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343CC8" w:rsidTr="00457676">
        <w:trPr>
          <w:trHeight w:hRule="exact" w:val="851"/>
        </w:trPr>
        <w:tc>
          <w:tcPr>
            <w:tcW w:w="9639" w:type="dxa"/>
            <w:gridSpan w:val="2"/>
            <w:tcBorders>
              <w:bottom w:val="single" w:sz="4" w:space="0" w:color="auto"/>
            </w:tcBorders>
            <w:shd w:val="clear" w:color="auto" w:fill="auto"/>
            <w:vAlign w:val="bottom"/>
          </w:tcPr>
          <w:p w:rsidR="00D56B57" w:rsidRPr="00343CC8" w:rsidRDefault="00D56B57" w:rsidP="00D56B57">
            <w:pPr>
              <w:jc w:val="right"/>
            </w:pPr>
            <w:bookmarkStart w:id="0" w:name="_GoBack"/>
            <w:bookmarkEnd w:id="0"/>
            <w:r w:rsidRPr="00343CC8">
              <w:rPr>
                <w:sz w:val="40"/>
              </w:rPr>
              <w:t>E</w:t>
            </w:r>
            <w:r w:rsidRPr="00343CC8">
              <w:t>/ECE/324/Rev.1/Add.66/Rev.4−</w:t>
            </w:r>
            <w:r w:rsidRPr="00343CC8">
              <w:rPr>
                <w:sz w:val="40"/>
              </w:rPr>
              <w:t>E</w:t>
            </w:r>
            <w:r w:rsidRPr="00343CC8">
              <w:t>/ECE/TRANS/505/Rev.1/Add.66/Rev.4</w:t>
            </w:r>
          </w:p>
        </w:tc>
      </w:tr>
      <w:tr w:rsidR="00421A10" w:rsidRPr="00343CC8" w:rsidTr="00457676">
        <w:trPr>
          <w:trHeight w:hRule="exact" w:val="2835"/>
        </w:trPr>
        <w:tc>
          <w:tcPr>
            <w:tcW w:w="6804" w:type="dxa"/>
            <w:tcBorders>
              <w:top w:val="single" w:sz="4" w:space="0" w:color="auto"/>
              <w:bottom w:val="single" w:sz="12" w:space="0" w:color="auto"/>
            </w:tcBorders>
            <w:shd w:val="clear" w:color="auto" w:fill="auto"/>
          </w:tcPr>
          <w:p w:rsidR="00421A10" w:rsidRPr="00343CC8" w:rsidRDefault="00421A10" w:rsidP="00457676">
            <w:pPr>
              <w:spacing w:before="120" w:line="380" w:lineRule="exact"/>
            </w:pPr>
          </w:p>
        </w:tc>
        <w:tc>
          <w:tcPr>
            <w:tcW w:w="2835" w:type="dxa"/>
            <w:tcBorders>
              <w:top w:val="single" w:sz="4" w:space="0" w:color="auto"/>
              <w:bottom w:val="single" w:sz="12" w:space="0" w:color="auto"/>
            </w:tcBorders>
            <w:shd w:val="clear" w:color="auto" w:fill="auto"/>
          </w:tcPr>
          <w:p w:rsidR="00421A10" w:rsidRPr="00343CC8" w:rsidRDefault="00D56B57" w:rsidP="00457676">
            <w:pPr>
              <w:spacing w:before="480" w:line="240" w:lineRule="exact"/>
            </w:pPr>
            <w:r w:rsidRPr="00343CC8">
              <w:t>16 octobre 2014</w:t>
            </w:r>
          </w:p>
        </w:tc>
      </w:tr>
    </w:tbl>
    <w:p w:rsidR="00421A10" w:rsidRPr="006549FF" w:rsidRDefault="0029791D" w:rsidP="0029791D">
      <w:pPr>
        <w:pStyle w:val="HChG"/>
      </w:pPr>
      <w:r>
        <w:tab/>
      </w:r>
      <w:r>
        <w:tab/>
      </w:r>
      <w:r w:rsidR="00421A10" w:rsidRPr="006549FF">
        <w:t>Accord</w:t>
      </w:r>
    </w:p>
    <w:p w:rsidR="00421A10" w:rsidRPr="00583D68" w:rsidRDefault="0029791D" w:rsidP="0029791D">
      <w:pPr>
        <w:pStyle w:val="H1G"/>
      </w:pPr>
      <w:r>
        <w:tab/>
      </w:r>
      <w:r>
        <w:tab/>
      </w:r>
      <w:r w:rsidR="00421A10" w:rsidRPr="00583D68">
        <w:t>Concernant l</w:t>
      </w:r>
      <w:r w:rsidR="009D2687">
        <w:t>’</w:t>
      </w:r>
      <w:r w:rsidR="00421A10" w:rsidRPr="00583D68">
        <w:t>adoption de prescriptions techniques uniformes applicables aux véhicules à roues, aux équipements et aux pièces susceptibles d</w:t>
      </w:r>
      <w:r w:rsidR="009D2687">
        <w:t>’</w:t>
      </w:r>
      <w:r w:rsidR="00421A10" w:rsidRPr="00583D68">
        <w:t>être montés ou utilisés sur un véhicule à roues</w:t>
      </w:r>
      <w:r w:rsidR="00421A10">
        <w:br/>
      </w:r>
      <w:r w:rsidR="00421A10" w:rsidRPr="00583D68">
        <w:t>et les conditions de reconnaissance réciproque des homologations délivrées conformément à ces prescriptions</w:t>
      </w:r>
      <w:r w:rsidRPr="00DE083E">
        <w:rPr>
          <w:b w:val="0"/>
          <w:sz w:val="20"/>
        </w:rPr>
        <w:t>*</w:t>
      </w:r>
    </w:p>
    <w:p w:rsidR="00421A10" w:rsidRPr="00A12483" w:rsidRDefault="00421A10" w:rsidP="0029791D">
      <w:pPr>
        <w:pStyle w:val="SingleTxtG"/>
        <w:jc w:val="left"/>
        <w:rPr>
          <w:b/>
          <w:sz w:val="24"/>
          <w:szCs w:val="24"/>
        </w:rPr>
      </w:pPr>
      <w:r w:rsidRPr="006549FF">
        <w:t xml:space="preserve">(Révision </w:t>
      </w:r>
      <w:r w:rsidR="00D56B57">
        <w:t>2</w:t>
      </w:r>
      <w:r w:rsidRPr="006549FF">
        <w:t>, comprenant les amen</w:t>
      </w:r>
      <w:r>
        <w:t xml:space="preserve">dements entrés en vigueur le 16 </w:t>
      </w:r>
      <w:r w:rsidRPr="006549FF">
        <w:t>octobre 1995)</w:t>
      </w:r>
    </w:p>
    <w:p w:rsidR="00421A10" w:rsidRPr="006549FF" w:rsidRDefault="0029791D" w:rsidP="0029791D">
      <w:pPr>
        <w:jc w:val="center"/>
      </w:pPr>
      <w:r>
        <w:t>_______________</w:t>
      </w:r>
    </w:p>
    <w:p w:rsidR="00421A10" w:rsidRPr="006549FF" w:rsidRDefault="0029791D" w:rsidP="0029791D">
      <w:pPr>
        <w:pStyle w:val="HChG"/>
      </w:pPr>
      <w:r>
        <w:tab/>
      </w:r>
      <w:r>
        <w:tab/>
      </w:r>
      <w:r w:rsidR="00421A10" w:rsidRPr="006549FF">
        <w:t xml:space="preserve">Additif </w:t>
      </w:r>
      <w:r w:rsidR="00D56B57">
        <w:t>66</w:t>
      </w:r>
      <w:r w:rsidR="00421A10" w:rsidRPr="006549FF">
        <w:t>: Règlement</w:t>
      </w:r>
      <w:r w:rsidR="00421A10">
        <w:t xml:space="preserve"> </w:t>
      </w:r>
      <w:r w:rsidR="00421A10" w:rsidRPr="00B371BF">
        <w:t>n</w:t>
      </w:r>
      <w:r w:rsidR="00421A10" w:rsidRPr="00B371BF">
        <w:rPr>
          <w:vertAlign w:val="superscript"/>
        </w:rPr>
        <w:t>o</w:t>
      </w:r>
      <w:r w:rsidR="00421A10">
        <w:t> </w:t>
      </w:r>
      <w:r w:rsidR="00D56B57">
        <w:t>67</w:t>
      </w:r>
    </w:p>
    <w:p w:rsidR="00421A10" w:rsidRPr="006549FF" w:rsidRDefault="0029791D" w:rsidP="0029791D">
      <w:pPr>
        <w:pStyle w:val="H1G"/>
      </w:pPr>
      <w:r>
        <w:tab/>
      </w:r>
      <w:r>
        <w:tab/>
      </w:r>
      <w:r w:rsidR="00421A10" w:rsidRPr="006549FF">
        <w:t xml:space="preserve">Révision </w:t>
      </w:r>
      <w:r w:rsidR="00D56B57">
        <w:t>4</w:t>
      </w:r>
    </w:p>
    <w:p w:rsidR="00421A10" w:rsidRPr="00623186" w:rsidRDefault="00421A10" w:rsidP="0029791D">
      <w:pPr>
        <w:pStyle w:val="SingleTxtG"/>
        <w:spacing w:after="0"/>
      </w:pPr>
      <w:r w:rsidRPr="00623186">
        <w:t>Comprenant</w:t>
      </w:r>
      <w:r w:rsidR="00D56B57" w:rsidRPr="00623186">
        <w:t xml:space="preserve"> tout le texte valide jusqu</w:t>
      </w:r>
      <w:r w:rsidR="009D2687" w:rsidRPr="00623186">
        <w:t>’</w:t>
      </w:r>
      <w:r w:rsidR="00D56B57" w:rsidRPr="00623186">
        <w:t>à</w:t>
      </w:r>
      <w:r w:rsidRPr="00623186">
        <w:t>:</w:t>
      </w:r>
    </w:p>
    <w:p w:rsidR="00B6590D" w:rsidRPr="00623186" w:rsidRDefault="00B6590D" w:rsidP="00B6590D">
      <w:pPr>
        <w:pStyle w:val="SingleTxtG"/>
        <w:spacing w:after="0"/>
      </w:pPr>
      <w:r w:rsidRPr="00623186">
        <w:t>Erratum à la révision 3 (Anglais seulement) (</w:t>
      </w:r>
      <w:r w:rsidRPr="00623186">
        <w:rPr>
          <w:i/>
        </w:rPr>
        <w:t>publié par le secrétariat</w:t>
      </w:r>
      <w:r w:rsidRPr="00623186">
        <w:t>)</w:t>
      </w:r>
    </w:p>
    <w:p w:rsidR="00B6590D" w:rsidRPr="00623186" w:rsidRDefault="00B6590D" w:rsidP="00B6590D">
      <w:pPr>
        <w:pStyle w:val="SingleTxtG"/>
        <w:spacing w:after="0"/>
      </w:pPr>
      <w:r w:rsidRPr="00623186">
        <w:t xml:space="preserve">Rectificatif 2 à la révision 3 </w:t>
      </w:r>
      <w:r w:rsidR="006F0521" w:rsidRPr="00623186">
        <w:t>−</w:t>
      </w:r>
      <w:r w:rsidRPr="00623186">
        <w:t xml:space="preserve"> Date d</w:t>
      </w:r>
      <w:r w:rsidR="009D2687" w:rsidRPr="00623186">
        <w:t>’</w:t>
      </w:r>
      <w:r w:rsidRPr="00623186">
        <w:t>entrée en vigueur: 26 juillet 2012</w:t>
      </w:r>
    </w:p>
    <w:p w:rsidR="00B6590D" w:rsidRPr="00623186" w:rsidRDefault="00B6590D" w:rsidP="00B6590D">
      <w:pPr>
        <w:pStyle w:val="SingleTxtG"/>
        <w:spacing w:after="0"/>
      </w:pPr>
      <w:r w:rsidRPr="00623186">
        <w:t>Complément 11 à la série 01 d</w:t>
      </w:r>
      <w:r w:rsidR="009D2687" w:rsidRPr="00623186">
        <w:t>’</w:t>
      </w:r>
      <w:r w:rsidRPr="00623186">
        <w:t xml:space="preserve">amendements </w:t>
      </w:r>
      <w:r w:rsidR="006F0521" w:rsidRPr="00623186">
        <w:t>−</w:t>
      </w:r>
      <w:r w:rsidRPr="00623186">
        <w:t xml:space="preserve"> Date d</w:t>
      </w:r>
      <w:r w:rsidR="009D2687" w:rsidRPr="00623186">
        <w:t>’</w:t>
      </w:r>
      <w:r w:rsidRPr="00623186">
        <w:t>entrée en vigueur: 15 juillet 2013</w:t>
      </w:r>
    </w:p>
    <w:p w:rsidR="00B6590D" w:rsidRPr="00623186" w:rsidRDefault="00B6590D" w:rsidP="00B6590D">
      <w:pPr>
        <w:pStyle w:val="SingleTxtG"/>
        <w:spacing w:after="0"/>
      </w:pPr>
      <w:r w:rsidRPr="00623186">
        <w:t>Complément 12 à la série 01 d</w:t>
      </w:r>
      <w:r w:rsidR="009D2687" w:rsidRPr="00623186">
        <w:t>’</w:t>
      </w:r>
      <w:r w:rsidRPr="00623186">
        <w:t xml:space="preserve">amendements </w:t>
      </w:r>
      <w:r w:rsidR="006F0521" w:rsidRPr="00623186">
        <w:t>−</w:t>
      </w:r>
      <w:r w:rsidRPr="00623186">
        <w:t xml:space="preserve"> Date d</w:t>
      </w:r>
      <w:r w:rsidR="009D2687" w:rsidRPr="00623186">
        <w:t>’</w:t>
      </w:r>
      <w:r w:rsidRPr="00623186">
        <w:t>entrée en vigueur: 3 novembre 2013</w:t>
      </w:r>
    </w:p>
    <w:p w:rsidR="00B6590D" w:rsidRPr="00623186" w:rsidRDefault="00B6590D" w:rsidP="00B6590D">
      <w:pPr>
        <w:pStyle w:val="SingleTxtG"/>
        <w:spacing w:after="0"/>
      </w:pPr>
      <w:r w:rsidRPr="00623186">
        <w:t>Complément 13 à la série 01 d</w:t>
      </w:r>
      <w:r w:rsidR="009D2687" w:rsidRPr="00623186">
        <w:t>’</w:t>
      </w:r>
      <w:r w:rsidRPr="00623186">
        <w:t xml:space="preserve">amendements </w:t>
      </w:r>
      <w:r w:rsidR="006F0521" w:rsidRPr="00623186">
        <w:t>−</w:t>
      </w:r>
      <w:r w:rsidRPr="00623186">
        <w:t xml:space="preserve"> Date d</w:t>
      </w:r>
      <w:r w:rsidR="009D2687" w:rsidRPr="00623186">
        <w:t>’</w:t>
      </w:r>
      <w:r w:rsidRPr="00623186">
        <w:t>entrée en vigueur: 10 juin 2014</w:t>
      </w:r>
    </w:p>
    <w:p w:rsidR="00421A10" w:rsidRPr="00623186" w:rsidRDefault="00B6590D" w:rsidP="00B6590D">
      <w:pPr>
        <w:pStyle w:val="SingleTxtG"/>
      </w:pPr>
      <w:r w:rsidRPr="00623186">
        <w:t>Complément 14 à la série 01 d</w:t>
      </w:r>
      <w:r w:rsidR="009D2687" w:rsidRPr="00623186">
        <w:t>’</w:t>
      </w:r>
      <w:r w:rsidRPr="00623186">
        <w:t xml:space="preserve">amendements </w:t>
      </w:r>
      <w:r w:rsidR="006F0521" w:rsidRPr="00623186">
        <w:t>−</w:t>
      </w:r>
      <w:r w:rsidRPr="00623186">
        <w:t xml:space="preserve"> Date d</w:t>
      </w:r>
      <w:r w:rsidR="009D2687" w:rsidRPr="00623186">
        <w:t>’</w:t>
      </w:r>
      <w:r w:rsidRPr="00623186">
        <w:t>entrée en vigueur: 9 octobre 2014</w:t>
      </w:r>
    </w:p>
    <w:p w:rsidR="00421A10" w:rsidRDefault="0029791D" w:rsidP="00B6590D">
      <w:pPr>
        <w:pStyle w:val="H1G"/>
        <w:spacing w:after="0"/>
      </w:pPr>
      <w:r>
        <w:lastRenderedPageBreak/>
        <w:tab/>
      </w:r>
      <w:r>
        <w:tab/>
      </w:r>
      <w:r w:rsidR="00421A10" w:rsidRPr="007619D3">
        <w:t xml:space="preserve">Prescriptions uniformes relatives </w:t>
      </w:r>
      <w:r w:rsidR="00D56B57">
        <w:t>à l</w:t>
      </w:r>
      <w:r w:rsidR="009D2687">
        <w:t>’</w:t>
      </w:r>
      <w:r w:rsidR="00D56B57">
        <w:t>homologation:</w:t>
      </w:r>
    </w:p>
    <w:p w:rsidR="00D56B57" w:rsidRPr="00B6590D" w:rsidRDefault="00D56B57" w:rsidP="00B6590D">
      <w:pPr>
        <w:pStyle w:val="H1G"/>
        <w:spacing w:before="120" w:after="0"/>
        <w:ind w:left="1701" w:hanging="567"/>
      </w:pPr>
      <w:r>
        <w:t>I.</w:t>
      </w:r>
      <w:r>
        <w:tab/>
      </w:r>
      <w:r w:rsidR="00B6590D" w:rsidRPr="006E182F">
        <w:rPr>
          <w:lang w:val="fr-FR"/>
        </w:rPr>
        <w:t>Des équipements spéciaux pour l</w:t>
      </w:r>
      <w:r w:rsidR="009D2687">
        <w:rPr>
          <w:lang w:val="fr-FR"/>
        </w:rPr>
        <w:t>’</w:t>
      </w:r>
      <w:r w:rsidR="00B6590D" w:rsidRPr="006E182F">
        <w:rPr>
          <w:lang w:val="fr-FR"/>
        </w:rPr>
        <w:t>alimentation du moteur aux gaz de pétrole liquéfiés s</w:t>
      </w:r>
      <w:r w:rsidR="00B6590D">
        <w:rPr>
          <w:lang w:val="fr-FR"/>
        </w:rPr>
        <w:t>ur les véhicules des catégories </w:t>
      </w:r>
      <w:r w:rsidR="00B6590D" w:rsidRPr="006E182F">
        <w:rPr>
          <w:lang w:val="fr-FR"/>
        </w:rPr>
        <w:t>M et N</w:t>
      </w:r>
    </w:p>
    <w:p w:rsidR="00D56B57" w:rsidRDefault="00D56B57" w:rsidP="00B6590D">
      <w:pPr>
        <w:pStyle w:val="H1G"/>
        <w:spacing w:before="0"/>
        <w:ind w:left="1701" w:hanging="567"/>
        <w:rPr>
          <w:lang w:val="fr-FR"/>
        </w:rPr>
      </w:pPr>
      <w:r>
        <w:t>II.</w:t>
      </w:r>
      <w:r>
        <w:tab/>
      </w:r>
      <w:r w:rsidR="00B6590D" w:rsidRPr="006E182F">
        <w:rPr>
          <w:lang w:val="fr-FR"/>
        </w:rPr>
        <w:t>Des véhicules des catégories M et N munis d</w:t>
      </w:r>
      <w:r w:rsidR="009D2687">
        <w:rPr>
          <w:lang w:val="fr-FR"/>
        </w:rPr>
        <w:t>’</w:t>
      </w:r>
      <w:r w:rsidR="00B6590D" w:rsidRPr="006E182F">
        <w:rPr>
          <w:lang w:val="fr-FR"/>
        </w:rPr>
        <w:t>un équipement spécial pour l</w:t>
      </w:r>
      <w:r w:rsidR="009D2687">
        <w:rPr>
          <w:lang w:val="fr-FR"/>
        </w:rPr>
        <w:t>’</w:t>
      </w:r>
      <w:r w:rsidR="00B6590D" w:rsidRPr="006E182F">
        <w:rPr>
          <w:lang w:val="fr-FR"/>
        </w:rPr>
        <w:t>alimentation du moteur aux gaz de pétrole</w:t>
      </w:r>
      <w:r w:rsidR="00B6590D">
        <w:rPr>
          <w:lang w:val="fr-FR"/>
        </w:rPr>
        <w:br/>
      </w:r>
      <w:r w:rsidR="00B6590D" w:rsidRPr="006E182F">
        <w:rPr>
          <w:lang w:val="fr-FR"/>
        </w:rPr>
        <w:t>liquéfiés,</w:t>
      </w:r>
      <w:r w:rsidR="00B6590D">
        <w:rPr>
          <w:lang w:val="fr-FR"/>
        </w:rPr>
        <w:t xml:space="preserve"> </w:t>
      </w:r>
      <w:r w:rsidR="00B6590D" w:rsidRPr="006E182F">
        <w:rPr>
          <w:lang w:val="fr-FR"/>
        </w:rPr>
        <w:t>en ce qui concerne l</w:t>
      </w:r>
      <w:r w:rsidR="009D2687">
        <w:rPr>
          <w:lang w:val="fr-FR"/>
        </w:rPr>
        <w:t>’</w:t>
      </w:r>
      <w:r w:rsidR="00B6590D" w:rsidRPr="006E182F">
        <w:rPr>
          <w:lang w:val="fr-FR"/>
        </w:rPr>
        <w:t>installation de cet équipement</w:t>
      </w:r>
    </w:p>
    <w:p w:rsidR="006F0521" w:rsidRPr="006F0521" w:rsidRDefault="006F0521" w:rsidP="006F0521">
      <w:pPr>
        <w:rPr>
          <w:lang w:val="fr-FR"/>
        </w:rPr>
        <w:sectPr w:rsidR="006F0521" w:rsidRPr="006F0521" w:rsidSect="00D56B57">
          <w:headerReference w:type="even" r:id="rId9"/>
          <w:headerReference w:type="default" r:id="rId10"/>
          <w:footerReference w:type="even" r:id="rId11"/>
          <w:footerReference w:type="default" r:id="rId12"/>
          <w:footerReference w:type="first" r:id="rId13"/>
          <w:endnotePr>
            <w:numFmt w:val="decimal"/>
          </w:endnotePr>
          <w:pgSz w:w="11907" w:h="16840" w:code="9"/>
          <w:pgMar w:top="1701" w:right="1134" w:bottom="2268" w:left="1134" w:header="964" w:footer="1701" w:gutter="0"/>
          <w:cols w:space="720"/>
          <w:titlePg/>
          <w:docGrid w:linePitch="272"/>
        </w:sectPr>
      </w:pPr>
    </w:p>
    <w:p w:rsidR="005F0207" w:rsidRDefault="00B6590D" w:rsidP="00D56B57">
      <w:pPr>
        <w:pStyle w:val="HChG"/>
      </w:pPr>
      <w:r>
        <w:lastRenderedPageBreak/>
        <w:tab/>
      </w:r>
      <w:r>
        <w:tab/>
      </w:r>
      <w:r w:rsidR="00D23676">
        <w:t xml:space="preserve">Règlement </w:t>
      </w:r>
      <w:r w:rsidR="00D23676">
        <w:rPr>
          <w:rFonts w:eastAsia="MS Mincho"/>
        </w:rPr>
        <w:t>n</w:t>
      </w:r>
      <w:r w:rsidR="00D23676">
        <w:rPr>
          <w:rFonts w:eastAsia="MS Mincho"/>
          <w:vertAlign w:val="superscript"/>
        </w:rPr>
        <w:t>o</w:t>
      </w:r>
      <w:r w:rsidR="00D23676">
        <w:t xml:space="preserve">67 </w:t>
      </w:r>
    </w:p>
    <w:p w:rsidR="00D56B57" w:rsidRDefault="00D56B57" w:rsidP="006F0521">
      <w:pPr>
        <w:pStyle w:val="HChG"/>
        <w:spacing w:after="120"/>
        <w:rPr>
          <w:lang w:val="fr-FR"/>
        </w:rPr>
      </w:pPr>
      <w:r>
        <w:tab/>
      </w:r>
      <w:r>
        <w:tab/>
      </w:r>
      <w:r w:rsidR="00B6590D" w:rsidRPr="006E182F">
        <w:rPr>
          <w:lang w:val="fr-FR"/>
        </w:rPr>
        <w:t>Prescriptions uniformes relatives à l</w:t>
      </w:r>
      <w:r w:rsidR="009D2687">
        <w:rPr>
          <w:lang w:val="fr-FR"/>
        </w:rPr>
        <w:t>’</w:t>
      </w:r>
      <w:r w:rsidR="00B6590D" w:rsidRPr="006E182F">
        <w:rPr>
          <w:lang w:val="fr-FR"/>
        </w:rPr>
        <w:t>homologation:</w:t>
      </w:r>
    </w:p>
    <w:p w:rsidR="00B6590D" w:rsidRPr="00B6590D" w:rsidRDefault="00B6590D" w:rsidP="006F0521">
      <w:pPr>
        <w:pStyle w:val="HChG"/>
        <w:spacing w:before="0" w:after="0"/>
        <w:ind w:left="1701" w:hanging="567"/>
      </w:pPr>
      <w:r w:rsidRPr="006E182F">
        <w:rPr>
          <w:lang w:val="fr-FR"/>
        </w:rPr>
        <w:t>I.</w:t>
      </w:r>
      <w:r w:rsidRPr="006E182F">
        <w:rPr>
          <w:lang w:val="fr-FR"/>
        </w:rPr>
        <w:tab/>
        <w:t>Des équipements spéciaux pour l</w:t>
      </w:r>
      <w:r w:rsidR="009D2687">
        <w:rPr>
          <w:lang w:val="fr-FR"/>
        </w:rPr>
        <w:t>’</w:t>
      </w:r>
      <w:r w:rsidRPr="006E182F">
        <w:rPr>
          <w:lang w:val="fr-FR"/>
        </w:rPr>
        <w:t>alimentation</w:t>
      </w:r>
      <w:r w:rsidR="006F0521">
        <w:rPr>
          <w:lang w:val="fr-FR"/>
        </w:rPr>
        <w:br/>
      </w:r>
      <w:r w:rsidRPr="006E182F">
        <w:rPr>
          <w:lang w:val="fr-FR"/>
        </w:rPr>
        <w:t>du moteur aux gaz de pétrole liquéfiés</w:t>
      </w:r>
      <w:r w:rsidR="006F0521">
        <w:rPr>
          <w:lang w:val="fr-FR"/>
        </w:rPr>
        <w:br/>
      </w:r>
      <w:r w:rsidRPr="006E182F">
        <w:rPr>
          <w:lang w:val="fr-FR"/>
        </w:rPr>
        <w:t>sur les véhicules des catégories M et N</w:t>
      </w:r>
    </w:p>
    <w:p w:rsidR="00B6590D" w:rsidRPr="00B6590D" w:rsidRDefault="00B6590D" w:rsidP="006F0521">
      <w:pPr>
        <w:pStyle w:val="HChG"/>
        <w:spacing w:before="0"/>
        <w:ind w:left="1701" w:hanging="567"/>
      </w:pPr>
      <w:r w:rsidRPr="006E182F">
        <w:rPr>
          <w:lang w:val="fr-FR"/>
        </w:rPr>
        <w:t>II.</w:t>
      </w:r>
      <w:r w:rsidRPr="006E182F">
        <w:rPr>
          <w:lang w:val="fr-FR"/>
        </w:rPr>
        <w:tab/>
      </w:r>
      <w:r w:rsidRPr="006F0521">
        <w:rPr>
          <w:rFonts w:ascii="Times New Roman Gras" w:hAnsi="Times New Roman Gras"/>
          <w:spacing w:val="2"/>
          <w:lang w:val="fr-FR"/>
        </w:rPr>
        <w:t>Des véhicules des catégories M et N munis d</w:t>
      </w:r>
      <w:r w:rsidR="009D2687">
        <w:rPr>
          <w:rFonts w:ascii="Times New Roman Gras" w:hAnsi="Times New Roman Gras"/>
          <w:spacing w:val="2"/>
          <w:lang w:val="fr-FR"/>
        </w:rPr>
        <w:t>’</w:t>
      </w:r>
      <w:r w:rsidRPr="006F0521">
        <w:rPr>
          <w:rFonts w:ascii="Times New Roman Gras" w:hAnsi="Times New Roman Gras"/>
          <w:spacing w:val="2"/>
          <w:lang w:val="fr-FR"/>
        </w:rPr>
        <w:t>un</w:t>
      </w:r>
      <w:r w:rsidRPr="006E182F">
        <w:rPr>
          <w:lang w:val="fr-FR"/>
        </w:rPr>
        <w:t xml:space="preserve"> </w:t>
      </w:r>
      <w:r w:rsidRPr="006F0521">
        <w:rPr>
          <w:rFonts w:ascii="Times New Roman Gras" w:hAnsi="Times New Roman Gras"/>
          <w:spacing w:val="-2"/>
          <w:lang w:val="fr-FR"/>
        </w:rPr>
        <w:t>équipement spécial pour l</w:t>
      </w:r>
      <w:r w:rsidR="009D2687">
        <w:rPr>
          <w:rFonts w:ascii="Times New Roman Gras" w:hAnsi="Times New Roman Gras"/>
          <w:spacing w:val="-2"/>
          <w:lang w:val="fr-FR"/>
        </w:rPr>
        <w:t>’</w:t>
      </w:r>
      <w:r w:rsidRPr="006F0521">
        <w:rPr>
          <w:rFonts w:ascii="Times New Roman Gras" w:hAnsi="Times New Roman Gras"/>
          <w:spacing w:val="-2"/>
          <w:lang w:val="fr-FR"/>
        </w:rPr>
        <w:t>alimentation du moteur</w:t>
      </w:r>
      <w:r w:rsidR="006F0521">
        <w:rPr>
          <w:lang w:val="fr-FR"/>
        </w:rPr>
        <w:br/>
      </w:r>
      <w:r w:rsidRPr="006E182F">
        <w:rPr>
          <w:lang w:val="fr-FR"/>
        </w:rPr>
        <w:t>aux gaz de pétrole liquéfiés, en ce qui concerne l</w:t>
      </w:r>
      <w:r w:rsidR="009D2687">
        <w:rPr>
          <w:lang w:val="fr-FR"/>
        </w:rPr>
        <w:t>’</w:t>
      </w:r>
      <w:r w:rsidRPr="006E182F">
        <w:rPr>
          <w:lang w:val="fr-FR"/>
        </w:rPr>
        <w:t>installation de cet équipement</w:t>
      </w:r>
    </w:p>
    <w:p w:rsidR="00D56B57" w:rsidRPr="00642AAA" w:rsidRDefault="00D56B57" w:rsidP="00D56B57">
      <w:pPr>
        <w:spacing w:after="120"/>
        <w:rPr>
          <w:sz w:val="28"/>
        </w:rPr>
      </w:pPr>
      <w:r w:rsidRPr="00642AAA">
        <w:rPr>
          <w:sz w:val="28"/>
        </w:rPr>
        <w:t>Table des matières</w:t>
      </w:r>
    </w:p>
    <w:p w:rsidR="00D56B57" w:rsidRDefault="00D56B57" w:rsidP="00D56B57">
      <w:pPr>
        <w:tabs>
          <w:tab w:val="right" w:pos="9638"/>
        </w:tabs>
        <w:spacing w:after="120"/>
        <w:ind w:left="283"/>
        <w:rPr>
          <w:i/>
          <w:sz w:val="18"/>
        </w:rPr>
      </w:pPr>
      <w:r w:rsidRPr="00642AAA">
        <w:rPr>
          <w:i/>
          <w:sz w:val="18"/>
        </w:rPr>
        <w:tab/>
        <w:t>Page</w:t>
      </w:r>
    </w:p>
    <w:p w:rsidR="00D56B57" w:rsidRPr="00115175" w:rsidRDefault="00D56B57" w:rsidP="00D56B57">
      <w:pPr>
        <w:tabs>
          <w:tab w:val="right" w:pos="1036"/>
        </w:tabs>
        <w:spacing w:after="120"/>
        <w:rPr>
          <w:i/>
          <w:sz w:val="18"/>
        </w:rPr>
      </w:pPr>
      <w:r>
        <w:rPr>
          <w:sz w:val="18"/>
        </w:rPr>
        <w:tab/>
      </w:r>
      <w:r w:rsidRPr="00115175">
        <w:rPr>
          <w:sz w:val="18"/>
        </w:rPr>
        <w:t>Règlement</w:t>
      </w:r>
    </w:p>
    <w:p w:rsidR="00D56B57" w:rsidRDefault="00D56B57" w:rsidP="00D56B57">
      <w:pPr>
        <w:tabs>
          <w:tab w:val="right" w:pos="850"/>
          <w:tab w:val="right" w:leader="dot" w:pos="8787"/>
          <w:tab w:val="right" w:pos="9638"/>
        </w:tabs>
        <w:spacing w:after="100"/>
        <w:ind w:left="1134" w:hanging="1134"/>
      </w:pPr>
      <w:r>
        <w:tab/>
        <w:t>1.</w:t>
      </w:r>
      <w:r>
        <w:tab/>
      </w:r>
      <w:r w:rsidR="00411968" w:rsidRPr="006E182F">
        <w:rPr>
          <w:lang w:val="fr-FR"/>
        </w:rPr>
        <w:t>Domaine d</w:t>
      </w:r>
      <w:r w:rsidR="00411968">
        <w:rPr>
          <w:lang w:val="fr-FR"/>
        </w:rPr>
        <w:t>’</w:t>
      </w:r>
      <w:r w:rsidR="00411968" w:rsidRPr="006E182F">
        <w:rPr>
          <w:lang w:val="fr-FR"/>
        </w:rPr>
        <w:t>application</w:t>
      </w:r>
      <w:r>
        <w:tab/>
      </w:r>
      <w:r>
        <w:tab/>
      </w:r>
      <w:r w:rsidR="00DB755D">
        <w:t>6</w:t>
      </w:r>
    </w:p>
    <w:p w:rsidR="00D56B57" w:rsidRDefault="00D56B57" w:rsidP="00D56B57">
      <w:pPr>
        <w:tabs>
          <w:tab w:val="right" w:pos="850"/>
          <w:tab w:val="right" w:leader="dot" w:pos="8787"/>
          <w:tab w:val="right" w:pos="9638"/>
        </w:tabs>
        <w:spacing w:after="100"/>
        <w:ind w:left="1134" w:hanging="1134"/>
      </w:pPr>
      <w:r>
        <w:tab/>
        <w:t>2.</w:t>
      </w:r>
      <w:r>
        <w:tab/>
      </w:r>
      <w:r w:rsidR="00411968" w:rsidRPr="006F0521">
        <w:rPr>
          <w:lang w:val="fr-FR"/>
        </w:rPr>
        <w:t>Définition et classification des organes</w:t>
      </w:r>
      <w:r>
        <w:tab/>
      </w:r>
      <w:r>
        <w:tab/>
      </w:r>
      <w:r w:rsidR="00DB755D">
        <w:t>6</w:t>
      </w:r>
    </w:p>
    <w:p w:rsidR="00D56B57" w:rsidRDefault="00411968" w:rsidP="00D56B57">
      <w:pPr>
        <w:tabs>
          <w:tab w:val="right" w:pos="850"/>
          <w:tab w:val="right" w:leader="dot" w:pos="8787"/>
          <w:tab w:val="right" w:pos="9638"/>
        </w:tabs>
        <w:spacing w:after="100"/>
        <w:ind w:left="1134"/>
      </w:pPr>
      <w:r w:rsidRPr="006E182F">
        <w:rPr>
          <w:lang w:val="fr-FR"/>
        </w:rPr>
        <w:t>Première partie</w:t>
      </w:r>
      <w:r>
        <w:rPr>
          <w:lang w:val="fr-FR"/>
        </w:rPr>
        <w:br/>
      </w:r>
      <w:r w:rsidRPr="006E182F">
        <w:rPr>
          <w:lang w:val="fr-FR"/>
        </w:rPr>
        <w:t>Homologation des équipements spéciaux</w:t>
      </w:r>
      <w:r>
        <w:rPr>
          <w:lang w:val="fr-FR"/>
        </w:rPr>
        <w:t xml:space="preserve"> </w:t>
      </w:r>
      <w:r w:rsidRPr="006E182F">
        <w:rPr>
          <w:lang w:val="fr-FR"/>
        </w:rPr>
        <w:t>pour l</w:t>
      </w:r>
      <w:r>
        <w:rPr>
          <w:lang w:val="fr-FR"/>
        </w:rPr>
        <w:t>’</w:t>
      </w:r>
      <w:r w:rsidRPr="006E182F">
        <w:rPr>
          <w:lang w:val="fr-FR"/>
        </w:rPr>
        <w:t>alimentation du moteur aux gaz de pétrole</w:t>
      </w:r>
      <w:r>
        <w:rPr>
          <w:lang w:val="fr-FR"/>
        </w:rPr>
        <w:br/>
      </w:r>
      <w:r w:rsidRPr="006E182F">
        <w:rPr>
          <w:lang w:val="fr-FR"/>
        </w:rPr>
        <w:t>liquéfiés sur les véhicules des catégories M et N</w:t>
      </w:r>
      <w:r w:rsidR="00D56B57">
        <w:tab/>
      </w:r>
      <w:r w:rsidR="00D56B57">
        <w:tab/>
      </w:r>
      <w:r w:rsidR="00DB755D">
        <w:t>11</w:t>
      </w:r>
    </w:p>
    <w:p w:rsidR="00D56B57" w:rsidRDefault="00D56B57" w:rsidP="00D56B57">
      <w:pPr>
        <w:tabs>
          <w:tab w:val="right" w:pos="850"/>
          <w:tab w:val="right" w:leader="dot" w:pos="8787"/>
          <w:tab w:val="right" w:pos="9638"/>
        </w:tabs>
        <w:spacing w:after="100"/>
        <w:ind w:left="1134" w:hanging="1134"/>
      </w:pPr>
      <w:r>
        <w:tab/>
        <w:t>3.</w:t>
      </w:r>
      <w:r>
        <w:tab/>
      </w:r>
      <w:r w:rsidR="00411968" w:rsidRPr="009D7CBB">
        <w:rPr>
          <w:rFonts w:eastAsia="Times New Roman"/>
        </w:rPr>
        <w:t>Demande d</w:t>
      </w:r>
      <w:r w:rsidR="00411968">
        <w:rPr>
          <w:rFonts w:eastAsia="Times New Roman"/>
        </w:rPr>
        <w:t>’</w:t>
      </w:r>
      <w:r w:rsidR="00411968" w:rsidRPr="009D7CBB">
        <w:rPr>
          <w:rFonts w:eastAsia="Times New Roman"/>
        </w:rPr>
        <w:t>homologation</w:t>
      </w:r>
      <w:r>
        <w:tab/>
      </w:r>
      <w:r>
        <w:tab/>
      </w:r>
      <w:r w:rsidR="00DB755D">
        <w:t>11</w:t>
      </w:r>
    </w:p>
    <w:p w:rsidR="00D56B57" w:rsidRDefault="00D56B57" w:rsidP="00D56B57">
      <w:pPr>
        <w:tabs>
          <w:tab w:val="right" w:pos="850"/>
          <w:tab w:val="right" w:leader="dot" w:pos="8787"/>
          <w:tab w:val="right" w:pos="9638"/>
        </w:tabs>
        <w:spacing w:after="100"/>
        <w:ind w:left="1134" w:hanging="1134"/>
      </w:pPr>
      <w:r>
        <w:tab/>
        <w:t>4.</w:t>
      </w:r>
      <w:r>
        <w:tab/>
      </w:r>
      <w:r w:rsidR="00411968" w:rsidRPr="009D7CBB">
        <w:rPr>
          <w:rFonts w:eastAsia="Times New Roman"/>
        </w:rPr>
        <w:t>Inscriptions</w:t>
      </w:r>
      <w:r>
        <w:tab/>
      </w:r>
      <w:r>
        <w:tab/>
      </w:r>
      <w:r w:rsidR="00DB755D">
        <w:t>11</w:t>
      </w:r>
    </w:p>
    <w:p w:rsidR="00D56B57" w:rsidRDefault="00D56B57" w:rsidP="00D56B57">
      <w:pPr>
        <w:tabs>
          <w:tab w:val="right" w:pos="850"/>
          <w:tab w:val="right" w:leader="dot" w:pos="8787"/>
          <w:tab w:val="right" w:pos="9638"/>
        </w:tabs>
        <w:spacing w:after="100"/>
        <w:ind w:left="1134" w:hanging="1134"/>
      </w:pPr>
      <w:r>
        <w:tab/>
        <w:t>5.</w:t>
      </w:r>
      <w:r>
        <w:tab/>
      </w:r>
      <w:r w:rsidR="00411968" w:rsidRPr="009D7CBB">
        <w:rPr>
          <w:rFonts w:eastAsia="Times New Roman"/>
        </w:rPr>
        <w:t>Homologation</w:t>
      </w:r>
      <w:r>
        <w:tab/>
      </w:r>
      <w:r>
        <w:tab/>
      </w:r>
      <w:r w:rsidR="00DB755D">
        <w:t>12</w:t>
      </w:r>
    </w:p>
    <w:p w:rsidR="00D56B57" w:rsidRDefault="00D56B57" w:rsidP="00D56B57">
      <w:pPr>
        <w:tabs>
          <w:tab w:val="right" w:pos="850"/>
          <w:tab w:val="right" w:leader="dot" w:pos="8787"/>
          <w:tab w:val="right" w:pos="9638"/>
        </w:tabs>
        <w:spacing w:after="100"/>
        <w:ind w:left="1134" w:hanging="1134"/>
      </w:pPr>
      <w:r>
        <w:tab/>
        <w:t>6.</w:t>
      </w:r>
      <w:r>
        <w:tab/>
      </w:r>
      <w:r w:rsidR="00411968" w:rsidRPr="009D7CBB">
        <w:rPr>
          <w:rFonts w:eastAsia="Times New Roman"/>
        </w:rPr>
        <w:t>Spécifications applicables aux divers organes</w:t>
      </w:r>
      <w:r w:rsidR="00411968">
        <w:rPr>
          <w:rFonts w:eastAsia="Times New Roman"/>
        </w:rPr>
        <w:t xml:space="preserve"> </w:t>
      </w:r>
      <w:r w:rsidR="00411968" w:rsidRPr="009D7CBB">
        <w:rPr>
          <w:rFonts w:eastAsia="Times New Roman"/>
        </w:rPr>
        <w:t>de l</w:t>
      </w:r>
      <w:r w:rsidR="00411968">
        <w:rPr>
          <w:rFonts w:eastAsia="Times New Roman"/>
        </w:rPr>
        <w:t>’</w:t>
      </w:r>
      <w:r w:rsidR="00411968" w:rsidRPr="009D7CBB">
        <w:rPr>
          <w:rFonts w:eastAsia="Times New Roman"/>
        </w:rPr>
        <w:t>équipement GPL</w:t>
      </w:r>
      <w:r>
        <w:tab/>
      </w:r>
      <w:r>
        <w:tab/>
      </w:r>
      <w:r w:rsidR="00DB755D">
        <w:t>13</w:t>
      </w:r>
    </w:p>
    <w:p w:rsidR="00D56B57" w:rsidRDefault="00D56B57" w:rsidP="00D56B57">
      <w:pPr>
        <w:tabs>
          <w:tab w:val="right" w:pos="850"/>
          <w:tab w:val="right" w:leader="dot" w:pos="8787"/>
          <w:tab w:val="right" w:pos="9638"/>
        </w:tabs>
        <w:spacing w:after="100"/>
        <w:ind w:left="1134" w:hanging="1134"/>
      </w:pPr>
      <w:r>
        <w:tab/>
        <w:t>7.</w:t>
      </w:r>
      <w:r>
        <w:tab/>
      </w:r>
      <w:r w:rsidR="00411968" w:rsidRPr="00BD3CD9">
        <w:rPr>
          <w:rFonts w:eastAsia="Times New Roman"/>
        </w:rPr>
        <w:t>Modifications d</w:t>
      </w:r>
      <w:r w:rsidR="00411968">
        <w:rPr>
          <w:rFonts w:eastAsia="Times New Roman"/>
        </w:rPr>
        <w:t>’</w:t>
      </w:r>
      <w:r w:rsidR="00411968" w:rsidRPr="00BD3CD9">
        <w:rPr>
          <w:rFonts w:eastAsia="Times New Roman"/>
        </w:rPr>
        <w:t>un type d</w:t>
      </w:r>
      <w:r w:rsidR="00411968">
        <w:rPr>
          <w:rFonts w:eastAsia="Times New Roman"/>
        </w:rPr>
        <w:t>’</w:t>
      </w:r>
      <w:r w:rsidR="00411968" w:rsidRPr="00BD3CD9">
        <w:rPr>
          <w:rFonts w:eastAsia="Times New Roman"/>
        </w:rPr>
        <w:t>équipement GPL</w:t>
      </w:r>
      <w:r w:rsidR="00411968">
        <w:rPr>
          <w:rFonts w:eastAsia="Times New Roman"/>
        </w:rPr>
        <w:t xml:space="preserve"> </w:t>
      </w:r>
      <w:r w:rsidR="00411968" w:rsidRPr="00BD3CD9">
        <w:rPr>
          <w:rFonts w:eastAsia="Times New Roman"/>
        </w:rPr>
        <w:t>et extension de l</w:t>
      </w:r>
      <w:r w:rsidR="00411968">
        <w:rPr>
          <w:rFonts w:eastAsia="Times New Roman"/>
        </w:rPr>
        <w:t>’</w:t>
      </w:r>
      <w:r w:rsidR="00411968" w:rsidRPr="00BD3CD9">
        <w:rPr>
          <w:rFonts w:eastAsia="Times New Roman"/>
        </w:rPr>
        <w:t>homologation</w:t>
      </w:r>
      <w:r>
        <w:tab/>
      </w:r>
      <w:r>
        <w:tab/>
      </w:r>
      <w:r w:rsidR="00DB755D">
        <w:t>20</w:t>
      </w:r>
    </w:p>
    <w:p w:rsidR="00D56B57" w:rsidRDefault="00D56B57" w:rsidP="00D56B57">
      <w:pPr>
        <w:tabs>
          <w:tab w:val="right" w:pos="850"/>
          <w:tab w:val="right" w:leader="dot" w:pos="8787"/>
          <w:tab w:val="right" w:pos="9638"/>
        </w:tabs>
        <w:spacing w:after="100"/>
        <w:ind w:left="1134" w:hanging="1134"/>
      </w:pPr>
      <w:r>
        <w:tab/>
        <w:t>8.</w:t>
      </w:r>
      <w:r>
        <w:tab/>
      </w:r>
      <w:r w:rsidR="00411968" w:rsidRPr="00535989">
        <w:rPr>
          <w:rFonts w:eastAsia="Times New Roman"/>
        </w:rPr>
        <w:t>(Non attribué)</w:t>
      </w:r>
      <w:r>
        <w:tab/>
      </w:r>
      <w:r>
        <w:tab/>
      </w:r>
      <w:r w:rsidR="00DB755D">
        <w:t>20</w:t>
      </w:r>
    </w:p>
    <w:p w:rsidR="00D56B57" w:rsidRDefault="00D56B57" w:rsidP="00D56B57">
      <w:pPr>
        <w:tabs>
          <w:tab w:val="right" w:pos="850"/>
          <w:tab w:val="right" w:leader="dot" w:pos="8787"/>
          <w:tab w:val="right" w:pos="9638"/>
        </w:tabs>
        <w:spacing w:after="100"/>
        <w:ind w:left="1134" w:hanging="1134"/>
      </w:pPr>
      <w:r>
        <w:tab/>
        <w:t>9.</w:t>
      </w:r>
      <w:r>
        <w:tab/>
      </w:r>
      <w:r w:rsidR="00411968" w:rsidRPr="00535989">
        <w:rPr>
          <w:rFonts w:eastAsia="Times New Roman"/>
        </w:rPr>
        <w:t>Conformité de la production</w:t>
      </w:r>
      <w:r>
        <w:tab/>
      </w:r>
      <w:r>
        <w:tab/>
      </w:r>
      <w:r w:rsidR="00DB755D">
        <w:t>20</w:t>
      </w:r>
    </w:p>
    <w:p w:rsidR="00D56B57" w:rsidRDefault="00D56B57" w:rsidP="00D56B57">
      <w:pPr>
        <w:tabs>
          <w:tab w:val="right" w:pos="850"/>
          <w:tab w:val="right" w:leader="dot" w:pos="8787"/>
          <w:tab w:val="right" w:pos="9638"/>
        </w:tabs>
        <w:spacing w:after="100"/>
        <w:ind w:left="1134" w:hanging="1134"/>
      </w:pPr>
      <w:r>
        <w:tab/>
        <w:t>10.</w:t>
      </w:r>
      <w:r>
        <w:tab/>
      </w:r>
      <w:r w:rsidR="00411968" w:rsidRPr="00535989">
        <w:rPr>
          <w:rFonts w:eastAsia="Times New Roman"/>
        </w:rPr>
        <w:t>Sanctions pour non-conformité de la production</w:t>
      </w:r>
      <w:r>
        <w:tab/>
      </w:r>
      <w:r>
        <w:tab/>
      </w:r>
      <w:r w:rsidR="00DB755D">
        <w:t>21</w:t>
      </w:r>
    </w:p>
    <w:p w:rsidR="00D56B57" w:rsidRDefault="00D56B57" w:rsidP="00D56B57">
      <w:pPr>
        <w:tabs>
          <w:tab w:val="right" w:pos="850"/>
          <w:tab w:val="right" w:leader="dot" w:pos="8787"/>
          <w:tab w:val="right" w:pos="9638"/>
        </w:tabs>
        <w:spacing w:after="100"/>
        <w:ind w:left="1134" w:hanging="1134"/>
      </w:pPr>
      <w:r>
        <w:tab/>
        <w:t>11.</w:t>
      </w:r>
      <w:r>
        <w:tab/>
      </w:r>
      <w:r w:rsidR="00411968" w:rsidRPr="00535989">
        <w:rPr>
          <w:rFonts w:eastAsia="Times New Roman"/>
        </w:rPr>
        <w:t>Dispositions transitoires relatives</w:t>
      </w:r>
      <w:r w:rsidR="00411968">
        <w:rPr>
          <w:rFonts w:eastAsia="Times New Roman"/>
        </w:rPr>
        <w:t xml:space="preserve"> </w:t>
      </w:r>
      <w:r w:rsidR="00411968" w:rsidRPr="00535989">
        <w:rPr>
          <w:rFonts w:eastAsia="Times New Roman"/>
        </w:rPr>
        <w:t>aux différents éléments du matériel GPL</w:t>
      </w:r>
      <w:r>
        <w:tab/>
      </w:r>
      <w:r>
        <w:tab/>
      </w:r>
      <w:r w:rsidR="00DB755D">
        <w:t>21</w:t>
      </w:r>
    </w:p>
    <w:p w:rsidR="00D56B57" w:rsidRDefault="00D56B57" w:rsidP="00D56B57">
      <w:pPr>
        <w:tabs>
          <w:tab w:val="right" w:pos="850"/>
          <w:tab w:val="right" w:leader="dot" w:pos="8787"/>
          <w:tab w:val="right" w:pos="9638"/>
        </w:tabs>
        <w:spacing w:after="100"/>
        <w:ind w:left="1134" w:hanging="1134"/>
      </w:pPr>
      <w:r>
        <w:tab/>
        <w:t>12.</w:t>
      </w:r>
      <w:r>
        <w:tab/>
      </w:r>
      <w:r w:rsidR="00411968" w:rsidRPr="00535989">
        <w:rPr>
          <w:rFonts w:eastAsia="Times New Roman"/>
        </w:rPr>
        <w:t>Arrêt définitif de la production</w:t>
      </w:r>
      <w:r>
        <w:tab/>
      </w:r>
      <w:r>
        <w:tab/>
      </w:r>
      <w:r w:rsidR="00DB755D">
        <w:t>22</w:t>
      </w:r>
    </w:p>
    <w:p w:rsidR="00D56B57" w:rsidRDefault="00D56B57" w:rsidP="00D56B57">
      <w:pPr>
        <w:tabs>
          <w:tab w:val="right" w:pos="850"/>
          <w:tab w:val="right" w:leader="dot" w:pos="8787"/>
          <w:tab w:val="right" w:pos="9638"/>
        </w:tabs>
        <w:spacing w:after="100"/>
        <w:ind w:left="1134" w:hanging="1134"/>
      </w:pPr>
      <w:r>
        <w:tab/>
        <w:t>13.</w:t>
      </w:r>
      <w:r>
        <w:tab/>
      </w:r>
      <w:r w:rsidR="00411968" w:rsidRPr="00535989">
        <w:rPr>
          <w:rFonts w:eastAsia="Times New Roman"/>
        </w:rPr>
        <w:t>Noms et adresses des services techniques</w:t>
      </w:r>
      <w:r w:rsidR="00411968">
        <w:rPr>
          <w:rFonts w:eastAsia="Times New Roman"/>
        </w:rPr>
        <w:t xml:space="preserve"> </w:t>
      </w:r>
      <w:r w:rsidR="00411968" w:rsidRPr="00535989">
        <w:rPr>
          <w:rFonts w:eastAsia="Times New Roman"/>
        </w:rPr>
        <w:t>chargés des essais d</w:t>
      </w:r>
      <w:r w:rsidR="00411968">
        <w:rPr>
          <w:rFonts w:eastAsia="Times New Roman"/>
        </w:rPr>
        <w:t>’</w:t>
      </w:r>
      <w:r w:rsidR="00411968" w:rsidRPr="00535989">
        <w:rPr>
          <w:rFonts w:eastAsia="Times New Roman"/>
        </w:rPr>
        <w:t>homologation</w:t>
      </w:r>
      <w:r w:rsidR="00411968" w:rsidRPr="00535989">
        <w:rPr>
          <w:rFonts w:eastAsia="Times New Roman"/>
        </w:rPr>
        <w:br/>
        <w:t>et des autorités compétentes</w:t>
      </w:r>
      <w:r w:rsidR="00411968">
        <w:rPr>
          <w:rFonts w:eastAsia="Times New Roman"/>
        </w:rPr>
        <w:t xml:space="preserve"> </w:t>
      </w:r>
      <w:r w:rsidR="00411968" w:rsidRPr="00535989">
        <w:rPr>
          <w:rFonts w:eastAsia="Times New Roman"/>
        </w:rPr>
        <w:t>en matière d</w:t>
      </w:r>
      <w:r w:rsidR="00411968">
        <w:rPr>
          <w:rFonts w:eastAsia="Times New Roman"/>
        </w:rPr>
        <w:t>’</w:t>
      </w:r>
      <w:r w:rsidR="00411968" w:rsidRPr="00535989">
        <w:rPr>
          <w:rFonts w:eastAsia="Times New Roman"/>
        </w:rPr>
        <w:t>homologation</w:t>
      </w:r>
      <w:r>
        <w:tab/>
      </w:r>
      <w:r>
        <w:tab/>
      </w:r>
      <w:r w:rsidR="00DB755D">
        <w:t>22</w:t>
      </w:r>
    </w:p>
    <w:p w:rsidR="00D56B57" w:rsidRDefault="00411968" w:rsidP="00D56B57">
      <w:pPr>
        <w:tabs>
          <w:tab w:val="right" w:pos="850"/>
          <w:tab w:val="right" w:leader="dot" w:pos="8787"/>
          <w:tab w:val="right" w:pos="9638"/>
        </w:tabs>
        <w:spacing w:after="100"/>
        <w:ind w:left="1134"/>
      </w:pPr>
      <w:r w:rsidRPr="006E182F">
        <w:rPr>
          <w:lang w:val="fr-FR"/>
        </w:rPr>
        <w:t>Deuxième partie</w:t>
      </w:r>
      <w:r>
        <w:rPr>
          <w:lang w:val="fr-FR"/>
        </w:rPr>
        <w:br/>
      </w:r>
      <w:r w:rsidRPr="006E182F">
        <w:rPr>
          <w:lang w:val="fr-FR"/>
        </w:rPr>
        <w:t>Homologation des véhicules des catégories M et N</w:t>
      </w:r>
      <w:r>
        <w:rPr>
          <w:lang w:val="fr-FR"/>
        </w:rPr>
        <w:t xml:space="preserve"> </w:t>
      </w:r>
      <w:r w:rsidRPr="006E182F">
        <w:rPr>
          <w:lang w:val="fr-FR"/>
        </w:rPr>
        <w:t>munis d</w:t>
      </w:r>
      <w:r>
        <w:rPr>
          <w:lang w:val="fr-FR"/>
        </w:rPr>
        <w:t>’</w:t>
      </w:r>
      <w:r w:rsidRPr="006E182F">
        <w:rPr>
          <w:lang w:val="fr-FR"/>
        </w:rPr>
        <w:t>un équipement spécial</w:t>
      </w:r>
      <w:r>
        <w:rPr>
          <w:lang w:val="fr-FR"/>
        </w:rPr>
        <w:br/>
      </w:r>
      <w:r w:rsidRPr="006E182F">
        <w:rPr>
          <w:lang w:val="fr-FR"/>
        </w:rPr>
        <w:t>pour l</w:t>
      </w:r>
      <w:r>
        <w:rPr>
          <w:lang w:val="fr-FR"/>
        </w:rPr>
        <w:t>’</w:t>
      </w:r>
      <w:r w:rsidRPr="006E182F">
        <w:rPr>
          <w:lang w:val="fr-FR"/>
        </w:rPr>
        <w:t>alimentation</w:t>
      </w:r>
      <w:r>
        <w:rPr>
          <w:lang w:val="fr-FR"/>
        </w:rPr>
        <w:t xml:space="preserve"> </w:t>
      </w:r>
      <w:r w:rsidRPr="006E182F">
        <w:rPr>
          <w:lang w:val="fr-FR"/>
        </w:rPr>
        <w:t>du moteur aux gaz de pétrole liquéfiés, en ce qui</w:t>
      </w:r>
      <w:r>
        <w:rPr>
          <w:lang w:val="fr-FR"/>
        </w:rPr>
        <w:t xml:space="preserve"> </w:t>
      </w:r>
      <w:r w:rsidRPr="006E182F">
        <w:rPr>
          <w:lang w:val="fr-FR"/>
        </w:rPr>
        <w:t>concerne</w:t>
      </w:r>
      <w:r>
        <w:rPr>
          <w:lang w:val="fr-FR"/>
        </w:rPr>
        <w:br/>
      </w:r>
      <w:r w:rsidRPr="006E182F">
        <w:rPr>
          <w:lang w:val="fr-FR"/>
        </w:rPr>
        <w:t>l</w:t>
      </w:r>
      <w:r>
        <w:rPr>
          <w:lang w:val="fr-FR"/>
        </w:rPr>
        <w:t>’</w:t>
      </w:r>
      <w:r w:rsidRPr="006E182F">
        <w:rPr>
          <w:lang w:val="fr-FR"/>
        </w:rPr>
        <w:t>installation de cet équipement</w:t>
      </w:r>
      <w:r w:rsidR="00D56B57">
        <w:tab/>
      </w:r>
      <w:r w:rsidR="00D56B57">
        <w:tab/>
      </w:r>
      <w:r w:rsidR="00DB755D">
        <w:t>22</w:t>
      </w:r>
    </w:p>
    <w:p w:rsidR="00D56B57" w:rsidRDefault="00D56B57" w:rsidP="00D56B57">
      <w:pPr>
        <w:tabs>
          <w:tab w:val="right" w:pos="850"/>
          <w:tab w:val="right" w:leader="dot" w:pos="8787"/>
          <w:tab w:val="right" w:pos="9638"/>
        </w:tabs>
        <w:spacing w:after="100"/>
        <w:ind w:left="1134" w:hanging="1134"/>
      </w:pPr>
      <w:r>
        <w:tab/>
        <w:t>14.</w:t>
      </w:r>
      <w:r>
        <w:tab/>
      </w:r>
      <w:r w:rsidR="00411968" w:rsidRPr="00535989">
        <w:rPr>
          <w:rFonts w:eastAsia="Times New Roman"/>
        </w:rPr>
        <w:t>Définitions</w:t>
      </w:r>
      <w:r>
        <w:tab/>
      </w:r>
      <w:r>
        <w:tab/>
      </w:r>
      <w:r w:rsidR="00DB755D">
        <w:t>22</w:t>
      </w:r>
    </w:p>
    <w:p w:rsidR="00D56B57" w:rsidRDefault="00D56B57" w:rsidP="00D56B57">
      <w:pPr>
        <w:tabs>
          <w:tab w:val="right" w:pos="850"/>
          <w:tab w:val="right" w:leader="dot" w:pos="8787"/>
          <w:tab w:val="right" w:pos="9638"/>
        </w:tabs>
        <w:spacing w:after="100"/>
        <w:ind w:left="1134" w:hanging="1134"/>
      </w:pPr>
      <w:r>
        <w:tab/>
        <w:t>15.</w:t>
      </w:r>
      <w:r>
        <w:tab/>
      </w:r>
      <w:r w:rsidR="00411968" w:rsidRPr="00535989">
        <w:rPr>
          <w:rFonts w:eastAsia="Times New Roman"/>
        </w:rPr>
        <w:t>Demande d</w:t>
      </w:r>
      <w:r w:rsidR="00411968">
        <w:rPr>
          <w:rFonts w:eastAsia="Times New Roman"/>
        </w:rPr>
        <w:t>’</w:t>
      </w:r>
      <w:r w:rsidR="00411968" w:rsidRPr="00535989">
        <w:rPr>
          <w:rFonts w:eastAsia="Times New Roman"/>
        </w:rPr>
        <w:t>homologation</w:t>
      </w:r>
      <w:r>
        <w:tab/>
      </w:r>
      <w:r>
        <w:tab/>
      </w:r>
      <w:r w:rsidR="00DB755D">
        <w:t>23</w:t>
      </w:r>
    </w:p>
    <w:p w:rsidR="00D56B57" w:rsidRDefault="00D56B57" w:rsidP="00D56B57">
      <w:pPr>
        <w:tabs>
          <w:tab w:val="right" w:pos="850"/>
          <w:tab w:val="right" w:leader="dot" w:pos="8787"/>
          <w:tab w:val="right" w:pos="9638"/>
        </w:tabs>
        <w:spacing w:after="100"/>
        <w:ind w:left="1134" w:hanging="1134"/>
      </w:pPr>
      <w:r>
        <w:tab/>
        <w:t>16.</w:t>
      </w:r>
      <w:r>
        <w:tab/>
      </w:r>
      <w:r w:rsidR="00411968" w:rsidRPr="00535989">
        <w:rPr>
          <w:rFonts w:eastAsia="Times New Roman"/>
        </w:rPr>
        <w:t>Homologation</w:t>
      </w:r>
      <w:r>
        <w:tab/>
      </w:r>
      <w:r>
        <w:tab/>
      </w:r>
      <w:r w:rsidR="00DB755D">
        <w:t>23</w:t>
      </w:r>
    </w:p>
    <w:p w:rsidR="00D56B57" w:rsidRDefault="00D56B57" w:rsidP="00D56B57">
      <w:pPr>
        <w:tabs>
          <w:tab w:val="right" w:pos="850"/>
          <w:tab w:val="right" w:leader="dot" w:pos="8787"/>
          <w:tab w:val="right" w:pos="9638"/>
        </w:tabs>
        <w:spacing w:after="100"/>
        <w:ind w:left="1134" w:hanging="1134"/>
      </w:pPr>
      <w:r>
        <w:tab/>
        <w:t>17.</w:t>
      </w:r>
      <w:r>
        <w:tab/>
      </w:r>
      <w:r w:rsidR="00411968" w:rsidRPr="00535989">
        <w:rPr>
          <w:rFonts w:eastAsia="Times New Roman"/>
        </w:rPr>
        <w:t>Prescriptions concernant l</w:t>
      </w:r>
      <w:r w:rsidR="00411968">
        <w:rPr>
          <w:rFonts w:eastAsia="Times New Roman"/>
        </w:rPr>
        <w:t>’</w:t>
      </w:r>
      <w:r w:rsidR="00411968" w:rsidRPr="00535989">
        <w:rPr>
          <w:rFonts w:eastAsia="Times New Roman"/>
        </w:rPr>
        <w:t>installation de l</w:t>
      </w:r>
      <w:r w:rsidR="00411968">
        <w:rPr>
          <w:rFonts w:eastAsia="Times New Roman"/>
        </w:rPr>
        <w:t>’</w:t>
      </w:r>
      <w:r w:rsidR="00411968" w:rsidRPr="00535989">
        <w:rPr>
          <w:rFonts w:eastAsia="Times New Roman"/>
        </w:rPr>
        <w:t>équipement spécial pour l</w:t>
      </w:r>
      <w:r w:rsidR="00411968">
        <w:rPr>
          <w:rFonts w:eastAsia="Times New Roman"/>
        </w:rPr>
        <w:t>’</w:t>
      </w:r>
      <w:r w:rsidR="00411968" w:rsidRPr="00535989">
        <w:rPr>
          <w:rFonts w:eastAsia="Times New Roman"/>
        </w:rPr>
        <w:t>alimentation</w:t>
      </w:r>
      <w:r w:rsidR="00411968" w:rsidRPr="00535989">
        <w:rPr>
          <w:rFonts w:eastAsia="Times New Roman"/>
        </w:rPr>
        <w:br/>
        <w:t>du moteur au GPL</w:t>
      </w:r>
      <w:r>
        <w:tab/>
      </w:r>
      <w:r>
        <w:tab/>
      </w:r>
      <w:r w:rsidR="00DB755D">
        <w:t>24</w:t>
      </w:r>
    </w:p>
    <w:p w:rsidR="00D56B57" w:rsidRDefault="00D56B57" w:rsidP="00D56B57">
      <w:pPr>
        <w:tabs>
          <w:tab w:val="right" w:pos="850"/>
          <w:tab w:val="right" w:leader="dot" w:pos="8787"/>
          <w:tab w:val="right" w:pos="9638"/>
        </w:tabs>
        <w:spacing w:after="100"/>
        <w:ind w:left="1134" w:hanging="1134"/>
      </w:pPr>
      <w:r>
        <w:tab/>
        <w:t>18.</w:t>
      </w:r>
      <w:r>
        <w:tab/>
      </w:r>
      <w:r w:rsidR="00411968" w:rsidRPr="00535989">
        <w:rPr>
          <w:rFonts w:eastAsia="Times New Roman"/>
        </w:rPr>
        <w:t>Conformité de la production</w:t>
      </w:r>
      <w:r>
        <w:tab/>
      </w:r>
      <w:r>
        <w:tab/>
      </w:r>
      <w:r w:rsidR="00DB755D">
        <w:t>32</w:t>
      </w:r>
    </w:p>
    <w:p w:rsidR="00D56B57" w:rsidRDefault="00D56B57" w:rsidP="00D56B57">
      <w:pPr>
        <w:tabs>
          <w:tab w:val="right" w:pos="850"/>
          <w:tab w:val="right" w:leader="dot" w:pos="8787"/>
          <w:tab w:val="right" w:pos="9638"/>
        </w:tabs>
        <w:spacing w:after="100"/>
        <w:ind w:left="1134" w:hanging="1134"/>
      </w:pPr>
      <w:r>
        <w:tab/>
        <w:t>19.</w:t>
      </w:r>
      <w:r>
        <w:tab/>
      </w:r>
      <w:r w:rsidR="00411968" w:rsidRPr="00653160">
        <w:rPr>
          <w:rFonts w:eastAsia="Times New Roman"/>
        </w:rPr>
        <w:t>Sanctions pour non-conformité de la production</w:t>
      </w:r>
      <w:r>
        <w:tab/>
      </w:r>
      <w:r>
        <w:tab/>
      </w:r>
      <w:r w:rsidR="00DB755D">
        <w:t>32</w:t>
      </w:r>
    </w:p>
    <w:p w:rsidR="00D56B57" w:rsidRDefault="00D56B57" w:rsidP="00D56B57">
      <w:pPr>
        <w:tabs>
          <w:tab w:val="right" w:pos="850"/>
          <w:tab w:val="right" w:leader="dot" w:pos="8787"/>
          <w:tab w:val="right" w:pos="9638"/>
        </w:tabs>
        <w:spacing w:after="100"/>
        <w:ind w:left="1134" w:hanging="1134"/>
      </w:pPr>
      <w:r>
        <w:tab/>
        <w:t>20.</w:t>
      </w:r>
      <w:r>
        <w:tab/>
      </w:r>
      <w:r w:rsidR="00411968" w:rsidRPr="00653160">
        <w:rPr>
          <w:rFonts w:eastAsia="Times New Roman"/>
        </w:rPr>
        <w:t>Modification du type de véhicule</w:t>
      </w:r>
      <w:r w:rsidR="00411968">
        <w:rPr>
          <w:rFonts w:eastAsia="Times New Roman"/>
        </w:rPr>
        <w:t xml:space="preserve"> </w:t>
      </w:r>
      <w:r w:rsidR="00411968" w:rsidRPr="00653160">
        <w:rPr>
          <w:rFonts w:eastAsia="Times New Roman"/>
        </w:rPr>
        <w:t>et extension</w:t>
      </w:r>
      <w:r w:rsidR="00411968">
        <w:rPr>
          <w:rFonts w:eastAsia="Times New Roman"/>
        </w:rPr>
        <w:t xml:space="preserve"> </w:t>
      </w:r>
      <w:r w:rsidR="00411968" w:rsidRPr="00653160">
        <w:rPr>
          <w:rFonts w:eastAsia="Times New Roman"/>
        </w:rPr>
        <w:t>de l</w:t>
      </w:r>
      <w:r w:rsidR="00411968">
        <w:rPr>
          <w:rFonts w:eastAsia="Times New Roman"/>
        </w:rPr>
        <w:t>’</w:t>
      </w:r>
      <w:r w:rsidR="00411968" w:rsidRPr="00653160">
        <w:rPr>
          <w:rFonts w:eastAsia="Times New Roman"/>
        </w:rPr>
        <w:t>homologation</w:t>
      </w:r>
      <w:r>
        <w:tab/>
      </w:r>
      <w:r>
        <w:tab/>
      </w:r>
      <w:r w:rsidR="00DB755D">
        <w:t>32</w:t>
      </w:r>
    </w:p>
    <w:p w:rsidR="00D56B57" w:rsidRDefault="00D56B57" w:rsidP="00D56B57">
      <w:pPr>
        <w:tabs>
          <w:tab w:val="right" w:pos="850"/>
          <w:tab w:val="right" w:leader="dot" w:pos="8787"/>
          <w:tab w:val="right" w:pos="9638"/>
        </w:tabs>
        <w:spacing w:after="100"/>
        <w:ind w:left="1134" w:hanging="1134"/>
      </w:pPr>
      <w:r>
        <w:tab/>
        <w:t>21.</w:t>
      </w:r>
      <w:r>
        <w:tab/>
      </w:r>
      <w:r w:rsidR="00411968" w:rsidRPr="00653160">
        <w:rPr>
          <w:rFonts w:eastAsia="Times New Roman"/>
        </w:rPr>
        <w:t>Arrêt définitif de la production</w:t>
      </w:r>
      <w:r>
        <w:tab/>
      </w:r>
      <w:r>
        <w:tab/>
      </w:r>
      <w:r w:rsidR="00DB755D">
        <w:t>33</w:t>
      </w:r>
    </w:p>
    <w:p w:rsidR="00D56B57" w:rsidRDefault="00D56B57" w:rsidP="00D56B57">
      <w:pPr>
        <w:tabs>
          <w:tab w:val="right" w:pos="850"/>
          <w:tab w:val="right" w:leader="dot" w:pos="8787"/>
          <w:tab w:val="right" w:pos="9638"/>
        </w:tabs>
        <w:spacing w:after="100"/>
        <w:ind w:left="1134" w:hanging="1134"/>
      </w:pPr>
      <w:r>
        <w:tab/>
        <w:t>22.</w:t>
      </w:r>
      <w:r>
        <w:tab/>
      </w:r>
      <w:r w:rsidR="00411968" w:rsidRPr="00653160">
        <w:rPr>
          <w:rFonts w:eastAsia="Times New Roman"/>
        </w:rPr>
        <w:t>Dispositions transitoires concernant l</w:t>
      </w:r>
      <w:r w:rsidR="00411968">
        <w:rPr>
          <w:rFonts w:eastAsia="Times New Roman"/>
        </w:rPr>
        <w:t>’</w:t>
      </w:r>
      <w:r w:rsidR="00411968" w:rsidRPr="00653160">
        <w:rPr>
          <w:rFonts w:eastAsia="Times New Roman"/>
        </w:rPr>
        <w:t>installation</w:t>
      </w:r>
      <w:r w:rsidR="00411968">
        <w:rPr>
          <w:rFonts w:eastAsia="Times New Roman"/>
        </w:rPr>
        <w:t xml:space="preserve"> </w:t>
      </w:r>
      <w:r w:rsidR="00411968" w:rsidRPr="00653160">
        <w:rPr>
          <w:rFonts w:eastAsia="Times New Roman"/>
        </w:rPr>
        <w:t>de divers organes de l</w:t>
      </w:r>
      <w:r w:rsidR="00411968">
        <w:rPr>
          <w:rFonts w:eastAsia="Times New Roman"/>
        </w:rPr>
        <w:t>’</w:t>
      </w:r>
      <w:r w:rsidR="00411968" w:rsidRPr="00653160">
        <w:rPr>
          <w:rFonts w:eastAsia="Times New Roman"/>
        </w:rPr>
        <w:t>équipement GPL</w:t>
      </w:r>
      <w:r w:rsidR="00411968">
        <w:rPr>
          <w:rFonts w:eastAsia="Times New Roman"/>
        </w:rPr>
        <w:br/>
      </w:r>
      <w:r w:rsidR="00411968" w:rsidRPr="00653160">
        <w:rPr>
          <w:rFonts w:eastAsia="Times New Roman"/>
        </w:rPr>
        <w:t>et l</w:t>
      </w:r>
      <w:r w:rsidR="00411968">
        <w:rPr>
          <w:rFonts w:eastAsia="Times New Roman"/>
        </w:rPr>
        <w:t>’</w:t>
      </w:r>
      <w:r w:rsidR="00411968" w:rsidRPr="00653160">
        <w:rPr>
          <w:rFonts w:eastAsia="Times New Roman"/>
        </w:rPr>
        <w:t>homologation de type des véhicules munis d</w:t>
      </w:r>
      <w:r w:rsidR="00411968">
        <w:rPr>
          <w:rFonts w:eastAsia="Times New Roman"/>
        </w:rPr>
        <w:t>’</w:t>
      </w:r>
      <w:r w:rsidR="00411968" w:rsidRPr="00653160">
        <w:rPr>
          <w:rFonts w:eastAsia="Times New Roman"/>
        </w:rPr>
        <w:t>un équipement spécial</w:t>
      </w:r>
      <w:r w:rsidR="00411968">
        <w:rPr>
          <w:rFonts w:eastAsia="Times New Roman"/>
        </w:rPr>
        <w:br/>
      </w:r>
      <w:r w:rsidR="00411968" w:rsidRPr="00653160">
        <w:rPr>
          <w:rFonts w:eastAsia="Times New Roman"/>
        </w:rPr>
        <w:t>pour l</w:t>
      </w:r>
      <w:r w:rsidR="00411968">
        <w:rPr>
          <w:rFonts w:eastAsia="Times New Roman"/>
        </w:rPr>
        <w:t>’</w:t>
      </w:r>
      <w:r w:rsidR="00411968" w:rsidRPr="00653160">
        <w:rPr>
          <w:rFonts w:eastAsia="Times New Roman"/>
        </w:rPr>
        <w:t>alimentation du moteur aux gaz de pétrole liquéfiés,</w:t>
      </w:r>
      <w:r w:rsidR="00411968">
        <w:rPr>
          <w:rFonts w:eastAsia="Times New Roman"/>
        </w:rPr>
        <w:br/>
      </w:r>
      <w:r w:rsidR="00411968" w:rsidRPr="00653160">
        <w:rPr>
          <w:rFonts w:eastAsia="Times New Roman"/>
        </w:rPr>
        <w:t>en ce qui concerne l</w:t>
      </w:r>
      <w:r w:rsidR="00411968">
        <w:rPr>
          <w:rFonts w:eastAsia="Times New Roman"/>
        </w:rPr>
        <w:t>’</w:t>
      </w:r>
      <w:r w:rsidR="00411968" w:rsidRPr="00653160">
        <w:rPr>
          <w:rFonts w:eastAsia="Times New Roman"/>
        </w:rPr>
        <w:t>installation de cet équipement</w:t>
      </w:r>
      <w:r>
        <w:tab/>
      </w:r>
      <w:r>
        <w:tab/>
      </w:r>
      <w:r w:rsidR="00DB755D">
        <w:t>33</w:t>
      </w:r>
    </w:p>
    <w:p w:rsidR="00D56B57" w:rsidRDefault="00D56B57" w:rsidP="00D56B57">
      <w:pPr>
        <w:tabs>
          <w:tab w:val="right" w:pos="850"/>
          <w:tab w:val="right" w:leader="dot" w:pos="8787"/>
          <w:tab w:val="right" w:pos="9638"/>
        </w:tabs>
        <w:spacing w:after="100"/>
        <w:ind w:left="1134" w:hanging="1134"/>
      </w:pPr>
      <w:r>
        <w:tab/>
        <w:t>23.</w:t>
      </w:r>
      <w:r>
        <w:tab/>
      </w:r>
      <w:r w:rsidR="00411968" w:rsidRPr="00653160">
        <w:rPr>
          <w:rFonts w:eastAsia="Times New Roman"/>
        </w:rPr>
        <w:t>Noms et adresses des services techniques chargés des essais d</w:t>
      </w:r>
      <w:r w:rsidR="00411968">
        <w:rPr>
          <w:rFonts w:eastAsia="Times New Roman"/>
        </w:rPr>
        <w:t>’</w:t>
      </w:r>
      <w:r w:rsidR="00411968" w:rsidRPr="00653160">
        <w:rPr>
          <w:rFonts w:eastAsia="Times New Roman"/>
        </w:rPr>
        <w:t>homologation</w:t>
      </w:r>
      <w:r w:rsidR="00411968">
        <w:rPr>
          <w:rFonts w:eastAsia="Times New Roman"/>
        </w:rPr>
        <w:t xml:space="preserve"> </w:t>
      </w:r>
      <w:r w:rsidR="00411968" w:rsidRPr="00653160">
        <w:rPr>
          <w:rFonts w:eastAsia="Times New Roman"/>
        </w:rPr>
        <w:t>et des autorités</w:t>
      </w:r>
      <w:r w:rsidR="00411968">
        <w:rPr>
          <w:rFonts w:eastAsia="Times New Roman"/>
        </w:rPr>
        <w:br/>
      </w:r>
      <w:r w:rsidR="00411968" w:rsidRPr="00653160">
        <w:rPr>
          <w:rFonts w:eastAsia="Times New Roman"/>
        </w:rPr>
        <w:t>compétentes</w:t>
      </w:r>
      <w:r w:rsidR="00411968">
        <w:rPr>
          <w:rFonts w:eastAsia="Times New Roman"/>
        </w:rPr>
        <w:t xml:space="preserve"> </w:t>
      </w:r>
      <w:r w:rsidR="00411968" w:rsidRPr="00653160">
        <w:rPr>
          <w:rFonts w:eastAsia="Times New Roman"/>
        </w:rPr>
        <w:t>en matière d</w:t>
      </w:r>
      <w:r w:rsidR="00411968">
        <w:rPr>
          <w:rFonts w:eastAsia="Times New Roman"/>
        </w:rPr>
        <w:t>’</w:t>
      </w:r>
      <w:r w:rsidR="00411968" w:rsidRPr="00653160">
        <w:rPr>
          <w:rFonts w:eastAsia="Times New Roman"/>
        </w:rPr>
        <w:t>homologation</w:t>
      </w:r>
      <w:r>
        <w:tab/>
      </w:r>
      <w:r>
        <w:tab/>
      </w:r>
      <w:r w:rsidR="00DB755D">
        <w:t>34</w:t>
      </w:r>
    </w:p>
    <w:p w:rsidR="00D56B57" w:rsidRPr="00642AAA" w:rsidRDefault="00D56B57" w:rsidP="00D56B57">
      <w:pPr>
        <w:tabs>
          <w:tab w:val="right" w:pos="850"/>
        </w:tabs>
        <w:spacing w:after="120"/>
      </w:pPr>
      <w:r>
        <w:tab/>
        <w:t>Annexes</w:t>
      </w:r>
    </w:p>
    <w:p w:rsidR="00D56B57" w:rsidRDefault="00D56B57" w:rsidP="00D56B57">
      <w:pPr>
        <w:tabs>
          <w:tab w:val="right" w:pos="850"/>
          <w:tab w:val="right" w:leader="dot" w:pos="8787"/>
          <w:tab w:val="right" w:pos="9638"/>
        </w:tabs>
        <w:spacing w:after="100"/>
        <w:ind w:left="1134" w:hanging="1134"/>
      </w:pPr>
      <w:r>
        <w:tab/>
        <w:t>1</w:t>
      </w:r>
      <w:r>
        <w:tab/>
      </w:r>
      <w:r w:rsidR="00411968" w:rsidRPr="006E182F">
        <w:rPr>
          <w:lang w:val="fr-FR"/>
        </w:rPr>
        <w:t>Caractéristiques essentielles du véhicule,</w:t>
      </w:r>
      <w:r w:rsidR="00411968">
        <w:rPr>
          <w:lang w:val="fr-FR"/>
        </w:rPr>
        <w:t xml:space="preserve"> </w:t>
      </w:r>
      <w:r w:rsidR="00411968" w:rsidRPr="006E182F">
        <w:rPr>
          <w:lang w:val="fr-FR"/>
        </w:rPr>
        <w:t>du moteur et de l</w:t>
      </w:r>
      <w:r w:rsidR="00411968">
        <w:rPr>
          <w:lang w:val="fr-FR"/>
        </w:rPr>
        <w:t>’</w:t>
      </w:r>
      <w:r w:rsidR="00411968" w:rsidRPr="006E182F">
        <w:rPr>
          <w:lang w:val="fr-FR"/>
        </w:rPr>
        <w:t>équipement GPL</w:t>
      </w:r>
      <w:r>
        <w:tab/>
      </w:r>
      <w:r>
        <w:tab/>
      </w:r>
      <w:r w:rsidR="00DB755D">
        <w:t>35</w:t>
      </w:r>
    </w:p>
    <w:p w:rsidR="00D56B57" w:rsidRDefault="00D56B57" w:rsidP="00D56B57">
      <w:pPr>
        <w:tabs>
          <w:tab w:val="right" w:pos="850"/>
          <w:tab w:val="right" w:leader="dot" w:pos="8787"/>
          <w:tab w:val="right" w:pos="9638"/>
        </w:tabs>
        <w:spacing w:after="100"/>
        <w:ind w:left="1134" w:hanging="1134"/>
      </w:pPr>
      <w:r>
        <w:tab/>
        <w:t>2A</w:t>
      </w:r>
      <w:r>
        <w:tab/>
      </w:r>
      <w:r w:rsidR="00411968" w:rsidRPr="006E182F">
        <w:rPr>
          <w:lang w:val="fr-FR"/>
        </w:rPr>
        <w:t>Exemple de marque d</w:t>
      </w:r>
      <w:r w:rsidR="00411968">
        <w:rPr>
          <w:lang w:val="fr-FR"/>
        </w:rPr>
        <w:t>’</w:t>
      </w:r>
      <w:r w:rsidR="00411968" w:rsidRPr="006E182F">
        <w:rPr>
          <w:lang w:val="fr-FR"/>
        </w:rPr>
        <w:t>homologation de l</w:t>
      </w:r>
      <w:r w:rsidR="00411968">
        <w:rPr>
          <w:lang w:val="fr-FR"/>
        </w:rPr>
        <w:t>’</w:t>
      </w:r>
      <w:r w:rsidR="00411968" w:rsidRPr="006E182F">
        <w:rPr>
          <w:lang w:val="fr-FR"/>
        </w:rPr>
        <w:t>équipement GPL</w:t>
      </w:r>
      <w:r>
        <w:tab/>
      </w:r>
      <w:r>
        <w:tab/>
      </w:r>
      <w:r w:rsidR="00DB755D">
        <w:t>40</w:t>
      </w:r>
    </w:p>
    <w:p w:rsidR="00D56B57" w:rsidRDefault="00D56B57" w:rsidP="00D56B57">
      <w:pPr>
        <w:tabs>
          <w:tab w:val="right" w:pos="850"/>
          <w:tab w:val="right" w:leader="dot" w:pos="8787"/>
          <w:tab w:val="right" w:pos="9638"/>
        </w:tabs>
        <w:spacing w:after="100"/>
        <w:ind w:left="1134" w:hanging="1134"/>
      </w:pPr>
      <w:r>
        <w:tab/>
        <w:t>2B</w:t>
      </w:r>
      <w:r>
        <w:tab/>
      </w:r>
      <w:r w:rsidR="002B4B8F">
        <w:t>Communication concernant la délivrance ou l’extension ou le refus ou le retrait</w:t>
      </w:r>
      <w:r w:rsidR="002B4B8F">
        <w:br/>
        <w:t xml:space="preserve">d’une homologation ou l’arrêt définitif de la production </w:t>
      </w:r>
      <w:r w:rsidR="002B4B8F" w:rsidRPr="0030434A">
        <w:rPr>
          <w:lang w:val="fr-FR"/>
        </w:rPr>
        <w:t>d</w:t>
      </w:r>
      <w:r w:rsidR="002B4B8F">
        <w:rPr>
          <w:lang w:val="fr-FR"/>
        </w:rPr>
        <w:t>’</w:t>
      </w:r>
      <w:r w:rsidR="002B4B8F" w:rsidRPr="0030434A">
        <w:rPr>
          <w:lang w:val="fr-FR"/>
        </w:rPr>
        <w:t xml:space="preserve">un type </w:t>
      </w:r>
      <w:r w:rsidR="002B4B8F" w:rsidRPr="006E182F">
        <w:rPr>
          <w:lang w:val="fr-FR"/>
        </w:rPr>
        <w:t>d</w:t>
      </w:r>
      <w:r w:rsidR="002B4B8F">
        <w:rPr>
          <w:lang w:val="fr-FR"/>
        </w:rPr>
        <w:t>’</w:t>
      </w:r>
      <w:r w:rsidR="002B4B8F" w:rsidRPr="006E182F">
        <w:rPr>
          <w:lang w:val="fr-FR"/>
        </w:rPr>
        <w:t>équipement</w:t>
      </w:r>
      <w:r w:rsidR="002B4B8F">
        <w:rPr>
          <w:lang w:val="fr-FR"/>
        </w:rPr>
        <w:br/>
      </w:r>
      <w:r w:rsidR="002B4B8F" w:rsidRPr="006E182F">
        <w:rPr>
          <w:lang w:val="fr-FR"/>
        </w:rPr>
        <w:t xml:space="preserve">GPL en application du Règlement </w:t>
      </w:r>
      <w:r w:rsidR="002B4B8F" w:rsidRPr="006E182F">
        <w:rPr>
          <w:rFonts w:eastAsia="MS Mincho"/>
          <w:lang w:val="fr-FR"/>
        </w:rPr>
        <w:t>n</w:t>
      </w:r>
      <w:r w:rsidR="002B4B8F" w:rsidRPr="006E182F">
        <w:rPr>
          <w:rFonts w:eastAsia="MS Mincho"/>
          <w:vertAlign w:val="superscript"/>
          <w:lang w:val="fr-FR"/>
        </w:rPr>
        <w:t>o</w:t>
      </w:r>
      <w:r w:rsidR="002B4B8F" w:rsidRPr="006E182F">
        <w:rPr>
          <w:lang w:val="fr-FR"/>
        </w:rPr>
        <w:t> 67</w:t>
      </w:r>
      <w:r>
        <w:tab/>
      </w:r>
      <w:r>
        <w:tab/>
      </w:r>
      <w:r w:rsidR="00DB755D">
        <w:t>41</w:t>
      </w:r>
    </w:p>
    <w:p w:rsidR="002B4B8F" w:rsidRDefault="007111EB" w:rsidP="007111EB">
      <w:pPr>
        <w:tabs>
          <w:tab w:val="right" w:pos="850"/>
          <w:tab w:val="right" w:leader="dot" w:pos="8787"/>
          <w:tab w:val="right" w:pos="9638"/>
        </w:tabs>
        <w:spacing w:after="100"/>
        <w:ind w:left="2268" w:hanging="1134"/>
      </w:pPr>
      <w:r>
        <w:t xml:space="preserve">Appendice − </w:t>
      </w:r>
      <w:r w:rsidRPr="006E182F">
        <w:rPr>
          <w:lang w:val="fr-FR"/>
        </w:rPr>
        <w:t>Réservoirs uniquement</w:t>
      </w:r>
      <w:r>
        <w:rPr>
          <w:lang w:val="fr-FR"/>
        </w:rPr>
        <w:tab/>
      </w:r>
      <w:r>
        <w:rPr>
          <w:lang w:val="fr-FR"/>
        </w:rPr>
        <w:tab/>
      </w:r>
      <w:r w:rsidR="00DB755D">
        <w:rPr>
          <w:lang w:val="fr-FR"/>
        </w:rPr>
        <w:t>43</w:t>
      </w:r>
    </w:p>
    <w:p w:rsidR="00D56B57" w:rsidRDefault="00D56B57" w:rsidP="00D56B57">
      <w:pPr>
        <w:tabs>
          <w:tab w:val="right" w:pos="850"/>
          <w:tab w:val="right" w:leader="dot" w:pos="8787"/>
          <w:tab w:val="right" w:pos="9638"/>
        </w:tabs>
        <w:spacing w:after="100"/>
        <w:ind w:left="1134" w:hanging="1134"/>
      </w:pPr>
      <w:r>
        <w:tab/>
        <w:t>2C</w:t>
      </w:r>
      <w:r>
        <w:tab/>
      </w:r>
      <w:r w:rsidR="007111EB" w:rsidRPr="006E182F">
        <w:rPr>
          <w:lang w:val="fr-FR"/>
        </w:rPr>
        <w:t>Exemples de marques d</w:t>
      </w:r>
      <w:r w:rsidR="007111EB">
        <w:rPr>
          <w:lang w:val="fr-FR"/>
        </w:rPr>
        <w:t>’</w:t>
      </w:r>
      <w:r w:rsidR="007111EB" w:rsidRPr="006E182F">
        <w:rPr>
          <w:lang w:val="fr-FR"/>
        </w:rPr>
        <w:t>homologation</w:t>
      </w:r>
      <w:r>
        <w:tab/>
      </w:r>
      <w:r>
        <w:tab/>
      </w:r>
      <w:r w:rsidR="00DB755D">
        <w:t>45</w:t>
      </w:r>
    </w:p>
    <w:p w:rsidR="00D56B57" w:rsidRDefault="00D56B57" w:rsidP="00D56B57">
      <w:pPr>
        <w:tabs>
          <w:tab w:val="right" w:pos="850"/>
          <w:tab w:val="right" w:leader="dot" w:pos="8787"/>
          <w:tab w:val="right" w:pos="9638"/>
        </w:tabs>
        <w:spacing w:after="100"/>
        <w:ind w:left="1134" w:hanging="1134"/>
      </w:pPr>
      <w:r>
        <w:tab/>
        <w:t>2D</w:t>
      </w:r>
      <w:r>
        <w:tab/>
      </w:r>
      <w:r w:rsidR="007111EB">
        <w:t>Communication concernant la délivrance ou l’extension ou le refus ou le retrait</w:t>
      </w:r>
      <w:r w:rsidR="007111EB">
        <w:br/>
        <w:t xml:space="preserve">d’une homologation ou l’arrêt définitif de la production </w:t>
      </w:r>
      <w:r w:rsidR="007111EB" w:rsidRPr="0030434A">
        <w:rPr>
          <w:lang w:val="fr-FR"/>
        </w:rPr>
        <w:t>d</w:t>
      </w:r>
      <w:r w:rsidR="007111EB">
        <w:rPr>
          <w:lang w:val="fr-FR"/>
        </w:rPr>
        <w:t>’</w:t>
      </w:r>
      <w:r w:rsidR="007111EB" w:rsidRPr="0030434A">
        <w:rPr>
          <w:lang w:val="fr-FR"/>
        </w:rPr>
        <w:t xml:space="preserve">un type </w:t>
      </w:r>
      <w:r w:rsidR="007111EB" w:rsidRPr="006E182F">
        <w:rPr>
          <w:spacing w:val="-4"/>
          <w:lang w:val="fr-FR"/>
        </w:rPr>
        <w:t>de véhicule</w:t>
      </w:r>
      <w:r w:rsidR="007111EB">
        <w:rPr>
          <w:spacing w:val="-4"/>
          <w:lang w:val="fr-FR"/>
        </w:rPr>
        <w:br/>
      </w:r>
      <w:r w:rsidR="007111EB" w:rsidRPr="006E182F">
        <w:rPr>
          <w:spacing w:val="-4"/>
          <w:lang w:val="fr-FR"/>
        </w:rPr>
        <w:t>en ce qui concerne l</w:t>
      </w:r>
      <w:r w:rsidR="007111EB">
        <w:rPr>
          <w:spacing w:val="-4"/>
          <w:lang w:val="fr-FR"/>
        </w:rPr>
        <w:t>’</w:t>
      </w:r>
      <w:r w:rsidR="007111EB" w:rsidRPr="006E182F">
        <w:rPr>
          <w:spacing w:val="-4"/>
          <w:lang w:val="fr-FR"/>
        </w:rPr>
        <w:t>installation d</w:t>
      </w:r>
      <w:r w:rsidR="007111EB">
        <w:rPr>
          <w:spacing w:val="-4"/>
          <w:lang w:val="fr-FR"/>
        </w:rPr>
        <w:t>’</w:t>
      </w:r>
      <w:r w:rsidR="007111EB" w:rsidRPr="006E182F">
        <w:rPr>
          <w:spacing w:val="-4"/>
          <w:lang w:val="fr-FR"/>
        </w:rPr>
        <w:t>un équipement GPL en application</w:t>
      </w:r>
      <w:r w:rsidR="007111EB">
        <w:rPr>
          <w:spacing w:val="-4"/>
          <w:lang w:val="fr-FR"/>
        </w:rPr>
        <w:br/>
      </w:r>
      <w:r w:rsidR="007111EB" w:rsidRPr="006E182F">
        <w:rPr>
          <w:spacing w:val="-4"/>
          <w:lang w:val="fr-FR"/>
        </w:rPr>
        <w:t xml:space="preserve">du Règlement </w:t>
      </w:r>
      <w:r w:rsidR="007111EB" w:rsidRPr="006E182F">
        <w:rPr>
          <w:rFonts w:eastAsia="MS Mincho"/>
          <w:lang w:val="fr-FR"/>
        </w:rPr>
        <w:t>n</w:t>
      </w:r>
      <w:r w:rsidR="007111EB" w:rsidRPr="006E182F">
        <w:rPr>
          <w:rFonts w:eastAsia="MS Mincho"/>
          <w:vertAlign w:val="superscript"/>
          <w:lang w:val="fr-FR"/>
        </w:rPr>
        <w:t>o</w:t>
      </w:r>
      <w:r w:rsidR="007111EB" w:rsidRPr="006E182F">
        <w:rPr>
          <w:lang w:val="fr-FR"/>
        </w:rPr>
        <w:t> </w:t>
      </w:r>
      <w:r w:rsidR="007111EB" w:rsidRPr="006E182F">
        <w:rPr>
          <w:spacing w:val="-4"/>
          <w:lang w:val="fr-FR"/>
        </w:rPr>
        <w:t>67</w:t>
      </w:r>
      <w:r>
        <w:tab/>
      </w:r>
      <w:r>
        <w:tab/>
      </w:r>
      <w:r w:rsidR="00DB755D">
        <w:t>46</w:t>
      </w:r>
    </w:p>
    <w:p w:rsidR="00D56B57" w:rsidRDefault="00D56B57" w:rsidP="00D56B57">
      <w:pPr>
        <w:tabs>
          <w:tab w:val="right" w:pos="850"/>
          <w:tab w:val="right" w:leader="dot" w:pos="8787"/>
          <w:tab w:val="right" w:pos="9638"/>
        </w:tabs>
        <w:spacing w:after="100"/>
        <w:ind w:left="1134" w:hanging="1134"/>
      </w:pPr>
      <w:r>
        <w:tab/>
        <w:t>3</w:t>
      </w:r>
      <w:r>
        <w:tab/>
      </w:r>
      <w:r w:rsidR="007111EB" w:rsidRPr="006E182F">
        <w:rPr>
          <w:lang w:val="fr-FR"/>
        </w:rPr>
        <w:t>Dispositions relatives à l</w:t>
      </w:r>
      <w:r w:rsidR="007111EB">
        <w:rPr>
          <w:lang w:val="fr-FR"/>
        </w:rPr>
        <w:t>’</w:t>
      </w:r>
      <w:r w:rsidR="007111EB" w:rsidRPr="006E182F">
        <w:rPr>
          <w:lang w:val="fr-FR"/>
        </w:rPr>
        <w:t>homologation des accessoires du réservoir à GPL</w:t>
      </w:r>
      <w:r>
        <w:tab/>
      </w:r>
      <w:r>
        <w:tab/>
      </w:r>
      <w:r w:rsidR="00DB755D">
        <w:t>48</w:t>
      </w:r>
    </w:p>
    <w:p w:rsidR="00D56B57" w:rsidRDefault="00D56B57" w:rsidP="00D56B57">
      <w:pPr>
        <w:tabs>
          <w:tab w:val="right" w:pos="850"/>
          <w:tab w:val="right" w:leader="dot" w:pos="8787"/>
          <w:tab w:val="right" w:pos="9638"/>
        </w:tabs>
        <w:spacing w:after="100"/>
        <w:ind w:left="1134" w:hanging="1134"/>
      </w:pPr>
      <w:r>
        <w:tab/>
        <w:t>4</w:t>
      </w:r>
      <w:r>
        <w:tab/>
      </w:r>
      <w:r w:rsidR="007111EB" w:rsidRPr="006E182F">
        <w:rPr>
          <w:lang w:val="fr-FR"/>
        </w:rPr>
        <w:t>Dispositions relatives à l</w:t>
      </w:r>
      <w:r w:rsidR="007111EB">
        <w:rPr>
          <w:lang w:val="fr-FR"/>
        </w:rPr>
        <w:t>’</w:t>
      </w:r>
      <w:r w:rsidR="007111EB" w:rsidRPr="006E182F">
        <w:rPr>
          <w:lang w:val="fr-FR"/>
        </w:rPr>
        <w:t>homologation de la pompe à GPL</w:t>
      </w:r>
      <w:r>
        <w:tab/>
      </w:r>
      <w:r>
        <w:tab/>
      </w:r>
      <w:r w:rsidR="00DB755D">
        <w:t>54</w:t>
      </w:r>
    </w:p>
    <w:p w:rsidR="00D56B57" w:rsidRDefault="00D56B57" w:rsidP="00D56B57">
      <w:pPr>
        <w:tabs>
          <w:tab w:val="right" w:pos="850"/>
          <w:tab w:val="right" w:leader="dot" w:pos="8787"/>
          <w:tab w:val="right" w:pos="9638"/>
        </w:tabs>
        <w:spacing w:after="100"/>
        <w:ind w:left="1134" w:hanging="1134"/>
      </w:pPr>
      <w:r>
        <w:tab/>
        <w:t>5</w:t>
      </w:r>
      <w:r>
        <w:tab/>
      </w:r>
      <w:r w:rsidR="007111EB" w:rsidRPr="006E182F">
        <w:rPr>
          <w:lang w:val="fr-FR"/>
        </w:rPr>
        <w:t>Dispositions relatives à l</w:t>
      </w:r>
      <w:r w:rsidR="007111EB">
        <w:rPr>
          <w:lang w:val="fr-FR"/>
        </w:rPr>
        <w:t>’</w:t>
      </w:r>
      <w:r w:rsidR="007111EB" w:rsidRPr="006E182F">
        <w:rPr>
          <w:lang w:val="fr-FR"/>
        </w:rPr>
        <w:t>homologation du filtre à GPL</w:t>
      </w:r>
      <w:r>
        <w:tab/>
      </w:r>
      <w:r>
        <w:tab/>
      </w:r>
      <w:r w:rsidR="00DB755D">
        <w:t>55</w:t>
      </w:r>
    </w:p>
    <w:p w:rsidR="00D56B57" w:rsidRDefault="00D56B57" w:rsidP="00D56B57">
      <w:pPr>
        <w:tabs>
          <w:tab w:val="right" w:pos="850"/>
          <w:tab w:val="right" w:leader="dot" w:pos="8787"/>
          <w:tab w:val="right" w:pos="9638"/>
        </w:tabs>
        <w:spacing w:after="100"/>
        <w:ind w:left="1134" w:hanging="1134"/>
      </w:pPr>
      <w:r>
        <w:tab/>
        <w:t>6</w:t>
      </w:r>
      <w:r>
        <w:tab/>
      </w:r>
      <w:r w:rsidR="007111EB" w:rsidRPr="006E182F">
        <w:rPr>
          <w:lang w:val="fr-FR"/>
        </w:rPr>
        <w:t>Dispositions relatives à l</w:t>
      </w:r>
      <w:r w:rsidR="007111EB">
        <w:rPr>
          <w:lang w:val="fr-FR"/>
        </w:rPr>
        <w:t>’</w:t>
      </w:r>
      <w:r w:rsidR="007111EB" w:rsidRPr="006E182F">
        <w:rPr>
          <w:lang w:val="fr-FR"/>
        </w:rPr>
        <w:t>homologation du détendeur</w:t>
      </w:r>
      <w:r w:rsidR="007111EB">
        <w:rPr>
          <w:lang w:val="fr-FR"/>
        </w:rPr>
        <w:t xml:space="preserve"> </w:t>
      </w:r>
      <w:r w:rsidR="007111EB" w:rsidRPr="006E182F">
        <w:rPr>
          <w:lang w:val="fr-FR"/>
        </w:rPr>
        <w:t>et du vaporiseur</w:t>
      </w:r>
      <w:r>
        <w:tab/>
      </w:r>
      <w:r>
        <w:tab/>
      </w:r>
      <w:r w:rsidR="00DB755D">
        <w:t>56</w:t>
      </w:r>
    </w:p>
    <w:p w:rsidR="00D56B57" w:rsidRDefault="00D56B57" w:rsidP="00D56B57">
      <w:pPr>
        <w:tabs>
          <w:tab w:val="right" w:pos="850"/>
          <w:tab w:val="right" w:leader="dot" w:pos="8787"/>
          <w:tab w:val="right" w:pos="9638"/>
        </w:tabs>
        <w:spacing w:after="100"/>
        <w:ind w:left="1134" w:hanging="1134"/>
      </w:pPr>
      <w:r>
        <w:tab/>
        <w:t>7</w:t>
      </w:r>
      <w:r>
        <w:tab/>
      </w:r>
      <w:r w:rsidR="007111EB" w:rsidRPr="006E182F">
        <w:rPr>
          <w:lang w:val="fr-FR"/>
        </w:rPr>
        <w:t>Dispositions relatives à l</w:t>
      </w:r>
      <w:r w:rsidR="007111EB">
        <w:rPr>
          <w:lang w:val="fr-FR"/>
        </w:rPr>
        <w:t>’</w:t>
      </w:r>
      <w:r w:rsidR="007111EB" w:rsidRPr="006E182F">
        <w:rPr>
          <w:lang w:val="fr-FR"/>
        </w:rPr>
        <w:t>homologation de la vanne d</w:t>
      </w:r>
      <w:r w:rsidR="007111EB">
        <w:rPr>
          <w:lang w:val="fr-FR"/>
        </w:rPr>
        <w:t>’</w:t>
      </w:r>
      <w:r w:rsidR="007111EB" w:rsidRPr="006E182F">
        <w:rPr>
          <w:lang w:val="fr-FR"/>
        </w:rPr>
        <w:t>arrêt, de la soupape antiretour,</w:t>
      </w:r>
      <w:r w:rsidR="007111EB">
        <w:rPr>
          <w:lang w:val="fr-FR"/>
        </w:rPr>
        <w:br/>
      </w:r>
      <w:r w:rsidR="007111EB" w:rsidRPr="006E182F">
        <w:rPr>
          <w:lang w:val="fr-FR"/>
        </w:rPr>
        <w:t>de la soupape de surpression</w:t>
      </w:r>
      <w:r w:rsidR="007111EB">
        <w:rPr>
          <w:lang w:val="fr-FR"/>
        </w:rPr>
        <w:t xml:space="preserve"> </w:t>
      </w:r>
      <w:r w:rsidR="007111EB" w:rsidRPr="006E182F">
        <w:rPr>
          <w:lang w:val="fr-FR"/>
        </w:rPr>
        <w:t>sur la tuyauterie de gaz et du raccord d</w:t>
      </w:r>
      <w:r w:rsidR="007111EB">
        <w:rPr>
          <w:lang w:val="fr-FR"/>
        </w:rPr>
        <w:t>’</w:t>
      </w:r>
      <w:r w:rsidR="007111EB" w:rsidRPr="006E182F">
        <w:rPr>
          <w:lang w:val="fr-FR"/>
        </w:rPr>
        <w:t xml:space="preserve">alimentation </w:t>
      </w:r>
      <w:r w:rsidR="007111EB" w:rsidRPr="006E182F">
        <w:rPr>
          <w:lang w:val="fr-FR"/>
        </w:rPr>
        <w:br/>
        <w:t>de secours</w:t>
      </w:r>
      <w:r>
        <w:tab/>
      </w:r>
      <w:r>
        <w:tab/>
      </w:r>
      <w:r w:rsidR="00DB755D">
        <w:t>58</w:t>
      </w:r>
    </w:p>
    <w:p w:rsidR="00D56B57" w:rsidRDefault="00D56B57" w:rsidP="00D56B57">
      <w:pPr>
        <w:tabs>
          <w:tab w:val="right" w:pos="850"/>
          <w:tab w:val="right" w:leader="dot" w:pos="8787"/>
          <w:tab w:val="right" w:pos="9638"/>
        </w:tabs>
        <w:spacing w:after="100"/>
        <w:ind w:left="1134" w:hanging="1134"/>
      </w:pPr>
      <w:r>
        <w:tab/>
        <w:t>8</w:t>
      </w:r>
      <w:r>
        <w:tab/>
      </w:r>
      <w:r w:rsidR="007111EB" w:rsidRPr="006E182F">
        <w:rPr>
          <w:lang w:val="fr-FR"/>
        </w:rPr>
        <w:t>Dispositions relatives à l</w:t>
      </w:r>
      <w:r w:rsidR="007111EB">
        <w:rPr>
          <w:lang w:val="fr-FR"/>
        </w:rPr>
        <w:t>’</w:t>
      </w:r>
      <w:r w:rsidR="007111EB" w:rsidRPr="006E182F">
        <w:rPr>
          <w:lang w:val="fr-FR"/>
        </w:rPr>
        <w:t>homologation des flexibles</w:t>
      </w:r>
      <w:r w:rsidR="007111EB">
        <w:rPr>
          <w:lang w:val="fr-FR"/>
        </w:rPr>
        <w:t xml:space="preserve"> </w:t>
      </w:r>
      <w:r w:rsidR="007111EB" w:rsidRPr="006E182F">
        <w:rPr>
          <w:lang w:val="fr-FR"/>
        </w:rPr>
        <w:t>et de leurs raccords</w:t>
      </w:r>
      <w:r>
        <w:tab/>
      </w:r>
      <w:r>
        <w:tab/>
      </w:r>
      <w:r w:rsidR="00DB755D">
        <w:t>62</w:t>
      </w:r>
    </w:p>
    <w:p w:rsidR="00D56B57" w:rsidRDefault="00D56B57" w:rsidP="00D56B57">
      <w:pPr>
        <w:tabs>
          <w:tab w:val="right" w:pos="850"/>
          <w:tab w:val="right" w:leader="dot" w:pos="8787"/>
          <w:tab w:val="right" w:pos="9638"/>
        </w:tabs>
        <w:spacing w:after="100"/>
        <w:ind w:left="1134" w:hanging="1134"/>
      </w:pPr>
      <w:r>
        <w:tab/>
        <w:t>9</w:t>
      </w:r>
      <w:r>
        <w:tab/>
      </w:r>
      <w:r w:rsidR="007111EB" w:rsidRPr="006E182F">
        <w:rPr>
          <w:lang w:val="fr-FR"/>
        </w:rPr>
        <w:t>Dispositions relatives à l</w:t>
      </w:r>
      <w:r w:rsidR="007111EB">
        <w:rPr>
          <w:lang w:val="fr-FR"/>
        </w:rPr>
        <w:t>’</w:t>
      </w:r>
      <w:r w:rsidR="007111EB" w:rsidRPr="006E182F">
        <w:rPr>
          <w:lang w:val="fr-FR"/>
        </w:rPr>
        <w:t>homologation</w:t>
      </w:r>
      <w:r w:rsidR="007111EB">
        <w:rPr>
          <w:lang w:val="fr-FR"/>
        </w:rPr>
        <w:t xml:space="preserve"> </w:t>
      </w:r>
      <w:r w:rsidR="007111EB" w:rsidRPr="006E182F">
        <w:rPr>
          <w:lang w:val="fr-FR"/>
        </w:rPr>
        <w:t>de l</w:t>
      </w:r>
      <w:r w:rsidR="007111EB">
        <w:rPr>
          <w:lang w:val="fr-FR"/>
        </w:rPr>
        <w:t>’</w:t>
      </w:r>
      <w:r w:rsidR="007111EB" w:rsidRPr="006E182F">
        <w:rPr>
          <w:lang w:val="fr-FR"/>
        </w:rPr>
        <w:t>embout de remplissage</w:t>
      </w:r>
      <w:r>
        <w:tab/>
      </w:r>
      <w:r>
        <w:tab/>
      </w:r>
      <w:r w:rsidR="00DB755D">
        <w:t>84</w:t>
      </w:r>
    </w:p>
    <w:p w:rsidR="00D56B57" w:rsidRDefault="00D56B57" w:rsidP="00D56B57">
      <w:pPr>
        <w:tabs>
          <w:tab w:val="right" w:pos="850"/>
          <w:tab w:val="right" w:leader="dot" w:pos="8787"/>
          <w:tab w:val="right" w:pos="9638"/>
        </w:tabs>
        <w:spacing w:after="100"/>
        <w:ind w:left="1134" w:hanging="1134"/>
      </w:pPr>
      <w:r>
        <w:tab/>
        <w:t>10</w:t>
      </w:r>
      <w:r>
        <w:tab/>
      </w:r>
      <w:r w:rsidR="007111EB" w:rsidRPr="006E182F">
        <w:rPr>
          <w:lang w:val="fr-FR"/>
        </w:rPr>
        <w:t>Dispositions relatives à l</w:t>
      </w:r>
      <w:r w:rsidR="007111EB">
        <w:rPr>
          <w:lang w:val="fr-FR"/>
        </w:rPr>
        <w:t>’</w:t>
      </w:r>
      <w:r w:rsidR="007111EB" w:rsidRPr="006E182F">
        <w:rPr>
          <w:lang w:val="fr-FR"/>
        </w:rPr>
        <w:t>homologation des réservoirs à GPL</w:t>
      </w:r>
      <w:r>
        <w:tab/>
      </w:r>
      <w:r>
        <w:tab/>
      </w:r>
      <w:r w:rsidR="00DB755D">
        <w:t>89</w:t>
      </w:r>
    </w:p>
    <w:p w:rsidR="00D56B57" w:rsidRDefault="00D23676" w:rsidP="00D56B57">
      <w:pPr>
        <w:tabs>
          <w:tab w:val="right" w:pos="850"/>
          <w:tab w:val="right" w:leader="dot" w:pos="8787"/>
          <w:tab w:val="right" w:pos="9638"/>
        </w:tabs>
        <w:spacing w:after="100"/>
        <w:ind w:left="1134"/>
      </w:pPr>
      <w:r>
        <w:t>Appendice 1</w:t>
      </w:r>
      <w:r w:rsidR="00D56B57">
        <w:tab/>
      </w:r>
      <w:r w:rsidR="00D56B57">
        <w:tab/>
      </w:r>
      <w:r w:rsidR="00DB755D">
        <w:t>112</w:t>
      </w:r>
    </w:p>
    <w:p w:rsidR="00D56B57" w:rsidRDefault="00D23676" w:rsidP="00D56B57">
      <w:pPr>
        <w:tabs>
          <w:tab w:val="right" w:pos="850"/>
          <w:tab w:val="right" w:leader="dot" w:pos="8787"/>
          <w:tab w:val="right" w:pos="9638"/>
        </w:tabs>
        <w:spacing w:after="100"/>
        <w:ind w:left="1134"/>
      </w:pPr>
      <w:r>
        <w:t>Appendice 2</w:t>
      </w:r>
      <w:r w:rsidR="00D56B57">
        <w:tab/>
      </w:r>
      <w:r w:rsidR="00D56B57">
        <w:tab/>
      </w:r>
      <w:r w:rsidR="00DB755D">
        <w:t>115</w:t>
      </w:r>
    </w:p>
    <w:p w:rsidR="00D56B57" w:rsidRDefault="00D23676" w:rsidP="00D56B57">
      <w:pPr>
        <w:tabs>
          <w:tab w:val="right" w:pos="850"/>
          <w:tab w:val="right" w:leader="dot" w:pos="8787"/>
          <w:tab w:val="right" w:pos="9638"/>
        </w:tabs>
        <w:spacing w:after="100"/>
        <w:ind w:left="1134"/>
      </w:pPr>
      <w:r>
        <w:t>Appendice 3</w:t>
      </w:r>
      <w:r w:rsidR="00D56B57">
        <w:tab/>
      </w:r>
      <w:r w:rsidR="00D56B57">
        <w:tab/>
      </w:r>
      <w:r w:rsidR="00DB755D">
        <w:t>117</w:t>
      </w:r>
    </w:p>
    <w:p w:rsidR="00D56B57" w:rsidRDefault="00D23676" w:rsidP="00D56B57">
      <w:pPr>
        <w:tabs>
          <w:tab w:val="right" w:pos="850"/>
          <w:tab w:val="right" w:leader="dot" w:pos="8787"/>
          <w:tab w:val="right" w:pos="9638"/>
        </w:tabs>
        <w:spacing w:after="100"/>
        <w:ind w:left="1134"/>
      </w:pPr>
      <w:r>
        <w:t>Appendice 4</w:t>
      </w:r>
      <w:r w:rsidR="00D56B57">
        <w:tab/>
      </w:r>
      <w:r w:rsidR="00D56B57">
        <w:tab/>
      </w:r>
      <w:r w:rsidR="00DB755D">
        <w:t>119</w:t>
      </w:r>
    </w:p>
    <w:p w:rsidR="00D56B57" w:rsidRDefault="00D23676" w:rsidP="00D56B57">
      <w:pPr>
        <w:tabs>
          <w:tab w:val="right" w:pos="850"/>
          <w:tab w:val="right" w:leader="dot" w:pos="8787"/>
          <w:tab w:val="right" w:pos="9638"/>
        </w:tabs>
        <w:spacing w:after="100"/>
        <w:ind w:left="1134"/>
      </w:pPr>
      <w:r>
        <w:t xml:space="preserve">Appendice 5 − </w:t>
      </w:r>
      <w:r w:rsidR="007111EB" w:rsidRPr="006E182F">
        <w:rPr>
          <w:lang w:val="fr-FR"/>
        </w:rPr>
        <w:t>Exemples de réservoirs spéciaux</w:t>
      </w:r>
      <w:r w:rsidR="00D56B57">
        <w:tab/>
      </w:r>
      <w:r w:rsidR="00D56B57">
        <w:tab/>
      </w:r>
      <w:r w:rsidR="00DB755D">
        <w:t>122</w:t>
      </w:r>
    </w:p>
    <w:p w:rsidR="00D56B57" w:rsidRDefault="00D23676" w:rsidP="00D56B57">
      <w:pPr>
        <w:tabs>
          <w:tab w:val="right" w:pos="850"/>
          <w:tab w:val="right" w:leader="dot" w:pos="8787"/>
          <w:tab w:val="right" w:pos="9638"/>
        </w:tabs>
        <w:spacing w:after="100"/>
        <w:ind w:left="1134"/>
      </w:pPr>
      <w:r>
        <w:t xml:space="preserve">Appendice 6 − </w:t>
      </w:r>
      <w:r w:rsidR="007111EB" w:rsidRPr="006E182F">
        <w:rPr>
          <w:snapToGrid w:val="0"/>
          <w:lang w:val="fr-FR"/>
        </w:rPr>
        <w:t>Méthodes d</w:t>
      </w:r>
      <w:r w:rsidR="007111EB">
        <w:rPr>
          <w:snapToGrid w:val="0"/>
          <w:lang w:val="fr-FR"/>
        </w:rPr>
        <w:t>’</w:t>
      </w:r>
      <w:r w:rsidR="007111EB" w:rsidRPr="006E182F">
        <w:rPr>
          <w:snapToGrid w:val="0"/>
          <w:lang w:val="fr-FR"/>
        </w:rPr>
        <w:t>épreuve pour les matériaux</w:t>
      </w:r>
      <w:r w:rsidR="00D56B57">
        <w:tab/>
      </w:r>
      <w:r w:rsidR="00D56B57">
        <w:tab/>
      </w:r>
      <w:r w:rsidR="00DB755D">
        <w:t>124</w:t>
      </w:r>
    </w:p>
    <w:p w:rsidR="00D56B57" w:rsidRDefault="00D56B57" w:rsidP="00D56B57">
      <w:pPr>
        <w:tabs>
          <w:tab w:val="right" w:pos="850"/>
          <w:tab w:val="right" w:leader="dot" w:pos="8787"/>
          <w:tab w:val="right" w:pos="9638"/>
        </w:tabs>
        <w:spacing w:after="100"/>
        <w:ind w:left="1134" w:hanging="1134"/>
      </w:pPr>
      <w:r>
        <w:tab/>
        <w:t>11</w:t>
      </w:r>
      <w:r>
        <w:tab/>
      </w:r>
      <w:r w:rsidR="007111EB" w:rsidRPr="00641F88">
        <w:rPr>
          <w:rFonts w:ascii="Times New Roman Gras" w:hAnsi="Times New Roman Gras"/>
          <w:spacing w:val="2"/>
          <w:lang w:val="fr-FR"/>
        </w:rPr>
        <w:t>Dispositions relatives à l</w:t>
      </w:r>
      <w:r w:rsidR="007111EB">
        <w:rPr>
          <w:rFonts w:ascii="Times New Roman Gras" w:hAnsi="Times New Roman Gras"/>
          <w:spacing w:val="2"/>
          <w:lang w:val="fr-FR"/>
        </w:rPr>
        <w:t>’</w:t>
      </w:r>
      <w:r w:rsidR="007111EB" w:rsidRPr="00641F88">
        <w:rPr>
          <w:rFonts w:ascii="Times New Roman Gras" w:hAnsi="Times New Roman Gras"/>
          <w:spacing w:val="2"/>
          <w:lang w:val="fr-FR"/>
        </w:rPr>
        <w:t>homologation des dispositifs</w:t>
      </w:r>
      <w:r w:rsidR="007111EB" w:rsidRPr="006E182F">
        <w:rPr>
          <w:lang w:val="fr-FR"/>
        </w:rPr>
        <w:t xml:space="preserve"> </w:t>
      </w:r>
      <w:r w:rsidR="007111EB" w:rsidRPr="00641F88">
        <w:rPr>
          <w:rFonts w:ascii="Times New Roman Gras" w:hAnsi="Times New Roman Gras"/>
          <w:spacing w:val="-2"/>
          <w:lang w:val="fr-FR"/>
        </w:rPr>
        <w:t>d</w:t>
      </w:r>
      <w:r w:rsidR="007111EB">
        <w:rPr>
          <w:rFonts w:ascii="Times New Roman Gras" w:hAnsi="Times New Roman Gras"/>
          <w:spacing w:val="-2"/>
          <w:lang w:val="fr-FR"/>
        </w:rPr>
        <w:t>’</w:t>
      </w:r>
      <w:r w:rsidR="007111EB" w:rsidRPr="00641F88">
        <w:rPr>
          <w:rFonts w:ascii="Times New Roman Gras" w:hAnsi="Times New Roman Gras"/>
          <w:spacing w:val="-2"/>
          <w:lang w:val="fr-FR"/>
        </w:rPr>
        <w:t>injection de gaz, mélangeurs de gaz,</w:t>
      </w:r>
      <w:r w:rsidR="007111EB">
        <w:rPr>
          <w:rFonts w:ascii="Times New Roman Gras" w:hAnsi="Times New Roman Gras"/>
          <w:spacing w:val="-2"/>
          <w:lang w:val="fr-FR"/>
        </w:rPr>
        <w:br/>
      </w:r>
      <w:r w:rsidR="007111EB" w:rsidRPr="00641F88">
        <w:rPr>
          <w:rFonts w:ascii="Times New Roman Gras" w:hAnsi="Times New Roman Gras"/>
          <w:spacing w:val="-2"/>
          <w:lang w:val="fr-FR"/>
        </w:rPr>
        <w:t>ou des injecteurs</w:t>
      </w:r>
      <w:r w:rsidR="007111EB">
        <w:rPr>
          <w:rFonts w:ascii="Times New Roman Gras" w:hAnsi="Times New Roman Gras"/>
          <w:spacing w:val="-2"/>
          <w:lang w:val="fr-FR"/>
        </w:rPr>
        <w:t xml:space="preserve"> </w:t>
      </w:r>
      <w:r w:rsidR="007111EB" w:rsidRPr="006E182F">
        <w:rPr>
          <w:lang w:val="fr-FR"/>
        </w:rPr>
        <w:t>et de la rampe d</w:t>
      </w:r>
      <w:r w:rsidR="007111EB">
        <w:rPr>
          <w:lang w:val="fr-FR"/>
        </w:rPr>
        <w:t>’</w:t>
      </w:r>
      <w:r w:rsidR="007111EB" w:rsidRPr="006E182F">
        <w:rPr>
          <w:lang w:val="fr-FR"/>
        </w:rPr>
        <w:t>alimentation</w:t>
      </w:r>
      <w:r>
        <w:tab/>
      </w:r>
      <w:r>
        <w:tab/>
      </w:r>
      <w:r w:rsidR="00DB755D">
        <w:t>126</w:t>
      </w:r>
    </w:p>
    <w:p w:rsidR="00D56B57" w:rsidRDefault="00D56B57" w:rsidP="00D56B57">
      <w:pPr>
        <w:tabs>
          <w:tab w:val="right" w:pos="850"/>
          <w:tab w:val="right" w:leader="dot" w:pos="8787"/>
          <w:tab w:val="right" w:pos="9638"/>
        </w:tabs>
        <w:spacing w:after="100"/>
        <w:ind w:left="1134" w:hanging="1134"/>
      </w:pPr>
      <w:r>
        <w:tab/>
        <w:t>12</w:t>
      </w:r>
      <w:r>
        <w:tab/>
      </w:r>
      <w:r w:rsidR="007111EB" w:rsidRPr="006E182F">
        <w:rPr>
          <w:lang w:val="fr-FR"/>
        </w:rPr>
        <w:t>Dispositions relatives à l</w:t>
      </w:r>
      <w:r w:rsidR="007111EB">
        <w:rPr>
          <w:lang w:val="fr-FR"/>
        </w:rPr>
        <w:t>’</w:t>
      </w:r>
      <w:r w:rsidR="007111EB" w:rsidRPr="006E182F">
        <w:rPr>
          <w:lang w:val="fr-FR"/>
        </w:rPr>
        <w:t>homologation des accessoires du doseur de gaz lorsqu</w:t>
      </w:r>
      <w:r w:rsidR="007111EB">
        <w:rPr>
          <w:lang w:val="fr-FR"/>
        </w:rPr>
        <w:t>’</w:t>
      </w:r>
      <w:r w:rsidR="007111EB" w:rsidRPr="006E182F">
        <w:rPr>
          <w:lang w:val="fr-FR"/>
        </w:rPr>
        <w:t>il</w:t>
      </w:r>
      <w:r w:rsidR="007111EB">
        <w:rPr>
          <w:lang w:val="fr-FR"/>
        </w:rPr>
        <w:br/>
      </w:r>
      <w:r w:rsidR="007111EB" w:rsidRPr="006E182F">
        <w:rPr>
          <w:lang w:val="fr-FR"/>
        </w:rPr>
        <w:t>n</w:t>
      </w:r>
      <w:r w:rsidR="007111EB">
        <w:rPr>
          <w:lang w:val="fr-FR"/>
        </w:rPr>
        <w:t>’</w:t>
      </w:r>
      <w:r w:rsidR="007111EB" w:rsidRPr="006E182F">
        <w:rPr>
          <w:lang w:val="fr-FR"/>
        </w:rPr>
        <w:t>est pas combiné au(x) dispositif(s) d</w:t>
      </w:r>
      <w:r w:rsidR="007111EB">
        <w:rPr>
          <w:lang w:val="fr-FR"/>
        </w:rPr>
        <w:t>’</w:t>
      </w:r>
      <w:r w:rsidR="007111EB" w:rsidRPr="006E182F">
        <w:rPr>
          <w:lang w:val="fr-FR"/>
        </w:rPr>
        <w:t>injection de gaz</w:t>
      </w:r>
      <w:r>
        <w:tab/>
      </w:r>
      <w:r>
        <w:tab/>
      </w:r>
      <w:r w:rsidR="00DB755D">
        <w:t>129</w:t>
      </w:r>
    </w:p>
    <w:p w:rsidR="00D56B57" w:rsidRDefault="00D56B57" w:rsidP="00D56B57">
      <w:pPr>
        <w:tabs>
          <w:tab w:val="right" w:pos="850"/>
          <w:tab w:val="right" w:leader="dot" w:pos="8787"/>
          <w:tab w:val="right" w:pos="9638"/>
        </w:tabs>
        <w:spacing w:after="100"/>
        <w:ind w:left="1134" w:hanging="1134"/>
      </w:pPr>
      <w:r>
        <w:tab/>
        <w:t>13</w:t>
      </w:r>
      <w:r>
        <w:tab/>
      </w:r>
      <w:r w:rsidR="007111EB" w:rsidRPr="006E182F">
        <w:rPr>
          <w:lang w:val="fr-FR"/>
        </w:rPr>
        <w:t>Dispositions relatives à l</w:t>
      </w:r>
      <w:r w:rsidR="007111EB">
        <w:rPr>
          <w:lang w:val="fr-FR"/>
        </w:rPr>
        <w:t>’</w:t>
      </w:r>
      <w:r w:rsidR="007111EB" w:rsidRPr="006E182F">
        <w:rPr>
          <w:lang w:val="fr-FR"/>
        </w:rPr>
        <w:t>homologation</w:t>
      </w:r>
      <w:r w:rsidR="007111EB">
        <w:rPr>
          <w:lang w:val="fr-FR"/>
        </w:rPr>
        <w:t xml:space="preserve"> </w:t>
      </w:r>
      <w:r w:rsidR="007111EB" w:rsidRPr="006E182F">
        <w:rPr>
          <w:lang w:val="fr-FR"/>
        </w:rPr>
        <w:t>du capteur de pression et/ou de température</w:t>
      </w:r>
      <w:r>
        <w:tab/>
      </w:r>
      <w:r>
        <w:tab/>
      </w:r>
      <w:r w:rsidR="003B52F3">
        <w:t>130</w:t>
      </w:r>
    </w:p>
    <w:p w:rsidR="00D56B57" w:rsidRDefault="00D56B57" w:rsidP="00D56B57">
      <w:pPr>
        <w:tabs>
          <w:tab w:val="right" w:pos="850"/>
          <w:tab w:val="right" w:leader="dot" w:pos="8787"/>
          <w:tab w:val="right" w:pos="9638"/>
        </w:tabs>
        <w:spacing w:after="100"/>
        <w:ind w:left="1134" w:hanging="1134"/>
      </w:pPr>
      <w:r>
        <w:tab/>
        <w:t>14</w:t>
      </w:r>
      <w:r>
        <w:tab/>
      </w:r>
      <w:r w:rsidR="007111EB" w:rsidRPr="006E182F">
        <w:rPr>
          <w:lang w:val="fr-FR"/>
        </w:rPr>
        <w:t>Dispositions relatives à l</w:t>
      </w:r>
      <w:r w:rsidR="007111EB">
        <w:rPr>
          <w:lang w:val="fr-FR"/>
        </w:rPr>
        <w:t>’</w:t>
      </w:r>
      <w:r w:rsidR="007111EB" w:rsidRPr="006E182F">
        <w:rPr>
          <w:lang w:val="fr-FR"/>
        </w:rPr>
        <w:t>homologation du module de commande électronique</w:t>
      </w:r>
      <w:r>
        <w:tab/>
      </w:r>
      <w:r>
        <w:tab/>
      </w:r>
      <w:r w:rsidR="003B52F3">
        <w:t>132</w:t>
      </w:r>
    </w:p>
    <w:p w:rsidR="00D56B57" w:rsidRDefault="00D56B57" w:rsidP="00D56B57">
      <w:pPr>
        <w:tabs>
          <w:tab w:val="right" w:pos="850"/>
          <w:tab w:val="right" w:leader="dot" w:pos="8787"/>
          <w:tab w:val="right" w:pos="9638"/>
        </w:tabs>
        <w:spacing w:after="100"/>
        <w:ind w:left="1134" w:hanging="1134"/>
      </w:pPr>
      <w:r>
        <w:tab/>
        <w:t>15</w:t>
      </w:r>
      <w:r>
        <w:tab/>
      </w:r>
      <w:r w:rsidR="007111EB" w:rsidRPr="006E182F">
        <w:rPr>
          <w:lang w:val="fr-FR"/>
        </w:rPr>
        <w:t>Épreuves</w:t>
      </w:r>
      <w:r>
        <w:tab/>
      </w:r>
      <w:r>
        <w:tab/>
      </w:r>
      <w:r w:rsidR="003B52F3">
        <w:t>133</w:t>
      </w:r>
    </w:p>
    <w:p w:rsidR="00D56B57" w:rsidRDefault="00D56B57" w:rsidP="00D56B57">
      <w:pPr>
        <w:tabs>
          <w:tab w:val="right" w:pos="850"/>
          <w:tab w:val="right" w:leader="dot" w:pos="8787"/>
          <w:tab w:val="right" w:pos="9638"/>
        </w:tabs>
        <w:spacing w:after="100"/>
        <w:ind w:left="1134" w:hanging="1134"/>
      </w:pPr>
      <w:r>
        <w:tab/>
        <w:t>16</w:t>
      </w:r>
      <w:r>
        <w:tab/>
      </w:r>
      <w:r w:rsidR="007111EB" w:rsidRPr="006E182F">
        <w:rPr>
          <w:lang w:val="fr-FR"/>
        </w:rPr>
        <w:t>Prescriptions relatives à la marque GPL</w:t>
      </w:r>
      <w:r w:rsidR="007111EB">
        <w:rPr>
          <w:lang w:val="fr-FR"/>
        </w:rPr>
        <w:t xml:space="preserve"> </w:t>
      </w:r>
      <w:r w:rsidR="007111EB" w:rsidRPr="006E182F">
        <w:rPr>
          <w:lang w:val="fr-FR"/>
        </w:rPr>
        <w:t>pour les véhicules des catégories M</w:t>
      </w:r>
      <w:r w:rsidR="007111EB" w:rsidRPr="006E182F">
        <w:rPr>
          <w:vertAlign w:val="subscript"/>
          <w:lang w:val="fr-FR"/>
        </w:rPr>
        <w:t>2</w:t>
      </w:r>
      <w:r w:rsidR="007111EB" w:rsidRPr="006E182F">
        <w:rPr>
          <w:lang w:val="fr-FR"/>
        </w:rPr>
        <w:t xml:space="preserve"> e M</w:t>
      </w:r>
      <w:r w:rsidR="007111EB" w:rsidRPr="006E182F">
        <w:rPr>
          <w:vertAlign w:val="subscript"/>
          <w:lang w:val="fr-FR"/>
        </w:rPr>
        <w:t>3</w:t>
      </w:r>
      <w:r>
        <w:tab/>
      </w:r>
      <w:r>
        <w:tab/>
      </w:r>
      <w:r w:rsidR="003B52F3">
        <w:t>147</w:t>
      </w:r>
    </w:p>
    <w:p w:rsidR="00D56B57" w:rsidRDefault="00D56B57" w:rsidP="00D56B57">
      <w:pPr>
        <w:tabs>
          <w:tab w:val="right" w:pos="850"/>
          <w:tab w:val="right" w:leader="dot" w:pos="8787"/>
          <w:tab w:val="right" w:pos="9638"/>
        </w:tabs>
        <w:spacing w:after="100"/>
        <w:ind w:left="1134" w:hanging="1134"/>
      </w:pPr>
      <w:r>
        <w:tab/>
        <w:t>17</w:t>
      </w:r>
      <w:r>
        <w:tab/>
      </w:r>
      <w:r w:rsidR="007111EB" w:rsidRPr="006E182F">
        <w:rPr>
          <w:lang w:val="fr-FR"/>
        </w:rPr>
        <w:t>Prescriptions relatives à l</w:t>
      </w:r>
      <w:r w:rsidR="007111EB">
        <w:rPr>
          <w:lang w:val="fr-FR"/>
        </w:rPr>
        <w:t>’</w:t>
      </w:r>
      <w:r w:rsidR="007111EB" w:rsidRPr="006E182F">
        <w:rPr>
          <w:lang w:val="fr-FR"/>
        </w:rPr>
        <w:t>étiquette signalant</w:t>
      </w:r>
      <w:r w:rsidR="007111EB">
        <w:rPr>
          <w:lang w:val="fr-FR"/>
        </w:rPr>
        <w:t xml:space="preserve"> </w:t>
      </w:r>
      <w:r w:rsidR="007111EB" w:rsidRPr="006E182F">
        <w:rPr>
          <w:lang w:val="fr-FR"/>
        </w:rPr>
        <w:t>le raccord d</w:t>
      </w:r>
      <w:r w:rsidR="007111EB">
        <w:rPr>
          <w:lang w:val="fr-FR"/>
        </w:rPr>
        <w:t>’</w:t>
      </w:r>
      <w:r w:rsidR="007111EB" w:rsidRPr="006E182F">
        <w:rPr>
          <w:lang w:val="fr-FR"/>
        </w:rPr>
        <w:t>alimentation de secours</w:t>
      </w:r>
      <w:r>
        <w:tab/>
      </w:r>
      <w:r>
        <w:tab/>
      </w:r>
      <w:r w:rsidR="003B52F3">
        <w:t>148</w:t>
      </w:r>
    </w:p>
    <w:p w:rsidR="006F0521" w:rsidRPr="006F0521" w:rsidRDefault="006F0521" w:rsidP="006F0521">
      <w:pPr>
        <w:pStyle w:val="HChG"/>
        <w:kinsoku/>
        <w:overflowPunct/>
        <w:autoSpaceDE/>
        <w:autoSpaceDN/>
        <w:adjustRightInd/>
        <w:snapToGrid/>
        <w:ind w:left="2268"/>
      </w:pPr>
      <w:r>
        <w:br w:type="page"/>
      </w:r>
      <w:r w:rsidRPr="006E182F">
        <w:rPr>
          <w:lang w:val="fr-FR"/>
        </w:rPr>
        <w:t>1.</w:t>
      </w:r>
      <w:r w:rsidRPr="006E182F">
        <w:rPr>
          <w:lang w:val="fr-FR"/>
        </w:rPr>
        <w:tab/>
      </w:r>
      <w:r w:rsidRPr="006E182F">
        <w:rPr>
          <w:lang w:val="fr-FR"/>
        </w:rPr>
        <w:tab/>
        <w:t>Domaine d</w:t>
      </w:r>
      <w:r w:rsidR="009D2687">
        <w:rPr>
          <w:lang w:val="fr-FR"/>
        </w:rPr>
        <w:t>’</w:t>
      </w:r>
      <w:r w:rsidRPr="006E182F">
        <w:rPr>
          <w:lang w:val="fr-FR"/>
        </w:rPr>
        <w:t>application</w:t>
      </w:r>
    </w:p>
    <w:p w:rsidR="006F0521" w:rsidRPr="006F0521" w:rsidRDefault="006F0521" w:rsidP="006F0521">
      <w:pPr>
        <w:pStyle w:val="SingleTxtG"/>
        <w:kinsoku/>
        <w:overflowPunct/>
        <w:autoSpaceDE/>
        <w:autoSpaceDN/>
        <w:adjustRightInd/>
        <w:snapToGrid/>
        <w:ind w:left="2268"/>
      </w:pPr>
      <w:r w:rsidRPr="006E182F">
        <w:tab/>
        <w:t>Le présent Règlement s</w:t>
      </w:r>
      <w:r w:rsidR="009D2687">
        <w:t>’</w:t>
      </w:r>
      <w:r w:rsidRPr="006E182F">
        <w:t>applique:</w:t>
      </w:r>
    </w:p>
    <w:p w:rsidR="006F0521" w:rsidRPr="006E182F" w:rsidRDefault="006F0521" w:rsidP="006F0521">
      <w:pPr>
        <w:pStyle w:val="SingleTxtG"/>
        <w:tabs>
          <w:tab w:val="left" w:pos="2268"/>
        </w:tabs>
        <w:ind w:left="3969" w:hanging="2835"/>
      </w:pPr>
      <w:r w:rsidRPr="006E182F">
        <w:t>1.1</w:t>
      </w:r>
      <w:r w:rsidRPr="006E182F">
        <w:tab/>
        <w:t>Première partie</w:t>
      </w:r>
      <w:r w:rsidRPr="006E182F">
        <w:tab/>
        <w:t>À l</w:t>
      </w:r>
      <w:r w:rsidR="009D2687">
        <w:t>’</w:t>
      </w:r>
      <w:r w:rsidRPr="006E182F">
        <w:t>homologation des équipements spéciaux pour l</w:t>
      </w:r>
      <w:r w:rsidR="009D2687">
        <w:t>’</w:t>
      </w:r>
      <w:r w:rsidRPr="006E182F">
        <w:t>alimentation du moteur aux gaz de pétrole liquéfiés sur les véhicules des catégories M et N</w:t>
      </w:r>
      <w:r w:rsidRPr="006E182F">
        <w:rPr>
          <w:vertAlign w:val="superscript"/>
        </w:rPr>
        <w:footnoteReference w:id="2"/>
      </w:r>
      <w:r w:rsidRPr="006E182F">
        <w:t>;</w:t>
      </w:r>
    </w:p>
    <w:p w:rsidR="006F0521" w:rsidRPr="006E182F" w:rsidRDefault="006F0521" w:rsidP="006F0521">
      <w:pPr>
        <w:pStyle w:val="SingleTxtG"/>
        <w:tabs>
          <w:tab w:val="left" w:pos="2268"/>
        </w:tabs>
        <w:ind w:left="3969" w:hanging="2835"/>
      </w:pPr>
      <w:r w:rsidRPr="006E182F">
        <w:t>1.2</w:t>
      </w:r>
      <w:r w:rsidRPr="006E182F">
        <w:tab/>
        <w:t>Deuxième partie</w:t>
      </w:r>
      <w:r w:rsidRPr="006E182F">
        <w:tab/>
        <w:t>À l</w:t>
      </w:r>
      <w:r w:rsidR="009D2687">
        <w:t>’</w:t>
      </w:r>
      <w:r w:rsidRPr="006E182F">
        <w:t>homologation des véhicules des catégories M et N</w:t>
      </w:r>
      <w:r w:rsidRPr="006E182F">
        <w:rPr>
          <w:vertAlign w:val="superscript"/>
        </w:rPr>
        <w:t>1</w:t>
      </w:r>
      <w:r w:rsidRPr="006E182F">
        <w:t xml:space="preserve"> munis d</w:t>
      </w:r>
      <w:r w:rsidR="009D2687">
        <w:t>’</w:t>
      </w:r>
      <w:r w:rsidRPr="006E182F">
        <w:t>un équipement spécial pour l</w:t>
      </w:r>
      <w:r w:rsidR="009D2687">
        <w:t>’</w:t>
      </w:r>
      <w:r w:rsidRPr="006E182F">
        <w:t>alimentation du moteur aux gaz de pétrole liquéfiés, en ce qui concerne l</w:t>
      </w:r>
      <w:r w:rsidR="009D2687">
        <w:t>’</w:t>
      </w:r>
      <w:r w:rsidRPr="006E182F">
        <w:t>installation de cet équipement.</w:t>
      </w:r>
    </w:p>
    <w:p w:rsidR="006F0521" w:rsidRPr="006F0521" w:rsidRDefault="006F0521" w:rsidP="006F0521">
      <w:pPr>
        <w:pStyle w:val="HChG"/>
        <w:kinsoku/>
        <w:overflowPunct/>
        <w:autoSpaceDE/>
        <w:autoSpaceDN/>
        <w:adjustRightInd/>
        <w:snapToGrid/>
        <w:ind w:left="2268"/>
        <w:rPr>
          <w:lang w:val="fr-FR"/>
        </w:rPr>
      </w:pPr>
      <w:r w:rsidRPr="006F0521">
        <w:rPr>
          <w:lang w:val="fr-FR"/>
        </w:rPr>
        <w:t>2.</w:t>
      </w:r>
      <w:r w:rsidRPr="006F0521">
        <w:rPr>
          <w:lang w:val="fr-FR"/>
        </w:rPr>
        <w:tab/>
      </w:r>
      <w:r w:rsidRPr="006F0521">
        <w:rPr>
          <w:lang w:val="fr-FR"/>
        </w:rPr>
        <w:tab/>
        <w:t>Définition et classification des organes</w:t>
      </w:r>
    </w:p>
    <w:p w:rsidR="006F0521" w:rsidRPr="006E182F" w:rsidRDefault="006F0521" w:rsidP="006F0521">
      <w:pPr>
        <w:pStyle w:val="SingleTxtG"/>
        <w:ind w:left="2268"/>
      </w:pPr>
      <w:r w:rsidRPr="006E182F">
        <w:t>Les organes de l</w:t>
      </w:r>
      <w:r w:rsidR="009D2687">
        <w:t>’</w:t>
      </w:r>
      <w:r w:rsidRPr="006E182F">
        <w:t>équipement GPL destinés à être utilisés sur des véhicules doivent être classés en fonction de leur pression maximale de fonctionnement et de leur fonction conformément au diagramme de la figure 1.</w:t>
      </w:r>
    </w:p>
    <w:p w:rsidR="006F0521" w:rsidRPr="006E182F" w:rsidRDefault="006F0521" w:rsidP="006F0521">
      <w:pPr>
        <w:pStyle w:val="SingleTxtG"/>
        <w:ind w:left="3402" w:hanging="1134"/>
      </w:pPr>
      <w:r w:rsidRPr="006E182F">
        <w:t>Classe 0</w:t>
      </w:r>
      <w:r w:rsidR="00914557">
        <w:t>:</w:t>
      </w:r>
      <w:r w:rsidRPr="006E182F">
        <w:tab/>
        <w:t>Éléments haute pression, y compris les tuyauteries et raccords, contenant du GPL liquide à une pression supérieure à 3 000 kPa.</w:t>
      </w:r>
    </w:p>
    <w:p w:rsidR="006F0521" w:rsidRPr="006E182F" w:rsidRDefault="006F0521" w:rsidP="006F0521">
      <w:pPr>
        <w:pStyle w:val="SingleTxtG"/>
        <w:ind w:left="3402" w:hanging="1134"/>
      </w:pPr>
      <w:r w:rsidRPr="006E182F">
        <w:t>Classe 1</w:t>
      </w:r>
      <w:r w:rsidR="00914557">
        <w:t>:</w:t>
      </w:r>
      <w:r w:rsidRPr="006E182F">
        <w:tab/>
        <w:t>Éléments à haute pression, y compris les tuyauteries et raccords, contenant du GPL liquide à sa pression de vapeur ou à une pression de vapeur supérieure pouvant aller jusqu</w:t>
      </w:r>
      <w:r w:rsidR="009D2687">
        <w:t>’</w:t>
      </w:r>
      <w:r w:rsidRPr="006E182F">
        <w:t>à 3 000 kPa.</w:t>
      </w:r>
    </w:p>
    <w:p w:rsidR="006F0521" w:rsidRPr="006E182F" w:rsidRDefault="006F0521" w:rsidP="006F0521">
      <w:pPr>
        <w:pStyle w:val="SingleTxtG"/>
        <w:ind w:left="3402" w:hanging="1134"/>
      </w:pPr>
      <w:r w:rsidRPr="006E182F">
        <w:t>Classe 2</w:t>
      </w:r>
      <w:r w:rsidR="00914557">
        <w:t>:</w:t>
      </w:r>
      <w:r w:rsidRPr="006E182F">
        <w:tab/>
        <w:t>Éléments à basse pression, y compris les tuyauteries et raccords, contenant du GPL vaporisé à une pression maximale de fonctionnement inférieure à 450 kPa et supérieure à 20 kPa (pression manométrique).</w:t>
      </w:r>
    </w:p>
    <w:p w:rsidR="006F0521" w:rsidRPr="006E182F" w:rsidRDefault="006F0521" w:rsidP="006F0521">
      <w:pPr>
        <w:pStyle w:val="SingleTxtG"/>
        <w:ind w:left="3402" w:hanging="1134"/>
      </w:pPr>
      <w:r w:rsidRPr="006E182F">
        <w:t>Classe 2A</w:t>
      </w:r>
      <w:r w:rsidR="00914557">
        <w:t>:</w:t>
      </w:r>
      <w:r w:rsidRPr="006E182F">
        <w:tab/>
        <w:t>Éléments à basse pression pour une gamme de pression limitée, y compris les tuyauteries et raccords, contenant du GPL vaporisé à une pression maximale de fonctionnement inférieure à 120 kPa et supérieure à 20 kPa (pression manométrique).</w:t>
      </w:r>
    </w:p>
    <w:p w:rsidR="006F0521" w:rsidRPr="006E182F" w:rsidRDefault="006F0521" w:rsidP="006F0521">
      <w:pPr>
        <w:pStyle w:val="SingleTxtG"/>
        <w:ind w:left="3402" w:hanging="1134"/>
      </w:pPr>
      <w:r w:rsidRPr="006E182F">
        <w:t>Classe 3</w:t>
      </w:r>
      <w:r w:rsidR="00914557">
        <w:t>:</w:t>
      </w:r>
      <w:r w:rsidRPr="006E182F">
        <w:tab/>
        <w:t>Vannes d</w:t>
      </w:r>
      <w:r w:rsidR="009D2687">
        <w:t>’</w:t>
      </w:r>
      <w:r w:rsidRPr="006E182F">
        <w:t>arrêt et soupapes de surpression sur la phase liquide.</w:t>
      </w:r>
    </w:p>
    <w:p w:rsidR="006F0521" w:rsidRPr="006E182F" w:rsidRDefault="006F0521" w:rsidP="006F0521">
      <w:pPr>
        <w:pStyle w:val="SingleTxtG"/>
        <w:ind w:left="2268"/>
      </w:pPr>
      <w:r w:rsidRPr="006E182F">
        <w:t>Les organes de l</w:t>
      </w:r>
      <w:r w:rsidR="009D2687">
        <w:t>’</w:t>
      </w:r>
      <w:r w:rsidRPr="006E182F">
        <w:t>équipement GPL conçus pour une pression maximale de fonctionnement inférieure à 20 kPa (pression manométrique) ne sont pas soumis aux dispositions du présent Règlement.</w:t>
      </w:r>
    </w:p>
    <w:p w:rsidR="006F0521" w:rsidRPr="006E182F" w:rsidRDefault="006F0521" w:rsidP="006F0521">
      <w:pPr>
        <w:pStyle w:val="SingleTxtG"/>
        <w:ind w:left="2268"/>
      </w:pPr>
      <w:r w:rsidRPr="006E182F">
        <w:t>Un organe peut se composer de plusieurs pièces, chacune étant classée individuellement du point de vue de sa pression maximale de fonctionnement et de sa fonction.</w:t>
      </w:r>
    </w:p>
    <w:p w:rsidR="006F0521" w:rsidRPr="006E182F" w:rsidRDefault="006F0521" w:rsidP="006F0521">
      <w:pPr>
        <w:pStyle w:val="Heading1"/>
        <w:spacing w:after="120"/>
        <w:ind w:right="1134"/>
        <w:rPr>
          <w:b/>
          <w:lang w:val="fr-FR"/>
        </w:rPr>
      </w:pPr>
      <w:r w:rsidRPr="006E182F">
        <w:rPr>
          <w:lang w:val="fr-FR"/>
        </w:rPr>
        <w:br w:type="page"/>
        <w:t>Figure 1</w:t>
      </w:r>
      <w:r w:rsidRPr="006E182F">
        <w:rPr>
          <w:lang w:val="fr-FR"/>
        </w:rPr>
        <w:br/>
      </w:r>
      <w:r w:rsidRPr="006E182F">
        <w:rPr>
          <w:b/>
          <w:lang w:val="fr-FR"/>
        </w:rPr>
        <w:t>Diagramme de classement des organes en fonction de la pression maximale de fonctionnement et de la fonction</w:t>
      </w:r>
    </w:p>
    <w:p w:rsidR="006F0521" w:rsidRPr="006E182F" w:rsidRDefault="00831A2D" w:rsidP="006F0521">
      <w:pPr>
        <w:pStyle w:val="SingleTxtG"/>
        <w:ind w:right="36"/>
      </w:pPr>
      <w:bookmarkStart w:id="1" w:name="_MON_1363080109"/>
      <w:bookmarkStart w:id="2" w:name="_MON_1363094774"/>
      <w:bookmarkStart w:id="3" w:name="_MON_1382802279"/>
      <w:bookmarkStart w:id="4" w:name="_MON_1382872193"/>
      <w:bookmarkStart w:id="5" w:name="_MON_1382873514"/>
      <w:bookmarkStart w:id="6" w:name="_MON_1427862915"/>
      <w:bookmarkStart w:id="7" w:name="_MON_1428932528"/>
      <w:bookmarkStart w:id="8" w:name="_MON_1428999565"/>
      <w:bookmarkStart w:id="9" w:name="_MON_1428999691"/>
      <w:bookmarkStart w:id="10" w:name="_MON_1430028470"/>
      <w:bookmarkStart w:id="11" w:name="_MON_1430029254"/>
      <w:bookmarkStart w:id="12" w:name="_MON_1430029343"/>
      <w:bookmarkStart w:id="13" w:name="_MON_1430029539"/>
      <w:bookmarkEnd w:id="1"/>
      <w:bookmarkEnd w:id="2"/>
      <w:bookmarkEnd w:id="3"/>
      <w:bookmarkEnd w:id="4"/>
      <w:bookmarkEnd w:id="5"/>
      <w:bookmarkEnd w:id="6"/>
      <w:bookmarkEnd w:id="7"/>
      <w:bookmarkEnd w:id="8"/>
      <w:bookmarkEnd w:id="9"/>
      <w:bookmarkEnd w:id="10"/>
      <w:bookmarkEnd w:id="11"/>
      <w:bookmarkEnd w:id="12"/>
      <w:bookmarkEnd w:id="1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4pt;height:505.85pt" o:bordertopcolor="this" o:borderleftcolor="this" o:borderbottomcolor="this" o:borderrightcolor="this">
            <v:imagedata r:id="rId14" o:title="" croptop="-654f" cropbottom="-654f" cropleft="-823f" cropright="-823f"/>
            <w10:bordertop type="single" width="4"/>
            <w10:borderleft type="single" width="4"/>
            <w10:borderbottom type="single" width="4"/>
            <w10:borderright type="single" width="4"/>
          </v:shape>
        </w:pict>
      </w:r>
    </w:p>
    <w:p w:rsidR="006F0521" w:rsidRPr="006E182F" w:rsidRDefault="006F0521" w:rsidP="006F0521">
      <w:pPr>
        <w:pStyle w:val="SingleTxtG"/>
        <w:keepNext/>
        <w:ind w:left="2268"/>
      </w:pPr>
      <w:r w:rsidRPr="006E182F">
        <w:br w:type="page"/>
        <w:t>Au sens du présent Règlement, on entend:</w:t>
      </w:r>
    </w:p>
    <w:p w:rsidR="006F0521" w:rsidRPr="006E182F" w:rsidRDefault="006F0521" w:rsidP="006F0521">
      <w:pPr>
        <w:pStyle w:val="SingleTxtG"/>
        <w:ind w:left="2268" w:hanging="1134"/>
      </w:pPr>
      <w:r w:rsidRPr="006E182F">
        <w:t>2.1</w:t>
      </w:r>
      <w:r w:rsidRPr="006E182F">
        <w:tab/>
        <w:t>Par «</w:t>
      </w:r>
      <w:r w:rsidRPr="006E182F">
        <w:rPr>
          <w:i/>
        </w:rPr>
        <w:t>pression</w:t>
      </w:r>
      <w:r w:rsidRPr="006E182F">
        <w:t>», la pression relative par rapport à la pression atmosphérique, sauf autre indication</w:t>
      </w:r>
      <w:r>
        <w:t>;</w:t>
      </w:r>
    </w:p>
    <w:p w:rsidR="006F0521" w:rsidRPr="006E182F" w:rsidRDefault="006F0521" w:rsidP="006F0521">
      <w:pPr>
        <w:pStyle w:val="SingleTxtG"/>
        <w:ind w:left="2268" w:hanging="1134"/>
      </w:pPr>
      <w:r w:rsidRPr="006E182F">
        <w:t>2.1.1</w:t>
      </w:r>
      <w:r w:rsidRPr="006E182F">
        <w:tab/>
        <w:t>Par «</w:t>
      </w:r>
      <w:r w:rsidRPr="006E182F">
        <w:rPr>
          <w:i/>
        </w:rPr>
        <w:t>pression de service</w:t>
      </w:r>
      <w:r w:rsidRPr="006E182F">
        <w:t>», la pression fixée à une te</w:t>
      </w:r>
      <w:r>
        <w:t>mpérature uniforme du gaz de 15 </w:t>
      </w:r>
      <w:r w:rsidRPr="006E182F">
        <w:t>°C</w:t>
      </w:r>
      <w:r>
        <w:t>;</w:t>
      </w:r>
    </w:p>
    <w:p w:rsidR="006F0521" w:rsidRPr="006E182F" w:rsidRDefault="006F0521" w:rsidP="006F0521">
      <w:pPr>
        <w:pStyle w:val="SingleTxtG"/>
        <w:ind w:left="2268" w:hanging="1134"/>
      </w:pPr>
      <w:r w:rsidRPr="006E182F">
        <w:t>2.1.2</w:t>
      </w:r>
      <w:r w:rsidRPr="006E182F">
        <w:tab/>
        <w:t>Par «</w:t>
      </w:r>
      <w:r w:rsidRPr="006E182F">
        <w:rPr>
          <w:i/>
        </w:rPr>
        <w:t>pression d</w:t>
      </w:r>
      <w:r w:rsidR="009D2687">
        <w:rPr>
          <w:i/>
        </w:rPr>
        <w:t>’</w:t>
      </w:r>
      <w:r w:rsidRPr="006E182F">
        <w:rPr>
          <w:i/>
        </w:rPr>
        <w:t>essai</w:t>
      </w:r>
      <w:r w:rsidRPr="006E182F">
        <w:t>», la pression à laquelle l</w:t>
      </w:r>
      <w:r w:rsidR="009D2687">
        <w:t>’</w:t>
      </w:r>
      <w:r w:rsidRPr="006E182F">
        <w:t>organe est soumis au cours de l</w:t>
      </w:r>
      <w:r w:rsidR="009D2687">
        <w:t>’</w:t>
      </w:r>
      <w:r w:rsidRPr="006E182F">
        <w:t>essai d</w:t>
      </w:r>
      <w:r w:rsidR="009D2687">
        <w:t>’</w:t>
      </w:r>
      <w:r w:rsidRPr="006E182F">
        <w:t>homologation</w:t>
      </w:r>
      <w:r>
        <w:t>;</w:t>
      </w:r>
    </w:p>
    <w:p w:rsidR="006F0521" w:rsidRPr="006E182F" w:rsidRDefault="006F0521" w:rsidP="006F0521">
      <w:pPr>
        <w:pStyle w:val="SingleTxtG"/>
        <w:ind w:left="2268" w:hanging="1134"/>
      </w:pPr>
      <w:r w:rsidRPr="006E182F">
        <w:t>2.1.3</w:t>
      </w:r>
      <w:r w:rsidRPr="006E182F">
        <w:tab/>
        <w:t>Par «</w:t>
      </w:r>
      <w:r w:rsidRPr="006E182F">
        <w:rPr>
          <w:i/>
        </w:rPr>
        <w:t>pression de travail (WP)</w:t>
      </w:r>
      <w:r w:rsidRPr="006E182F">
        <w:t>», la pression maximale pour laquelle l</w:t>
      </w:r>
      <w:r w:rsidR="009D2687">
        <w:t>’</w:t>
      </w:r>
      <w:r w:rsidRPr="006E182F">
        <w:t>organe est conçu et sur la base de laquelle sa résistance est déterminée</w:t>
      </w:r>
      <w:r>
        <w:t>;</w:t>
      </w:r>
      <w:r w:rsidRPr="006E182F">
        <w:t xml:space="preserve"> </w:t>
      </w:r>
    </w:p>
    <w:p w:rsidR="006F0521" w:rsidRPr="006E182F" w:rsidRDefault="006F0521" w:rsidP="006F0521">
      <w:pPr>
        <w:pStyle w:val="SingleTxtG"/>
        <w:ind w:left="2268" w:hanging="1134"/>
      </w:pPr>
      <w:r w:rsidRPr="006E182F">
        <w:t>2.1.4</w:t>
      </w:r>
      <w:r w:rsidRPr="006E182F">
        <w:tab/>
        <w:t>Par «</w:t>
      </w:r>
      <w:r w:rsidRPr="006E182F">
        <w:rPr>
          <w:i/>
        </w:rPr>
        <w:t>pression de fonctionnement</w:t>
      </w:r>
      <w:r w:rsidRPr="006E182F">
        <w:t>», la pression dans les conditions normales de fonctionnement;</w:t>
      </w:r>
    </w:p>
    <w:p w:rsidR="006F0521" w:rsidRPr="006E182F" w:rsidRDefault="006F0521" w:rsidP="006F0521">
      <w:pPr>
        <w:pStyle w:val="SingleTxtG"/>
        <w:ind w:left="2268" w:hanging="1134"/>
      </w:pPr>
      <w:r w:rsidRPr="006E182F">
        <w:t>2.1.5</w:t>
      </w:r>
      <w:r w:rsidRPr="006E182F">
        <w:tab/>
        <w:t>Par «</w:t>
      </w:r>
      <w:r w:rsidRPr="006E182F">
        <w:rPr>
          <w:i/>
        </w:rPr>
        <w:t>pression maximale de fonctionnement</w:t>
      </w:r>
      <w:r w:rsidRPr="006E182F">
        <w:t>», la pression maximale pouvant être atteinte dans un organe au cours du fonctionnement;</w:t>
      </w:r>
    </w:p>
    <w:p w:rsidR="006F0521" w:rsidRPr="006E182F" w:rsidRDefault="006F0521" w:rsidP="006F0521">
      <w:pPr>
        <w:pStyle w:val="SingleTxtG"/>
        <w:ind w:left="2268" w:hanging="1134"/>
      </w:pPr>
      <w:r w:rsidRPr="006E182F">
        <w:t>2.1.6</w:t>
      </w:r>
      <w:r w:rsidRPr="006E182F">
        <w:tab/>
        <w:t>Par «</w:t>
      </w:r>
      <w:r w:rsidRPr="006E182F">
        <w:rPr>
          <w:i/>
        </w:rPr>
        <w:t>pression de classement</w:t>
      </w:r>
      <w:r w:rsidRPr="006E182F">
        <w:t>», la pression maximale de fonctionnement autorisée dans un organe selon sa classe</w:t>
      </w:r>
      <w:r>
        <w:t>;</w:t>
      </w:r>
    </w:p>
    <w:p w:rsidR="006F0521" w:rsidRPr="006E182F" w:rsidRDefault="006F0521" w:rsidP="006F0521">
      <w:pPr>
        <w:pStyle w:val="SingleTxtG"/>
        <w:keepNext/>
        <w:ind w:left="2268" w:hanging="1134"/>
      </w:pPr>
      <w:r w:rsidRPr="006E182F">
        <w:t>2.2</w:t>
      </w:r>
      <w:r w:rsidRPr="006E182F">
        <w:tab/>
        <w:t>Par «</w:t>
      </w:r>
      <w:r w:rsidRPr="006E182F">
        <w:rPr>
          <w:i/>
        </w:rPr>
        <w:t>équipement spécial GPL</w:t>
      </w:r>
      <w:r w:rsidRPr="006E182F">
        <w:t>»:</w:t>
      </w:r>
    </w:p>
    <w:p w:rsidR="006F0521" w:rsidRPr="006E182F" w:rsidRDefault="006F0521" w:rsidP="006F0521">
      <w:pPr>
        <w:pStyle w:val="SingleTxtG"/>
        <w:spacing w:after="100"/>
        <w:ind w:left="2268"/>
      </w:pPr>
      <w:r w:rsidRPr="006E182F">
        <w:t>a)</w:t>
      </w:r>
      <w:r w:rsidRPr="006E182F">
        <w:tab/>
        <w:t>Le réservoir;</w:t>
      </w:r>
    </w:p>
    <w:p w:rsidR="006F0521" w:rsidRPr="006E182F" w:rsidRDefault="006F0521" w:rsidP="006F0521">
      <w:pPr>
        <w:pStyle w:val="SingleTxtG"/>
        <w:spacing w:after="100"/>
        <w:ind w:left="2268"/>
      </w:pPr>
      <w:r w:rsidRPr="006E182F">
        <w:t>b)</w:t>
      </w:r>
      <w:r w:rsidRPr="006E182F">
        <w:tab/>
        <w:t>Les accessoires fixés au réservoir;</w:t>
      </w:r>
    </w:p>
    <w:p w:rsidR="006F0521" w:rsidRPr="006E182F" w:rsidRDefault="006F0521" w:rsidP="006F0521">
      <w:pPr>
        <w:pStyle w:val="SingleTxtG"/>
        <w:spacing w:after="100"/>
        <w:ind w:left="2268"/>
      </w:pPr>
      <w:r w:rsidRPr="006E182F">
        <w:t>c)</w:t>
      </w:r>
      <w:r w:rsidRPr="006E182F">
        <w:tab/>
        <w:t>Le vaporiseur/détendeur;</w:t>
      </w:r>
    </w:p>
    <w:p w:rsidR="006F0521" w:rsidRPr="006E182F" w:rsidRDefault="006F0521" w:rsidP="006F0521">
      <w:pPr>
        <w:pStyle w:val="SingleTxtG"/>
        <w:spacing w:after="100"/>
        <w:ind w:left="2268"/>
      </w:pPr>
      <w:r w:rsidRPr="006E182F">
        <w:t>d)</w:t>
      </w:r>
      <w:r w:rsidRPr="006E182F">
        <w:tab/>
        <w:t>La vanne d</w:t>
      </w:r>
      <w:r w:rsidR="009D2687">
        <w:t>’</w:t>
      </w:r>
      <w:r w:rsidRPr="006E182F">
        <w:t>arrêt;</w:t>
      </w:r>
    </w:p>
    <w:p w:rsidR="006F0521" w:rsidRPr="006E182F" w:rsidRDefault="006F0521" w:rsidP="006F0521">
      <w:pPr>
        <w:pStyle w:val="SingleTxtG"/>
        <w:spacing w:after="100"/>
        <w:ind w:left="2268"/>
      </w:pPr>
      <w:r w:rsidRPr="006E182F">
        <w:t>e)</w:t>
      </w:r>
      <w:r w:rsidRPr="006E182F">
        <w:tab/>
        <w:t>Le dispositif injecteur de gaz, ou l</w:t>
      </w:r>
      <w:r w:rsidR="009D2687">
        <w:t>’</w:t>
      </w:r>
      <w:r w:rsidRPr="006E182F">
        <w:t>injecteur, ou le mélangeur de gaz;</w:t>
      </w:r>
    </w:p>
    <w:p w:rsidR="006F0521" w:rsidRPr="006E182F" w:rsidRDefault="006F0521" w:rsidP="006F0521">
      <w:pPr>
        <w:pStyle w:val="SingleTxtG"/>
        <w:spacing w:after="100"/>
        <w:ind w:left="2835" w:hanging="567"/>
      </w:pPr>
      <w:r w:rsidRPr="006E182F">
        <w:t>f)</w:t>
      </w:r>
      <w:r w:rsidRPr="006E182F">
        <w:tab/>
        <w:t>Le doseur de gaz, qui peut être un organe distinct, ou être combiné avec le dispositif d</w:t>
      </w:r>
      <w:r w:rsidR="009D2687">
        <w:t>’</w:t>
      </w:r>
      <w:r w:rsidRPr="006E182F">
        <w:t>injection de gaz;</w:t>
      </w:r>
    </w:p>
    <w:p w:rsidR="006F0521" w:rsidRPr="006E182F" w:rsidRDefault="006F0521" w:rsidP="006F0521">
      <w:pPr>
        <w:pStyle w:val="SingleTxtG"/>
        <w:spacing w:after="100"/>
        <w:ind w:left="2268"/>
      </w:pPr>
      <w:r w:rsidRPr="006E182F">
        <w:t>g)</w:t>
      </w:r>
      <w:r w:rsidRPr="006E182F">
        <w:tab/>
        <w:t>Les flexibles;</w:t>
      </w:r>
    </w:p>
    <w:p w:rsidR="006F0521" w:rsidRPr="006E182F" w:rsidRDefault="006F0521" w:rsidP="006F0521">
      <w:pPr>
        <w:pStyle w:val="SingleTxtG"/>
        <w:spacing w:after="100"/>
        <w:ind w:left="2268"/>
      </w:pPr>
      <w:r w:rsidRPr="006E182F">
        <w:t>h)</w:t>
      </w:r>
      <w:r w:rsidRPr="006E182F">
        <w:tab/>
        <w:t>L</w:t>
      </w:r>
      <w:r w:rsidR="009D2687">
        <w:t>’</w:t>
      </w:r>
      <w:r w:rsidRPr="006E182F">
        <w:t>embout de remplissage;</w:t>
      </w:r>
    </w:p>
    <w:p w:rsidR="006F0521" w:rsidRPr="006E182F" w:rsidRDefault="006F0521" w:rsidP="006F0521">
      <w:pPr>
        <w:pStyle w:val="SingleTxtG"/>
        <w:spacing w:after="100"/>
        <w:ind w:left="2268"/>
      </w:pPr>
      <w:r w:rsidRPr="006E182F">
        <w:t>i)</w:t>
      </w:r>
      <w:r w:rsidRPr="006E182F">
        <w:tab/>
        <w:t>La soupape antiretour;</w:t>
      </w:r>
    </w:p>
    <w:p w:rsidR="006F0521" w:rsidRPr="006E182F" w:rsidRDefault="006F0521" w:rsidP="006F0521">
      <w:pPr>
        <w:pStyle w:val="SingleTxtG"/>
        <w:spacing w:after="100"/>
        <w:ind w:left="2268"/>
      </w:pPr>
      <w:r w:rsidRPr="006E182F">
        <w:t>j)</w:t>
      </w:r>
      <w:r w:rsidRPr="006E182F">
        <w:tab/>
        <w:t>La soupape de surpression sur la tuyauterie de gaz;</w:t>
      </w:r>
    </w:p>
    <w:p w:rsidR="006F0521" w:rsidRPr="006E182F" w:rsidRDefault="006F0521" w:rsidP="006F0521">
      <w:pPr>
        <w:pStyle w:val="SingleTxtG"/>
        <w:spacing w:after="100"/>
        <w:ind w:left="2268"/>
      </w:pPr>
      <w:r w:rsidRPr="006E182F">
        <w:t>k)</w:t>
      </w:r>
      <w:r w:rsidRPr="006E182F">
        <w:tab/>
        <w:t>Le filtre à GPL;</w:t>
      </w:r>
    </w:p>
    <w:p w:rsidR="006F0521" w:rsidRPr="006E182F" w:rsidRDefault="006F0521" w:rsidP="006F0521">
      <w:pPr>
        <w:pStyle w:val="SingleTxtG"/>
        <w:spacing w:after="100"/>
        <w:ind w:left="2268"/>
      </w:pPr>
      <w:r w:rsidRPr="006E182F">
        <w:t>l)</w:t>
      </w:r>
      <w:r w:rsidRPr="006E182F">
        <w:tab/>
        <w:t>Le capteur de pression ou de température;</w:t>
      </w:r>
    </w:p>
    <w:p w:rsidR="006F0521" w:rsidRPr="006E182F" w:rsidRDefault="006F0521" w:rsidP="006F0521">
      <w:pPr>
        <w:pStyle w:val="SingleTxtG"/>
        <w:spacing w:after="100"/>
        <w:ind w:left="2268"/>
      </w:pPr>
      <w:r w:rsidRPr="006E182F">
        <w:tab/>
        <w:t>m)</w:t>
      </w:r>
      <w:r w:rsidRPr="006E182F">
        <w:tab/>
        <w:t>La pompe à GPL;</w:t>
      </w:r>
    </w:p>
    <w:p w:rsidR="006F0521" w:rsidRPr="006E182F" w:rsidRDefault="006F0521" w:rsidP="006F0521">
      <w:pPr>
        <w:pStyle w:val="SingleTxtG"/>
        <w:spacing w:after="100"/>
        <w:ind w:left="2268"/>
      </w:pPr>
      <w:r w:rsidRPr="006E182F">
        <w:t>n)</w:t>
      </w:r>
      <w:r w:rsidRPr="006E182F">
        <w:tab/>
        <w:t>Le raccord d</w:t>
      </w:r>
      <w:r w:rsidR="009D2687">
        <w:t>’</w:t>
      </w:r>
      <w:r w:rsidRPr="006E182F">
        <w:t>alimentation de secours;</w:t>
      </w:r>
    </w:p>
    <w:p w:rsidR="006F0521" w:rsidRPr="006E182F" w:rsidRDefault="006F0521" w:rsidP="006F0521">
      <w:pPr>
        <w:pStyle w:val="SingleTxtG"/>
        <w:spacing w:after="100"/>
        <w:ind w:left="2268"/>
      </w:pPr>
      <w:r w:rsidRPr="006E182F">
        <w:t>o)</w:t>
      </w:r>
      <w:r w:rsidRPr="006E182F">
        <w:tab/>
        <w:t>Le module de commande électronique;</w:t>
      </w:r>
    </w:p>
    <w:p w:rsidR="006F0521" w:rsidRPr="006E182F" w:rsidRDefault="006F0521" w:rsidP="006F0521">
      <w:pPr>
        <w:pStyle w:val="SingleTxtG"/>
        <w:spacing w:after="100"/>
        <w:ind w:left="2268"/>
      </w:pPr>
      <w:r w:rsidRPr="006E182F">
        <w:t>p)</w:t>
      </w:r>
      <w:r w:rsidRPr="006E182F">
        <w:tab/>
        <w:t>La rampe d</w:t>
      </w:r>
      <w:r w:rsidR="009D2687">
        <w:t>’</w:t>
      </w:r>
      <w:r w:rsidRPr="006E182F">
        <w:t>alimentation;</w:t>
      </w:r>
    </w:p>
    <w:p w:rsidR="006F0521" w:rsidRPr="006E182F" w:rsidRDefault="006F0521" w:rsidP="006F0521">
      <w:pPr>
        <w:pStyle w:val="SingleTxtG"/>
        <w:spacing w:after="100"/>
        <w:ind w:left="2268"/>
      </w:pPr>
      <w:r w:rsidRPr="006E182F">
        <w:t>q)</w:t>
      </w:r>
      <w:r w:rsidRPr="006E182F">
        <w:tab/>
        <w:t>Le dispositif de surpression;</w:t>
      </w:r>
    </w:p>
    <w:p w:rsidR="006F0521" w:rsidRPr="006E182F" w:rsidRDefault="006F0521" w:rsidP="006F0521">
      <w:pPr>
        <w:pStyle w:val="SingleTxtG"/>
        <w:ind w:left="2268"/>
      </w:pPr>
      <w:r w:rsidRPr="006E182F">
        <w:t>r)</w:t>
      </w:r>
      <w:r w:rsidRPr="006E182F">
        <w:tab/>
        <w:t>Le bloc multiorganes</w:t>
      </w:r>
      <w:r>
        <w:t>;</w:t>
      </w:r>
    </w:p>
    <w:p w:rsidR="006F0521" w:rsidRPr="006E182F" w:rsidRDefault="006F0521" w:rsidP="006F0521">
      <w:pPr>
        <w:pStyle w:val="SingleTxtG"/>
        <w:ind w:left="2268" w:hanging="1134"/>
      </w:pPr>
      <w:r w:rsidRPr="006E182F">
        <w:t>2.3</w:t>
      </w:r>
      <w:r w:rsidRPr="006E182F">
        <w:tab/>
        <w:t>Par «</w:t>
      </w:r>
      <w:r w:rsidRPr="006E182F">
        <w:rPr>
          <w:i/>
        </w:rPr>
        <w:t>réservoir à GPL</w:t>
      </w:r>
      <w:r w:rsidRPr="006E182F">
        <w:t>», tout récipient utilisé pour le stockage du gaz de pétrole liquéfié</w:t>
      </w:r>
      <w:r>
        <w:t>;</w:t>
      </w:r>
    </w:p>
    <w:p w:rsidR="006F0521" w:rsidRPr="006E182F" w:rsidRDefault="006F0521" w:rsidP="006F0521">
      <w:pPr>
        <w:pStyle w:val="SingleTxtG"/>
        <w:keepNext/>
        <w:ind w:left="2268" w:hanging="1134"/>
      </w:pPr>
      <w:r w:rsidRPr="006E182F">
        <w:t>2.3.1</w:t>
      </w:r>
      <w:r w:rsidRPr="006E182F">
        <w:tab/>
        <w:t>Le réservoir peut être:</w:t>
      </w:r>
    </w:p>
    <w:p w:rsidR="006F0521" w:rsidRPr="006E182F" w:rsidRDefault="006F0521" w:rsidP="006F0521">
      <w:pPr>
        <w:pStyle w:val="SingleTxtG"/>
        <w:spacing w:after="100"/>
        <w:ind w:left="2835" w:hanging="567"/>
      </w:pPr>
      <w:r w:rsidRPr="006E182F">
        <w:t>a)</w:t>
      </w:r>
      <w:r w:rsidRPr="006E182F">
        <w:tab/>
        <w:t>Soit un récipient normal à corps cylindrique, ayant deux fonds bombés de profil soit «en anse de panier», soit semi-elliptique, et comportant les orifices requis;</w:t>
      </w:r>
    </w:p>
    <w:p w:rsidR="006F0521" w:rsidRPr="006E182F" w:rsidRDefault="006F0521" w:rsidP="006F0521">
      <w:pPr>
        <w:pStyle w:val="SingleTxtG"/>
        <w:spacing w:after="100"/>
        <w:ind w:left="2835" w:hanging="567"/>
      </w:pPr>
      <w:r w:rsidRPr="006E182F">
        <w:t>b)</w:t>
      </w:r>
      <w:r w:rsidRPr="006E182F">
        <w:tab/>
        <w:t>Soit un récipient spécial autre qu</w:t>
      </w:r>
      <w:r w:rsidR="009D2687">
        <w:t>’</w:t>
      </w:r>
      <w:r w:rsidRPr="006E182F">
        <w:t>un récipient cylindrique normal. Les caractéristiques dimensionnelles des récipients sont indiquées à l</w:t>
      </w:r>
      <w:r w:rsidR="009D2687">
        <w:t>’</w:t>
      </w:r>
      <w:r w:rsidRPr="006E182F">
        <w:t>annexe 10, appendice 5</w:t>
      </w:r>
      <w:r w:rsidR="009D7CBB">
        <w:t>;</w:t>
      </w:r>
    </w:p>
    <w:p w:rsidR="006F0521" w:rsidRPr="006E182F" w:rsidRDefault="006F0521" w:rsidP="006F0521">
      <w:pPr>
        <w:pStyle w:val="SingleTxtG"/>
        <w:ind w:left="2268" w:hanging="1134"/>
      </w:pPr>
      <w:r w:rsidRPr="006E182F">
        <w:t>2.3.2</w:t>
      </w:r>
      <w:r w:rsidRPr="006E182F">
        <w:tab/>
        <w:t>Par «</w:t>
      </w:r>
      <w:r w:rsidRPr="006E182F">
        <w:rPr>
          <w:i/>
        </w:rPr>
        <w:t>réservoir entièrement en matériau composite</w:t>
      </w:r>
      <w:r w:rsidRPr="006E182F">
        <w:t>», un réservoir exclusivement fait de matériau composite avec revêtement non métallique;</w:t>
      </w:r>
    </w:p>
    <w:p w:rsidR="006F0521" w:rsidRPr="006E182F" w:rsidRDefault="006F0521" w:rsidP="006F0521">
      <w:pPr>
        <w:pStyle w:val="SingleTxtG"/>
        <w:ind w:left="2268" w:hanging="1134"/>
      </w:pPr>
      <w:r w:rsidRPr="006E182F">
        <w:t>2.3.3</w:t>
      </w:r>
      <w:r w:rsidRPr="006E182F">
        <w:tab/>
        <w:t>Par «</w:t>
      </w:r>
      <w:r w:rsidRPr="006E182F">
        <w:rPr>
          <w:i/>
        </w:rPr>
        <w:t>lot de réservoirs</w:t>
      </w:r>
      <w:r w:rsidRPr="006E182F">
        <w:t>», un nombre maximal de 200 réservoirs du même type produits consécutivement sur la même chaîne de production;</w:t>
      </w:r>
    </w:p>
    <w:p w:rsidR="006F0521" w:rsidRPr="006E182F" w:rsidRDefault="006F0521" w:rsidP="009D7CBB">
      <w:pPr>
        <w:pStyle w:val="SingleTxtG"/>
        <w:keepNext/>
        <w:ind w:left="2268" w:hanging="1134"/>
      </w:pPr>
      <w:r w:rsidRPr="006E182F">
        <w:t>2.4</w:t>
      </w:r>
      <w:r w:rsidRPr="006E182F">
        <w:tab/>
        <w:t>Par «</w:t>
      </w:r>
      <w:r w:rsidRPr="006E182F">
        <w:rPr>
          <w:i/>
        </w:rPr>
        <w:t>type de réservoir</w:t>
      </w:r>
      <w:r w:rsidRPr="006E182F">
        <w:t>», des réservoirs qui ne présentent pas entre eux de différence quant aux caractéristiques définies à l</w:t>
      </w:r>
      <w:r w:rsidR="009D2687">
        <w:t>’</w:t>
      </w:r>
      <w:r w:rsidRPr="006E182F">
        <w:t>annexe 10, à savoir:</w:t>
      </w:r>
    </w:p>
    <w:p w:rsidR="006F0521" w:rsidRPr="006E182F" w:rsidRDefault="006F0521" w:rsidP="006F0521">
      <w:pPr>
        <w:pStyle w:val="SingleTxtG"/>
        <w:spacing w:after="100"/>
        <w:ind w:left="2268"/>
      </w:pPr>
      <w:r w:rsidRPr="006E182F">
        <w:t>a)</w:t>
      </w:r>
      <w:r w:rsidRPr="006E182F">
        <w:tab/>
        <w:t>La (les) marque(s) de fabrique ou de commerce;</w:t>
      </w:r>
    </w:p>
    <w:p w:rsidR="006F0521" w:rsidRPr="006E182F" w:rsidRDefault="006F0521" w:rsidP="006F0521">
      <w:pPr>
        <w:pStyle w:val="SingleTxtG"/>
        <w:spacing w:after="100"/>
        <w:ind w:left="2268"/>
      </w:pPr>
      <w:r w:rsidRPr="006E182F">
        <w:t>b)</w:t>
      </w:r>
      <w:r w:rsidRPr="006E182F">
        <w:tab/>
        <w:t>La forme (forme cylindrique, forme spéciale);</w:t>
      </w:r>
    </w:p>
    <w:p w:rsidR="006F0521" w:rsidRPr="006E182F" w:rsidRDefault="006F0521" w:rsidP="006F0521">
      <w:pPr>
        <w:pStyle w:val="SingleTxtG"/>
        <w:spacing w:after="100"/>
        <w:ind w:left="2268"/>
      </w:pPr>
      <w:r w:rsidRPr="006E182F">
        <w:t>c)</w:t>
      </w:r>
      <w:r w:rsidRPr="006E182F">
        <w:tab/>
        <w:t>Les ouvertures (plaque pour accessoires/bride métallique);</w:t>
      </w:r>
    </w:p>
    <w:p w:rsidR="006F0521" w:rsidRPr="006E182F" w:rsidRDefault="006F0521" w:rsidP="006F0521">
      <w:pPr>
        <w:pStyle w:val="SingleTxtG"/>
        <w:spacing w:after="100"/>
        <w:ind w:left="2268"/>
      </w:pPr>
      <w:r w:rsidRPr="006E182F">
        <w:t>d)</w:t>
      </w:r>
      <w:r w:rsidRPr="006E182F">
        <w:tab/>
        <w:t>Le matériau;</w:t>
      </w:r>
    </w:p>
    <w:p w:rsidR="006F0521" w:rsidRPr="006E182F" w:rsidRDefault="006F0521" w:rsidP="006F0521">
      <w:pPr>
        <w:pStyle w:val="SingleTxtG"/>
        <w:spacing w:after="100"/>
        <w:ind w:left="2268"/>
      </w:pPr>
      <w:r w:rsidRPr="006E182F">
        <w:t>e)</w:t>
      </w:r>
      <w:r w:rsidRPr="006E182F">
        <w:tab/>
        <w:t>Le procédé de soudage (dans le cas des réservoirs en métal);</w:t>
      </w:r>
    </w:p>
    <w:p w:rsidR="006F0521" w:rsidRPr="006E182F" w:rsidRDefault="006F0521" w:rsidP="006F0521">
      <w:pPr>
        <w:pStyle w:val="SingleTxtG"/>
        <w:spacing w:after="100"/>
        <w:ind w:left="2268"/>
      </w:pPr>
      <w:r w:rsidRPr="006E182F">
        <w:t>f)</w:t>
      </w:r>
      <w:r w:rsidRPr="006E182F">
        <w:tab/>
        <w:t>Le traitement thermique (dans le cas des réservoirs en métal);</w:t>
      </w:r>
    </w:p>
    <w:p w:rsidR="006F0521" w:rsidRPr="006E182F" w:rsidRDefault="006F0521" w:rsidP="006F0521">
      <w:pPr>
        <w:pStyle w:val="SingleTxtG"/>
        <w:spacing w:after="100"/>
        <w:ind w:left="2268"/>
      </w:pPr>
      <w:r w:rsidRPr="006E182F">
        <w:t>g)</w:t>
      </w:r>
      <w:r w:rsidRPr="006E182F">
        <w:tab/>
        <w:t>La chaîne de fabrication;</w:t>
      </w:r>
    </w:p>
    <w:p w:rsidR="006F0521" w:rsidRPr="006E182F" w:rsidRDefault="006F0521" w:rsidP="006F0521">
      <w:pPr>
        <w:pStyle w:val="SingleTxtG"/>
        <w:spacing w:after="100"/>
        <w:ind w:left="2268"/>
      </w:pPr>
      <w:r w:rsidRPr="006E182F">
        <w:t>h)</w:t>
      </w:r>
      <w:r w:rsidRPr="006E182F">
        <w:tab/>
        <w:t>L</w:t>
      </w:r>
      <w:r w:rsidR="009D2687">
        <w:t>’</w:t>
      </w:r>
      <w:r w:rsidRPr="006E182F">
        <w:t>épaisseur nominale de la paroi;</w:t>
      </w:r>
    </w:p>
    <w:p w:rsidR="006F0521" w:rsidRPr="006E182F" w:rsidRDefault="006F0521" w:rsidP="006F0521">
      <w:pPr>
        <w:pStyle w:val="SingleTxtG"/>
        <w:spacing w:after="100"/>
        <w:ind w:left="2268"/>
      </w:pPr>
      <w:r w:rsidRPr="006E182F">
        <w:t>i)</w:t>
      </w:r>
      <w:r w:rsidRPr="006E182F">
        <w:tab/>
        <w:t>Le diamètre;</w:t>
      </w:r>
    </w:p>
    <w:p w:rsidR="006F0521" w:rsidRPr="006E182F" w:rsidRDefault="006F0521" w:rsidP="006F0521">
      <w:pPr>
        <w:pStyle w:val="SingleTxtG"/>
        <w:spacing w:after="100"/>
        <w:ind w:left="2268"/>
      </w:pPr>
      <w:r w:rsidRPr="006E182F">
        <w:t>j)</w:t>
      </w:r>
      <w:r w:rsidRPr="006E182F">
        <w:tab/>
        <w:t>La hauteur (forme de réservoir spéciale)</w:t>
      </w:r>
      <w:r w:rsidR="009D7CBB">
        <w:t>;</w:t>
      </w:r>
    </w:p>
    <w:p w:rsidR="006F0521" w:rsidRPr="006E182F" w:rsidRDefault="006F0521" w:rsidP="009D7CBB">
      <w:pPr>
        <w:pStyle w:val="SingleTxtG"/>
        <w:keepNext/>
        <w:ind w:left="2268" w:hanging="1134"/>
      </w:pPr>
      <w:r w:rsidRPr="006E182F">
        <w:t>2.5</w:t>
      </w:r>
      <w:r w:rsidRPr="006E182F">
        <w:tab/>
        <w:t>Par «</w:t>
      </w:r>
      <w:r w:rsidRPr="006E182F">
        <w:rPr>
          <w:i/>
        </w:rPr>
        <w:t>accessoires fixés au réservoir</w:t>
      </w:r>
      <w:r w:rsidRPr="006E182F">
        <w:t>», les organes suivants qui peuvent être soit indépendants, soit combinés:</w:t>
      </w:r>
    </w:p>
    <w:p w:rsidR="006F0521" w:rsidRPr="006E182F" w:rsidRDefault="006F0521" w:rsidP="006F0521">
      <w:pPr>
        <w:pStyle w:val="SingleTxtG"/>
        <w:spacing w:after="100"/>
        <w:ind w:left="2268"/>
      </w:pPr>
      <w:r w:rsidRPr="006E182F">
        <w:t>a)</w:t>
      </w:r>
      <w:r w:rsidRPr="006E182F">
        <w:tab/>
        <w:t>Limiteur de remplissage à 80 %;</w:t>
      </w:r>
    </w:p>
    <w:p w:rsidR="006F0521" w:rsidRPr="006E182F" w:rsidRDefault="006F0521" w:rsidP="006F0521">
      <w:pPr>
        <w:pStyle w:val="SingleTxtG"/>
        <w:spacing w:after="100"/>
        <w:ind w:left="2268"/>
      </w:pPr>
      <w:r w:rsidRPr="006E182F">
        <w:t>b)</w:t>
      </w:r>
      <w:r w:rsidRPr="006E182F">
        <w:tab/>
        <w:t>Jauge de niveau;</w:t>
      </w:r>
    </w:p>
    <w:p w:rsidR="006F0521" w:rsidRPr="006E182F" w:rsidRDefault="006F0521" w:rsidP="006F0521">
      <w:pPr>
        <w:pStyle w:val="SingleTxtG"/>
        <w:spacing w:after="100"/>
        <w:ind w:left="2268"/>
      </w:pPr>
      <w:r w:rsidRPr="006E182F">
        <w:t>c)</w:t>
      </w:r>
      <w:r w:rsidRPr="006E182F">
        <w:tab/>
        <w:t>Soupape de surpression (soupape de décompression);</w:t>
      </w:r>
    </w:p>
    <w:p w:rsidR="006F0521" w:rsidRPr="006E182F" w:rsidRDefault="006F0521" w:rsidP="006F0521">
      <w:pPr>
        <w:pStyle w:val="SingleTxtG"/>
        <w:spacing w:after="100"/>
        <w:ind w:left="2268"/>
      </w:pPr>
      <w:r w:rsidRPr="006E182F">
        <w:t>d)</w:t>
      </w:r>
      <w:r w:rsidRPr="006E182F">
        <w:tab/>
        <w:t>Robinet de service télécommandé avec limiteur de débit;</w:t>
      </w:r>
    </w:p>
    <w:p w:rsidR="006F0521" w:rsidRPr="006E182F" w:rsidRDefault="006F0521" w:rsidP="006F0521">
      <w:pPr>
        <w:pStyle w:val="SingleTxtG"/>
        <w:spacing w:after="100"/>
        <w:ind w:left="2268"/>
      </w:pPr>
      <w:r w:rsidRPr="006E182F">
        <w:t>e)</w:t>
      </w:r>
      <w:r w:rsidRPr="006E182F">
        <w:tab/>
        <w:t>Pompe à GPL;</w:t>
      </w:r>
    </w:p>
    <w:p w:rsidR="006F0521" w:rsidRPr="006E182F" w:rsidRDefault="006F0521" w:rsidP="006F0521">
      <w:pPr>
        <w:pStyle w:val="SingleTxtG"/>
        <w:spacing w:after="100"/>
        <w:ind w:left="2268"/>
      </w:pPr>
      <w:r w:rsidRPr="006E182F">
        <w:t>f)</w:t>
      </w:r>
      <w:r w:rsidRPr="006E182F">
        <w:tab/>
        <w:t>Polyvanne;</w:t>
      </w:r>
    </w:p>
    <w:p w:rsidR="006F0521" w:rsidRPr="006E182F" w:rsidRDefault="006F0521" w:rsidP="006F0521">
      <w:pPr>
        <w:pStyle w:val="SingleTxtG"/>
        <w:spacing w:after="100"/>
        <w:ind w:left="2268"/>
      </w:pPr>
      <w:r w:rsidRPr="006E182F">
        <w:t>g)</w:t>
      </w:r>
      <w:r w:rsidRPr="006E182F">
        <w:tab/>
        <w:t>Coffret étanche;</w:t>
      </w:r>
    </w:p>
    <w:p w:rsidR="006F0521" w:rsidRPr="006E182F" w:rsidRDefault="006F0521" w:rsidP="006F0521">
      <w:pPr>
        <w:pStyle w:val="SingleTxtG"/>
        <w:spacing w:after="100"/>
        <w:ind w:left="2268"/>
      </w:pPr>
      <w:r w:rsidRPr="006E182F">
        <w:t>h)</w:t>
      </w:r>
      <w:r w:rsidRPr="006E182F">
        <w:tab/>
        <w:t>Raccord d</w:t>
      </w:r>
      <w:r w:rsidR="009D2687">
        <w:t>’</w:t>
      </w:r>
      <w:r w:rsidRPr="006E182F">
        <w:t>alimentation électrique;</w:t>
      </w:r>
    </w:p>
    <w:p w:rsidR="006F0521" w:rsidRPr="006E182F" w:rsidRDefault="006F0521" w:rsidP="006F0521">
      <w:pPr>
        <w:pStyle w:val="SingleTxtG"/>
        <w:spacing w:after="100"/>
        <w:ind w:left="2268"/>
      </w:pPr>
      <w:r w:rsidRPr="006E182F">
        <w:t>i)</w:t>
      </w:r>
      <w:r w:rsidRPr="006E182F">
        <w:tab/>
        <w:t>Clapet antiretour;</w:t>
      </w:r>
    </w:p>
    <w:p w:rsidR="006F0521" w:rsidRPr="006E182F" w:rsidRDefault="006F0521" w:rsidP="006F0521">
      <w:pPr>
        <w:pStyle w:val="SingleTxtG"/>
        <w:spacing w:after="100"/>
        <w:ind w:left="2268"/>
      </w:pPr>
      <w:r w:rsidRPr="006E182F">
        <w:t>j)</w:t>
      </w:r>
      <w:r w:rsidRPr="006E182F">
        <w:tab/>
        <w:t>Dispositif de surpression</w:t>
      </w:r>
      <w:r w:rsidR="009D7CBB">
        <w:t>;</w:t>
      </w:r>
    </w:p>
    <w:p w:rsidR="006F0521" w:rsidRPr="006E182F" w:rsidRDefault="006F0521" w:rsidP="006F0521">
      <w:pPr>
        <w:pStyle w:val="SingleTxtG"/>
        <w:ind w:left="2268" w:hanging="1134"/>
      </w:pPr>
      <w:r w:rsidRPr="006E182F">
        <w:t>2.5.1</w:t>
      </w:r>
      <w:r w:rsidRPr="006E182F">
        <w:tab/>
        <w:t>Par «</w:t>
      </w:r>
      <w:r w:rsidRPr="006E182F">
        <w:rPr>
          <w:i/>
        </w:rPr>
        <w:t>limiteur de remplissage à 80 %</w:t>
      </w:r>
      <w:r w:rsidRPr="006E182F">
        <w:t>», dispositif limitant le remplissage à 80 % au maximum de la capacité du réservoir</w:t>
      </w:r>
      <w:r w:rsidR="009D7CBB">
        <w:t>;</w:t>
      </w:r>
    </w:p>
    <w:p w:rsidR="006F0521" w:rsidRPr="006E182F" w:rsidRDefault="006F0521" w:rsidP="006F0521">
      <w:pPr>
        <w:pStyle w:val="SingleTxtG"/>
        <w:ind w:left="2268" w:hanging="1134"/>
      </w:pPr>
      <w:r w:rsidRPr="006E182F">
        <w:t>2.5.2</w:t>
      </w:r>
      <w:r w:rsidRPr="006E182F">
        <w:tab/>
        <w:t>Par «</w:t>
      </w:r>
      <w:r w:rsidRPr="006E182F">
        <w:rPr>
          <w:i/>
        </w:rPr>
        <w:t>jauge</w:t>
      </w:r>
      <w:r w:rsidRPr="006E182F">
        <w:t>», dispositif permettant de vérifier le niveau de liquide dans le réservoir</w:t>
      </w:r>
      <w:r w:rsidR="009D7CBB">
        <w:t>;</w:t>
      </w:r>
    </w:p>
    <w:p w:rsidR="006F0521" w:rsidRPr="006E182F" w:rsidRDefault="006F0521" w:rsidP="006F0521">
      <w:pPr>
        <w:pStyle w:val="SingleTxtG"/>
        <w:ind w:left="2268" w:hanging="1134"/>
      </w:pPr>
      <w:r w:rsidRPr="006E182F">
        <w:t>2.5.3</w:t>
      </w:r>
      <w:r w:rsidRPr="006E182F">
        <w:tab/>
        <w:t>Par «</w:t>
      </w:r>
      <w:r w:rsidRPr="006E182F">
        <w:rPr>
          <w:i/>
        </w:rPr>
        <w:t>soupape de surpression (soupape de décompression)</w:t>
      </w:r>
      <w:r w:rsidRPr="006E182F">
        <w:t>», dispositif permettant de limiter la remontée de pression dans le réservoir</w:t>
      </w:r>
      <w:r w:rsidR="009D7CBB">
        <w:t>;</w:t>
      </w:r>
    </w:p>
    <w:p w:rsidR="006F0521" w:rsidRPr="006E182F" w:rsidRDefault="006F0521" w:rsidP="006F0521">
      <w:pPr>
        <w:pStyle w:val="SingleTxtG"/>
        <w:ind w:left="2268" w:hanging="1134"/>
      </w:pPr>
      <w:r w:rsidRPr="006E182F">
        <w:t>2.5.3.1</w:t>
      </w:r>
      <w:r w:rsidRPr="006E182F">
        <w:tab/>
        <w:t>Par «</w:t>
      </w:r>
      <w:r w:rsidRPr="006E182F">
        <w:rPr>
          <w:i/>
        </w:rPr>
        <w:t>dispositif de surpression</w:t>
      </w:r>
      <w:r w:rsidRPr="006E182F">
        <w:t>», un dispositif visant à empêcher le réservoir d</w:t>
      </w:r>
      <w:r w:rsidR="009D2687">
        <w:t>’</w:t>
      </w:r>
      <w:r w:rsidRPr="006E182F">
        <w:t>exploser en cas d</w:t>
      </w:r>
      <w:r w:rsidR="009D2687">
        <w:t>’</w:t>
      </w:r>
      <w:r w:rsidRPr="006E182F">
        <w:t>incendie, par une mise à l</w:t>
      </w:r>
      <w:r w:rsidR="009D2687">
        <w:t>’</w:t>
      </w:r>
      <w:r w:rsidRPr="006E182F">
        <w:t>atmosphère du GPL qui y est contenu</w:t>
      </w:r>
      <w:r w:rsidR="009D7CBB">
        <w:t>;</w:t>
      </w:r>
    </w:p>
    <w:p w:rsidR="006F0521" w:rsidRPr="006E182F" w:rsidRDefault="006F0521" w:rsidP="006F0521">
      <w:pPr>
        <w:pStyle w:val="SingleTxtG"/>
        <w:ind w:left="2268" w:hanging="1134"/>
      </w:pPr>
      <w:r w:rsidRPr="006E182F">
        <w:t>2.5.4</w:t>
      </w:r>
      <w:r w:rsidRPr="006E182F">
        <w:tab/>
        <w:t>Par «</w:t>
      </w:r>
      <w:r w:rsidRPr="006E182F">
        <w:rPr>
          <w:i/>
        </w:rPr>
        <w:t>vanne d</w:t>
      </w:r>
      <w:r w:rsidR="009D2687">
        <w:rPr>
          <w:i/>
        </w:rPr>
        <w:t>’</w:t>
      </w:r>
      <w:r w:rsidRPr="006E182F">
        <w:rPr>
          <w:i/>
        </w:rPr>
        <w:t>isolement télécommandée avec limiteur de débit</w:t>
      </w:r>
      <w:r w:rsidRPr="006E182F">
        <w:t>», un dispositif qui permet d</w:t>
      </w:r>
      <w:r w:rsidR="009D2687">
        <w:t>’</w:t>
      </w:r>
      <w:r w:rsidRPr="006E182F">
        <w:t>établir ou de couper l</w:t>
      </w:r>
      <w:r w:rsidR="009D2687">
        <w:t>’</w:t>
      </w:r>
      <w:r w:rsidRPr="006E182F">
        <w:t>alimentation en GPL du vaporiseur/ détendeur; la vanne est commandée à distance par le module de commande électronique; lorsque le moteur du véhicule est</w:t>
      </w:r>
      <w:r w:rsidR="009D7CBB">
        <w:t xml:space="preserve"> à l</w:t>
      </w:r>
      <w:r w:rsidR="009D2687">
        <w:t>’</w:t>
      </w:r>
      <w:r w:rsidR="009D7CBB">
        <w:t>arrêt, elle est fermée; le </w:t>
      </w:r>
      <w:r w:rsidRPr="006E182F">
        <w:t>limiteur de débit est destiné à éviter un débit excessif de GPL</w:t>
      </w:r>
      <w:r w:rsidR="009D7CBB">
        <w:t>;</w:t>
      </w:r>
    </w:p>
    <w:p w:rsidR="006F0521" w:rsidRPr="006E182F" w:rsidRDefault="006F0521" w:rsidP="006F0521">
      <w:pPr>
        <w:pStyle w:val="SingleTxtG"/>
        <w:ind w:left="2268" w:hanging="1134"/>
      </w:pPr>
      <w:r w:rsidRPr="006E182F">
        <w:t>2.5.5</w:t>
      </w:r>
      <w:r w:rsidRPr="006E182F">
        <w:tab/>
        <w:t>Par «</w:t>
      </w:r>
      <w:r w:rsidRPr="006E182F">
        <w:rPr>
          <w:i/>
        </w:rPr>
        <w:t>pompe à GPL</w:t>
      </w:r>
      <w:r w:rsidRPr="006E182F">
        <w:t>», un dispositif assurant l</w:t>
      </w:r>
      <w:r w:rsidR="009D2687">
        <w:t>’</w:t>
      </w:r>
      <w:r w:rsidRPr="006E182F">
        <w:t>alimentation du moteur en GPL liquide par accroissement de la pression de sortie du réservoir</w:t>
      </w:r>
      <w:r w:rsidR="009D7CBB">
        <w:t>;</w:t>
      </w:r>
    </w:p>
    <w:p w:rsidR="006F0521" w:rsidRPr="006E182F" w:rsidRDefault="006F0521" w:rsidP="006F0521">
      <w:pPr>
        <w:pStyle w:val="SingleTxtG"/>
        <w:ind w:left="2268" w:hanging="1134"/>
      </w:pPr>
      <w:r w:rsidRPr="006E182F">
        <w:t>2.5.6</w:t>
      </w:r>
      <w:r w:rsidRPr="006E182F">
        <w:tab/>
        <w:t>Par «</w:t>
      </w:r>
      <w:r w:rsidRPr="006E182F">
        <w:rPr>
          <w:i/>
        </w:rPr>
        <w:t>bloc multivannes</w:t>
      </w:r>
      <w:r w:rsidRPr="006E182F">
        <w:t>», un dispositif comprenant tout ou partie des accessoires mentionnés dans les paragraphes 2.5.1 à 2.5.3 et 2.5.8</w:t>
      </w:r>
      <w:r w:rsidR="009D7CBB">
        <w:t>;</w:t>
      </w:r>
    </w:p>
    <w:p w:rsidR="006F0521" w:rsidRPr="006E182F" w:rsidRDefault="006F0521" w:rsidP="006F0521">
      <w:pPr>
        <w:pStyle w:val="SingleTxtG"/>
        <w:ind w:left="2268" w:hanging="1134"/>
      </w:pPr>
      <w:r w:rsidRPr="006E182F">
        <w:t>2.5.7</w:t>
      </w:r>
      <w:r w:rsidRPr="006E182F">
        <w:tab/>
        <w:t>Par «</w:t>
      </w:r>
      <w:r w:rsidRPr="006E182F">
        <w:rPr>
          <w:i/>
        </w:rPr>
        <w:t>capot étanche</w:t>
      </w:r>
      <w:r w:rsidRPr="006E182F">
        <w:t>», dispositif visant à protéger les accessoires et à évacuer toute fuite à l</w:t>
      </w:r>
      <w:r w:rsidR="009D2687">
        <w:t>’</w:t>
      </w:r>
      <w:r w:rsidRPr="006E182F">
        <w:t>air libre</w:t>
      </w:r>
      <w:r w:rsidR="009D7CBB">
        <w:t>;</w:t>
      </w:r>
    </w:p>
    <w:p w:rsidR="006F0521" w:rsidRPr="006E182F" w:rsidRDefault="006F0521" w:rsidP="006F0521">
      <w:pPr>
        <w:pStyle w:val="SingleTxtG"/>
        <w:ind w:left="2268" w:hanging="1134"/>
      </w:pPr>
      <w:r w:rsidRPr="006E182F">
        <w:t>2.5.8</w:t>
      </w:r>
      <w:r w:rsidRPr="006E182F">
        <w:tab/>
        <w:t>Raccord d</w:t>
      </w:r>
      <w:r w:rsidR="009D2687">
        <w:t>’</w:t>
      </w:r>
      <w:r w:rsidRPr="006E182F">
        <w:t>alimentation électrique (pompe à GPL/actionneurs/capteur de niveau du carburant)</w:t>
      </w:r>
      <w:r w:rsidR="009D7CBB">
        <w:t>;</w:t>
      </w:r>
    </w:p>
    <w:p w:rsidR="006F0521" w:rsidRPr="006E182F" w:rsidRDefault="006F0521" w:rsidP="006F0521">
      <w:pPr>
        <w:pStyle w:val="SingleTxtG"/>
        <w:ind w:left="2268" w:hanging="1134"/>
      </w:pPr>
      <w:r w:rsidRPr="006E182F">
        <w:t>2.5.9</w:t>
      </w:r>
      <w:r w:rsidRPr="006E182F">
        <w:tab/>
        <w:t>Par «</w:t>
      </w:r>
      <w:r w:rsidRPr="006E182F">
        <w:rPr>
          <w:i/>
        </w:rPr>
        <w:t>soupape antiretour</w:t>
      </w:r>
      <w:r w:rsidRPr="006E182F">
        <w:t>», un dispositif laissant s</w:t>
      </w:r>
      <w:r w:rsidR="009D2687">
        <w:t>’</w:t>
      </w:r>
      <w:r w:rsidRPr="006E182F">
        <w:t>écouler le GPL liquide dans un sens et l</w:t>
      </w:r>
      <w:r w:rsidR="009D2687">
        <w:t>’</w:t>
      </w:r>
      <w:r w:rsidRPr="006E182F">
        <w:t>empêchant de s</w:t>
      </w:r>
      <w:r w:rsidR="009D2687">
        <w:t>’</w:t>
      </w:r>
      <w:r w:rsidRPr="006E182F">
        <w:t>écouler dans le sens opposé</w:t>
      </w:r>
      <w:r w:rsidR="009D7CBB">
        <w:t>;</w:t>
      </w:r>
    </w:p>
    <w:p w:rsidR="006F0521" w:rsidRPr="006E182F" w:rsidRDefault="006F0521" w:rsidP="006F0521">
      <w:pPr>
        <w:pStyle w:val="SingleTxtG"/>
        <w:ind w:left="2268" w:hanging="1134"/>
      </w:pPr>
      <w:r w:rsidRPr="006E182F">
        <w:t>2.6</w:t>
      </w:r>
      <w:r w:rsidRPr="006E182F">
        <w:tab/>
        <w:t>Par «</w:t>
      </w:r>
      <w:r w:rsidRPr="006E182F">
        <w:rPr>
          <w:i/>
        </w:rPr>
        <w:t>vaporiseur</w:t>
      </w:r>
      <w:r w:rsidRPr="006E182F">
        <w:t>», un dispositif permettant la vaporisation du GPL (passage de l</w:t>
      </w:r>
      <w:r w:rsidR="009D2687">
        <w:t>’</w:t>
      </w:r>
      <w:r w:rsidRPr="006E182F">
        <w:t>état liquide à l</w:t>
      </w:r>
      <w:r w:rsidR="009D2687">
        <w:t>’</w:t>
      </w:r>
      <w:r w:rsidRPr="006E182F">
        <w:t>état gazeux)</w:t>
      </w:r>
      <w:r w:rsidR="009D7CBB">
        <w:t>;</w:t>
      </w:r>
    </w:p>
    <w:p w:rsidR="006F0521" w:rsidRPr="006E182F" w:rsidRDefault="006F0521" w:rsidP="006F0521">
      <w:pPr>
        <w:pStyle w:val="SingleTxtG"/>
        <w:ind w:left="2268" w:hanging="1134"/>
      </w:pPr>
      <w:r w:rsidRPr="006E182F">
        <w:t>2.7</w:t>
      </w:r>
      <w:r w:rsidRPr="006E182F">
        <w:tab/>
        <w:t>Par «</w:t>
      </w:r>
      <w:r w:rsidRPr="006E182F">
        <w:rPr>
          <w:i/>
        </w:rPr>
        <w:t>détendeur</w:t>
      </w:r>
      <w:r w:rsidRPr="006E182F">
        <w:t>», un dispositif permettant d</w:t>
      </w:r>
      <w:r w:rsidR="009D2687">
        <w:t>’</w:t>
      </w:r>
      <w:r w:rsidRPr="006E182F">
        <w:t>abaisser et de réguler la pression du GPL</w:t>
      </w:r>
      <w:r w:rsidR="009D7CBB">
        <w:t>;</w:t>
      </w:r>
    </w:p>
    <w:p w:rsidR="006F0521" w:rsidRPr="006E182F" w:rsidRDefault="006F0521" w:rsidP="006F0521">
      <w:pPr>
        <w:pStyle w:val="SingleTxtG"/>
        <w:ind w:left="2268" w:hanging="1134"/>
      </w:pPr>
      <w:r w:rsidRPr="006E182F">
        <w:t>2.8</w:t>
      </w:r>
      <w:r w:rsidRPr="006E182F">
        <w:tab/>
        <w:t>Par «</w:t>
      </w:r>
      <w:r w:rsidRPr="006E182F">
        <w:rPr>
          <w:i/>
        </w:rPr>
        <w:t>vanne d</w:t>
      </w:r>
      <w:r w:rsidR="009D2687">
        <w:rPr>
          <w:i/>
        </w:rPr>
        <w:t>’</w:t>
      </w:r>
      <w:r w:rsidRPr="006E182F">
        <w:rPr>
          <w:i/>
        </w:rPr>
        <w:t>arrêt</w:t>
      </w:r>
      <w:r w:rsidRPr="006E182F">
        <w:t>», un dispositif permettant de couper le débit de GPL</w:t>
      </w:r>
      <w:r w:rsidR="009D7CBB">
        <w:t>;</w:t>
      </w:r>
    </w:p>
    <w:p w:rsidR="006F0521" w:rsidRPr="006E182F" w:rsidRDefault="006F0521" w:rsidP="006F0521">
      <w:pPr>
        <w:pStyle w:val="SingleTxtG"/>
        <w:ind w:left="2268" w:hanging="1134"/>
      </w:pPr>
      <w:r w:rsidRPr="006E182F">
        <w:t>2.9</w:t>
      </w:r>
      <w:r w:rsidRPr="006E182F">
        <w:tab/>
        <w:t>Par «</w:t>
      </w:r>
      <w:r w:rsidRPr="006E182F">
        <w:rPr>
          <w:i/>
        </w:rPr>
        <w:t>soupape de surpression sur la tuyauterie de gaz</w:t>
      </w:r>
      <w:r w:rsidRPr="006E182F">
        <w:t>», un dispositif limitant la pression maximale dans les tuyauteries à une valeur prédéterminée</w:t>
      </w:r>
      <w:r w:rsidR="009D7CBB">
        <w:t>;</w:t>
      </w:r>
    </w:p>
    <w:p w:rsidR="006F0521" w:rsidRPr="006E182F" w:rsidRDefault="006F0521" w:rsidP="006F0521">
      <w:pPr>
        <w:pStyle w:val="SingleTxtG"/>
        <w:ind w:left="2268" w:hanging="1134"/>
      </w:pPr>
      <w:r w:rsidRPr="006E182F">
        <w:t>2.10</w:t>
      </w:r>
      <w:r w:rsidRPr="006E182F">
        <w:tab/>
        <w:t>Par «</w:t>
      </w:r>
      <w:r w:rsidRPr="006E182F">
        <w:rPr>
          <w:i/>
        </w:rPr>
        <w:t>dispositif d</w:t>
      </w:r>
      <w:r w:rsidR="009D2687">
        <w:rPr>
          <w:i/>
        </w:rPr>
        <w:t>’</w:t>
      </w:r>
      <w:r w:rsidRPr="006E182F">
        <w:rPr>
          <w:i/>
        </w:rPr>
        <w:t>injection du gaz ou injecteur ou mélangeur</w:t>
      </w:r>
      <w:r w:rsidRPr="006E182F">
        <w:t>», un dispositif qui sert à introduire le GPL liquide ou vaporisé dans le moteur</w:t>
      </w:r>
      <w:r w:rsidR="009D7CBB">
        <w:t>;</w:t>
      </w:r>
    </w:p>
    <w:p w:rsidR="006F0521" w:rsidRPr="006E182F" w:rsidRDefault="006F0521" w:rsidP="006F0521">
      <w:pPr>
        <w:pStyle w:val="SingleTxtG"/>
        <w:ind w:left="2268" w:hanging="1134"/>
      </w:pPr>
      <w:r w:rsidRPr="006E182F">
        <w:t>2.11</w:t>
      </w:r>
      <w:r w:rsidRPr="006E182F">
        <w:tab/>
        <w:t>Par «</w:t>
      </w:r>
      <w:r w:rsidRPr="006E182F">
        <w:rPr>
          <w:i/>
        </w:rPr>
        <w:t>doseur de gaz</w:t>
      </w:r>
      <w:r w:rsidRPr="006E182F">
        <w:t>», un dispositif qui dose et/ou distribue le gaz au moteur, et qui peut être soit combiné avec le dispositif d</w:t>
      </w:r>
      <w:r w:rsidR="009D2687">
        <w:t>’</w:t>
      </w:r>
      <w:r w:rsidRPr="006E182F">
        <w:t>injection de gaz, soit indépendant</w:t>
      </w:r>
      <w:r w:rsidR="009D7CBB">
        <w:t>;</w:t>
      </w:r>
    </w:p>
    <w:p w:rsidR="006F0521" w:rsidRPr="006E182F" w:rsidRDefault="006F0521" w:rsidP="006F0521">
      <w:pPr>
        <w:pStyle w:val="SingleTxtG"/>
        <w:ind w:left="2268" w:hanging="1134"/>
      </w:pPr>
      <w:r w:rsidRPr="006E182F">
        <w:t>2.12</w:t>
      </w:r>
      <w:r w:rsidRPr="006E182F">
        <w:tab/>
        <w:t>Par «</w:t>
      </w:r>
      <w:r w:rsidRPr="006E182F">
        <w:rPr>
          <w:i/>
        </w:rPr>
        <w:t>module de commande électronique</w:t>
      </w:r>
      <w:r w:rsidRPr="006E182F">
        <w:t>», un dispositif qui contrôle la demande de GPL du moteur et qui coupe automatiquement la tension aux vannes d</w:t>
      </w:r>
      <w:r w:rsidR="009D2687">
        <w:t>’</w:t>
      </w:r>
      <w:r w:rsidRPr="006E182F">
        <w:t>arrêt du système d</w:t>
      </w:r>
      <w:r w:rsidR="009D2687">
        <w:t>’</w:t>
      </w:r>
      <w:r w:rsidRPr="006E182F">
        <w:t>alimentation en GPL s</w:t>
      </w:r>
      <w:r w:rsidR="009D2687">
        <w:t>’</w:t>
      </w:r>
      <w:r w:rsidRPr="006E182F">
        <w:t>il y a rupture d</w:t>
      </w:r>
      <w:r w:rsidR="009D2687">
        <w:t>’</w:t>
      </w:r>
      <w:r w:rsidRPr="006E182F">
        <w:t>un tuyau d</w:t>
      </w:r>
      <w:r w:rsidR="009D2687">
        <w:t>’</w:t>
      </w:r>
      <w:r w:rsidRPr="006E182F">
        <w:t>alimentation due à un accident, ou si le moteur vient de caler</w:t>
      </w:r>
      <w:r w:rsidR="009D7CBB">
        <w:t>;</w:t>
      </w:r>
    </w:p>
    <w:p w:rsidR="006F0521" w:rsidRPr="006E182F" w:rsidRDefault="006F0521" w:rsidP="006F0521">
      <w:pPr>
        <w:pStyle w:val="SingleTxtG"/>
        <w:ind w:left="2268" w:hanging="1134"/>
      </w:pPr>
      <w:r w:rsidRPr="006E182F">
        <w:t>2.13</w:t>
      </w:r>
      <w:r w:rsidRPr="006E182F">
        <w:tab/>
        <w:t>Par «</w:t>
      </w:r>
      <w:r w:rsidRPr="006E182F">
        <w:rPr>
          <w:i/>
        </w:rPr>
        <w:t>capteur de pression ou de température</w:t>
      </w:r>
      <w:r w:rsidRPr="006E182F">
        <w:t>», un dispositif qui mesure la pression ou la température</w:t>
      </w:r>
      <w:r w:rsidR="009D7CBB">
        <w:t>;</w:t>
      </w:r>
    </w:p>
    <w:p w:rsidR="006F0521" w:rsidRPr="006E182F" w:rsidRDefault="006F0521" w:rsidP="006F0521">
      <w:pPr>
        <w:pStyle w:val="SingleTxtG"/>
        <w:ind w:left="2268" w:hanging="1134"/>
      </w:pPr>
      <w:r w:rsidRPr="006E182F">
        <w:t>2.14</w:t>
      </w:r>
      <w:r w:rsidRPr="006E182F">
        <w:tab/>
        <w:t>Par «</w:t>
      </w:r>
      <w:r w:rsidRPr="006E182F">
        <w:rPr>
          <w:i/>
        </w:rPr>
        <w:t>filtre à GPL</w:t>
      </w:r>
      <w:r w:rsidRPr="006E182F">
        <w:t>», un dispositif qui filtre le GPL, et qui peut être intégré à d</w:t>
      </w:r>
      <w:r w:rsidR="009D2687">
        <w:t>’</w:t>
      </w:r>
      <w:r w:rsidRPr="006E182F">
        <w:t>autres organes</w:t>
      </w:r>
      <w:r w:rsidR="009D7CBB">
        <w:t>;</w:t>
      </w:r>
    </w:p>
    <w:p w:rsidR="006F0521" w:rsidRPr="006E182F" w:rsidRDefault="006F0521" w:rsidP="006F0521">
      <w:pPr>
        <w:pStyle w:val="SingleTxtG"/>
        <w:ind w:left="2268" w:hanging="1134"/>
      </w:pPr>
      <w:r w:rsidRPr="006E182F">
        <w:t>2.15</w:t>
      </w:r>
      <w:r w:rsidRPr="006E182F">
        <w:tab/>
        <w:t>Par «</w:t>
      </w:r>
      <w:r w:rsidRPr="006E182F">
        <w:rPr>
          <w:i/>
        </w:rPr>
        <w:t>flexibles</w:t>
      </w:r>
      <w:r w:rsidRPr="006E182F">
        <w:t>», des tuyaux souples permettant de transporter le GPL, sous forme liquide ou sous forme gazeuse, à différentes pressions, d</w:t>
      </w:r>
      <w:r w:rsidR="009D2687">
        <w:t>’</w:t>
      </w:r>
      <w:r w:rsidRPr="006E182F">
        <w:t>un point à un autre</w:t>
      </w:r>
      <w:r w:rsidR="009D7CBB">
        <w:t>;</w:t>
      </w:r>
    </w:p>
    <w:p w:rsidR="006F0521" w:rsidRPr="006E182F" w:rsidRDefault="006F0521" w:rsidP="006F0521">
      <w:pPr>
        <w:pStyle w:val="SingleTxtG"/>
        <w:ind w:left="2268" w:hanging="1134"/>
      </w:pPr>
      <w:r w:rsidRPr="006E182F">
        <w:t>2.16</w:t>
      </w:r>
      <w:r w:rsidRPr="006E182F">
        <w:tab/>
        <w:t>Par «</w:t>
      </w:r>
      <w:r w:rsidRPr="006E182F">
        <w:rPr>
          <w:i/>
        </w:rPr>
        <w:t>embout de remplissage</w:t>
      </w:r>
      <w:r w:rsidRPr="006E182F">
        <w:t>», un dispositif permettant de remplir le réservoir; celui-ci peut former un ensemble intégré avec le limiteur de remplissage à 80 %, ou être un embout de remplissage à distance placé à l</w:t>
      </w:r>
      <w:r w:rsidR="009D2687">
        <w:t>’</w:t>
      </w:r>
      <w:r w:rsidRPr="006E182F">
        <w:t>extérieur du véhicule</w:t>
      </w:r>
      <w:r w:rsidR="009D7CBB">
        <w:t>;</w:t>
      </w:r>
    </w:p>
    <w:p w:rsidR="006F0521" w:rsidRPr="006E182F" w:rsidRDefault="006F0521" w:rsidP="006F0521">
      <w:pPr>
        <w:pStyle w:val="SingleTxtG"/>
        <w:ind w:left="2268" w:hanging="1134"/>
      </w:pPr>
      <w:r w:rsidRPr="006E182F">
        <w:t>2.17</w:t>
      </w:r>
      <w:r w:rsidRPr="006E182F">
        <w:tab/>
        <w:t>Par «</w:t>
      </w:r>
      <w:r w:rsidRPr="006E182F">
        <w:rPr>
          <w:i/>
        </w:rPr>
        <w:t>raccord d</w:t>
      </w:r>
      <w:r w:rsidR="009D2687">
        <w:rPr>
          <w:i/>
        </w:rPr>
        <w:t>’</w:t>
      </w:r>
      <w:r w:rsidRPr="006E182F">
        <w:rPr>
          <w:i/>
        </w:rPr>
        <w:t>alimentation de secours</w:t>
      </w:r>
      <w:r w:rsidRPr="006E182F">
        <w:t>», un raccord situé dans la tuyauterie d</w:t>
      </w:r>
      <w:r w:rsidR="009D2687">
        <w:t>’</w:t>
      </w:r>
      <w:r w:rsidRPr="006E182F">
        <w:t>alimentation entre le réservoir et le moteur. Si un véhicule monocarburant est en panne de carburant, on peut faire fonctionner le moteur en raccordant un réservoir de dépannage au raccord d</w:t>
      </w:r>
      <w:r w:rsidR="009D2687">
        <w:t>’</w:t>
      </w:r>
      <w:r w:rsidRPr="006E182F">
        <w:t>alimentation de secours</w:t>
      </w:r>
      <w:r w:rsidR="009D7CBB">
        <w:t>;</w:t>
      </w:r>
    </w:p>
    <w:p w:rsidR="006F0521" w:rsidRPr="006E182F" w:rsidRDefault="006F0521" w:rsidP="006F0521">
      <w:pPr>
        <w:pStyle w:val="SingleTxtG"/>
        <w:ind w:left="2268" w:hanging="1134"/>
      </w:pPr>
      <w:r w:rsidRPr="006E182F">
        <w:t>2.18</w:t>
      </w:r>
      <w:r w:rsidRPr="006E182F">
        <w:tab/>
        <w:t>Par «</w:t>
      </w:r>
      <w:r w:rsidRPr="006E182F">
        <w:rPr>
          <w:i/>
        </w:rPr>
        <w:t>rampe d</w:t>
      </w:r>
      <w:r w:rsidR="009D2687">
        <w:rPr>
          <w:i/>
        </w:rPr>
        <w:t>’</w:t>
      </w:r>
      <w:r w:rsidRPr="006E182F">
        <w:rPr>
          <w:i/>
        </w:rPr>
        <w:t>alimentation</w:t>
      </w:r>
      <w:r w:rsidRPr="006E182F">
        <w:t>», un tuyau ou un conduit reliant les injecteurs</w:t>
      </w:r>
      <w:r w:rsidR="009D7CBB">
        <w:t>;</w:t>
      </w:r>
    </w:p>
    <w:p w:rsidR="006F0521" w:rsidRPr="006E182F" w:rsidRDefault="006F0521" w:rsidP="009D7CBB">
      <w:pPr>
        <w:pStyle w:val="SingleTxtG"/>
        <w:keepNext/>
        <w:ind w:left="2268" w:hanging="1134"/>
      </w:pPr>
      <w:r w:rsidRPr="006E182F">
        <w:t>2.19</w:t>
      </w:r>
      <w:r w:rsidRPr="006E182F">
        <w:tab/>
        <w:t>Par «</w:t>
      </w:r>
      <w:r w:rsidRPr="006E182F">
        <w:rPr>
          <w:i/>
        </w:rPr>
        <w:t>gaz de pétrole liquéfié (GPL)</w:t>
      </w:r>
      <w:r w:rsidRPr="006E182F">
        <w:t>», tout produit composé essentiellement des hydrocarbures suivants:</w:t>
      </w:r>
    </w:p>
    <w:p w:rsidR="006F0521" w:rsidRPr="006E182F" w:rsidRDefault="006F0521" w:rsidP="006F0521">
      <w:pPr>
        <w:pStyle w:val="SingleTxtG"/>
        <w:ind w:left="2268"/>
      </w:pPr>
      <w:r w:rsidRPr="006E182F">
        <w:t>Propane, propène (propylène), butane normal, isobutane, isobutylène, butène (butylène) et éthane.</w:t>
      </w:r>
    </w:p>
    <w:p w:rsidR="006F0521" w:rsidRPr="006E182F" w:rsidRDefault="006F0521" w:rsidP="006F0521">
      <w:pPr>
        <w:pStyle w:val="SingleTxtG"/>
        <w:ind w:left="2268"/>
      </w:pPr>
      <w:r w:rsidRPr="006E182F">
        <w:t>La norme européenne EN 589:1993 prescrit les spécifications et méthodes d</w:t>
      </w:r>
      <w:r w:rsidR="009D2687">
        <w:t>’</w:t>
      </w:r>
      <w:r w:rsidRPr="006E182F">
        <w:t>épreuve s</w:t>
      </w:r>
      <w:r w:rsidR="009D2687">
        <w:t>’</w:t>
      </w:r>
      <w:r w:rsidRPr="006E182F">
        <w:t>appliquant au GPL pour automobiles, tel qu</w:t>
      </w:r>
      <w:r w:rsidR="009D2687">
        <w:t>’</w:t>
      </w:r>
      <w:r w:rsidRPr="006E182F">
        <w:t>il est mis sur le marché dans les pays membres du CEN (Comité européen de normalisation).</w:t>
      </w:r>
    </w:p>
    <w:p w:rsidR="006F0521" w:rsidRPr="006E182F" w:rsidRDefault="006F0521" w:rsidP="009D7CBB">
      <w:pPr>
        <w:pStyle w:val="SingleTxtG"/>
        <w:keepNext/>
        <w:ind w:left="2268" w:hanging="1134"/>
      </w:pPr>
      <w:r w:rsidRPr="006E182F">
        <w:t>2.20</w:t>
      </w:r>
      <w:r w:rsidRPr="006E182F">
        <w:tab/>
        <w:t>Par «</w:t>
      </w:r>
      <w:r w:rsidRPr="006E182F">
        <w:rPr>
          <w:i/>
        </w:rPr>
        <w:t>flexible</w:t>
      </w:r>
      <w:r w:rsidRPr="006E182F">
        <w:t>», un ensemble composé d</w:t>
      </w:r>
      <w:r w:rsidR="009D2687">
        <w:t>’</w:t>
      </w:r>
      <w:r w:rsidRPr="006E182F">
        <w:t>un tuyau flexible et de raccords.</w:t>
      </w:r>
    </w:p>
    <w:p w:rsidR="006F0521" w:rsidRPr="006E182F" w:rsidRDefault="009D7CBB" w:rsidP="009D7CBB">
      <w:pPr>
        <w:pStyle w:val="HChG"/>
        <w:rPr>
          <w:lang w:val="fr-FR"/>
        </w:rPr>
      </w:pPr>
      <w:r>
        <w:rPr>
          <w:lang w:val="fr-FR"/>
        </w:rPr>
        <w:tab/>
      </w:r>
      <w:r>
        <w:rPr>
          <w:lang w:val="fr-FR"/>
        </w:rPr>
        <w:tab/>
      </w:r>
      <w:r w:rsidR="006F0521" w:rsidRPr="006E182F">
        <w:rPr>
          <w:lang w:val="fr-FR"/>
        </w:rPr>
        <w:t>Première partie</w:t>
      </w:r>
      <w:r>
        <w:rPr>
          <w:lang w:val="fr-FR"/>
        </w:rPr>
        <w:br/>
      </w:r>
      <w:r w:rsidR="006F0521" w:rsidRPr="006E182F">
        <w:rPr>
          <w:lang w:val="fr-FR"/>
        </w:rPr>
        <w:t>Homologation des équipements spéciaux</w:t>
      </w:r>
      <w:r>
        <w:rPr>
          <w:lang w:val="fr-FR"/>
        </w:rPr>
        <w:t xml:space="preserve"> </w:t>
      </w:r>
      <w:r w:rsidR="006F0521" w:rsidRPr="006E182F">
        <w:rPr>
          <w:lang w:val="fr-FR"/>
        </w:rPr>
        <w:t>pour l</w:t>
      </w:r>
      <w:r w:rsidR="009D2687">
        <w:rPr>
          <w:lang w:val="fr-FR"/>
        </w:rPr>
        <w:t>’</w:t>
      </w:r>
      <w:r w:rsidR="006F0521" w:rsidRPr="006E182F">
        <w:rPr>
          <w:lang w:val="fr-FR"/>
        </w:rPr>
        <w:t>alimentation du moteur aux gaz de pétrole liquéfiés sur les véhicules des catégories M et N</w:t>
      </w:r>
    </w:p>
    <w:p w:rsidR="006F0521" w:rsidRPr="009D7CBB" w:rsidRDefault="006F0521" w:rsidP="009D7CBB">
      <w:pPr>
        <w:pStyle w:val="HChG"/>
        <w:kinsoku/>
        <w:overflowPunct/>
        <w:autoSpaceDE/>
        <w:autoSpaceDN/>
        <w:adjustRightInd/>
        <w:snapToGrid/>
        <w:ind w:left="2268"/>
        <w:rPr>
          <w:rFonts w:eastAsia="Times New Roman"/>
        </w:rPr>
      </w:pPr>
      <w:r w:rsidRPr="009D7CBB">
        <w:rPr>
          <w:rFonts w:eastAsia="Times New Roman"/>
        </w:rPr>
        <w:t>3.</w:t>
      </w:r>
      <w:r w:rsidRPr="009D7CBB">
        <w:rPr>
          <w:rFonts w:eastAsia="Times New Roman"/>
        </w:rPr>
        <w:tab/>
      </w:r>
      <w:r w:rsidRPr="009D7CBB">
        <w:rPr>
          <w:rFonts w:eastAsia="Times New Roman"/>
        </w:rPr>
        <w:tab/>
        <w:t>Demande d</w:t>
      </w:r>
      <w:r w:rsidR="009D2687">
        <w:rPr>
          <w:rFonts w:eastAsia="Times New Roman"/>
        </w:rPr>
        <w:t>’</w:t>
      </w:r>
      <w:r w:rsidRPr="009D7CBB">
        <w:rPr>
          <w:rFonts w:eastAsia="Times New Roman"/>
        </w:rPr>
        <w:t>homologation</w:t>
      </w:r>
    </w:p>
    <w:p w:rsidR="006F0521" w:rsidRPr="006E182F" w:rsidRDefault="006F0521" w:rsidP="000D0B23">
      <w:pPr>
        <w:pStyle w:val="SingleTxtG"/>
        <w:spacing w:after="100"/>
        <w:ind w:left="2268" w:hanging="1134"/>
      </w:pPr>
      <w:r w:rsidRPr="006E182F">
        <w:t>3.1</w:t>
      </w:r>
      <w:r w:rsidRPr="006E182F">
        <w:tab/>
        <w:t>La demande d</w:t>
      </w:r>
      <w:r w:rsidR="009D2687">
        <w:t>’</w:t>
      </w:r>
      <w:r w:rsidRPr="006E182F">
        <w:t>homologation de l</w:t>
      </w:r>
      <w:r w:rsidR="009D2687">
        <w:t>’</w:t>
      </w:r>
      <w:r w:rsidRPr="006E182F">
        <w:t>équipement spécial est présentée par le détenteur de la marque de fabrique ou de commerce ou par son mandataire accrédité.</w:t>
      </w:r>
    </w:p>
    <w:p w:rsidR="006F0521" w:rsidRPr="006E182F" w:rsidRDefault="006F0521" w:rsidP="000D0B23">
      <w:pPr>
        <w:pStyle w:val="SingleTxtG"/>
        <w:keepNext/>
        <w:spacing w:after="100"/>
        <w:ind w:left="2268" w:hanging="1134"/>
      </w:pPr>
      <w:r w:rsidRPr="006E182F">
        <w:t>3.2</w:t>
      </w:r>
      <w:r w:rsidRPr="006E182F">
        <w:tab/>
        <w:t>Elle doit être accompagnée des pièces suivantes, en triple exemplaire, et des renseignements mentionnés ci-après:</w:t>
      </w:r>
    </w:p>
    <w:p w:rsidR="006F0521" w:rsidRPr="006E182F" w:rsidRDefault="006F0521" w:rsidP="000D0B23">
      <w:pPr>
        <w:pStyle w:val="SingleTxtG"/>
        <w:spacing w:after="100"/>
        <w:ind w:left="2268" w:hanging="1134"/>
      </w:pPr>
      <w:r w:rsidRPr="006E182F">
        <w:t>3.2.1</w:t>
      </w:r>
      <w:r w:rsidRPr="006E182F">
        <w:tab/>
        <w:t>Description détaillée du type d</w:t>
      </w:r>
      <w:r w:rsidR="009D2687">
        <w:t>’</w:t>
      </w:r>
      <w:r w:rsidRPr="006E182F">
        <w:t>équipement spécial (spécifié à l</w:t>
      </w:r>
      <w:r w:rsidR="009D2687">
        <w:t>’</w:t>
      </w:r>
      <w:r w:rsidRPr="006E182F">
        <w:t>annexe 1);</w:t>
      </w:r>
    </w:p>
    <w:p w:rsidR="006F0521" w:rsidRPr="006E182F" w:rsidRDefault="006F0521" w:rsidP="000D0B23">
      <w:pPr>
        <w:pStyle w:val="SingleTxtG"/>
        <w:spacing w:after="100"/>
        <w:ind w:left="2268" w:hanging="1134"/>
      </w:pPr>
      <w:r w:rsidRPr="006E182F">
        <w:t>3.2.2</w:t>
      </w:r>
      <w:r w:rsidRPr="006E182F">
        <w:tab/>
        <w:t>Schéma de l</w:t>
      </w:r>
      <w:r w:rsidR="009D2687">
        <w:t>’</w:t>
      </w:r>
      <w:r w:rsidRPr="006E182F">
        <w:t>équipement spécial, suffisamment détaillé et à une échelle appropriée;</w:t>
      </w:r>
    </w:p>
    <w:p w:rsidR="006F0521" w:rsidRPr="006E182F" w:rsidRDefault="006F0521" w:rsidP="000D0B23">
      <w:pPr>
        <w:pStyle w:val="SingleTxtG"/>
        <w:spacing w:after="100"/>
        <w:ind w:left="2268" w:hanging="1134"/>
      </w:pPr>
      <w:r w:rsidRPr="006E182F">
        <w:t>3.2.3</w:t>
      </w:r>
      <w:r w:rsidRPr="006E182F">
        <w:tab/>
        <w:t>Contrôle du respect des spécif</w:t>
      </w:r>
      <w:r w:rsidR="000D0B23">
        <w:t>ications énoncées au paragraphe </w:t>
      </w:r>
      <w:r w:rsidRPr="006E182F">
        <w:t>6 du présent Règlement.</w:t>
      </w:r>
    </w:p>
    <w:p w:rsidR="006F0521" w:rsidRPr="006E182F" w:rsidRDefault="006F0521" w:rsidP="000D0B23">
      <w:pPr>
        <w:pStyle w:val="SingleTxtG"/>
        <w:spacing w:after="100"/>
        <w:ind w:left="2268" w:hanging="1134"/>
      </w:pPr>
      <w:r w:rsidRPr="006E182F">
        <w:t>3.3</w:t>
      </w:r>
      <w:r w:rsidRPr="006E182F">
        <w:tab/>
        <w:t>À la demande du service technique chargé des essais d</w:t>
      </w:r>
      <w:r w:rsidR="009D2687">
        <w:t>’</w:t>
      </w:r>
      <w:r w:rsidRPr="006E182F">
        <w:t>homologation, des échantillons de l</w:t>
      </w:r>
      <w:r w:rsidR="009D2687">
        <w:t>’</w:t>
      </w:r>
      <w:r w:rsidRPr="006E182F">
        <w:t>équipement spécial doivent être présentés.</w:t>
      </w:r>
    </w:p>
    <w:p w:rsidR="006F0521" w:rsidRPr="006E182F" w:rsidRDefault="006F0521" w:rsidP="000D0B23">
      <w:pPr>
        <w:pStyle w:val="SingleTxtG"/>
        <w:spacing w:after="100"/>
        <w:ind w:left="2268"/>
      </w:pPr>
      <w:r w:rsidRPr="006E182F">
        <w:t>Des échantillons supplémentaires devront être fournis sur demande.</w:t>
      </w:r>
    </w:p>
    <w:p w:rsidR="006F0521" w:rsidRPr="009D7CBB" w:rsidRDefault="006F0521" w:rsidP="009D7CBB">
      <w:pPr>
        <w:pStyle w:val="HChG"/>
        <w:kinsoku/>
        <w:overflowPunct/>
        <w:autoSpaceDE/>
        <w:autoSpaceDN/>
        <w:adjustRightInd/>
        <w:snapToGrid/>
        <w:ind w:left="2268"/>
        <w:rPr>
          <w:rFonts w:eastAsia="Times New Roman"/>
        </w:rPr>
      </w:pPr>
      <w:r w:rsidRPr="009D7CBB">
        <w:rPr>
          <w:rFonts w:eastAsia="Times New Roman"/>
        </w:rPr>
        <w:t>4.</w:t>
      </w:r>
      <w:r w:rsidRPr="009D7CBB">
        <w:rPr>
          <w:rFonts w:eastAsia="Times New Roman"/>
        </w:rPr>
        <w:tab/>
      </w:r>
      <w:r w:rsidRPr="009D7CBB">
        <w:rPr>
          <w:rFonts w:eastAsia="Times New Roman"/>
        </w:rPr>
        <w:tab/>
        <w:t>Inscriptions</w:t>
      </w:r>
    </w:p>
    <w:p w:rsidR="006F0521" w:rsidRPr="006E182F" w:rsidRDefault="006F0521" w:rsidP="006F0521">
      <w:pPr>
        <w:pStyle w:val="SingleTxtG"/>
        <w:ind w:left="2268" w:hanging="1134"/>
      </w:pPr>
      <w:r w:rsidRPr="006E182F">
        <w:t>4.1</w:t>
      </w:r>
      <w:r w:rsidRPr="006E182F">
        <w:tab/>
        <w:t>Tous les organes présentés à l</w:t>
      </w:r>
      <w:r w:rsidR="009D2687">
        <w:t>’</w:t>
      </w:r>
      <w:r w:rsidRPr="006E182F">
        <w:t>homologation doivent porter la marque de fabrique ou de commerce du fabricant ainsi que l</w:t>
      </w:r>
      <w:r w:rsidR="009D2687">
        <w:t>’</w:t>
      </w:r>
      <w:r w:rsidRPr="006E182F">
        <w:t>indication de type et, en outre, pour les organes autres que métalliques, le mois et l</w:t>
      </w:r>
      <w:r w:rsidR="009D2687">
        <w:t>’</w:t>
      </w:r>
      <w:r w:rsidRPr="006E182F">
        <w:t>année de fabrication; ce marquage doit être bien lisible et indélébile.</w:t>
      </w:r>
    </w:p>
    <w:p w:rsidR="006F0521" w:rsidRPr="006E182F" w:rsidRDefault="006F0521" w:rsidP="006F0521">
      <w:pPr>
        <w:pStyle w:val="SingleTxtG"/>
        <w:ind w:left="2268" w:hanging="1134"/>
      </w:pPr>
      <w:r w:rsidRPr="006E182F">
        <w:t>4.2</w:t>
      </w:r>
      <w:r w:rsidRPr="006E182F">
        <w:tab/>
        <w:t>Chaque élément de l</w:t>
      </w:r>
      <w:r w:rsidR="009D2687">
        <w:t>’</w:t>
      </w:r>
      <w:r w:rsidRPr="006E182F">
        <w:t>équipement doit comporter un emplacement de dimension suffisante pour pouvoir recevoir la marque d</w:t>
      </w:r>
      <w:r w:rsidR="009D2687">
        <w:t>’</w:t>
      </w:r>
      <w:r w:rsidRPr="006E182F">
        <w:t>homologation et la classe de l</w:t>
      </w:r>
      <w:r w:rsidR="009D2687">
        <w:t>’</w:t>
      </w:r>
      <w:r w:rsidRPr="006E182F">
        <w:t>organe (voir annexe 2A) et, dans le cas des organes de la classe 0, la pression de travail; cet emplacement doit être indiqué sur les schémas mentionnés au paragraphe 3.2.2 ci-dessus.</w:t>
      </w:r>
    </w:p>
    <w:p w:rsidR="006F0521" w:rsidRPr="006E182F" w:rsidRDefault="006F0521" w:rsidP="006F0521">
      <w:pPr>
        <w:pStyle w:val="SingleTxtG"/>
        <w:keepNext/>
        <w:ind w:left="2268" w:hanging="1134"/>
      </w:pPr>
      <w:r w:rsidRPr="006E182F">
        <w:t>4.3</w:t>
      </w:r>
      <w:r w:rsidRPr="006E182F">
        <w:tab/>
        <w:t>Chaque réservoir doit aussi porter une plaque signalétique soudée, sur laquelle sont apposées de manière bien lisible et indélébile les indications suivantes:</w:t>
      </w:r>
    </w:p>
    <w:p w:rsidR="006F0521" w:rsidRPr="006E182F" w:rsidRDefault="006F0521" w:rsidP="006F0521">
      <w:pPr>
        <w:pStyle w:val="SingleTxtG"/>
        <w:spacing w:after="80"/>
        <w:ind w:left="2268"/>
      </w:pPr>
      <w:r w:rsidRPr="006E182F">
        <w:t>a)</w:t>
      </w:r>
      <w:r w:rsidRPr="006E182F">
        <w:tab/>
        <w:t>Le numéro de série;</w:t>
      </w:r>
    </w:p>
    <w:p w:rsidR="006F0521" w:rsidRPr="006E182F" w:rsidRDefault="006F0521" w:rsidP="006F0521">
      <w:pPr>
        <w:pStyle w:val="SingleTxtG"/>
        <w:spacing w:after="80"/>
        <w:ind w:left="2268"/>
      </w:pPr>
      <w:r w:rsidRPr="006E182F">
        <w:t>b)</w:t>
      </w:r>
      <w:r w:rsidRPr="006E182F">
        <w:tab/>
        <w:t>La contenance en litres;</w:t>
      </w:r>
    </w:p>
    <w:p w:rsidR="006F0521" w:rsidRPr="006E182F" w:rsidRDefault="006F0521" w:rsidP="006F0521">
      <w:pPr>
        <w:pStyle w:val="SingleTxtG"/>
        <w:spacing w:after="80"/>
        <w:ind w:left="2268"/>
      </w:pPr>
      <w:r w:rsidRPr="006E182F">
        <w:t>c)</w:t>
      </w:r>
      <w:r w:rsidRPr="006E182F">
        <w:tab/>
        <w:t>La marque «GPL»;</w:t>
      </w:r>
    </w:p>
    <w:p w:rsidR="006F0521" w:rsidRPr="006E182F" w:rsidRDefault="006F0521" w:rsidP="006F0521">
      <w:pPr>
        <w:pStyle w:val="SingleTxtG"/>
        <w:spacing w:after="80"/>
        <w:ind w:left="2268"/>
      </w:pPr>
      <w:r w:rsidRPr="006E182F">
        <w:t>d)</w:t>
      </w:r>
      <w:r w:rsidRPr="006E182F">
        <w:tab/>
        <w:t>La pression d</w:t>
      </w:r>
      <w:r w:rsidR="009D2687">
        <w:t>’</w:t>
      </w:r>
      <w:r w:rsidRPr="006E182F">
        <w:t xml:space="preserve">épreuve [en </w:t>
      </w:r>
      <w:r w:rsidR="00DB755D">
        <w:t>kPa</w:t>
      </w:r>
      <w:r w:rsidRPr="006E182F">
        <w:t>];</w:t>
      </w:r>
    </w:p>
    <w:p w:rsidR="006F0521" w:rsidRPr="006E182F" w:rsidRDefault="006F0521" w:rsidP="006F0521">
      <w:pPr>
        <w:pStyle w:val="SingleTxtG"/>
        <w:spacing w:after="80"/>
        <w:ind w:left="2268"/>
      </w:pPr>
      <w:r w:rsidRPr="006E182F">
        <w:t>e)</w:t>
      </w:r>
      <w:r w:rsidRPr="006E182F">
        <w:tab/>
        <w:t>La mention «taux de remplissage maximal: 80 %»;</w:t>
      </w:r>
    </w:p>
    <w:p w:rsidR="006F0521" w:rsidRPr="006E182F" w:rsidRDefault="006F0521" w:rsidP="006F0521">
      <w:pPr>
        <w:pStyle w:val="SingleTxtG"/>
        <w:spacing w:after="80"/>
        <w:ind w:left="2268"/>
      </w:pPr>
      <w:r w:rsidRPr="006E182F">
        <w:t>f)</w:t>
      </w:r>
      <w:r w:rsidRPr="006E182F">
        <w:tab/>
        <w:t>L</w:t>
      </w:r>
      <w:r w:rsidR="009D2687">
        <w:t>’</w:t>
      </w:r>
      <w:r w:rsidRPr="006E182F">
        <w:t>année et le mois d</w:t>
      </w:r>
      <w:r w:rsidR="009D2687">
        <w:t>’</w:t>
      </w:r>
      <w:r w:rsidRPr="006E182F">
        <w:t>homologation (par exemple, 99/01);</w:t>
      </w:r>
    </w:p>
    <w:p w:rsidR="006F0521" w:rsidRPr="006E182F" w:rsidRDefault="006F0521" w:rsidP="006F0521">
      <w:pPr>
        <w:pStyle w:val="SingleTxtG"/>
        <w:spacing w:after="80"/>
        <w:ind w:left="2268"/>
      </w:pPr>
      <w:r w:rsidRPr="006E182F">
        <w:t>g)</w:t>
      </w:r>
      <w:r w:rsidRPr="006E182F">
        <w:tab/>
        <w:t>La marque d</w:t>
      </w:r>
      <w:r w:rsidR="009D2687">
        <w:t>’</w:t>
      </w:r>
      <w:r w:rsidRPr="006E182F">
        <w:t>homologation prescrite au paragraphe 5.4;</w:t>
      </w:r>
    </w:p>
    <w:p w:rsidR="006F0521" w:rsidRPr="006E182F" w:rsidRDefault="006F0521" w:rsidP="006F0521">
      <w:pPr>
        <w:pStyle w:val="SingleTxtG"/>
        <w:spacing w:after="100"/>
        <w:ind w:left="2835" w:hanging="567"/>
      </w:pPr>
      <w:r w:rsidRPr="006E182F">
        <w:t>h)</w:t>
      </w:r>
      <w:r w:rsidRPr="006E182F">
        <w:tab/>
        <w:t>L</w:t>
      </w:r>
      <w:r w:rsidR="009D2687">
        <w:t>’</w:t>
      </w:r>
      <w:r w:rsidRPr="006E182F">
        <w:t>inscription «POMPE INTÉRIEURE» et le numéro d</w:t>
      </w:r>
      <w:r w:rsidR="009D2687">
        <w:t>’</w:t>
      </w:r>
      <w:r w:rsidRPr="006E182F">
        <w:t>identification de la pompe lorsqu</w:t>
      </w:r>
      <w:r w:rsidR="009D2687">
        <w:t>’</w:t>
      </w:r>
      <w:r w:rsidRPr="006E182F">
        <w:t>une pompe est montée à l</w:t>
      </w:r>
      <w:r w:rsidR="009D2687">
        <w:t>’</w:t>
      </w:r>
      <w:r w:rsidRPr="006E182F">
        <w:t>intérieur du réservoir.</w:t>
      </w:r>
    </w:p>
    <w:p w:rsidR="006F0521" w:rsidRPr="006E182F" w:rsidRDefault="006F0521" w:rsidP="009D7CBB">
      <w:pPr>
        <w:pStyle w:val="SingleTxtG"/>
        <w:keepNext/>
        <w:ind w:left="2268" w:hanging="1134"/>
      </w:pPr>
      <w:r w:rsidRPr="006E182F">
        <w:t>4.4</w:t>
      </w:r>
      <w:r w:rsidRPr="006E182F">
        <w:tab/>
        <w:t>En plus d</w:t>
      </w:r>
      <w:r w:rsidR="009D7CBB">
        <w:t>es dispositions des paragraphes </w:t>
      </w:r>
      <w:r w:rsidRPr="006E182F">
        <w:t>4.1 et 4.2, l</w:t>
      </w:r>
      <w:r w:rsidR="009D2687">
        <w:t>’</w:t>
      </w:r>
      <w:r w:rsidRPr="006E182F">
        <w:t>une des marques supplémentaires ci-dessous doit être apposée sur les vannes d</w:t>
      </w:r>
      <w:r w:rsidR="009D2687">
        <w:t>’</w:t>
      </w:r>
      <w:r w:rsidRPr="006E182F">
        <w:t>isolement télécommandées et les vannes d</w:t>
      </w:r>
      <w:r w:rsidR="009D2687">
        <w:t>’</w:t>
      </w:r>
      <w:r w:rsidRPr="006E182F">
        <w:t>arrêt télécommandées qui satisfont respectivement</w:t>
      </w:r>
      <w:r w:rsidR="009D7CBB">
        <w:t xml:space="preserve"> aux dispositions du paragraphe 4.7 de l</w:t>
      </w:r>
      <w:r w:rsidR="009D2687">
        <w:t>’</w:t>
      </w:r>
      <w:r w:rsidR="009D7CBB">
        <w:t>annexe </w:t>
      </w:r>
      <w:r w:rsidRPr="006E182F">
        <w:t>3 o</w:t>
      </w:r>
      <w:r w:rsidR="009D7CBB">
        <w:t>u du paragraphe 1.7 de l</w:t>
      </w:r>
      <w:r w:rsidR="009D2687">
        <w:t>’</w:t>
      </w:r>
      <w:r w:rsidR="009D7CBB">
        <w:t>annexe </w:t>
      </w:r>
      <w:r w:rsidRPr="006E182F">
        <w:t>7:</w:t>
      </w:r>
    </w:p>
    <w:p w:rsidR="006F0521" w:rsidRPr="006E182F" w:rsidRDefault="006F0521" w:rsidP="006F0521">
      <w:pPr>
        <w:pStyle w:val="SingleTxtG"/>
        <w:ind w:left="2268"/>
      </w:pPr>
      <w:r w:rsidRPr="006E182F">
        <w:tab/>
        <w:t>a)</w:t>
      </w:r>
      <w:r w:rsidRPr="006E182F">
        <w:tab/>
        <w:t>«H</w:t>
      </w:r>
      <w:r w:rsidRPr="006E182F">
        <w:rPr>
          <w:vertAlign w:val="subscript"/>
        </w:rPr>
        <w:t>1</w:t>
      </w:r>
      <w:r w:rsidRPr="006E182F">
        <w:t>»</w:t>
      </w:r>
      <w:r w:rsidR="009D7CBB">
        <w:t>;</w:t>
      </w:r>
    </w:p>
    <w:p w:rsidR="006F0521" w:rsidRPr="006E182F" w:rsidRDefault="006F0521" w:rsidP="006F0521">
      <w:pPr>
        <w:pStyle w:val="SingleTxtG"/>
        <w:ind w:left="2268"/>
      </w:pPr>
      <w:r w:rsidRPr="006E182F">
        <w:tab/>
        <w:t>b)</w:t>
      </w:r>
      <w:r w:rsidRPr="006E182F">
        <w:tab/>
        <w:t>«H</w:t>
      </w:r>
      <w:r w:rsidRPr="006E182F">
        <w:rPr>
          <w:vertAlign w:val="subscript"/>
        </w:rPr>
        <w:t>2</w:t>
      </w:r>
      <w:r w:rsidRPr="006E182F">
        <w:t>»</w:t>
      </w:r>
      <w:r w:rsidR="009D7CBB">
        <w:t>;</w:t>
      </w:r>
    </w:p>
    <w:p w:rsidR="006F0521" w:rsidRPr="006E182F" w:rsidRDefault="006F0521" w:rsidP="006F0521">
      <w:pPr>
        <w:pStyle w:val="SingleTxtG"/>
        <w:ind w:left="2268"/>
      </w:pPr>
      <w:r w:rsidRPr="006E182F">
        <w:tab/>
        <w:t>c)</w:t>
      </w:r>
      <w:r w:rsidRPr="006E182F">
        <w:tab/>
        <w:t>«H</w:t>
      </w:r>
      <w:r w:rsidRPr="006E182F">
        <w:rPr>
          <w:vertAlign w:val="subscript"/>
        </w:rPr>
        <w:t>3</w:t>
      </w:r>
      <w:r w:rsidRPr="006E182F">
        <w:t>»</w:t>
      </w:r>
      <w:r w:rsidR="009D7CBB">
        <w:t>.</w:t>
      </w:r>
    </w:p>
    <w:p w:rsidR="006F0521" w:rsidRPr="009D7CBB" w:rsidRDefault="006F0521" w:rsidP="009D7CBB">
      <w:pPr>
        <w:pStyle w:val="HChG"/>
        <w:kinsoku/>
        <w:overflowPunct/>
        <w:autoSpaceDE/>
        <w:autoSpaceDN/>
        <w:adjustRightInd/>
        <w:snapToGrid/>
        <w:ind w:left="2268"/>
        <w:rPr>
          <w:rFonts w:eastAsia="Times New Roman"/>
        </w:rPr>
      </w:pPr>
      <w:r w:rsidRPr="009D7CBB">
        <w:rPr>
          <w:rFonts w:eastAsia="Times New Roman"/>
        </w:rPr>
        <w:t>5.</w:t>
      </w:r>
      <w:r w:rsidRPr="009D7CBB">
        <w:rPr>
          <w:rFonts w:eastAsia="Times New Roman"/>
        </w:rPr>
        <w:tab/>
      </w:r>
      <w:r w:rsidRPr="009D7CBB">
        <w:rPr>
          <w:rFonts w:eastAsia="Times New Roman"/>
        </w:rPr>
        <w:tab/>
        <w:t>Homologation</w:t>
      </w:r>
    </w:p>
    <w:p w:rsidR="006F0521" w:rsidRPr="006E182F" w:rsidRDefault="006F0521" w:rsidP="006F0521">
      <w:pPr>
        <w:pStyle w:val="SingleTxtG"/>
        <w:ind w:left="2268" w:hanging="1134"/>
      </w:pPr>
      <w:r w:rsidRPr="006E182F">
        <w:t>5.1</w:t>
      </w:r>
      <w:r w:rsidRPr="006E182F">
        <w:tab/>
        <w:t>Lorsque les échantillons d</w:t>
      </w:r>
      <w:r w:rsidR="009D2687">
        <w:t>’</w:t>
      </w:r>
      <w:r w:rsidRPr="006E182F">
        <w:t>équipement présentés à l</w:t>
      </w:r>
      <w:r w:rsidR="009D2687">
        <w:t>’</w:t>
      </w:r>
      <w:r w:rsidRPr="006E182F">
        <w:t>homologation satisfont au</w:t>
      </w:r>
      <w:r w:rsidR="009D7CBB">
        <w:t>x prescriptions des paragraphes </w:t>
      </w:r>
      <w:r w:rsidRPr="006E182F">
        <w:t>6.1 à 6.13 du présent Règlement, l</w:t>
      </w:r>
      <w:r w:rsidR="009D2687">
        <w:t>’</w:t>
      </w:r>
      <w:r w:rsidRPr="006E182F">
        <w:t>homologation de ce type d</w:t>
      </w:r>
      <w:r w:rsidR="009D2687">
        <w:t>’</w:t>
      </w:r>
      <w:r w:rsidRPr="006E182F">
        <w:t>équipement est accordée.</w:t>
      </w:r>
    </w:p>
    <w:p w:rsidR="006F0521" w:rsidRPr="006E182F" w:rsidRDefault="006F0521" w:rsidP="006F0521">
      <w:pPr>
        <w:pStyle w:val="SingleTxtG"/>
        <w:ind w:left="2268" w:hanging="1134"/>
      </w:pPr>
      <w:r w:rsidRPr="006E182F">
        <w:t>5.2</w:t>
      </w:r>
      <w:r w:rsidRPr="006E182F">
        <w:tab/>
        <w:t>Un numéro d</w:t>
      </w:r>
      <w:r w:rsidR="009D2687">
        <w:t>’</w:t>
      </w:r>
      <w:r w:rsidRPr="006E182F">
        <w:t>homologation est attribué à chaque type d</w:t>
      </w:r>
      <w:r w:rsidR="009D2687">
        <w:t>’</w:t>
      </w:r>
      <w:r w:rsidRPr="006E182F">
        <w:t>équipement homologué. Ses deux premiers chiffres (actuellement 01, correspondant à la série 01 d</w:t>
      </w:r>
      <w:r w:rsidR="009D2687">
        <w:t>’</w:t>
      </w:r>
      <w:r w:rsidRPr="006E182F">
        <w:t>amendements entrée en vigueur le 13 novembre 1999) doivent indiquer la série d</w:t>
      </w:r>
      <w:r w:rsidR="009D2687">
        <w:t>’</w:t>
      </w:r>
      <w:r w:rsidRPr="006E182F">
        <w:t>amendements correspondant aux plus récentes modifications techniques majeures apportées au Règlement à la date où l</w:t>
      </w:r>
      <w:r w:rsidR="009D2687">
        <w:t>’</w:t>
      </w:r>
      <w:r w:rsidRPr="006E182F">
        <w:t>homologation est délivrée. Une même Partie contractante ne peut attribuer le même numéro d</w:t>
      </w:r>
      <w:r w:rsidR="009D2687">
        <w:t>’</w:t>
      </w:r>
      <w:r w:rsidRPr="006E182F">
        <w:t>homologation à un autre type d</w:t>
      </w:r>
      <w:r w:rsidR="009D2687">
        <w:t>’</w:t>
      </w:r>
      <w:r w:rsidRPr="006E182F">
        <w:t>équipement.</w:t>
      </w:r>
    </w:p>
    <w:p w:rsidR="006F0521" w:rsidRPr="006E182F" w:rsidRDefault="006F0521" w:rsidP="006F0521">
      <w:pPr>
        <w:pStyle w:val="SingleTxtG"/>
        <w:ind w:left="2268" w:hanging="1134"/>
      </w:pPr>
      <w:r w:rsidRPr="006E182F">
        <w:t>5.3</w:t>
      </w:r>
      <w:r w:rsidRPr="006E182F">
        <w:tab/>
        <w:t>L</w:t>
      </w:r>
      <w:r w:rsidR="009D2687">
        <w:t>’</w:t>
      </w:r>
      <w:r w:rsidRPr="006E182F">
        <w:t>homologation, le refus ou l</w:t>
      </w:r>
      <w:r w:rsidR="009D2687">
        <w:t>’</w:t>
      </w:r>
      <w:r w:rsidRPr="006E182F">
        <w:t>extension de l</w:t>
      </w:r>
      <w:r w:rsidR="009D2687">
        <w:t>’</w:t>
      </w:r>
      <w:r w:rsidRPr="006E182F">
        <w:t>homologation d</w:t>
      </w:r>
      <w:r w:rsidR="009D2687">
        <w:t>’</w:t>
      </w:r>
      <w:r w:rsidRPr="006E182F">
        <w:t>un type d</w:t>
      </w:r>
      <w:r w:rsidR="009D2687">
        <w:t>’</w:t>
      </w:r>
      <w:r w:rsidRPr="006E182F">
        <w:t>équipement GPL ou d</w:t>
      </w:r>
      <w:r w:rsidR="009D2687">
        <w:t>’</w:t>
      </w:r>
      <w:r w:rsidRPr="006E182F">
        <w:t>un élément de celui-ci en application du présent Règlement est notifié aux Parties à l</w:t>
      </w:r>
      <w:r w:rsidR="009D2687">
        <w:t>’</w:t>
      </w:r>
      <w:r w:rsidRPr="006E182F">
        <w:t>accord appliquant le Règlement, par l</w:t>
      </w:r>
      <w:r w:rsidR="009D2687">
        <w:t>’</w:t>
      </w:r>
      <w:r w:rsidRPr="006E182F">
        <w:t>envoi d</w:t>
      </w:r>
      <w:r w:rsidR="009D2687">
        <w:t>’</w:t>
      </w:r>
      <w:r w:rsidRPr="006E182F">
        <w:t>une fiche conforme au modèle de l</w:t>
      </w:r>
      <w:r w:rsidR="009D2687">
        <w:t>’</w:t>
      </w:r>
      <w:r w:rsidRPr="006E182F">
        <w:t>annexe 2B au Règlement. S</w:t>
      </w:r>
      <w:r w:rsidR="009D2687">
        <w:t>’</w:t>
      </w:r>
      <w:r w:rsidRPr="006E182F">
        <w:t>il s</w:t>
      </w:r>
      <w:r w:rsidR="009D2687">
        <w:t>’</w:t>
      </w:r>
      <w:r w:rsidRPr="006E182F">
        <w:t>agit d</w:t>
      </w:r>
      <w:r w:rsidR="009D2687">
        <w:t>’</w:t>
      </w:r>
      <w:r w:rsidRPr="006E182F">
        <w:t>un réservoir, on ajoutera l</w:t>
      </w:r>
      <w:r w:rsidR="009D2687">
        <w:t>’</w:t>
      </w:r>
      <w:r w:rsidRPr="006E182F">
        <w:t>appendice de l</w:t>
      </w:r>
      <w:r w:rsidR="009D2687">
        <w:t>’</w:t>
      </w:r>
      <w:r w:rsidRPr="006E182F">
        <w:t>annexe 2B.</w:t>
      </w:r>
    </w:p>
    <w:p w:rsidR="006F0521" w:rsidRPr="006E182F" w:rsidRDefault="006F0521" w:rsidP="006F0521">
      <w:pPr>
        <w:pStyle w:val="SingleTxtG"/>
        <w:ind w:left="2268" w:hanging="1134"/>
      </w:pPr>
      <w:r w:rsidRPr="006E182F">
        <w:t>5.4</w:t>
      </w:r>
      <w:r w:rsidRPr="006E182F">
        <w:tab/>
        <w:t>Sur tout équipement conforme à un type homologué en application du présent Règlement, il est apposé de manière bien visible, à l</w:t>
      </w:r>
      <w:r w:rsidR="009D2687">
        <w:t>’</w:t>
      </w:r>
      <w:r w:rsidRPr="006E182F">
        <w:t>emplacement mentionné au paragraphe 4.2 ci-dessus, en plus des inscriptions prescrites aux paragraphes 4.1 et 4.3 ci-dessus, une marque d</w:t>
      </w:r>
      <w:r w:rsidR="009D2687">
        <w:t>’</w:t>
      </w:r>
      <w:r w:rsidRPr="006E182F">
        <w:t>homologation internationale composée:</w:t>
      </w:r>
    </w:p>
    <w:p w:rsidR="006F0521" w:rsidRPr="006E182F" w:rsidRDefault="006F0521" w:rsidP="006F0521">
      <w:pPr>
        <w:pStyle w:val="SingleTxtG"/>
        <w:ind w:left="2268" w:hanging="1134"/>
      </w:pPr>
      <w:r w:rsidRPr="006E182F">
        <w:t>5.4.1</w:t>
      </w:r>
      <w:r w:rsidRPr="006E182F">
        <w:tab/>
        <w:t>D</w:t>
      </w:r>
      <w:r w:rsidR="009D2687">
        <w:t>’</w:t>
      </w:r>
      <w:r w:rsidRPr="006E182F">
        <w:t>un cercle entourant la lettre «E» suivie du numéro distinctif du pays qui a accordé l</w:t>
      </w:r>
      <w:r w:rsidR="009D2687">
        <w:t>’</w:t>
      </w:r>
      <w:r w:rsidRPr="006E182F">
        <w:t>homologation</w:t>
      </w:r>
      <w:r w:rsidRPr="006E182F">
        <w:rPr>
          <w:vertAlign w:val="superscript"/>
        </w:rPr>
        <w:footnoteReference w:id="3"/>
      </w:r>
      <w:r w:rsidRPr="006E182F">
        <w:t>;</w:t>
      </w:r>
    </w:p>
    <w:p w:rsidR="006F0521" w:rsidRPr="006E182F" w:rsidRDefault="006F0521" w:rsidP="006F0521">
      <w:pPr>
        <w:pStyle w:val="SingleTxtG"/>
        <w:ind w:left="2268" w:hanging="1134"/>
        <w:rPr>
          <w:lang w:val="fr-FR"/>
        </w:rPr>
      </w:pPr>
      <w:r w:rsidRPr="006E182F">
        <w:t>5.4.2</w:t>
      </w:r>
      <w:r w:rsidRPr="006E182F">
        <w:tab/>
        <w:t>Du numéro du présent Règlement, suivi de la lettr</w:t>
      </w:r>
      <w:r w:rsidRPr="006E182F">
        <w:rPr>
          <w:rStyle w:val="SingleTxtGChar"/>
        </w:rPr>
        <w:t>e</w:t>
      </w:r>
      <w:r w:rsidRPr="006E182F">
        <w:t> «R», d</w:t>
      </w:r>
      <w:r w:rsidR="009D2687">
        <w:t>’</w:t>
      </w:r>
      <w:r w:rsidRPr="006E182F">
        <w:t>un tiret et du numéro d</w:t>
      </w:r>
      <w:r w:rsidR="009D2687">
        <w:t>’</w:t>
      </w:r>
      <w:r w:rsidRPr="006E182F">
        <w:t>homologation, placés à la droite du cercle mentionné au paragraphe 5.4.1 ci-dessus. Ce numéro est le numéro attribué au type du composant, figurant sur la fiche d</w:t>
      </w:r>
      <w:r w:rsidR="009D2687">
        <w:t>’</w:t>
      </w:r>
      <w:r w:rsidRPr="006E182F">
        <w:t>homologation</w:t>
      </w:r>
      <w:r w:rsidRPr="006E182F">
        <w:rPr>
          <w:lang w:val="fr-FR"/>
        </w:rPr>
        <w:t xml:space="preserve"> (voir le paragraphe 5.2</w:t>
      </w:r>
      <w:r w:rsidR="009D7CBB">
        <w:rPr>
          <w:lang w:val="fr-FR"/>
        </w:rPr>
        <w:t xml:space="preserve"> ci</w:t>
      </w:r>
      <w:r w:rsidR="009D7CBB">
        <w:rPr>
          <w:lang w:val="fr-FR"/>
        </w:rPr>
        <w:noBreakHyphen/>
      </w:r>
      <w:r w:rsidRPr="006E182F">
        <w:rPr>
          <w:lang w:val="fr-FR"/>
        </w:rPr>
        <w:t>dessus et l</w:t>
      </w:r>
      <w:r w:rsidR="009D2687">
        <w:rPr>
          <w:lang w:val="fr-FR"/>
        </w:rPr>
        <w:t>’</w:t>
      </w:r>
      <w:r w:rsidRPr="006E182F">
        <w:rPr>
          <w:lang w:val="fr-FR"/>
        </w:rPr>
        <w:t>annexe 2B); ses deux premiers chiffres indiquent le numéro de la plus récente série d</w:t>
      </w:r>
      <w:r w:rsidR="009D2687">
        <w:rPr>
          <w:lang w:val="fr-FR"/>
        </w:rPr>
        <w:t>’</w:t>
      </w:r>
      <w:r w:rsidRPr="006E182F">
        <w:rPr>
          <w:lang w:val="fr-FR"/>
        </w:rPr>
        <w:t>amendements incorporée au présent Règlement.</w:t>
      </w:r>
    </w:p>
    <w:p w:rsidR="006F0521" w:rsidRPr="006E182F" w:rsidRDefault="006F0521" w:rsidP="006F0521">
      <w:pPr>
        <w:pStyle w:val="SingleTxtG"/>
        <w:ind w:left="2268" w:hanging="1134"/>
      </w:pPr>
      <w:r w:rsidRPr="006E182F">
        <w:t>5.5</w:t>
      </w:r>
      <w:r w:rsidRPr="006E182F">
        <w:tab/>
        <w:t>La marque d</w:t>
      </w:r>
      <w:r w:rsidR="009D2687">
        <w:t>’</w:t>
      </w:r>
      <w:r w:rsidRPr="006E182F">
        <w:t>homologation doit être bien lisible et indélébile.</w:t>
      </w:r>
    </w:p>
    <w:p w:rsidR="006F0521" w:rsidRPr="006E182F" w:rsidRDefault="009D7CBB" w:rsidP="006F0521">
      <w:pPr>
        <w:pStyle w:val="SingleTxtG"/>
        <w:ind w:left="2268" w:hanging="1134"/>
      </w:pPr>
      <w:r>
        <w:t>5.6</w:t>
      </w:r>
      <w:r>
        <w:tab/>
        <w:t>L</w:t>
      </w:r>
      <w:r w:rsidR="009D2687">
        <w:t>’</w:t>
      </w:r>
      <w:r>
        <w:t>annexe </w:t>
      </w:r>
      <w:r w:rsidR="006F0521" w:rsidRPr="006E182F">
        <w:t>2A donne un exemple de la marque d</w:t>
      </w:r>
      <w:r w:rsidR="009D2687">
        <w:t>’</w:t>
      </w:r>
      <w:r w:rsidR="006F0521" w:rsidRPr="006E182F">
        <w:t>homologation.</w:t>
      </w:r>
    </w:p>
    <w:p w:rsidR="006F0521" w:rsidRPr="006E182F" w:rsidRDefault="006F0521" w:rsidP="006F0521">
      <w:pPr>
        <w:pStyle w:val="SingleTxtG"/>
        <w:ind w:left="2268" w:hanging="1134"/>
      </w:pPr>
      <w:r w:rsidRPr="006E182F">
        <w:t>5.7</w:t>
      </w:r>
      <w:r w:rsidRPr="006E182F">
        <w:tab/>
        <w:t>Dans le cas des organes de la classe 0, la pression de travail doit également être inscrite à proximité de la marque d</w:t>
      </w:r>
      <w:r w:rsidR="009D2687">
        <w:t>’</w:t>
      </w:r>
      <w:r w:rsidRPr="006E182F">
        <w:t>homologation mentionnée au paragraphe 5.4 ci-dessus.</w:t>
      </w:r>
    </w:p>
    <w:p w:rsidR="006F0521" w:rsidRPr="009D7CBB" w:rsidRDefault="006F0521" w:rsidP="009D7CBB">
      <w:pPr>
        <w:pStyle w:val="HChG"/>
        <w:kinsoku/>
        <w:overflowPunct/>
        <w:autoSpaceDE/>
        <w:autoSpaceDN/>
        <w:adjustRightInd/>
        <w:snapToGrid/>
        <w:ind w:left="2268"/>
        <w:rPr>
          <w:rFonts w:eastAsia="Times New Roman"/>
        </w:rPr>
      </w:pPr>
      <w:r w:rsidRPr="009D7CBB">
        <w:rPr>
          <w:rFonts w:eastAsia="Times New Roman"/>
        </w:rPr>
        <w:t>6.</w:t>
      </w:r>
      <w:r w:rsidRPr="009D7CBB">
        <w:rPr>
          <w:rFonts w:eastAsia="Times New Roman"/>
        </w:rPr>
        <w:tab/>
      </w:r>
      <w:r w:rsidRPr="009D7CBB">
        <w:rPr>
          <w:rFonts w:eastAsia="Times New Roman"/>
        </w:rPr>
        <w:tab/>
        <w:t>Spécifications applicables aux divers organes</w:t>
      </w:r>
      <w:r w:rsidRPr="009D7CBB">
        <w:rPr>
          <w:rFonts w:eastAsia="Times New Roman"/>
        </w:rPr>
        <w:br/>
        <w:t>de l</w:t>
      </w:r>
      <w:r w:rsidR="009D2687">
        <w:rPr>
          <w:rFonts w:eastAsia="Times New Roman"/>
        </w:rPr>
        <w:t>’</w:t>
      </w:r>
      <w:r w:rsidRPr="009D7CBB">
        <w:rPr>
          <w:rFonts w:eastAsia="Times New Roman"/>
        </w:rPr>
        <w:t>équipement GPL</w:t>
      </w:r>
    </w:p>
    <w:p w:rsidR="006F0521" w:rsidRPr="006E182F" w:rsidRDefault="006F0521" w:rsidP="006F0521">
      <w:pPr>
        <w:pStyle w:val="SingleTxtG"/>
        <w:keepNext/>
        <w:ind w:left="2268" w:hanging="1134"/>
      </w:pPr>
      <w:r w:rsidRPr="006E182F">
        <w:t>6.1</w:t>
      </w:r>
      <w:r w:rsidRPr="006E182F">
        <w:tab/>
        <w:t>Prescriptions générales</w:t>
      </w:r>
    </w:p>
    <w:p w:rsidR="006F0521" w:rsidRPr="006E182F" w:rsidRDefault="006F0521" w:rsidP="006F0521">
      <w:pPr>
        <w:pStyle w:val="SingleTxtG"/>
        <w:ind w:left="2268"/>
      </w:pPr>
      <w:r w:rsidRPr="006E182F">
        <w:t>L</w:t>
      </w:r>
      <w:r w:rsidR="009D2687">
        <w:t>’</w:t>
      </w:r>
      <w:r w:rsidRPr="006E182F">
        <w:t xml:space="preserve">équipement GPL du véhicule doit fonctionner de manière correcte et sûre. </w:t>
      </w:r>
    </w:p>
    <w:p w:rsidR="006F0521" w:rsidRPr="006E182F" w:rsidRDefault="006F0521" w:rsidP="006F0521">
      <w:pPr>
        <w:pStyle w:val="SingleTxtG"/>
        <w:ind w:left="2268"/>
      </w:pPr>
      <w:r w:rsidRPr="006E182F">
        <w:t>Les matériaux de l</w:t>
      </w:r>
      <w:r w:rsidR="009D2687">
        <w:t>’</w:t>
      </w:r>
      <w:r w:rsidRPr="006E182F">
        <w:t>équipement qui sont en contact avec le GPL doivent être compatibles avec ce dernier.</w:t>
      </w:r>
    </w:p>
    <w:p w:rsidR="006F0521" w:rsidRPr="006E182F" w:rsidRDefault="006F0521" w:rsidP="006F0521">
      <w:pPr>
        <w:pStyle w:val="SingleTxtG"/>
        <w:ind w:left="2268"/>
      </w:pPr>
      <w:r w:rsidRPr="006E182F">
        <w:t>Les parties de l</w:t>
      </w:r>
      <w:r w:rsidR="009D2687">
        <w:t>’</w:t>
      </w:r>
      <w:r w:rsidRPr="006E182F">
        <w:t>équipement dont le fonctionnement correct et sûr risque d</w:t>
      </w:r>
      <w:r w:rsidR="009D2687">
        <w:t>’</w:t>
      </w:r>
      <w:r w:rsidRPr="006E182F">
        <w:t>être compromis par le contact avec le GPL, les hautes pressions ou les vibrations doivent être soumises aux épreuves applicables décrites dans les annexes au présent Règlement. En particulier, il doit être satisfait aux dispositions des paragraphes 6.2 à 6.13 ci-après.</w:t>
      </w:r>
    </w:p>
    <w:p w:rsidR="006F0521" w:rsidRPr="006E182F" w:rsidRDefault="006F0521" w:rsidP="006F0521">
      <w:pPr>
        <w:pStyle w:val="SingleTxtG"/>
        <w:ind w:left="2268"/>
      </w:pPr>
      <w:r w:rsidRPr="006E182F">
        <w:t>L</w:t>
      </w:r>
      <w:r w:rsidR="009D2687">
        <w:t>’</w:t>
      </w:r>
      <w:r w:rsidRPr="006E182F">
        <w:t xml:space="preserve">équipement GPL homologué selon le présent Règlement doit satisfaire aux prescriptions de compatibilité électromagnétique énoncées dans le Règlement </w:t>
      </w:r>
      <w:r w:rsidR="00055D81">
        <w:rPr>
          <w:rFonts w:eastAsia="MS Mincho"/>
        </w:rPr>
        <w:t>n</w:t>
      </w:r>
      <w:r w:rsidR="00055D81">
        <w:rPr>
          <w:rFonts w:eastAsia="MS Mincho"/>
          <w:vertAlign w:val="superscript"/>
        </w:rPr>
        <w:t>o</w:t>
      </w:r>
      <w:r w:rsidR="00055D81">
        <w:t> </w:t>
      </w:r>
      <w:r w:rsidRPr="006E182F">
        <w:t>10, série 02 d</w:t>
      </w:r>
      <w:r w:rsidR="009D2687">
        <w:t>’</w:t>
      </w:r>
      <w:r w:rsidRPr="006E182F">
        <w:t>amendements, ou dans un règlement équivalent.</w:t>
      </w:r>
    </w:p>
    <w:p w:rsidR="006F0521" w:rsidRPr="006E182F" w:rsidRDefault="006F0521" w:rsidP="006F0521">
      <w:pPr>
        <w:pStyle w:val="SingleTxtG"/>
        <w:keepNext/>
        <w:ind w:left="2268" w:hanging="1134"/>
      </w:pPr>
      <w:r w:rsidRPr="006E182F">
        <w:t>6.2</w:t>
      </w:r>
      <w:r w:rsidRPr="006E182F">
        <w:tab/>
        <w:t>Prescriptions relatives aux réservoirs</w:t>
      </w:r>
    </w:p>
    <w:p w:rsidR="006F0521" w:rsidRPr="006E182F" w:rsidRDefault="006F0521" w:rsidP="006F0521">
      <w:pPr>
        <w:pStyle w:val="SingleTxtG"/>
        <w:ind w:left="2268"/>
      </w:pPr>
      <w:r w:rsidRPr="006E182F">
        <w:t>Les réservoirs à GPL doivent être couverts par une homologation de type délivrée conformément aux dispositions de l</w:t>
      </w:r>
      <w:r w:rsidR="009D2687">
        <w:t>’</w:t>
      </w:r>
      <w:r w:rsidRPr="006E182F">
        <w:t>annexe 10 au présent Règlement.</w:t>
      </w:r>
    </w:p>
    <w:p w:rsidR="006F0521" w:rsidRPr="006E182F" w:rsidRDefault="006F0521" w:rsidP="009D7CBB">
      <w:pPr>
        <w:pStyle w:val="SingleTxtG"/>
        <w:keepNext/>
        <w:ind w:left="2268" w:hanging="1134"/>
      </w:pPr>
      <w:r w:rsidRPr="006E182F">
        <w:t>6.3</w:t>
      </w:r>
      <w:r w:rsidRPr="006E182F">
        <w:tab/>
        <w:t>Prescriptions relatives aux accessoires fixés au réservoir</w:t>
      </w:r>
    </w:p>
    <w:p w:rsidR="006F0521" w:rsidRPr="006E182F" w:rsidRDefault="006F0521" w:rsidP="009D7CBB">
      <w:pPr>
        <w:pStyle w:val="SingleTxtG"/>
        <w:keepNext/>
        <w:ind w:left="2268" w:hanging="1134"/>
      </w:pPr>
      <w:r w:rsidRPr="006E182F">
        <w:t>6.3.1</w:t>
      </w:r>
      <w:r w:rsidRPr="006E182F">
        <w:tab/>
        <w:t>Le réservoir doit être équipé des accessoires suivants, qui peuvent être soit indépendants soit combinés (bloc multivannes):</w:t>
      </w:r>
    </w:p>
    <w:p w:rsidR="006F0521" w:rsidRPr="006E182F" w:rsidRDefault="006F0521" w:rsidP="006F0521">
      <w:pPr>
        <w:pStyle w:val="SingleTxtG"/>
        <w:ind w:left="2268" w:hanging="1134"/>
      </w:pPr>
      <w:r w:rsidRPr="006E182F">
        <w:t>6.3.1.1</w:t>
      </w:r>
      <w:r w:rsidRPr="006E182F">
        <w:tab/>
        <w:t>Limiteur de remplissage à 80 %;</w:t>
      </w:r>
    </w:p>
    <w:p w:rsidR="006F0521" w:rsidRPr="006E182F" w:rsidRDefault="006F0521" w:rsidP="006F0521">
      <w:pPr>
        <w:pStyle w:val="SingleTxtG"/>
        <w:ind w:left="2268" w:hanging="1134"/>
      </w:pPr>
      <w:r w:rsidRPr="006E182F">
        <w:t>6.3.1.2</w:t>
      </w:r>
      <w:r w:rsidRPr="006E182F">
        <w:tab/>
      </w:r>
      <w:r w:rsidRPr="006E182F">
        <w:tab/>
        <w:t>Jauge;</w:t>
      </w:r>
    </w:p>
    <w:p w:rsidR="006F0521" w:rsidRPr="006E182F" w:rsidRDefault="006F0521" w:rsidP="006F0521">
      <w:pPr>
        <w:pStyle w:val="SingleTxtG"/>
        <w:ind w:left="2268" w:hanging="1134"/>
      </w:pPr>
      <w:r w:rsidRPr="006E182F">
        <w:t>6.3.1.3</w:t>
      </w:r>
      <w:r w:rsidRPr="006E182F">
        <w:tab/>
        <w:t>Soupape de surpression (de décompression);</w:t>
      </w:r>
    </w:p>
    <w:p w:rsidR="006F0521" w:rsidRPr="006E182F" w:rsidRDefault="006F0521" w:rsidP="006F0521">
      <w:pPr>
        <w:pStyle w:val="SingleTxtG"/>
        <w:ind w:left="2268" w:hanging="1134"/>
      </w:pPr>
      <w:r w:rsidRPr="006E182F">
        <w:t>6.3.1.4</w:t>
      </w:r>
      <w:r w:rsidRPr="006E182F">
        <w:tab/>
        <w:t>Vanne d</w:t>
      </w:r>
      <w:r w:rsidR="009D2687">
        <w:t>’</w:t>
      </w:r>
      <w:r w:rsidRPr="006E182F">
        <w:t>isolement télécommandée avec limiteur de débit.</w:t>
      </w:r>
    </w:p>
    <w:p w:rsidR="006F0521" w:rsidRPr="006E182F" w:rsidRDefault="006F0521" w:rsidP="006F0521">
      <w:pPr>
        <w:pStyle w:val="SingleTxtG"/>
        <w:ind w:left="2268" w:hanging="1134"/>
      </w:pPr>
      <w:r w:rsidRPr="006E182F">
        <w:t>6.3.2</w:t>
      </w:r>
      <w:r w:rsidRPr="006E182F">
        <w:tab/>
        <w:t>Le réservoir peut être muni si nécessaire d</w:t>
      </w:r>
      <w:r w:rsidR="009D2687">
        <w:t>’</w:t>
      </w:r>
      <w:r w:rsidRPr="006E182F">
        <w:t>un capot étanche au gaz.</w:t>
      </w:r>
    </w:p>
    <w:p w:rsidR="006F0521" w:rsidRPr="006E182F" w:rsidRDefault="006F0521" w:rsidP="006F0521">
      <w:pPr>
        <w:pStyle w:val="SingleTxtG"/>
        <w:ind w:left="2268" w:hanging="1134"/>
      </w:pPr>
      <w:r w:rsidRPr="006E182F">
        <w:t>6.3.3</w:t>
      </w:r>
      <w:r w:rsidRPr="006E182F">
        <w:tab/>
        <w:t>Le réservoir peut être muni d</w:t>
      </w:r>
      <w:r w:rsidR="009D2687">
        <w:t>’</w:t>
      </w:r>
      <w:r w:rsidRPr="006E182F">
        <w:t>une traversée d</w:t>
      </w:r>
      <w:r w:rsidR="009D2687">
        <w:t>’</w:t>
      </w:r>
      <w:r w:rsidRPr="006E182F">
        <w:t>alimentation pour le raccordement des actionneurs et de la pompe à GPL.</w:t>
      </w:r>
    </w:p>
    <w:p w:rsidR="006F0521" w:rsidRPr="006E182F" w:rsidRDefault="006F0521" w:rsidP="006F0521">
      <w:pPr>
        <w:pStyle w:val="SingleTxtG"/>
        <w:ind w:left="2268" w:hanging="1134"/>
      </w:pPr>
      <w:r w:rsidRPr="006E182F">
        <w:t>6.3.4</w:t>
      </w:r>
      <w:r w:rsidRPr="006E182F">
        <w:tab/>
        <w:t>Le réservoir peut être muni d</w:t>
      </w:r>
      <w:r w:rsidR="009D2687">
        <w:t>’</w:t>
      </w:r>
      <w:r w:rsidRPr="006E182F">
        <w:t>une pompe à GPL montée à l</w:t>
      </w:r>
      <w:r w:rsidR="009D2687">
        <w:t>’</w:t>
      </w:r>
      <w:r w:rsidRPr="006E182F">
        <w:t>intérieur du réservoir.</w:t>
      </w:r>
    </w:p>
    <w:p w:rsidR="006F0521" w:rsidRPr="006E182F" w:rsidRDefault="006F0521" w:rsidP="006F0521">
      <w:pPr>
        <w:pStyle w:val="SingleTxtG"/>
        <w:ind w:left="2268" w:hanging="1134"/>
      </w:pPr>
      <w:r w:rsidRPr="006E182F">
        <w:t>6.3.5</w:t>
      </w:r>
      <w:r w:rsidRPr="006E182F">
        <w:tab/>
        <w:t>Le réservoir peut être muni d</w:t>
      </w:r>
      <w:r w:rsidR="009D2687">
        <w:t>’</w:t>
      </w:r>
      <w:r w:rsidRPr="006E182F">
        <w:t>une soupape antiretour.</w:t>
      </w:r>
    </w:p>
    <w:p w:rsidR="006F0521" w:rsidRPr="006E182F" w:rsidRDefault="006F0521" w:rsidP="006F0521">
      <w:pPr>
        <w:pStyle w:val="SingleTxtG"/>
        <w:keepNext/>
        <w:ind w:left="2268" w:hanging="1134"/>
      </w:pPr>
      <w:r w:rsidRPr="006E182F">
        <w:t>6.3.6</w:t>
      </w:r>
      <w:r w:rsidRPr="006E182F">
        <w:tab/>
        <w:t>Le réservoir doit être équipé d</w:t>
      </w:r>
      <w:r w:rsidR="009D2687">
        <w:t>’</w:t>
      </w:r>
      <w:r w:rsidRPr="006E182F">
        <w:t>un dispositif de surpression. Les équipements ou fonctions ci-après peuvent être considérés comme des dispositifs de surpression:</w:t>
      </w:r>
    </w:p>
    <w:p w:rsidR="006F0521" w:rsidRPr="006E182F" w:rsidRDefault="006F0521" w:rsidP="006F0521">
      <w:pPr>
        <w:pStyle w:val="SingleTxtG"/>
        <w:spacing w:after="100"/>
        <w:ind w:left="2268"/>
      </w:pPr>
      <w:r w:rsidRPr="006E182F">
        <w:t>a)</w:t>
      </w:r>
      <w:r w:rsidRPr="006E182F">
        <w:tab/>
        <w:t>Un bouchon fusible (déclenché par la température); ou</w:t>
      </w:r>
    </w:p>
    <w:p w:rsidR="006F0521" w:rsidRPr="006E182F" w:rsidRDefault="006F0521" w:rsidP="006F0521">
      <w:pPr>
        <w:pStyle w:val="SingleTxtG"/>
        <w:spacing w:after="100"/>
        <w:ind w:left="2835" w:hanging="567"/>
      </w:pPr>
      <w:r w:rsidRPr="006E182F">
        <w:t>b)</w:t>
      </w:r>
      <w:r w:rsidRPr="006E182F">
        <w:tab/>
        <w:t>Une soupape de surpression, à condition qu</w:t>
      </w:r>
      <w:r w:rsidR="009D2687">
        <w:t>’</w:t>
      </w:r>
      <w:r w:rsidRPr="006E182F">
        <w:t xml:space="preserve">elle soit conforme </w:t>
      </w:r>
      <w:r w:rsidR="009D7CBB">
        <w:t>aux prescriptions du paragraphe </w:t>
      </w:r>
      <w:r w:rsidRPr="006E182F">
        <w:t>6.15.8.3 ci-après; ou</w:t>
      </w:r>
    </w:p>
    <w:p w:rsidR="006F0521" w:rsidRPr="006E182F" w:rsidRDefault="006F0521" w:rsidP="006F0521">
      <w:pPr>
        <w:pStyle w:val="SingleTxtG"/>
        <w:spacing w:after="100"/>
        <w:ind w:left="2268"/>
      </w:pPr>
      <w:r w:rsidRPr="006E182F">
        <w:t>c)</w:t>
      </w:r>
      <w:r w:rsidRPr="006E182F">
        <w:tab/>
        <w:t>Une combinaison des deux dispositifs précités; ou</w:t>
      </w:r>
    </w:p>
    <w:p w:rsidR="006F0521" w:rsidRPr="006E182F" w:rsidRDefault="006F0521" w:rsidP="006F0521">
      <w:pPr>
        <w:pStyle w:val="SingleTxtG"/>
        <w:spacing w:after="100"/>
        <w:ind w:left="2835" w:hanging="567"/>
      </w:pPr>
      <w:r w:rsidRPr="006E182F">
        <w:t>d)</w:t>
      </w:r>
      <w:r w:rsidRPr="006E182F">
        <w:tab/>
        <w:t>Tout autre dispositif technique équivalent, à condition qu</w:t>
      </w:r>
      <w:r w:rsidR="009D2687">
        <w:t>’</w:t>
      </w:r>
      <w:r w:rsidRPr="006E182F">
        <w:t>il donne des résultats comparables.</w:t>
      </w:r>
    </w:p>
    <w:p w:rsidR="006F0521" w:rsidRPr="006E182F" w:rsidRDefault="006F0521" w:rsidP="006F0521">
      <w:pPr>
        <w:pStyle w:val="SingleTxtG"/>
        <w:keepNext/>
        <w:ind w:left="2268" w:hanging="1134"/>
      </w:pPr>
      <w:r w:rsidRPr="006E182F">
        <w:t>6.3.7</w:t>
      </w:r>
      <w:r w:rsidRPr="006E182F">
        <w:tab/>
        <w:t>Les accesso</w:t>
      </w:r>
      <w:r w:rsidR="009D7CBB">
        <w:t>ires mentionnés aux paragraphes </w:t>
      </w:r>
      <w:r w:rsidRPr="006E182F">
        <w:t>6.3.1 à 6.3.6 ci-dessus doivent avoir reçu une homologation de type conformément aux dispositions figurant:</w:t>
      </w:r>
    </w:p>
    <w:p w:rsidR="006F0521" w:rsidRPr="006E182F" w:rsidRDefault="009D7CBB" w:rsidP="006F0521">
      <w:pPr>
        <w:pStyle w:val="SingleTxtG"/>
        <w:spacing w:after="100"/>
        <w:ind w:left="2835" w:hanging="567"/>
      </w:pPr>
      <w:r>
        <w:t>a)</w:t>
      </w:r>
      <w:r>
        <w:tab/>
        <w:t>À l</w:t>
      </w:r>
      <w:r w:rsidR="009D2687">
        <w:t>’</w:t>
      </w:r>
      <w:r>
        <w:t>annexe </w:t>
      </w:r>
      <w:r w:rsidR="006F0521" w:rsidRPr="006E182F">
        <w:t>3 du présent Règlement, pour les accesso</w:t>
      </w:r>
      <w:r>
        <w:t>ires mentionnés aux paragraphes </w:t>
      </w:r>
      <w:r w:rsidR="006F0521" w:rsidRPr="006E182F">
        <w:t>6.3.1, 6.3.2, 6.3.3 et 6.3.6 ci-dessus;</w:t>
      </w:r>
    </w:p>
    <w:p w:rsidR="006F0521" w:rsidRPr="006E182F" w:rsidRDefault="009D7CBB" w:rsidP="006F0521">
      <w:pPr>
        <w:pStyle w:val="SingleTxtG"/>
        <w:spacing w:after="100"/>
        <w:ind w:left="2835" w:hanging="567"/>
      </w:pPr>
      <w:r>
        <w:t>b)</w:t>
      </w:r>
      <w:r>
        <w:tab/>
        <w:t>À l</w:t>
      </w:r>
      <w:r w:rsidR="009D2687">
        <w:t>’</w:t>
      </w:r>
      <w:r>
        <w:t>annexe </w:t>
      </w:r>
      <w:r w:rsidR="006F0521" w:rsidRPr="006E182F">
        <w:t>4 du présent Règlement, pour les acces</w:t>
      </w:r>
      <w:r>
        <w:t>soires mentionnés au paragraphe </w:t>
      </w:r>
      <w:r w:rsidR="006F0521" w:rsidRPr="006E182F">
        <w:t>6.3.4 ci-dessus;</w:t>
      </w:r>
    </w:p>
    <w:p w:rsidR="006F0521" w:rsidRPr="006E182F" w:rsidRDefault="009D7CBB" w:rsidP="006F0521">
      <w:pPr>
        <w:pStyle w:val="SingleTxtG"/>
        <w:spacing w:after="100"/>
        <w:ind w:left="2835" w:hanging="567"/>
      </w:pPr>
      <w:r>
        <w:t>c)</w:t>
      </w:r>
      <w:r>
        <w:tab/>
        <w:t>À l</w:t>
      </w:r>
      <w:r w:rsidR="009D2687">
        <w:t>’</w:t>
      </w:r>
      <w:r>
        <w:t>annexe </w:t>
      </w:r>
      <w:r w:rsidR="006F0521" w:rsidRPr="006E182F">
        <w:t>7 du présent Règlement, pour les accessoires mentionnés au paragraph</w:t>
      </w:r>
      <w:r>
        <w:t>e </w:t>
      </w:r>
      <w:r w:rsidR="006F0521" w:rsidRPr="006E182F">
        <w:t>6.3.5 ci-dessus.</w:t>
      </w:r>
    </w:p>
    <w:p w:rsidR="006F0521" w:rsidRPr="006E182F" w:rsidRDefault="006F0521" w:rsidP="006F0521">
      <w:pPr>
        <w:keepNext/>
        <w:spacing w:after="120"/>
        <w:ind w:left="2268" w:right="1134" w:hanging="1134"/>
        <w:rPr>
          <w:lang w:val="fr-FR"/>
        </w:rPr>
      </w:pPr>
      <w:r w:rsidRPr="006E182F">
        <w:rPr>
          <w:lang w:val="fr-FR"/>
        </w:rPr>
        <w:t>6.4 à 6.14</w:t>
      </w:r>
      <w:r w:rsidRPr="006E182F">
        <w:rPr>
          <w:lang w:val="fr-FR"/>
        </w:rPr>
        <w:tab/>
        <w:t>Prescriptions relatives aux autres organes</w:t>
      </w:r>
    </w:p>
    <w:p w:rsidR="006F0521" w:rsidRPr="006E182F" w:rsidRDefault="006F0521" w:rsidP="006F0521">
      <w:pPr>
        <w:pStyle w:val="SingleTxtG"/>
        <w:tabs>
          <w:tab w:val="left" w:pos="2268"/>
        </w:tabs>
        <w:spacing w:line="236" w:lineRule="atLeast"/>
        <w:ind w:left="2268"/>
      </w:pPr>
      <w:r w:rsidRPr="006E182F">
        <w:t>Les autres organes doivent être couverts par une homologation de type délivrée conformément aux dispositions énoncées dans les annexes indiquées dans le tableau 1 ci</w:t>
      </w:r>
      <w:r w:rsidRPr="006E182F">
        <w:noBreakHyphen/>
        <w:t>dessous.</w:t>
      </w:r>
    </w:p>
    <w:p w:rsidR="006F0521" w:rsidRPr="006E182F" w:rsidRDefault="006F0521" w:rsidP="006F0521">
      <w:pPr>
        <w:pStyle w:val="Heading1"/>
        <w:spacing w:after="100"/>
        <w:rPr>
          <w:lang w:val="fr-FR"/>
        </w:rPr>
      </w:pPr>
      <w:r w:rsidRPr="006E182F">
        <w:rPr>
          <w:lang w:val="fr-FR"/>
        </w:rPr>
        <w:t>Tableau 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70"/>
        <w:gridCol w:w="3743"/>
        <w:gridCol w:w="1557"/>
      </w:tblGrid>
      <w:tr w:rsidR="006F0521" w:rsidRPr="006E182F" w:rsidTr="00BD3CD9">
        <w:trPr>
          <w:cantSplit/>
          <w:tblHeader/>
        </w:trPr>
        <w:tc>
          <w:tcPr>
            <w:tcW w:w="2070" w:type="dxa"/>
            <w:shd w:val="clear" w:color="auto" w:fill="auto"/>
            <w:vAlign w:val="bottom"/>
          </w:tcPr>
          <w:p w:rsidR="006F0521" w:rsidRPr="00BD3CD9" w:rsidRDefault="006F0521" w:rsidP="00BD3CD9">
            <w:pPr>
              <w:keepNext/>
              <w:spacing w:before="80" w:after="80" w:line="200" w:lineRule="exact"/>
              <w:ind w:left="57" w:right="57"/>
              <w:rPr>
                <w:i/>
                <w:sz w:val="16"/>
                <w:szCs w:val="16"/>
                <w:lang w:val="fr-FR"/>
              </w:rPr>
            </w:pPr>
            <w:r w:rsidRPr="00BD3CD9">
              <w:rPr>
                <w:i/>
                <w:sz w:val="16"/>
                <w:szCs w:val="16"/>
                <w:lang w:val="fr-FR"/>
              </w:rPr>
              <w:t>Paragraphe</w:t>
            </w:r>
          </w:p>
        </w:tc>
        <w:tc>
          <w:tcPr>
            <w:tcW w:w="3743" w:type="dxa"/>
            <w:shd w:val="clear" w:color="auto" w:fill="auto"/>
            <w:vAlign w:val="bottom"/>
          </w:tcPr>
          <w:p w:rsidR="006F0521" w:rsidRPr="00BD3CD9" w:rsidRDefault="006F0521" w:rsidP="00BD3CD9">
            <w:pPr>
              <w:keepNext/>
              <w:spacing w:before="80" w:after="80" w:line="200" w:lineRule="exact"/>
              <w:ind w:left="57" w:right="57"/>
              <w:rPr>
                <w:i/>
                <w:sz w:val="16"/>
                <w:szCs w:val="16"/>
                <w:lang w:val="fr-FR"/>
              </w:rPr>
            </w:pPr>
            <w:r w:rsidRPr="00BD3CD9">
              <w:rPr>
                <w:i/>
                <w:sz w:val="16"/>
                <w:szCs w:val="16"/>
                <w:lang w:val="fr-FR"/>
              </w:rPr>
              <w:t>Organe</w:t>
            </w:r>
          </w:p>
        </w:tc>
        <w:tc>
          <w:tcPr>
            <w:tcW w:w="1557" w:type="dxa"/>
            <w:shd w:val="clear" w:color="auto" w:fill="auto"/>
            <w:vAlign w:val="bottom"/>
          </w:tcPr>
          <w:p w:rsidR="006F0521" w:rsidRPr="00BD3CD9" w:rsidRDefault="006F0521" w:rsidP="00BD3CD9">
            <w:pPr>
              <w:keepNext/>
              <w:spacing w:before="80" w:after="80" w:line="200" w:lineRule="exact"/>
              <w:ind w:left="57" w:right="57"/>
              <w:rPr>
                <w:i/>
                <w:sz w:val="16"/>
                <w:szCs w:val="16"/>
                <w:lang w:val="fr-FR"/>
              </w:rPr>
            </w:pPr>
            <w:r w:rsidRPr="00BD3CD9">
              <w:rPr>
                <w:i/>
                <w:sz w:val="16"/>
                <w:szCs w:val="16"/>
                <w:lang w:val="fr-FR"/>
              </w:rPr>
              <w:t>Annexe</w:t>
            </w:r>
          </w:p>
        </w:tc>
      </w:tr>
      <w:tr w:rsidR="006F0521" w:rsidRPr="006E182F" w:rsidTr="00BD3CD9">
        <w:trPr>
          <w:cantSplit/>
        </w:trPr>
        <w:tc>
          <w:tcPr>
            <w:tcW w:w="2070" w:type="dxa"/>
            <w:shd w:val="clear" w:color="auto" w:fill="auto"/>
          </w:tcPr>
          <w:p w:rsidR="006F0521" w:rsidRPr="00BD3CD9" w:rsidRDefault="006F0521" w:rsidP="00BD3CD9">
            <w:pPr>
              <w:keepNext/>
              <w:spacing w:before="40" w:after="40" w:line="240" w:lineRule="auto"/>
              <w:ind w:left="57" w:right="57"/>
              <w:rPr>
                <w:sz w:val="18"/>
                <w:szCs w:val="18"/>
                <w:lang w:val="fr-FR"/>
              </w:rPr>
            </w:pPr>
            <w:r w:rsidRPr="00BD3CD9">
              <w:rPr>
                <w:sz w:val="18"/>
                <w:szCs w:val="18"/>
                <w:lang w:val="fr-FR"/>
              </w:rPr>
              <w:t>6.4</w:t>
            </w:r>
          </w:p>
        </w:tc>
        <w:tc>
          <w:tcPr>
            <w:tcW w:w="3743" w:type="dxa"/>
            <w:shd w:val="clear" w:color="auto" w:fill="auto"/>
          </w:tcPr>
          <w:p w:rsidR="006F0521" w:rsidRPr="00BD3CD9" w:rsidRDefault="006F0521" w:rsidP="00BD3CD9">
            <w:pPr>
              <w:keepNext/>
              <w:spacing w:before="40" w:after="40" w:line="240" w:lineRule="auto"/>
              <w:ind w:left="57" w:right="57"/>
              <w:rPr>
                <w:sz w:val="18"/>
                <w:szCs w:val="18"/>
                <w:lang w:val="fr-FR"/>
              </w:rPr>
            </w:pPr>
            <w:r w:rsidRPr="00BD3CD9">
              <w:rPr>
                <w:sz w:val="18"/>
                <w:szCs w:val="18"/>
                <w:lang w:val="fr-FR"/>
              </w:rPr>
              <w:t>Pompe à GPL</w:t>
            </w:r>
          </w:p>
        </w:tc>
        <w:tc>
          <w:tcPr>
            <w:tcW w:w="1557" w:type="dxa"/>
            <w:shd w:val="clear" w:color="auto" w:fill="auto"/>
          </w:tcPr>
          <w:p w:rsidR="006F0521" w:rsidRPr="00BD3CD9" w:rsidRDefault="006F0521" w:rsidP="00BD3CD9">
            <w:pPr>
              <w:keepNext/>
              <w:spacing w:before="40" w:after="40" w:line="240" w:lineRule="auto"/>
              <w:ind w:left="57" w:right="57"/>
              <w:rPr>
                <w:sz w:val="18"/>
                <w:szCs w:val="18"/>
                <w:lang w:val="fr-FR"/>
              </w:rPr>
            </w:pPr>
            <w:r w:rsidRPr="00BD3CD9">
              <w:rPr>
                <w:sz w:val="18"/>
                <w:szCs w:val="18"/>
                <w:lang w:val="fr-FR"/>
              </w:rPr>
              <w:t>4</w:t>
            </w:r>
          </w:p>
        </w:tc>
      </w:tr>
      <w:tr w:rsidR="006F0521" w:rsidRPr="006E182F" w:rsidTr="00BD3CD9">
        <w:trPr>
          <w:cantSplit/>
        </w:trPr>
        <w:tc>
          <w:tcPr>
            <w:tcW w:w="2070" w:type="dxa"/>
            <w:shd w:val="clear" w:color="auto" w:fill="auto"/>
          </w:tcPr>
          <w:p w:rsidR="006F0521" w:rsidRPr="00BD3CD9" w:rsidRDefault="006F0521" w:rsidP="00BD3CD9">
            <w:pPr>
              <w:keepNext/>
              <w:spacing w:before="40" w:after="40" w:line="240" w:lineRule="auto"/>
              <w:ind w:left="57" w:right="57"/>
              <w:rPr>
                <w:sz w:val="18"/>
                <w:szCs w:val="18"/>
                <w:lang w:val="fr-FR"/>
              </w:rPr>
            </w:pPr>
            <w:r w:rsidRPr="00BD3CD9">
              <w:rPr>
                <w:sz w:val="18"/>
                <w:szCs w:val="18"/>
                <w:lang w:val="fr-FR"/>
              </w:rPr>
              <w:t>6.5</w:t>
            </w:r>
          </w:p>
        </w:tc>
        <w:tc>
          <w:tcPr>
            <w:tcW w:w="3743" w:type="dxa"/>
            <w:shd w:val="clear" w:color="auto" w:fill="auto"/>
          </w:tcPr>
          <w:p w:rsidR="006F0521" w:rsidRPr="00BD3CD9" w:rsidRDefault="006F0521" w:rsidP="00BD3CD9">
            <w:pPr>
              <w:keepNext/>
              <w:spacing w:before="40" w:after="40" w:line="240" w:lineRule="auto"/>
              <w:ind w:left="57" w:right="57"/>
              <w:rPr>
                <w:sz w:val="18"/>
                <w:szCs w:val="18"/>
                <w:lang w:val="fr-FR"/>
              </w:rPr>
            </w:pPr>
            <w:r w:rsidRPr="00BD3CD9">
              <w:rPr>
                <w:sz w:val="18"/>
                <w:szCs w:val="18"/>
                <w:lang w:val="fr-FR"/>
              </w:rPr>
              <w:t>Vaporiseur</w:t>
            </w:r>
            <w:r w:rsidRPr="00BD3CD9">
              <w:rPr>
                <w:i/>
                <w:sz w:val="18"/>
                <w:szCs w:val="18"/>
                <w:vertAlign w:val="superscript"/>
                <w:lang w:val="fr-FR"/>
              </w:rPr>
              <w:t>1</w:t>
            </w:r>
          </w:p>
          <w:p w:rsidR="006F0521" w:rsidRPr="00BD3CD9" w:rsidRDefault="006F0521" w:rsidP="00BD3CD9">
            <w:pPr>
              <w:keepNext/>
              <w:spacing w:before="40" w:after="40" w:line="240" w:lineRule="auto"/>
              <w:ind w:left="57" w:right="57"/>
              <w:rPr>
                <w:sz w:val="18"/>
                <w:szCs w:val="18"/>
                <w:lang w:val="fr-FR"/>
              </w:rPr>
            </w:pPr>
            <w:r w:rsidRPr="00BD3CD9">
              <w:rPr>
                <w:sz w:val="18"/>
                <w:szCs w:val="18"/>
                <w:lang w:val="fr-FR"/>
              </w:rPr>
              <w:t>Détendeur</w:t>
            </w:r>
            <w:r w:rsidRPr="00BD3CD9">
              <w:rPr>
                <w:i/>
                <w:sz w:val="18"/>
                <w:szCs w:val="18"/>
                <w:vertAlign w:val="superscript"/>
                <w:lang w:val="fr-FR"/>
              </w:rPr>
              <w:t>1</w:t>
            </w:r>
          </w:p>
        </w:tc>
        <w:tc>
          <w:tcPr>
            <w:tcW w:w="1557" w:type="dxa"/>
            <w:shd w:val="clear" w:color="auto" w:fill="auto"/>
          </w:tcPr>
          <w:p w:rsidR="006F0521" w:rsidRPr="00BD3CD9" w:rsidRDefault="006F0521" w:rsidP="00BD3CD9">
            <w:pPr>
              <w:keepNext/>
              <w:spacing w:before="40" w:after="40" w:line="240" w:lineRule="auto"/>
              <w:ind w:left="57" w:right="57"/>
              <w:rPr>
                <w:sz w:val="18"/>
                <w:szCs w:val="18"/>
                <w:lang w:val="fr-FR"/>
              </w:rPr>
            </w:pPr>
            <w:r w:rsidRPr="00BD3CD9">
              <w:rPr>
                <w:sz w:val="18"/>
                <w:szCs w:val="18"/>
                <w:lang w:val="fr-FR"/>
              </w:rPr>
              <w:t>6</w:t>
            </w:r>
          </w:p>
        </w:tc>
      </w:tr>
      <w:tr w:rsidR="006F0521" w:rsidRPr="006E182F" w:rsidTr="00BD3CD9">
        <w:trPr>
          <w:cantSplit/>
        </w:trPr>
        <w:tc>
          <w:tcPr>
            <w:tcW w:w="2070"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6.6</w:t>
            </w:r>
          </w:p>
        </w:tc>
        <w:tc>
          <w:tcPr>
            <w:tcW w:w="3743"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Vannes d</w:t>
            </w:r>
            <w:r w:rsidR="009D2687">
              <w:rPr>
                <w:sz w:val="18"/>
                <w:szCs w:val="18"/>
                <w:lang w:val="fr-FR"/>
              </w:rPr>
              <w:t>’</w:t>
            </w:r>
            <w:r w:rsidRPr="00BD3CD9">
              <w:rPr>
                <w:sz w:val="18"/>
                <w:szCs w:val="18"/>
                <w:lang w:val="fr-FR"/>
              </w:rPr>
              <w:t>arrêt</w:t>
            </w:r>
          </w:p>
          <w:p w:rsidR="006F0521" w:rsidRPr="00BD3CD9" w:rsidRDefault="006F0521" w:rsidP="00BD3CD9">
            <w:pPr>
              <w:spacing w:before="40" w:after="40" w:line="240" w:lineRule="auto"/>
              <w:ind w:left="57" w:right="57"/>
              <w:rPr>
                <w:sz w:val="18"/>
                <w:szCs w:val="18"/>
                <w:lang w:val="fr-FR"/>
              </w:rPr>
            </w:pPr>
            <w:r w:rsidRPr="00BD3CD9">
              <w:rPr>
                <w:sz w:val="18"/>
                <w:szCs w:val="18"/>
                <w:lang w:val="fr-FR"/>
              </w:rPr>
              <w:t>Soupapes antiretour</w:t>
            </w:r>
          </w:p>
          <w:p w:rsidR="006F0521" w:rsidRPr="00BD3CD9" w:rsidRDefault="006F0521" w:rsidP="00BD3CD9">
            <w:pPr>
              <w:spacing w:before="40" w:after="40" w:line="240" w:lineRule="auto"/>
              <w:ind w:left="57" w:right="57"/>
              <w:rPr>
                <w:sz w:val="18"/>
                <w:szCs w:val="18"/>
                <w:lang w:val="fr-FR"/>
              </w:rPr>
            </w:pPr>
            <w:r w:rsidRPr="00BD3CD9">
              <w:rPr>
                <w:sz w:val="18"/>
                <w:szCs w:val="18"/>
                <w:lang w:val="fr-FR"/>
              </w:rPr>
              <w:t>Soupapes de surpression de la tuyauterie de gaz</w:t>
            </w:r>
          </w:p>
          <w:p w:rsidR="006F0521" w:rsidRPr="00BD3CD9" w:rsidRDefault="006F0521" w:rsidP="00BD3CD9">
            <w:pPr>
              <w:spacing w:before="40" w:after="40" w:line="240" w:lineRule="auto"/>
              <w:ind w:left="57" w:right="57"/>
              <w:rPr>
                <w:sz w:val="18"/>
                <w:szCs w:val="18"/>
                <w:lang w:val="fr-FR"/>
              </w:rPr>
            </w:pPr>
            <w:r w:rsidRPr="00BD3CD9">
              <w:rPr>
                <w:sz w:val="18"/>
                <w:szCs w:val="18"/>
                <w:lang w:val="fr-FR"/>
              </w:rPr>
              <w:t>Raccords d</w:t>
            </w:r>
            <w:r w:rsidR="009D2687">
              <w:rPr>
                <w:sz w:val="18"/>
                <w:szCs w:val="18"/>
                <w:lang w:val="fr-FR"/>
              </w:rPr>
              <w:t>’</w:t>
            </w:r>
            <w:r w:rsidRPr="00BD3CD9">
              <w:rPr>
                <w:sz w:val="18"/>
                <w:szCs w:val="18"/>
                <w:lang w:val="fr-FR"/>
              </w:rPr>
              <w:t>alimentation de secours</w:t>
            </w:r>
          </w:p>
        </w:tc>
        <w:tc>
          <w:tcPr>
            <w:tcW w:w="1557"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7</w:t>
            </w:r>
          </w:p>
        </w:tc>
      </w:tr>
      <w:tr w:rsidR="006F0521" w:rsidRPr="006E182F" w:rsidTr="00BD3CD9">
        <w:trPr>
          <w:cantSplit/>
        </w:trPr>
        <w:tc>
          <w:tcPr>
            <w:tcW w:w="2070"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6.7</w:t>
            </w:r>
          </w:p>
        </w:tc>
        <w:tc>
          <w:tcPr>
            <w:tcW w:w="3743"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Flexibles</w:t>
            </w:r>
          </w:p>
        </w:tc>
        <w:tc>
          <w:tcPr>
            <w:tcW w:w="1557"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8</w:t>
            </w:r>
          </w:p>
        </w:tc>
      </w:tr>
      <w:tr w:rsidR="006F0521" w:rsidRPr="006E182F" w:rsidTr="00BD3CD9">
        <w:trPr>
          <w:cantSplit/>
        </w:trPr>
        <w:tc>
          <w:tcPr>
            <w:tcW w:w="2070"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6.8</w:t>
            </w:r>
          </w:p>
        </w:tc>
        <w:tc>
          <w:tcPr>
            <w:tcW w:w="3743"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Embout de remplissage</w:t>
            </w:r>
          </w:p>
        </w:tc>
        <w:tc>
          <w:tcPr>
            <w:tcW w:w="1557"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9</w:t>
            </w:r>
          </w:p>
        </w:tc>
      </w:tr>
      <w:tr w:rsidR="006F0521" w:rsidRPr="006E182F" w:rsidTr="00BD3CD9">
        <w:trPr>
          <w:cantSplit/>
        </w:trPr>
        <w:tc>
          <w:tcPr>
            <w:tcW w:w="2070"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6.9</w:t>
            </w:r>
          </w:p>
        </w:tc>
        <w:tc>
          <w:tcPr>
            <w:tcW w:w="3743"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Dispositifs d</w:t>
            </w:r>
            <w:r w:rsidR="009D2687">
              <w:rPr>
                <w:sz w:val="18"/>
                <w:szCs w:val="18"/>
                <w:lang w:val="fr-FR"/>
              </w:rPr>
              <w:t>’</w:t>
            </w:r>
            <w:r w:rsidRPr="00BD3CD9">
              <w:rPr>
                <w:sz w:val="18"/>
                <w:szCs w:val="18"/>
                <w:lang w:val="fr-FR"/>
              </w:rPr>
              <w:t>injection de gaz/Mélangeur de gaz</w:t>
            </w:r>
            <w:r w:rsidRPr="00BD3CD9">
              <w:rPr>
                <w:i/>
                <w:sz w:val="18"/>
                <w:szCs w:val="18"/>
                <w:vertAlign w:val="superscript"/>
                <w:lang w:val="fr-FR"/>
              </w:rPr>
              <w:t>3</w:t>
            </w:r>
          </w:p>
          <w:p w:rsidR="006F0521" w:rsidRPr="00BD3CD9" w:rsidRDefault="006F0521" w:rsidP="00BD3CD9">
            <w:pPr>
              <w:spacing w:before="40" w:after="40" w:line="240" w:lineRule="auto"/>
              <w:ind w:left="57" w:right="57"/>
              <w:rPr>
                <w:sz w:val="18"/>
                <w:szCs w:val="18"/>
                <w:lang w:val="fr-FR"/>
              </w:rPr>
            </w:pPr>
            <w:r w:rsidRPr="00BD3CD9">
              <w:rPr>
                <w:sz w:val="18"/>
                <w:szCs w:val="18"/>
                <w:lang w:val="fr-FR"/>
              </w:rPr>
              <w:t>ou</w:t>
            </w:r>
          </w:p>
          <w:p w:rsidR="006F0521" w:rsidRPr="00BD3CD9" w:rsidRDefault="006F0521" w:rsidP="00BD3CD9">
            <w:pPr>
              <w:spacing w:before="40" w:after="40" w:line="240" w:lineRule="auto"/>
              <w:ind w:left="57" w:right="57"/>
              <w:rPr>
                <w:sz w:val="18"/>
                <w:szCs w:val="18"/>
                <w:lang w:val="fr-FR"/>
              </w:rPr>
            </w:pPr>
            <w:r w:rsidRPr="00BD3CD9">
              <w:rPr>
                <w:sz w:val="18"/>
                <w:szCs w:val="18"/>
                <w:lang w:val="fr-FR"/>
              </w:rPr>
              <w:t>Injecteurs</w:t>
            </w:r>
          </w:p>
        </w:tc>
        <w:tc>
          <w:tcPr>
            <w:tcW w:w="1557"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11</w:t>
            </w:r>
          </w:p>
        </w:tc>
      </w:tr>
      <w:tr w:rsidR="006F0521" w:rsidRPr="006E182F" w:rsidTr="00BD3CD9">
        <w:trPr>
          <w:cantSplit/>
        </w:trPr>
        <w:tc>
          <w:tcPr>
            <w:tcW w:w="2070"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6.10</w:t>
            </w:r>
          </w:p>
        </w:tc>
        <w:tc>
          <w:tcPr>
            <w:tcW w:w="3743"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Doseurs de gaz</w:t>
            </w:r>
            <w:r w:rsidRPr="00BD3CD9">
              <w:rPr>
                <w:i/>
                <w:sz w:val="18"/>
                <w:szCs w:val="18"/>
                <w:vertAlign w:val="superscript"/>
                <w:lang w:val="fr-FR"/>
              </w:rPr>
              <w:t>2</w:t>
            </w:r>
          </w:p>
        </w:tc>
        <w:tc>
          <w:tcPr>
            <w:tcW w:w="1557"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12</w:t>
            </w:r>
          </w:p>
        </w:tc>
      </w:tr>
      <w:tr w:rsidR="006F0521" w:rsidRPr="006E182F" w:rsidTr="00BD3CD9">
        <w:trPr>
          <w:cantSplit/>
        </w:trPr>
        <w:tc>
          <w:tcPr>
            <w:tcW w:w="2070"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6.11</w:t>
            </w:r>
          </w:p>
        </w:tc>
        <w:tc>
          <w:tcPr>
            <w:tcW w:w="3743"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Capteurs de pression</w:t>
            </w:r>
          </w:p>
          <w:p w:rsidR="006F0521" w:rsidRPr="00BD3CD9" w:rsidRDefault="006F0521" w:rsidP="00BD3CD9">
            <w:pPr>
              <w:spacing w:before="40" w:after="40" w:line="240" w:lineRule="auto"/>
              <w:ind w:left="57" w:right="57"/>
              <w:rPr>
                <w:sz w:val="18"/>
                <w:szCs w:val="18"/>
                <w:lang w:val="fr-FR"/>
              </w:rPr>
            </w:pPr>
            <w:r w:rsidRPr="00BD3CD9">
              <w:rPr>
                <w:sz w:val="18"/>
                <w:szCs w:val="18"/>
                <w:lang w:val="fr-FR"/>
              </w:rPr>
              <w:t>Capteurs de température</w:t>
            </w:r>
          </w:p>
        </w:tc>
        <w:tc>
          <w:tcPr>
            <w:tcW w:w="1557"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13</w:t>
            </w:r>
          </w:p>
        </w:tc>
      </w:tr>
      <w:tr w:rsidR="006F0521" w:rsidRPr="006E182F" w:rsidTr="00BD3CD9">
        <w:trPr>
          <w:cantSplit/>
        </w:trPr>
        <w:tc>
          <w:tcPr>
            <w:tcW w:w="2070"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6.12</w:t>
            </w:r>
          </w:p>
        </w:tc>
        <w:tc>
          <w:tcPr>
            <w:tcW w:w="3743"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Module de commande électronique</w:t>
            </w:r>
          </w:p>
        </w:tc>
        <w:tc>
          <w:tcPr>
            <w:tcW w:w="1557"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14</w:t>
            </w:r>
          </w:p>
        </w:tc>
      </w:tr>
      <w:tr w:rsidR="006F0521" w:rsidRPr="006E182F" w:rsidTr="00BD3CD9">
        <w:trPr>
          <w:cantSplit/>
        </w:trPr>
        <w:tc>
          <w:tcPr>
            <w:tcW w:w="2070"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6.13</w:t>
            </w:r>
          </w:p>
        </w:tc>
        <w:tc>
          <w:tcPr>
            <w:tcW w:w="3743"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Filtres à GPL</w:t>
            </w:r>
          </w:p>
        </w:tc>
        <w:tc>
          <w:tcPr>
            <w:tcW w:w="1557"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5</w:t>
            </w:r>
          </w:p>
        </w:tc>
      </w:tr>
      <w:tr w:rsidR="006F0521" w:rsidRPr="006E182F" w:rsidTr="00BD3CD9">
        <w:trPr>
          <w:cantSplit/>
        </w:trPr>
        <w:tc>
          <w:tcPr>
            <w:tcW w:w="2070"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6.14</w:t>
            </w:r>
          </w:p>
        </w:tc>
        <w:tc>
          <w:tcPr>
            <w:tcW w:w="3743"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Dispositif de surpression</w:t>
            </w:r>
          </w:p>
        </w:tc>
        <w:tc>
          <w:tcPr>
            <w:tcW w:w="1557" w:type="dxa"/>
            <w:shd w:val="clear" w:color="auto" w:fill="auto"/>
          </w:tcPr>
          <w:p w:rsidR="006F0521" w:rsidRPr="00BD3CD9" w:rsidRDefault="006F0521" w:rsidP="00BD3CD9">
            <w:pPr>
              <w:spacing w:before="40" w:after="40" w:line="240" w:lineRule="auto"/>
              <w:ind w:left="57" w:right="57"/>
              <w:rPr>
                <w:sz w:val="18"/>
                <w:szCs w:val="18"/>
                <w:lang w:val="fr-FR"/>
              </w:rPr>
            </w:pPr>
            <w:r w:rsidRPr="00BD3CD9">
              <w:rPr>
                <w:sz w:val="18"/>
                <w:szCs w:val="18"/>
                <w:lang w:val="fr-FR"/>
              </w:rPr>
              <w:t>3</w:t>
            </w:r>
          </w:p>
        </w:tc>
      </w:tr>
    </w:tbl>
    <w:p w:rsidR="006F0521" w:rsidRPr="00BD3CD9" w:rsidRDefault="006F0521" w:rsidP="006F0521">
      <w:pPr>
        <w:pStyle w:val="SingleTxtG"/>
        <w:spacing w:before="80" w:after="0"/>
        <w:ind w:firstLine="170"/>
        <w:jc w:val="left"/>
        <w:rPr>
          <w:sz w:val="18"/>
          <w:szCs w:val="18"/>
        </w:rPr>
      </w:pPr>
      <w:r w:rsidRPr="00055D81">
        <w:rPr>
          <w:i/>
          <w:sz w:val="18"/>
          <w:szCs w:val="18"/>
          <w:vertAlign w:val="superscript"/>
        </w:rPr>
        <w:t>1</w:t>
      </w:r>
      <w:r w:rsidRPr="00BD3CD9">
        <w:rPr>
          <w:sz w:val="18"/>
          <w:szCs w:val="18"/>
        </w:rPr>
        <w:t xml:space="preserve">  Combinés ou indépendants.</w:t>
      </w:r>
    </w:p>
    <w:p w:rsidR="006F0521" w:rsidRPr="00BD3CD9" w:rsidRDefault="006F0521" w:rsidP="006F0521">
      <w:pPr>
        <w:pStyle w:val="SingleTxtG"/>
        <w:spacing w:after="0"/>
        <w:ind w:firstLine="170"/>
        <w:jc w:val="left"/>
        <w:rPr>
          <w:sz w:val="18"/>
          <w:szCs w:val="18"/>
        </w:rPr>
      </w:pPr>
      <w:r w:rsidRPr="00055D81">
        <w:rPr>
          <w:i/>
          <w:sz w:val="18"/>
          <w:szCs w:val="18"/>
          <w:vertAlign w:val="superscript"/>
        </w:rPr>
        <w:t>2</w:t>
      </w:r>
      <w:r w:rsidRPr="00BD3CD9">
        <w:rPr>
          <w:sz w:val="18"/>
          <w:szCs w:val="18"/>
        </w:rPr>
        <w:t xml:space="preserve">  Ne s</w:t>
      </w:r>
      <w:r w:rsidR="009D2687">
        <w:rPr>
          <w:sz w:val="18"/>
          <w:szCs w:val="18"/>
        </w:rPr>
        <w:t>’</w:t>
      </w:r>
      <w:r w:rsidRPr="00BD3CD9">
        <w:rPr>
          <w:sz w:val="18"/>
          <w:szCs w:val="18"/>
        </w:rPr>
        <w:t>applique que si l</w:t>
      </w:r>
      <w:r w:rsidR="009D2687">
        <w:rPr>
          <w:sz w:val="18"/>
          <w:szCs w:val="18"/>
        </w:rPr>
        <w:t>’</w:t>
      </w:r>
      <w:r w:rsidRPr="00BD3CD9">
        <w:rPr>
          <w:sz w:val="18"/>
          <w:szCs w:val="18"/>
        </w:rPr>
        <w:t>actionneur du doseur n</w:t>
      </w:r>
      <w:r w:rsidR="009D2687">
        <w:rPr>
          <w:sz w:val="18"/>
          <w:szCs w:val="18"/>
        </w:rPr>
        <w:t>’</w:t>
      </w:r>
      <w:r w:rsidRPr="00BD3CD9">
        <w:rPr>
          <w:sz w:val="18"/>
          <w:szCs w:val="18"/>
        </w:rPr>
        <w:t>est pas intégré au dispositif d</w:t>
      </w:r>
      <w:r w:rsidR="009D2687">
        <w:rPr>
          <w:sz w:val="18"/>
          <w:szCs w:val="18"/>
        </w:rPr>
        <w:t>’</w:t>
      </w:r>
      <w:r w:rsidRPr="00BD3CD9">
        <w:rPr>
          <w:sz w:val="18"/>
          <w:szCs w:val="18"/>
        </w:rPr>
        <w:t>injection de gaz.</w:t>
      </w:r>
    </w:p>
    <w:p w:rsidR="006F0521" w:rsidRPr="00BD3CD9" w:rsidRDefault="006F0521" w:rsidP="006F0521">
      <w:pPr>
        <w:pStyle w:val="SingleTxtG"/>
        <w:spacing w:after="180"/>
        <w:ind w:firstLine="170"/>
        <w:jc w:val="left"/>
        <w:rPr>
          <w:sz w:val="18"/>
          <w:szCs w:val="18"/>
        </w:rPr>
      </w:pPr>
      <w:r w:rsidRPr="00055D81">
        <w:rPr>
          <w:i/>
          <w:sz w:val="18"/>
          <w:szCs w:val="18"/>
          <w:vertAlign w:val="superscript"/>
        </w:rPr>
        <w:t>3</w:t>
      </w:r>
      <w:r w:rsidRPr="00BD3CD9">
        <w:rPr>
          <w:sz w:val="18"/>
          <w:szCs w:val="18"/>
        </w:rPr>
        <w:t xml:space="preserve">  Ne s</w:t>
      </w:r>
      <w:r w:rsidR="009D2687">
        <w:rPr>
          <w:sz w:val="18"/>
          <w:szCs w:val="18"/>
        </w:rPr>
        <w:t>’</w:t>
      </w:r>
      <w:r w:rsidRPr="00BD3CD9">
        <w:rPr>
          <w:sz w:val="18"/>
          <w:szCs w:val="18"/>
        </w:rPr>
        <w:t>applique que si la pression de fonctionnement du mélangeur de gaz est supérieure à 20 kPa (classe 2).</w:t>
      </w:r>
    </w:p>
    <w:p w:rsidR="006F0521" w:rsidRPr="006E182F" w:rsidRDefault="006F0521" w:rsidP="00BD3CD9">
      <w:pPr>
        <w:pStyle w:val="SingleTxtG"/>
        <w:keepNext/>
        <w:spacing w:before="240" w:line="240" w:lineRule="exact"/>
        <w:ind w:left="2268" w:hanging="1134"/>
      </w:pPr>
      <w:r w:rsidRPr="006E182F">
        <w:t>6.15</w:t>
      </w:r>
      <w:r w:rsidRPr="006E182F">
        <w:tab/>
        <w:t>Prescriptions générales de construction concernant les organes</w:t>
      </w:r>
    </w:p>
    <w:p w:rsidR="006F0521" w:rsidRPr="006E182F" w:rsidRDefault="006F0521" w:rsidP="00BD3CD9">
      <w:pPr>
        <w:pStyle w:val="SingleTxtG"/>
        <w:keepNext/>
        <w:tabs>
          <w:tab w:val="left" w:pos="2268"/>
        </w:tabs>
        <w:spacing w:line="240" w:lineRule="exact"/>
        <w:ind w:left="2268" w:hanging="1134"/>
      </w:pPr>
      <w:r w:rsidRPr="006E182F">
        <w:t>6.15.1</w:t>
      </w:r>
      <w:r w:rsidRPr="006E182F">
        <w:tab/>
        <w:t>Dispositions concernant le limiteur de remplissage à 80 %</w:t>
      </w:r>
    </w:p>
    <w:p w:rsidR="006F0521" w:rsidRPr="006E182F" w:rsidRDefault="006F0521" w:rsidP="006F0521">
      <w:pPr>
        <w:pStyle w:val="SingleTxtG"/>
        <w:tabs>
          <w:tab w:val="left" w:pos="2268"/>
        </w:tabs>
        <w:spacing w:line="240" w:lineRule="exact"/>
        <w:ind w:left="2268" w:hanging="1134"/>
      </w:pPr>
      <w:r w:rsidRPr="006E182F">
        <w:t>6.15.1.1</w:t>
      </w:r>
      <w:r w:rsidRPr="006E182F">
        <w:tab/>
        <w:t>La liaison entre le flotteur et l</w:t>
      </w:r>
      <w:r w:rsidR="009D2687">
        <w:t>’</w:t>
      </w:r>
      <w:r w:rsidRPr="006E182F">
        <w:t>organe de fermeture du limiteur de remplissage à 80 % doit être indéformable dans les conditions normales d</w:t>
      </w:r>
      <w:r w:rsidR="009D2687">
        <w:t>’</w:t>
      </w:r>
      <w:r w:rsidRPr="006E182F">
        <w:t>utilisation.</w:t>
      </w:r>
    </w:p>
    <w:p w:rsidR="006F0521" w:rsidRPr="006E182F" w:rsidRDefault="006F0521" w:rsidP="006F0521">
      <w:pPr>
        <w:pStyle w:val="SingleTxtG"/>
        <w:tabs>
          <w:tab w:val="left" w:pos="2268"/>
        </w:tabs>
        <w:spacing w:line="240" w:lineRule="exact"/>
        <w:ind w:left="2268" w:hanging="1134"/>
      </w:pPr>
      <w:r w:rsidRPr="006E182F">
        <w:t>6.15.1.2</w:t>
      </w:r>
      <w:r w:rsidRPr="006E182F">
        <w:tab/>
        <w:t>Si le limiteur de remplissage comporte un flotteur, celui-ci doit résister à une pression de 4 500 kPa.</w:t>
      </w:r>
    </w:p>
    <w:p w:rsidR="006F0521" w:rsidRPr="006E182F" w:rsidRDefault="006F0521" w:rsidP="006F0521">
      <w:pPr>
        <w:pStyle w:val="SingleTxtG"/>
        <w:tabs>
          <w:tab w:val="left" w:pos="2268"/>
        </w:tabs>
        <w:spacing w:line="240" w:lineRule="exact"/>
        <w:ind w:left="2268" w:hanging="1134"/>
      </w:pPr>
      <w:r w:rsidRPr="006E182F">
        <w:t>6.15.1.3</w:t>
      </w:r>
      <w:r w:rsidRPr="006E182F">
        <w:tab/>
        <w:t>L</w:t>
      </w:r>
      <w:r w:rsidR="009D2687">
        <w:t>’</w:t>
      </w:r>
      <w:r w:rsidRPr="006E182F">
        <w:t>organe de fermeture du dispositif qui limite le remplissage à 80 % +0/-5 % de la contenance du réservoir, pour lequel le robinet d</w:t>
      </w:r>
      <w:r w:rsidR="009D2687">
        <w:t>’</w:t>
      </w:r>
      <w:r w:rsidRPr="006E182F">
        <w:t>arrêt à 80 % est précisément conçu, doit résister à une pression de 6 750 kPa. En position fermée, le débit de remplissage ne doit pas dépasser 500 cm</w:t>
      </w:r>
      <w:r w:rsidRPr="006E182F">
        <w:rPr>
          <w:vertAlign w:val="superscript"/>
        </w:rPr>
        <w:t>3</w:t>
      </w:r>
      <w:r w:rsidRPr="006E182F">
        <w:t xml:space="preserve">/min pour une différence de pression de 700 kPa. Le robinet doit être éprouvé sur tous les réservoirs sur lesquels il est destiné à être monté, ou le fabricant doit indiquer sur la base de calculs les types de conteneur pour lesquels il est conçu. </w:t>
      </w:r>
    </w:p>
    <w:p w:rsidR="006F0521" w:rsidRPr="006E182F" w:rsidRDefault="006F0521" w:rsidP="006F0521">
      <w:pPr>
        <w:pStyle w:val="SingleTxtG"/>
        <w:tabs>
          <w:tab w:val="left" w:pos="2268"/>
        </w:tabs>
        <w:spacing w:after="100"/>
        <w:ind w:left="2268" w:hanging="1134"/>
      </w:pPr>
      <w:r w:rsidRPr="006E182F">
        <w:t>6.15.1.4</w:t>
      </w:r>
      <w:r w:rsidRPr="006E182F">
        <w:tab/>
        <w:t>Si le limiteur ne comprend pas de flotteur, il ne doit pas être possible de continuer le remplissage, après fermeture, à un débit supérieur à 500 cm</w:t>
      </w:r>
      <w:r w:rsidRPr="006E182F">
        <w:rPr>
          <w:vertAlign w:val="superscript"/>
        </w:rPr>
        <w:t>3</w:t>
      </w:r>
      <w:r w:rsidRPr="006E182F">
        <w:t>/min.</w:t>
      </w:r>
    </w:p>
    <w:p w:rsidR="006F0521" w:rsidRPr="006E182F" w:rsidRDefault="006F0521" w:rsidP="006F0521">
      <w:pPr>
        <w:pStyle w:val="SingleTxtG"/>
        <w:tabs>
          <w:tab w:val="left" w:pos="2268"/>
        </w:tabs>
        <w:spacing w:after="100"/>
        <w:ind w:left="2268" w:hanging="1134"/>
      </w:pPr>
      <w:r w:rsidRPr="006E182F">
        <w:t>6.15.1.5</w:t>
      </w:r>
      <w:r w:rsidRPr="006E182F">
        <w:tab/>
        <w:t>Le dispositif doit porter une marque permanente indiquant le type de réservoir pour lequel il a été conçu, le diamètre et l</w:t>
      </w:r>
      <w:r w:rsidR="009D2687">
        <w:t>’</w:t>
      </w:r>
      <w:r w:rsidRPr="006E182F">
        <w:t>angle ainsi que, le cas échéant, les modalités de montage.</w:t>
      </w:r>
    </w:p>
    <w:p w:rsidR="006F0521" w:rsidRPr="006E182F" w:rsidRDefault="006F0521" w:rsidP="00BD3CD9">
      <w:pPr>
        <w:pStyle w:val="SingleTxtG"/>
        <w:keepNext/>
        <w:tabs>
          <w:tab w:val="left" w:pos="2268"/>
        </w:tabs>
        <w:spacing w:after="90" w:line="236" w:lineRule="atLeast"/>
        <w:ind w:left="2268" w:hanging="1134"/>
      </w:pPr>
      <w:r w:rsidRPr="006E182F">
        <w:t>6.15.2</w:t>
      </w:r>
      <w:r w:rsidRPr="006E182F">
        <w:tab/>
        <w:t>Les dispositifs fonctionnant électriquement et contenant du GPL doivent, pour empêcher, en cas de rupture de l</w:t>
      </w:r>
      <w:r w:rsidR="009D2687">
        <w:t>’</w:t>
      </w:r>
      <w:r w:rsidRPr="006E182F">
        <w:t>organe, la présence d</w:t>
      </w:r>
      <w:r w:rsidR="009D2687">
        <w:t>’</w:t>
      </w:r>
      <w:r w:rsidRPr="006E182F">
        <w:t>étincelles électriques à la ligne de rupture:</w:t>
      </w:r>
    </w:p>
    <w:p w:rsidR="006F0521" w:rsidRPr="006E182F" w:rsidRDefault="006F0521" w:rsidP="006F0521">
      <w:pPr>
        <w:pStyle w:val="SingleTxtG"/>
        <w:spacing w:after="90" w:line="236" w:lineRule="atLeast"/>
        <w:ind w:left="2835" w:hanging="567"/>
      </w:pPr>
      <w:r w:rsidRPr="006E182F">
        <w:t>a)</w:t>
      </w:r>
      <w:r w:rsidRPr="006E182F">
        <w:tab/>
        <w:t>Être isolés de manière telle qu</w:t>
      </w:r>
      <w:r w:rsidR="009D2687">
        <w:t>’</w:t>
      </w:r>
      <w:r w:rsidRPr="006E182F">
        <w:t>aucun courant ne passe par les éléments contenant du GPL;</w:t>
      </w:r>
    </w:p>
    <w:p w:rsidR="006F0521" w:rsidRPr="006E182F" w:rsidRDefault="006F0521" w:rsidP="006F0521">
      <w:pPr>
        <w:pStyle w:val="SingleTxtG"/>
        <w:spacing w:after="90" w:line="236" w:lineRule="atLeast"/>
        <w:ind w:left="2835" w:hanging="567"/>
      </w:pPr>
      <w:r w:rsidRPr="006E182F">
        <w:t>b)</w:t>
      </w:r>
      <w:r w:rsidRPr="006E182F">
        <w:tab/>
        <w:t>Avoir une partie sous tension isolée:</w:t>
      </w:r>
    </w:p>
    <w:p w:rsidR="006F0521" w:rsidRPr="006E182F" w:rsidRDefault="006F0521" w:rsidP="006F0521">
      <w:pPr>
        <w:pStyle w:val="SingleTxtG"/>
        <w:spacing w:after="90" w:line="236" w:lineRule="atLeast"/>
        <w:ind w:left="3402" w:hanging="567"/>
      </w:pPr>
      <w:r w:rsidRPr="006E182F">
        <w:t>i)</w:t>
      </w:r>
      <w:r w:rsidRPr="006E182F">
        <w:tab/>
        <w:t>Du corps de celui-ci;</w:t>
      </w:r>
    </w:p>
    <w:p w:rsidR="006F0521" w:rsidRPr="006E182F" w:rsidRDefault="006F0521" w:rsidP="006F0521">
      <w:pPr>
        <w:pStyle w:val="SingleTxtG"/>
        <w:spacing w:after="100" w:line="236" w:lineRule="atLeast"/>
        <w:ind w:left="3402" w:hanging="567"/>
      </w:pPr>
      <w:r w:rsidRPr="006E182F">
        <w:t>ii)</w:t>
      </w:r>
      <w:r w:rsidRPr="006E182F">
        <w:tab/>
        <w:t>Du réservoir, pour la pompe à GPL.</w:t>
      </w:r>
    </w:p>
    <w:p w:rsidR="006F0521" w:rsidRPr="006E182F" w:rsidRDefault="006F0521" w:rsidP="006F0521">
      <w:pPr>
        <w:pStyle w:val="SingleTxtG"/>
        <w:tabs>
          <w:tab w:val="left" w:pos="2268"/>
        </w:tabs>
        <w:spacing w:after="100"/>
        <w:ind w:left="2268"/>
      </w:pPr>
      <w:r w:rsidRPr="006E182F">
        <w:t>La résistance d</w:t>
      </w:r>
      <w:r w:rsidR="009D2687">
        <w:t>’</w:t>
      </w:r>
      <w:r w:rsidRPr="006E182F">
        <w:t>isolement doit être supérieure à 10 M</w:t>
      </w:r>
      <w:r w:rsidRPr="006E182F">
        <w:sym w:font="Symbol" w:char="F057"/>
      </w:r>
      <w:r w:rsidRPr="006E182F">
        <w:t>.</w:t>
      </w:r>
    </w:p>
    <w:p w:rsidR="006F0521" w:rsidRPr="006E182F" w:rsidRDefault="006F0521" w:rsidP="006F0521">
      <w:pPr>
        <w:pStyle w:val="SingleTxtG"/>
        <w:tabs>
          <w:tab w:val="left" w:pos="2268"/>
        </w:tabs>
        <w:spacing w:after="100"/>
        <w:ind w:left="2268" w:hanging="1134"/>
      </w:pPr>
      <w:r w:rsidRPr="006E182F">
        <w:t>6.15.2.1</w:t>
      </w:r>
      <w:r w:rsidRPr="006E182F">
        <w:tab/>
        <w:t>Les connexions électriques à l</w:t>
      </w:r>
      <w:r w:rsidR="009D2687">
        <w:t>’</w:t>
      </w:r>
      <w:r w:rsidRPr="006E182F">
        <w:t>intérieur du coffre et du compartiment passagers doivent satisfaire au degré de protection de la classe IP 40 selon la norme CEI 60529-1989+A1:1999.</w:t>
      </w:r>
    </w:p>
    <w:p w:rsidR="006F0521" w:rsidRPr="006E182F" w:rsidRDefault="006F0521" w:rsidP="006F0521">
      <w:pPr>
        <w:pStyle w:val="SingleTxtG"/>
        <w:tabs>
          <w:tab w:val="left" w:pos="2268"/>
        </w:tabs>
        <w:spacing w:after="100"/>
        <w:ind w:left="2268" w:hanging="1134"/>
      </w:pPr>
      <w:r w:rsidRPr="006E182F">
        <w:t>6.15.2.2</w:t>
      </w:r>
      <w:r w:rsidRPr="006E182F">
        <w:tab/>
        <w:t>Toutes les autres connexions électriques doivent satisfaire au degré de protection de la classe IP 54 selon la norme CEI 60529-1989+A1:1999.</w:t>
      </w:r>
    </w:p>
    <w:p w:rsidR="006F0521" w:rsidRPr="006E182F" w:rsidRDefault="006F0521" w:rsidP="006F0521">
      <w:pPr>
        <w:pStyle w:val="SingleTxtG"/>
        <w:tabs>
          <w:tab w:val="left" w:pos="2268"/>
        </w:tabs>
        <w:spacing w:after="100"/>
        <w:ind w:left="2268" w:hanging="1134"/>
      </w:pPr>
      <w:r w:rsidRPr="006E182F">
        <w:t>6.15.2.3</w:t>
      </w:r>
      <w:r w:rsidRPr="006E182F">
        <w:tab/>
        <w:t>Pour une bonne isolation, le raccord d</w:t>
      </w:r>
      <w:r w:rsidR="009D2687">
        <w:t>’</w:t>
      </w:r>
      <w:r w:rsidRPr="006E182F">
        <w:t>alimentation électrique (pompe à GPL/actionneurs/capteur de niveau du carburant) doit être du type scellé.</w:t>
      </w:r>
    </w:p>
    <w:p w:rsidR="006F0521" w:rsidRPr="006E182F" w:rsidRDefault="006F0521" w:rsidP="006F0521">
      <w:pPr>
        <w:pStyle w:val="SingleTxtG"/>
        <w:tabs>
          <w:tab w:val="left" w:pos="2268"/>
        </w:tabs>
        <w:spacing w:after="100"/>
        <w:ind w:left="2268" w:hanging="1134"/>
      </w:pPr>
      <w:r w:rsidRPr="006E182F">
        <w:t>6.15.3</w:t>
      </w:r>
      <w:r w:rsidRPr="006E182F">
        <w:tab/>
        <w:t>Dispositions spécifiques applicables aux soupapes à commande électrique/extérieure (hydraulique, pneumatique)</w:t>
      </w:r>
    </w:p>
    <w:p w:rsidR="006F0521" w:rsidRPr="006E182F" w:rsidRDefault="006F0521" w:rsidP="006F0521">
      <w:pPr>
        <w:pStyle w:val="SingleTxtG"/>
        <w:tabs>
          <w:tab w:val="left" w:pos="2268"/>
        </w:tabs>
        <w:spacing w:after="100" w:line="236" w:lineRule="atLeast"/>
        <w:ind w:left="2268" w:hanging="1134"/>
      </w:pPr>
      <w:r w:rsidRPr="006E182F">
        <w:t>6.15.3.1</w:t>
      </w:r>
      <w:r w:rsidRPr="006E182F">
        <w:tab/>
        <w:t>Dans le cas d</w:t>
      </w:r>
      <w:r w:rsidR="009D2687">
        <w:t>’</w:t>
      </w:r>
      <w:r w:rsidRPr="006E182F">
        <w:t>un actionnement électrique/extérieur (par exemple limiteur de remplissage à 80 %, vanne d</w:t>
      </w:r>
      <w:r w:rsidR="009D2687">
        <w:t>’</w:t>
      </w:r>
      <w:r w:rsidRPr="006E182F">
        <w:t>isolement, vanne d</w:t>
      </w:r>
      <w:r w:rsidR="009D2687">
        <w:t>’</w:t>
      </w:r>
      <w:r w:rsidRPr="006E182F">
        <w:t>arrêt, soupape antiretour, soupape de surpression de la tuyauterie de gaz, raccord d</w:t>
      </w:r>
      <w:r w:rsidR="009D2687">
        <w:t>’</w:t>
      </w:r>
      <w:r w:rsidRPr="006E182F">
        <w:t>alimentation de secours), ces soupapes doivent rester en position fermée lorsque le courant électrique est coupé.</w:t>
      </w:r>
    </w:p>
    <w:p w:rsidR="006F0521" w:rsidRPr="006E182F" w:rsidRDefault="006F0521" w:rsidP="006F0521">
      <w:pPr>
        <w:pStyle w:val="SingleTxtG"/>
        <w:tabs>
          <w:tab w:val="left" w:pos="2268"/>
        </w:tabs>
        <w:spacing w:after="100"/>
        <w:ind w:left="2268" w:hanging="1134"/>
      </w:pPr>
      <w:r w:rsidRPr="006E182F">
        <w:t>6.15.3.2</w:t>
      </w:r>
      <w:r w:rsidRPr="006E182F">
        <w:tab/>
        <w:t>L</w:t>
      </w:r>
      <w:r w:rsidR="009D2687">
        <w:t>’</w:t>
      </w:r>
      <w:r w:rsidRPr="006E182F">
        <w:t>alimentation électrique de la pompe de carburant doit être coupée en cas de dysfonctionnement ou de perte d</w:t>
      </w:r>
      <w:r w:rsidR="009D2687">
        <w:t>’</w:t>
      </w:r>
      <w:r w:rsidRPr="006E182F">
        <w:t>alimentation du module de commande électronique.</w:t>
      </w:r>
    </w:p>
    <w:p w:rsidR="006F0521" w:rsidRPr="006E182F" w:rsidRDefault="006F0521" w:rsidP="006F0521">
      <w:pPr>
        <w:pStyle w:val="SingleTxtG"/>
        <w:keepNext/>
        <w:tabs>
          <w:tab w:val="left" w:pos="2268"/>
        </w:tabs>
        <w:spacing w:after="100"/>
        <w:ind w:left="2268" w:hanging="1134"/>
      </w:pPr>
      <w:r w:rsidRPr="006E182F">
        <w:t>6.15.4</w:t>
      </w:r>
      <w:r w:rsidRPr="006E182F">
        <w:tab/>
        <w:t>Fluide caloporteur (prescriptions de compatibilité et de pression)</w:t>
      </w:r>
    </w:p>
    <w:p w:rsidR="006F0521" w:rsidRPr="006E182F" w:rsidRDefault="006F0521" w:rsidP="006F0521">
      <w:pPr>
        <w:pStyle w:val="SingleTxtG"/>
        <w:tabs>
          <w:tab w:val="left" w:pos="2268"/>
        </w:tabs>
        <w:spacing w:after="100" w:line="236" w:lineRule="atLeast"/>
        <w:ind w:left="2268" w:hanging="1134"/>
      </w:pPr>
      <w:r w:rsidRPr="006E182F">
        <w:t>6.15.4.1</w:t>
      </w:r>
      <w:r w:rsidRPr="006E182F">
        <w:tab/>
        <w:t>Les matériaux composant un dispositif, qui en service sont en contact avec le fluide caloporteur de ce dernier, doivent être compatibles avec ce fluide et doivent être conçus pour résister à une pression de 200 kPa du fluide caloporteur. Les matériaux doivent satisfaire aux prescriptions énoncées au paragraphe 17 de l</w:t>
      </w:r>
      <w:r w:rsidR="009D2687">
        <w:t>’</w:t>
      </w:r>
      <w:r w:rsidRPr="006E182F">
        <w:t>annexe 15.</w:t>
      </w:r>
    </w:p>
    <w:p w:rsidR="006F0521" w:rsidRPr="006E182F" w:rsidRDefault="006F0521" w:rsidP="006F0521">
      <w:pPr>
        <w:pStyle w:val="SingleTxtG"/>
        <w:tabs>
          <w:tab w:val="left" w:pos="2268"/>
        </w:tabs>
        <w:spacing w:after="100"/>
        <w:ind w:left="2268" w:hanging="1134"/>
      </w:pPr>
      <w:r w:rsidRPr="006E182F">
        <w:t>6.15.4.2</w:t>
      </w:r>
      <w:r w:rsidRPr="006E182F">
        <w:tab/>
        <w:t>L</w:t>
      </w:r>
      <w:r w:rsidR="009D2687">
        <w:t>’</w:t>
      </w:r>
      <w:r w:rsidRPr="006E182F">
        <w:t>enceinte contenant le fluide caloporteur du vaporiseur/détendeur doit être étanche à la pression de 200 kPa.</w:t>
      </w:r>
    </w:p>
    <w:p w:rsidR="006F0521" w:rsidRPr="006E182F" w:rsidRDefault="006F0521" w:rsidP="006F0521">
      <w:pPr>
        <w:pStyle w:val="SingleTxtG"/>
        <w:tabs>
          <w:tab w:val="left" w:pos="2268"/>
        </w:tabs>
        <w:spacing w:after="100" w:line="236" w:lineRule="atLeast"/>
        <w:ind w:left="2268" w:hanging="1134"/>
      </w:pPr>
      <w:r w:rsidRPr="006E182F">
        <w:t>6.15.5</w:t>
      </w:r>
      <w:r w:rsidRPr="006E182F">
        <w:tab/>
        <w:t>Un organe composé à la fois de parties haute pression et basse pression doit être conçu de manière telle à empêcher, dans la partie à basse pression, une remontée de pression supérieure à 2,25 fois la pression maximale de fonctionnement pour laquelle il a été soumis à l</w:t>
      </w:r>
      <w:r w:rsidR="009D2687">
        <w:t>’</w:t>
      </w:r>
      <w:r w:rsidRPr="006E182F">
        <w:t>essai. Les éléments qui subissent directement la pression du réservoir doivent être conçus pour la pression de classement de 3 000 kPa. L</w:t>
      </w:r>
      <w:r w:rsidR="009D2687">
        <w:t>’</w:t>
      </w:r>
      <w:r w:rsidRPr="006E182F">
        <w:t>évacuation vers le compartiment moteur ou l</w:t>
      </w:r>
      <w:r w:rsidR="009D2687">
        <w:t>’</w:t>
      </w:r>
      <w:r w:rsidRPr="006E182F">
        <w:t>extérieur du véhicule n</w:t>
      </w:r>
      <w:r w:rsidR="009D2687">
        <w:t>’</w:t>
      </w:r>
      <w:r w:rsidRPr="006E182F">
        <w:t>est pas autorisée.</w:t>
      </w:r>
    </w:p>
    <w:p w:rsidR="006F0521" w:rsidRPr="006E182F" w:rsidRDefault="006F0521" w:rsidP="006F0521">
      <w:pPr>
        <w:pStyle w:val="SingleTxtG"/>
        <w:keepNext/>
        <w:tabs>
          <w:tab w:val="left" w:pos="2268"/>
        </w:tabs>
        <w:ind w:left="2268" w:hanging="1134"/>
      </w:pPr>
      <w:r w:rsidRPr="006E182F">
        <w:t>6.15.6</w:t>
      </w:r>
      <w:r w:rsidRPr="006E182F">
        <w:tab/>
        <w:t>Dispositions spécifiques pour empêcher tout flux de gaz</w:t>
      </w:r>
    </w:p>
    <w:p w:rsidR="006F0521" w:rsidRPr="006E182F" w:rsidRDefault="006F0521" w:rsidP="006F0521">
      <w:pPr>
        <w:pStyle w:val="SingleTxtG"/>
        <w:tabs>
          <w:tab w:val="left" w:pos="2268"/>
        </w:tabs>
        <w:ind w:left="2268" w:hanging="1134"/>
      </w:pPr>
      <w:r w:rsidRPr="006E182F">
        <w:t>6.15.6.1</w:t>
      </w:r>
      <w:r w:rsidRPr="006E182F">
        <w:tab/>
        <w:t>Les pompes de la classe 1 doivent être conçues de telle façon que la pression à la sortie ne dépasse jamais 3 000 kPa, par exemple en cas d</w:t>
      </w:r>
      <w:r w:rsidR="009D2687">
        <w:t>’</w:t>
      </w:r>
      <w:r w:rsidRPr="006E182F">
        <w:t>obstruction des tubulures ou de non­ouverture de la vanne d</w:t>
      </w:r>
      <w:r w:rsidR="009D2687">
        <w:t>’</w:t>
      </w:r>
      <w:r w:rsidRPr="006E182F">
        <w:t>arrêt. On peut y parvenir par la mise hors circuit de la pompe ou par un retour au réservoir.</w:t>
      </w:r>
    </w:p>
    <w:p w:rsidR="006F0521" w:rsidRPr="006E182F" w:rsidRDefault="006F0521" w:rsidP="006F0521">
      <w:pPr>
        <w:pStyle w:val="SingleTxtG"/>
        <w:tabs>
          <w:tab w:val="left" w:pos="2268"/>
        </w:tabs>
        <w:ind w:left="2268"/>
      </w:pPr>
      <w:r w:rsidRPr="006E182F">
        <w:t>Les pompes de la classe 0 doivent être conçues de telle façon que la pression à la sortie ne dépasse jamais la pression de travail des organes en aval de la pompe, s</w:t>
      </w:r>
      <w:r w:rsidR="009D2687">
        <w:t>’</w:t>
      </w:r>
      <w:r w:rsidRPr="006E182F">
        <w:t>il y en a, par exemple en cas d</w:t>
      </w:r>
      <w:r w:rsidR="009D2687">
        <w:t>’</w:t>
      </w:r>
      <w:r w:rsidRPr="006E182F">
        <w:t>obstruction des tubulures ou de non</w:t>
      </w:r>
      <w:r w:rsidRPr="006E182F">
        <w:noBreakHyphen/>
        <w:t>ouverture de la vanne d</w:t>
      </w:r>
      <w:r w:rsidR="009D2687">
        <w:t>’</w:t>
      </w:r>
      <w:r w:rsidRPr="006E182F">
        <w:t>arrêt. On peut y parvenir par la mise hors circuit de la pompe ou par un retour au réservoir.</w:t>
      </w:r>
    </w:p>
    <w:p w:rsidR="006F0521" w:rsidRPr="006E182F" w:rsidRDefault="006F0521" w:rsidP="006F0521">
      <w:pPr>
        <w:pStyle w:val="SingleTxtG"/>
        <w:tabs>
          <w:tab w:val="left" w:pos="2268"/>
        </w:tabs>
        <w:ind w:left="2268" w:hanging="1134"/>
      </w:pPr>
      <w:r w:rsidRPr="006E182F">
        <w:t>6.15.6.2</w:t>
      </w:r>
      <w:r w:rsidRPr="006E182F">
        <w:tab/>
        <w:t>Le détendeur/vaporiseur doit être conçu pour empêcher tout flux de gaz lorsqu</w:t>
      </w:r>
      <w:r w:rsidR="009D2687">
        <w:t>’</w:t>
      </w:r>
      <w:r w:rsidRPr="006E182F">
        <w:t xml:space="preserve">il est alimenté en GPL à une pression </w:t>
      </w:r>
      <w:r w:rsidRPr="006E182F">
        <w:sym w:font="Symbol" w:char="F0A3"/>
      </w:r>
      <w:r w:rsidRPr="006E182F">
        <w:t>4 500 kPa, le détendeur n</w:t>
      </w:r>
      <w:r w:rsidR="009D2687">
        <w:t>’</w:t>
      </w:r>
      <w:r w:rsidRPr="006E182F">
        <w:t>étant pas en fonctionnement.</w:t>
      </w:r>
    </w:p>
    <w:p w:rsidR="006F0521" w:rsidRPr="006E182F" w:rsidRDefault="006F0521" w:rsidP="000D0B23">
      <w:pPr>
        <w:pStyle w:val="SingleTxtG"/>
        <w:keepNext/>
        <w:tabs>
          <w:tab w:val="left" w:pos="2268"/>
        </w:tabs>
        <w:ind w:left="2268" w:hanging="1134"/>
      </w:pPr>
      <w:r w:rsidRPr="006E182F">
        <w:t>6.15.7</w:t>
      </w:r>
      <w:r w:rsidRPr="006E182F">
        <w:tab/>
        <w:t>Dispositions relatives à la soupape de surpression sur la tuyauterie de gaz</w:t>
      </w:r>
    </w:p>
    <w:p w:rsidR="006F0521" w:rsidRPr="006E182F" w:rsidRDefault="006F0521" w:rsidP="006F0521">
      <w:pPr>
        <w:pStyle w:val="SingleTxtG"/>
        <w:tabs>
          <w:tab w:val="left" w:pos="2268"/>
        </w:tabs>
        <w:ind w:left="2268" w:hanging="1134"/>
      </w:pPr>
      <w:r w:rsidRPr="006E182F">
        <w:t>6.15.7.1</w:t>
      </w:r>
      <w:r w:rsidRPr="006E182F">
        <w:tab/>
        <w:t>Les soupapes de surpression de la classe 1 sur la tuyauterie de gaz doivent être conçues pour s</w:t>
      </w:r>
      <w:r w:rsidR="009D2687">
        <w:t>’</w:t>
      </w:r>
      <w:r w:rsidRPr="006E182F">
        <w:t>ouvrir à la pression de 3 200 </w:t>
      </w:r>
      <w:r w:rsidRPr="006E182F">
        <w:sym w:font="Symbol" w:char="F0B1"/>
      </w:r>
      <w:r w:rsidRPr="006E182F">
        <w:t> 100 kPa.</w:t>
      </w:r>
    </w:p>
    <w:p w:rsidR="006F0521" w:rsidRPr="006E182F" w:rsidRDefault="006F0521" w:rsidP="006F0521">
      <w:pPr>
        <w:pStyle w:val="SingleTxtG"/>
        <w:tabs>
          <w:tab w:val="left" w:pos="2268"/>
        </w:tabs>
        <w:ind w:left="2268"/>
      </w:pPr>
      <w:r w:rsidRPr="006E182F">
        <w:tab/>
        <w:t>Les soupapes de surpression de la classe 0 sur la tuyauterie de gaz doivent être conçues pour s</w:t>
      </w:r>
      <w:r w:rsidR="009D2687">
        <w:t>’</w:t>
      </w:r>
      <w:r w:rsidRPr="006E182F">
        <w:t>ouvrir à une pression égale à 1,07 fois la pression de travail du tuyau 100 kPa (si nécessaire).</w:t>
      </w:r>
    </w:p>
    <w:p w:rsidR="006F0521" w:rsidRPr="006E182F" w:rsidRDefault="006F0521" w:rsidP="006F0521">
      <w:pPr>
        <w:pStyle w:val="SingleTxtG"/>
        <w:tabs>
          <w:tab w:val="left" w:pos="2268"/>
        </w:tabs>
        <w:ind w:left="2268" w:hanging="1134"/>
      </w:pPr>
      <w:r w:rsidRPr="006E182F">
        <w:t>6.15.7.2</w:t>
      </w:r>
      <w:r w:rsidRPr="006E182F">
        <w:tab/>
        <w:t>Les soupapes de surpression de la classe 1 sur la tuyauterie de gaz doivent, jusqu</w:t>
      </w:r>
      <w:r w:rsidR="009D2687">
        <w:t>’</w:t>
      </w:r>
      <w:r w:rsidRPr="006E182F">
        <w:t>à 3 000 kPa, conserver leur étanchéité interne.</w:t>
      </w:r>
    </w:p>
    <w:p w:rsidR="006F0521" w:rsidRPr="006E182F" w:rsidRDefault="006F0521" w:rsidP="006F0521">
      <w:pPr>
        <w:pStyle w:val="SingleTxtG"/>
        <w:tabs>
          <w:tab w:val="left" w:pos="2268"/>
        </w:tabs>
        <w:ind w:left="2268"/>
      </w:pPr>
      <w:r w:rsidRPr="006E182F">
        <w:tab/>
        <w:t>Les soupapes de surpression de la classe 0 sur la tuyauterie de gaz doivent, jusqu</w:t>
      </w:r>
      <w:r w:rsidR="009D2687">
        <w:t>’</w:t>
      </w:r>
      <w:r w:rsidRPr="006E182F">
        <w:t>à la pression de travail du tuyau, conserver leur étanchéité interne.</w:t>
      </w:r>
    </w:p>
    <w:p w:rsidR="006F0521" w:rsidRPr="006E182F" w:rsidRDefault="006F0521" w:rsidP="006F0521">
      <w:pPr>
        <w:pStyle w:val="SingleTxtG"/>
        <w:keepNext/>
        <w:tabs>
          <w:tab w:val="left" w:pos="2268"/>
        </w:tabs>
        <w:ind w:left="2268" w:hanging="1134"/>
      </w:pPr>
      <w:r w:rsidRPr="006E182F">
        <w:t>6.15.8</w:t>
      </w:r>
      <w:r w:rsidRPr="006E182F">
        <w:tab/>
      </w:r>
      <w:r w:rsidRPr="006E182F">
        <w:rPr>
          <w:spacing w:val="-2"/>
        </w:rPr>
        <w:t>Dispositions relatives à la soupape de surpression (soupape de décompression)</w:t>
      </w:r>
    </w:p>
    <w:p w:rsidR="006F0521" w:rsidRPr="006E182F" w:rsidRDefault="006F0521" w:rsidP="006F0521">
      <w:pPr>
        <w:pStyle w:val="SingleTxtG"/>
        <w:tabs>
          <w:tab w:val="left" w:pos="2268"/>
        </w:tabs>
        <w:ind w:left="2268" w:hanging="1134"/>
      </w:pPr>
      <w:r w:rsidRPr="006E182F">
        <w:t>6.15.8.1</w:t>
      </w:r>
      <w:r w:rsidRPr="006E182F">
        <w:tab/>
        <w:t>La soupape de surpression doit être montée à l</w:t>
      </w:r>
      <w:r w:rsidR="009D2687">
        <w:t>’</w:t>
      </w:r>
      <w:r w:rsidRPr="006E182F">
        <w:t>intérieur du réservoir ou sur le réservoir, dans la zone où le carburant est en phase gazeuse.</w:t>
      </w:r>
    </w:p>
    <w:p w:rsidR="006F0521" w:rsidRPr="006E182F" w:rsidRDefault="006F0521" w:rsidP="006F0521">
      <w:pPr>
        <w:pStyle w:val="SingleTxtG"/>
        <w:tabs>
          <w:tab w:val="left" w:pos="2268"/>
        </w:tabs>
        <w:ind w:left="2268" w:hanging="1134"/>
      </w:pPr>
      <w:r w:rsidRPr="006E182F">
        <w:t>6.15.8.2</w:t>
      </w:r>
      <w:r w:rsidRPr="006E182F">
        <w:tab/>
        <w:t>La soupape de surpression doit être conçue pour s</w:t>
      </w:r>
      <w:r w:rsidR="009D2687">
        <w:t>’</w:t>
      </w:r>
      <w:r w:rsidRPr="006E182F">
        <w:t>ouvrir à une pression de 2 700 </w:t>
      </w:r>
      <w:r w:rsidRPr="006E182F">
        <w:sym w:font="Symbol" w:char="F0B1"/>
      </w:r>
      <w:r w:rsidRPr="006E182F">
        <w:t> 100 kPa.</w:t>
      </w:r>
    </w:p>
    <w:p w:rsidR="006F0521" w:rsidRPr="006E182F" w:rsidRDefault="006F0521" w:rsidP="006F0521">
      <w:pPr>
        <w:pStyle w:val="SingleTxtG"/>
        <w:keepNext/>
        <w:tabs>
          <w:tab w:val="left" w:pos="2268"/>
        </w:tabs>
        <w:ind w:left="2268" w:hanging="1134"/>
      </w:pPr>
      <w:r w:rsidRPr="006E182F">
        <w:t>6.15.8.3</w:t>
      </w:r>
      <w:r w:rsidRPr="006E182F">
        <w:tab/>
        <w:t>Le débit de la soupape de surpression, déterminé avec de l</w:t>
      </w:r>
      <w:r w:rsidR="009D2687">
        <w:t>’</w:t>
      </w:r>
      <w:r w:rsidRPr="006E182F">
        <w:t>air comprimé à une pression supérieure de 20 % à la pression de service, doit être d</w:t>
      </w:r>
      <w:r w:rsidR="009D2687">
        <w:t>’</w:t>
      </w:r>
      <w:r w:rsidRPr="006E182F">
        <w:t>au moins</w:t>
      </w:r>
    </w:p>
    <w:p w:rsidR="006F0521" w:rsidRPr="006E182F" w:rsidRDefault="006F0521" w:rsidP="006F0521">
      <w:pPr>
        <w:pStyle w:val="SingleTxtG"/>
        <w:tabs>
          <w:tab w:val="left" w:pos="2268"/>
        </w:tabs>
        <w:ind w:left="2268"/>
      </w:pPr>
      <w:r w:rsidRPr="006E182F">
        <w:tab/>
        <w:t xml:space="preserve">Q </w:t>
      </w:r>
      <w:r w:rsidRPr="006E182F">
        <w:sym w:font="Symbol" w:char="F0B3"/>
      </w:r>
      <w:r w:rsidRPr="006E182F">
        <w:t xml:space="preserve"> 10,66 </w:t>
      </w:r>
      <w:r w:rsidRPr="006E182F">
        <w:sym w:font="Symbol" w:char="F0D7"/>
      </w:r>
      <w:r w:rsidRPr="006E182F">
        <w:t xml:space="preserve"> A</w:t>
      </w:r>
      <w:r w:rsidRPr="006E182F">
        <w:rPr>
          <w:vertAlign w:val="superscript"/>
        </w:rPr>
        <w:t>0,82</w:t>
      </w:r>
    </w:p>
    <w:p w:rsidR="006F0521" w:rsidRPr="006E182F" w:rsidRDefault="006F0521" w:rsidP="006F0521">
      <w:pPr>
        <w:pStyle w:val="SingleTxtG"/>
        <w:tabs>
          <w:tab w:val="left" w:pos="2268"/>
        </w:tabs>
        <w:ind w:left="2268"/>
      </w:pPr>
      <w:r w:rsidRPr="006E182F">
        <w:t>où:</w:t>
      </w:r>
    </w:p>
    <w:p w:rsidR="006F0521" w:rsidRPr="006E182F" w:rsidRDefault="006F0521" w:rsidP="006F0521">
      <w:pPr>
        <w:pStyle w:val="SingleTxtG"/>
        <w:tabs>
          <w:tab w:val="left" w:pos="2268"/>
        </w:tabs>
        <w:ind w:left="2835" w:hanging="567"/>
      </w:pPr>
      <w:r w:rsidRPr="006E182F">
        <w:t>Q =</w:t>
      </w:r>
      <w:r w:rsidRPr="006E182F">
        <w:tab/>
        <w:t>débit d</w:t>
      </w:r>
      <w:r w:rsidR="009D2687">
        <w:t>’</w:t>
      </w:r>
      <w:r w:rsidRPr="006E182F">
        <w:t>air en m</w:t>
      </w:r>
      <w:r w:rsidRPr="006E182F">
        <w:rPr>
          <w:vertAlign w:val="superscript"/>
        </w:rPr>
        <w:t>3</w:t>
      </w:r>
      <w:r w:rsidRPr="006E182F">
        <w:t>/min normalisés (100 kPa (abs) et température de 15 °C)</w:t>
      </w:r>
    </w:p>
    <w:p w:rsidR="006F0521" w:rsidRPr="006E182F" w:rsidRDefault="006F0521" w:rsidP="006F0521">
      <w:pPr>
        <w:pStyle w:val="SingleTxtG"/>
        <w:tabs>
          <w:tab w:val="left" w:pos="2268"/>
        </w:tabs>
        <w:ind w:left="2835" w:hanging="567"/>
      </w:pPr>
      <w:r w:rsidRPr="006E182F">
        <w:t>A =</w:t>
      </w:r>
      <w:r w:rsidRPr="006E182F">
        <w:tab/>
        <w:t>surface extérieure du réservoir en m</w:t>
      </w:r>
      <w:r w:rsidRPr="006E182F">
        <w:rPr>
          <w:vertAlign w:val="superscript"/>
        </w:rPr>
        <w:t>2</w:t>
      </w:r>
      <w:r w:rsidRPr="006E182F">
        <w:t>.</w:t>
      </w:r>
    </w:p>
    <w:p w:rsidR="006F0521" w:rsidRPr="006E182F" w:rsidRDefault="006F0521" w:rsidP="00BD3CD9">
      <w:pPr>
        <w:pStyle w:val="SingleTxtG"/>
        <w:keepNext/>
        <w:tabs>
          <w:tab w:val="left" w:pos="2268"/>
        </w:tabs>
        <w:ind w:left="2268"/>
      </w:pPr>
      <w:r w:rsidRPr="006E182F">
        <w:t>Les résultats des essais de débit doivent être corrigés pour correspondre aux conditions normales:</w:t>
      </w:r>
    </w:p>
    <w:p w:rsidR="006F0521" w:rsidRPr="006E182F" w:rsidRDefault="00BD3CD9" w:rsidP="006F0521">
      <w:pPr>
        <w:pStyle w:val="SingleTxtG"/>
        <w:tabs>
          <w:tab w:val="left" w:pos="2268"/>
        </w:tabs>
        <w:ind w:left="2268"/>
      </w:pPr>
      <w:r>
        <w:t>Pression atmosphérique de 100 </w:t>
      </w:r>
      <w:r w:rsidR="006F0521" w:rsidRPr="006E182F">
        <w:t>kPa (abs) et température de 15 °C.</w:t>
      </w:r>
    </w:p>
    <w:p w:rsidR="006F0521" w:rsidRPr="006E182F" w:rsidRDefault="006F0521" w:rsidP="006F0521">
      <w:pPr>
        <w:pStyle w:val="SingleTxtG"/>
        <w:tabs>
          <w:tab w:val="left" w:pos="2268"/>
        </w:tabs>
        <w:ind w:left="2268"/>
      </w:pPr>
      <w:r w:rsidRPr="006E182F">
        <w:t>Si une soupape de surpression est considérée comme un dispositif de surpression, son débit doit être d</w:t>
      </w:r>
      <w:r w:rsidR="009D2687">
        <w:t>’</w:t>
      </w:r>
      <w:r w:rsidRPr="006E182F">
        <w:t>au moins 17,7 m</w:t>
      </w:r>
      <w:r w:rsidRPr="006E182F">
        <w:rPr>
          <w:vertAlign w:val="superscript"/>
        </w:rPr>
        <w:t>3</w:t>
      </w:r>
      <w:r w:rsidRPr="006E182F">
        <w:t>/min normalisés.</w:t>
      </w:r>
    </w:p>
    <w:p w:rsidR="006F0521" w:rsidRPr="006E182F" w:rsidRDefault="006F0521" w:rsidP="006F0521">
      <w:pPr>
        <w:pStyle w:val="SingleTxtG"/>
        <w:tabs>
          <w:tab w:val="left" w:pos="2268"/>
        </w:tabs>
        <w:ind w:left="2268" w:hanging="1134"/>
      </w:pPr>
      <w:r w:rsidRPr="006E182F">
        <w:t>6.15.8.4</w:t>
      </w:r>
      <w:r w:rsidRPr="006E182F">
        <w:tab/>
        <w:t>L</w:t>
      </w:r>
      <w:r w:rsidR="009D2687">
        <w:t>’</w:t>
      </w:r>
      <w:r w:rsidRPr="006E182F">
        <w:t>étanchéité interne de la soupape de surpression doit être assurée jusqu</w:t>
      </w:r>
      <w:r w:rsidR="009D2687">
        <w:t>’</w:t>
      </w:r>
      <w:r w:rsidRPr="006E182F">
        <w:t>à 2 600 kPa.</w:t>
      </w:r>
    </w:p>
    <w:p w:rsidR="006F0521" w:rsidRPr="006E182F" w:rsidRDefault="006F0521" w:rsidP="006F0521">
      <w:pPr>
        <w:pStyle w:val="SingleTxtG"/>
        <w:tabs>
          <w:tab w:val="left" w:pos="2268"/>
        </w:tabs>
        <w:ind w:left="2268" w:hanging="1134"/>
      </w:pPr>
      <w:r w:rsidRPr="006E182F">
        <w:t>6.15.8.5</w:t>
      </w:r>
      <w:r w:rsidRPr="006E182F">
        <w:tab/>
        <w:t>Le dispositif de surpression (fusible) doit être conçu pour s</w:t>
      </w:r>
      <w:r w:rsidR="009D2687">
        <w:t>’</w:t>
      </w:r>
      <w:r w:rsidRPr="006E182F">
        <w:t>ouvrir à une température de 120 </w:t>
      </w:r>
      <w:r w:rsidRPr="006E182F">
        <w:sym w:font="Symbol" w:char="F0B1"/>
      </w:r>
      <w:r w:rsidRPr="006E182F">
        <w:t> 10 °C.</w:t>
      </w:r>
    </w:p>
    <w:p w:rsidR="006F0521" w:rsidRPr="006E182F" w:rsidRDefault="006F0521" w:rsidP="006F0521">
      <w:pPr>
        <w:pStyle w:val="SingleTxtG"/>
        <w:keepNext/>
        <w:tabs>
          <w:tab w:val="left" w:pos="2268"/>
        </w:tabs>
        <w:ind w:left="2268" w:hanging="1134"/>
      </w:pPr>
      <w:r w:rsidRPr="006E182F">
        <w:t>6.15.8.6</w:t>
      </w:r>
      <w:r w:rsidRPr="006E182F">
        <w:tab/>
        <w:t>Le dispositif de surpression (fusible) doit être conçu pour avoir, en position ouverte, un débit de:</w:t>
      </w:r>
    </w:p>
    <w:p w:rsidR="006F0521" w:rsidRPr="006E182F" w:rsidRDefault="006F0521" w:rsidP="006F0521">
      <w:pPr>
        <w:pStyle w:val="SingleTxtG"/>
        <w:tabs>
          <w:tab w:val="left" w:pos="2268"/>
        </w:tabs>
        <w:ind w:left="2268"/>
      </w:pPr>
      <w:r w:rsidRPr="006E182F">
        <w:t xml:space="preserve">Q </w:t>
      </w:r>
      <w:r w:rsidRPr="006E182F">
        <w:sym w:font="Symbol" w:char="F0B3"/>
      </w:r>
      <w:r w:rsidRPr="006E182F">
        <w:t xml:space="preserve"> 2,73 </w:t>
      </w:r>
      <w:r w:rsidRPr="006E182F">
        <w:sym w:font="Symbol" w:char="F0D7"/>
      </w:r>
      <w:r w:rsidRPr="006E182F">
        <w:t xml:space="preserve"> A</w:t>
      </w:r>
    </w:p>
    <w:p w:rsidR="006F0521" w:rsidRPr="006E182F" w:rsidRDefault="006F0521" w:rsidP="006F0521">
      <w:pPr>
        <w:pStyle w:val="SingleTxtG"/>
        <w:keepNext/>
        <w:tabs>
          <w:tab w:val="left" w:pos="2268"/>
        </w:tabs>
        <w:ind w:left="2268"/>
      </w:pPr>
      <w:r w:rsidRPr="006E182F">
        <w:t>où:</w:t>
      </w:r>
    </w:p>
    <w:p w:rsidR="006F0521" w:rsidRPr="006E182F" w:rsidRDefault="006F0521" w:rsidP="006F0521">
      <w:pPr>
        <w:pStyle w:val="SingleTxtG"/>
        <w:keepNext/>
        <w:tabs>
          <w:tab w:val="left" w:pos="2268"/>
        </w:tabs>
        <w:ind w:left="2835" w:hanging="567"/>
      </w:pPr>
      <w:r w:rsidRPr="006E182F">
        <w:t>Q =</w:t>
      </w:r>
      <w:r w:rsidRPr="006E182F">
        <w:tab/>
        <w:t>débit d</w:t>
      </w:r>
      <w:r w:rsidR="009D2687">
        <w:t>’</w:t>
      </w:r>
      <w:r w:rsidRPr="006E182F">
        <w:t>air en m</w:t>
      </w:r>
      <w:r w:rsidRPr="006E182F">
        <w:rPr>
          <w:vertAlign w:val="superscript"/>
        </w:rPr>
        <w:t>3</w:t>
      </w:r>
      <w:r w:rsidRPr="006E182F">
        <w:t>/min normalisés (100 kPa (abs) et température de 15 °C)</w:t>
      </w:r>
    </w:p>
    <w:p w:rsidR="006F0521" w:rsidRPr="006E182F" w:rsidRDefault="006F0521" w:rsidP="006F0521">
      <w:pPr>
        <w:pStyle w:val="SingleTxtG"/>
        <w:tabs>
          <w:tab w:val="left" w:pos="2268"/>
        </w:tabs>
        <w:ind w:left="2835" w:hanging="567"/>
      </w:pPr>
      <w:r w:rsidRPr="006E182F">
        <w:t>A =</w:t>
      </w:r>
      <w:r w:rsidRPr="006E182F">
        <w:tab/>
        <w:t>surface extérieure du réservoir en m</w:t>
      </w:r>
      <w:r w:rsidRPr="006E182F">
        <w:rPr>
          <w:vertAlign w:val="superscript"/>
        </w:rPr>
        <w:t>2</w:t>
      </w:r>
      <w:r w:rsidRPr="006E182F">
        <w:t>.</w:t>
      </w:r>
    </w:p>
    <w:p w:rsidR="006F0521" w:rsidRPr="006E182F" w:rsidRDefault="006F0521" w:rsidP="006F0521">
      <w:pPr>
        <w:pStyle w:val="SingleTxtG"/>
        <w:tabs>
          <w:tab w:val="left" w:pos="2268"/>
        </w:tabs>
        <w:ind w:left="2268"/>
      </w:pPr>
      <w:r w:rsidRPr="006E182F">
        <w:t>Les essais de débit doivent être effectués sous une pression côté amont de 200 kPa (abs) et à une température de 15 °C.</w:t>
      </w:r>
    </w:p>
    <w:p w:rsidR="006F0521" w:rsidRPr="006E182F" w:rsidRDefault="006F0521" w:rsidP="006F0521">
      <w:pPr>
        <w:pStyle w:val="SingleTxtG"/>
        <w:keepNext/>
        <w:tabs>
          <w:tab w:val="left" w:pos="2268"/>
        </w:tabs>
        <w:ind w:left="2268"/>
      </w:pPr>
      <w:r w:rsidRPr="006E182F">
        <w:tab/>
        <w:t>Les résultats des essais de débit doivent être corrigés pour correspondre aux conditions normales:</w:t>
      </w:r>
    </w:p>
    <w:p w:rsidR="006F0521" w:rsidRPr="006E182F" w:rsidRDefault="006F0521" w:rsidP="006F0521">
      <w:pPr>
        <w:pStyle w:val="SingleTxtG"/>
        <w:tabs>
          <w:tab w:val="left" w:pos="2268"/>
        </w:tabs>
        <w:ind w:left="2268"/>
      </w:pPr>
      <w:r w:rsidRPr="006E182F">
        <w:t>Pression atmosphérique de 100</w:t>
      </w:r>
      <w:r w:rsidR="00BD3CD9">
        <w:t> kPa (abs) et température de 15 </w:t>
      </w:r>
      <w:r w:rsidRPr="006E182F">
        <w:t>°C.</w:t>
      </w:r>
    </w:p>
    <w:p w:rsidR="006F0521" w:rsidRPr="006E182F" w:rsidRDefault="006F0521" w:rsidP="006F0521">
      <w:pPr>
        <w:pStyle w:val="SingleTxtG"/>
        <w:tabs>
          <w:tab w:val="left" w:pos="2268"/>
        </w:tabs>
        <w:ind w:left="2268" w:hanging="1134"/>
      </w:pPr>
      <w:r w:rsidRPr="006E182F">
        <w:t>6.15.8.7</w:t>
      </w:r>
      <w:r w:rsidRPr="006E182F">
        <w:tab/>
        <w:t>Le dispositif de surpression doit être monté sur le réservoir dans la zone gazeuse.</w:t>
      </w:r>
    </w:p>
    <w:p w:rsidR="006F0521" w:rsidRPr="006E182F" w:rsidRDefault="006F0521" w:rsidP="006F0521">
      <w:pPr>
        <w:pStyle w:val="SingleTxtG"/>
        <w:tabs>
          <w:tab w:val="left" w:pos="2268"/>
        </w:tabs>
        <w:ind w:left="2268" w:hanging="1134"/>
      </w:pPr>
      <w:r w:rsidRPr="006E182F">
        <w:t>6.15.8.8</w:t>
      </w:r>
      <w:r w:rsidRPr="006E182F">
        <w:tab/>
        <w:t>Le dispositif de surpression doit être fixé au réservoir de manière à décharger dans le coffret étanche, lorsque la présence de ce dernier est prescrite.</w:t>
      </w:r>
    </w:p>
    <w:p w:rsidR="006F0521" w:rsidRPr="006E182F" w:rsidRDefault="006F0521" w:rsidP="006F0521">
      <w:pPr>
        <w:pStyle w:val="SingleTxtG"/>
        <w:tabs>
          <w:tab w:val="left" w:pos="2268"/>
        </w:tabs>
        <w:ind w:left="2268" w:hanging="1134"/>
      </w:pPr>
      <w:r w:rsidRPr="006E182F">
        <w:t>6.15.8.9</w:t>
      </w:r>
      <w:r w:rsidRPr="006E182F">
        <w:tab/>
        <w:t>Le dispositif de surpression (fusible) doit être soumis à l</w:t>
      </w:r>
      <w:r w:rsidR="009D2687">
        <w:t>’</w:t>
      </w:r>
      <w:r w:rsidRPr="006E182F">
        <w:t>essai déc</w:t>
      </w:r>
      <w:r w:rsidR="00BD3CD9">
        <w:t>rit au paragraphe 7 de l</w:t>
      </w:r>
      <w:r w:rsidR="009D2687">
        <w:t>’</w:t>
      </w:r>
      <w:r w:rsidR="00BD3CD9">
        <w:t>annexe </w:t>
      </w:r>
      <w:r w:rsidRPr="006E182F">
        <w:t>3.</w:t>
      </w:r>
    </w:p>
    <w:p w:rsidR="006F0521" w:rsidRPr="006E182F" w:rsidRDefault="006F0521" w:rsidP="006F0521">
      <w:pPr>
        <w:pStyle w:val="SingleTxtG"/>
        <w:keepNext/>
        <w:tabs>
          <w:tab w:val="left" w:pos="2268"/>
        </w:tabs>
      </w:pPr>
      <w:r w:rsidRPr="006E182F">
        <w:t>6.15.9</w:t>
      </w:r>
      <w:r w:rsidRPr="006E182F">
        <w:tab/>
        <w:t>Dissipation d</w:t>
      </w:r>
      <w:r w:rsidR="009D2687">
        <w:t>’</w:t>
      </w:r>
      <w:r w:rsidRPr="006E182F">
        <w:t>énergie de la pompe à GPL</w:t>
      </w:r>
    </w:p>
    <w:p w:rsidR="006F0521" w:rsidRPr="006E182F" w:rsidRDefault="006F0521" w:rsidP="006F0521">
      <w:pPr>
        <w:pStyle w:val="SingleTxtG"/>
        <w:tabs>
          <w:tab w:val="left" w:pos="2268"/>
        </w:tabs>
        <w:ind w:left="2268"/>
      </w:pPr>
      <w:r w:rsidRPr="006E182F">
        <w:t>À un niveau minimal de carburant, auquel le moteur fonctionne toujours, l</w:t>
      </w:r>
      <w:r w:rsidR="009D2687">
        <w:t>’</w:t>
      </w:r>
      <w:r w:rsidRPr="006E182F">
        <w:t>accumulation de chaleur par la pompe ne doit jamais provoquer l</w:t>
      </w:r>
      <w:r w:rsidR="009D2687">
        <w:t>’</w:t>
      </w:r>
      <w:r w:rsidRPr="006E182F">
        <w:t>ouverture de la soupape de surpression.</w:t>
      </w:r>
    </w:p>
    <w:p w:rsidR="006F0521" w:rsidRPr="006E182F" w:rsidRDefault="006F0521" w:rsidP="00BD3CD9">
      <w:pPr>
        <w:pStyle w:val="SingleTxtG"/>
        <w:keepNext/>
        <w:tabs>
          <w:tab w:val="left" w:pos="2268"/>
        </w:tabs>
      </w:pPr>
      <w:r w:rsidRPr="006E182F">
        <w:t>6.15.10</w:t>
      </w:r>
      <w:r w:rsidRPr="006E182F">
        <w:tab/>
        <w:t>Prescriptions relatives à l</w:t>
      </w:r>
      <w:r w:rsidR="009D2687">
        <w:t>’</w:t>
      </w:r>
      <w:r w:rsidRPr="006E182F">
        <w:t>embout de remplissage</w:t>
      </w:r>
    </w:p>
    <w:p w:rsidR="006F0521" w:rsidRPr="006E182F" w:rsidRDefault="006F0521" w:rsidP="006F0521">
      <w:pPr>
        <w:pStyle w:val="SingleTxtG"/>
        <w:tabs>
          <w:tab w:val="left" w:pos="2268"/>
        </w:tabs>
        <w:ind w:left="2268" w:hanging="1134"/>
      </w:pPr>
      <w:r w:rsidRPr="006E182F">
        <w:t>6.15.10.1</w:t>
      </w:r>
      <w:r w:rsidRPr="006E182F">
        <w:tab/>
        <w:t>L</w:t>
      </w:r>
      <w:r w:rsidR="009D2687">
        <w:t>’</w:t>
      </w:r>
      <w:r w:rsidRPr="006E182F">
        <w:t>embout de remplissage doit comporter au moins une soupape antiretour à contact élastique et être indémontable par conception.</w:t>
      </w:r>
    </w:p>
    <w:p w:rsidR="006F0521" w:rsidRPr="006E182F" w:rsidRDefault="006F0521" w:rsidP="006F0521">
      <w:pPr>
        <w:pStyle w:val="SingleTxtG"/>
        <w:tabs>
          <w:tab w:val="left" w:pos="2268"/>
        </w:tabs>
      </w:pPr>
      <w:r w:rsidRPr="006E182F">
        <w:t>6.15.10.2</w:t>
      </w:r>
      <w:r w:rsidRPr="006E182F">
        <w:tab/>
        <w:t>L</w:t>
      </w:r>
      <w:r w:rsidR="009D2687">
        <w:t>’</w:t>
      </w:r>
      <w:r w:rsidRPr="006E182F">
        <w:t>embout de remplissage doit être protégé contre la contamination.</w:t>
      </w:r>
    </w:p>
    <w:p w:rsidR="006F0521" w:rsidRPr="006E182F" w:rsidRDefault="006F0521" w:rsidP="006F0521">
      <w:pPr>
        <w:pStyle w:val="SingleTxtG"/>
        <w:tabs>
          <w:tab w:val="left" w:pos="2268"/>
        </w:tabs>
        <w:ind w:left="2268" w:hanging="1134"/>
      </w:pPr>
      <w:r w:rsidRPr="006E182F">
        <w:t>6.15.10.3</w:t>
      </w:r>
      <w:r w:rsidRPr="006E182F">
        <w:tab/>
        <w:t>La forme et les dimensions du connecteur de l</w:t>
      </w:r>
      <w:r w:rsidR="009D2687">
        <w:t>’</w:t>
      </w:r>
      <w:r w:rsidRPr="006E182F">
        <w:t>embout de remplissage doivent correspondre aux indi</w:t>
      </w:r>
      <w:r w:rsidR="00BD3CD9">
        <w:t>cations des figures de l</w:t>
      </w:r>
      <w:r w:rsidR="009D2687">
        <w:t>’</w:t>
      </w:r>
      <w:r w:rsidR="00BD3CD9">
        <w:t>annexe </w:t>
      </w:r>
      <w:r w:rsidRPr="006E182F">
        <w:t>9.</w:t>
      </w:r>
    </w:p>
    <w:p w:rsidR="006F0521" w:rsidRPr="006E182F" w:rsidRDefault="006F0521" w:rsidP="006F0521">
      <w:pPr>
        <w:pStyle w:val="SingleTxtG"/>
        <w:tabs>
          <w:tab w:val="left" w:pos="2268"/>
        </w:tabs>
        <w:ind w:left="2268"/>
      </w:pPr>
      <w:r w:rsidRPr="006E182F">
        <w:tab/>
        <w:t>L</w:t>
      </w:r>
      <w:r w:rsidR="009D2687">
        <w:t>’</w:t>
      </w:r>
      <w:r w:rsidRPr="006E182F">
        <w:t>embout de r</w:t>
      </w:r>
      <w:r w:rsidR="00BD3CD9">
        <w:t>emplissage présenté à la figure </w:t>
      </w:r>
      <w:r w:rsidRPr="006E182F">
        <w:t>5 n</w:t>
      </w:r>
      <w:r w:rsidR="009D2687">
        <w:t>’</w:t>
      </w:r>
      <w:r w:rsidRPr="006E182F">
        <w:t>est utilisable que pour les véhicules à moteur des catégories M</w:t>
      </w:r>
      <w:r w:rsidRPr="006E182F">
        <w:rPr>
          <w:vertAlign w:val="subscript"/>
        </w:rPr>
        <w:t>2</w:t>
      </w:r>
      <w:r w:rsidRPr="006E182F">
        <w:t>, M</w:t>
      </w:r>
      <w:r w:rsidRPr="006E182F">
        <w:rPr>
          <w:vertAlign w:val="subscript"/>
        </w:rPr>
        <w:t>3</w:t>
      </w:r>
      <w:r w:rsidRPr="006E182F">
        <w:t>, N</w:t>
      </w:r>
      <w:r w:rsidRPr="006E182F">
        <w:rPr>
          <w:vertAlign w:val="subscript"/>
        </w:rPr>
        <w:t>2</w:t>
      </w:r>
      <w:r w:rsidRPr="006E182F">
        <w:t>, N</w:t>
      </w:r>
      <w:r w:rsidRPr="006E182F">
        <w:rPr>
          <w:vertAlign w:val="subscript"/>
        </w:rPr>
        <w:t>3</w:t>
      </w:r>
      <w:r w:rsidRPr="006E182F">
        <w:t xml:space="preserve"> et M</w:t>
      </w:r>
      <w:r w:rsidRPr="006E182F">
        <w:rPr>
          <w:vertAlign w:val="subscript"/>
        </w:rPr>
        <w:t>1</w:t>
      </w:r>
      <w:r w:rsidRPr="006E182F">
        <w:t xml:space="preserve"> d</w:t>
      </w:r>
      <w:r w:rsidR="009D2687">
        <w:t>’</w:t>
      </w:r>
      <w:r w:rsidRPr="006E182F">
        <w:t>une masse totale maximale supérieure à 3 500 kg.</w:t>
      </w:r>
    </w:p>
    <w:p w:rsidR="006F0521" w:rsidRPr="006E182F" w:rsidRDefault="006F0521" w:rsidP="006F0521">
      <w:pPr>
        <w:pStyle w:val="SingleTxtG"/>
        <w:tabs>
          <w:tab w:val="left" w:pos="2268"/>
        </w:tabs>
        <w:ind w:left="2268" w:hanging="1134"/>
      </w:pPr>
      <w:r w:rsidRPr="006E182F">
        <w:t>6.15.10.4</w:t>
      </w:r>
      <w:r w:rsidRPr="006E182F">
        <w:tab/>
        <w:t>L</w:t>
      </w:r>
      <w:r w:rsidR="009D2687">
        <w:t>’</w:t>
      </w:r>
      <w:r w:rsidRPr="006E182F">
        <w:t>embout de remplissage présenté à la figure 4 peut aussi être utilisé pour les véhicules à moteur des catégories M</w:t>
      </w:r>
      <w:r w:rsidRPr="00BD3CD9">
        <w:rPr>
          <w:vertAlign w:val="subscript"/>
        </w:rPr>
        <w:t>2</w:t>
      </w:r>
      <w:r w:rsidRPr="006E182F">
        <w:t>, M</w:t>
      </w:r>
      <w:r w:rsidRPr="00BD3CD9">
        <w:rPr>
          <w:vertAlign w:val="subscript"/>
        </w:rPr>
        <w:t>3</w:t>
      </w:r>
      <w:r w:rsidRPr="006E182F">
        <w:t>, N</w:t>
      </w:r>
      <w:r w:rsidRPr="00BD3CD9">
        <w:rPr>
          <w:vertAlign w:val="subscript"/>
        </w:rPr>
        <w:t>2</w:t>
      </w:r>
      <w:r w:rsidRPr="006E182F">
        <w:t>, N</w:t>
      </w:r>
      <w:r w:rsidRPr="00BD3CD9">
        <w:rPr>
          <w:vertAlign w:val="subscript"/>
        </w:rPr>
        <w:t>3</w:t>
      </w:r>
      <w:r w:rsidRPr="006E182F">
        <w:t xml:space="preserve"> et M</w:t>
      </w:r>
      <w:r w:rsidRPr="00BD3CD9">
        <w:rPr>
          <w:vertAlign w:val="subscript"/>
        </w:rPr>
        <w:t>1</w:t>
      </w:r>
      <w:r w:rsidRPr="006E182F">
        <w:t xml:space="preserve"> d</w:t>
      </w:r>
      <w:r w:rsidR="009D2687">
        <w:t>’</w:t>
      </w:r>
      <w:r w:rsidRPr="006E182F">
        <w:t>une masse totale maximale supérieure à 3 500 kg</w:t>
      </w:r>
      <w:r w:rsidRPr="006E182F">
        <w:rPr>
          <w:rStyle w:val="FootnoteReference"/>
        </w:rPr>
        <w:footnoteReference w:id="4"/>
      </w:r>
      <w:r w:rsidRPr="006E182F">
        <w:t>.</w:t>
      </w:r>
    </w:p>
    <w:p w:rsidR="006F0521" w:rsidRPr="006E182F" w:rsidRDefault="006F0521" w:rsidP="006F0521">
      <w:pPr>
        <w:pStyle w:val="SingleTxtG"/>
        <w:tabs>
          <w:tab w:val="left" w:pos="2268"/>
        </w:tabs>
        <w:ind w:left="2268" w:hanging="1134"/>
      </w:pPr>
      <w:r w:rsidRPr="006E182F">
        <w:t>6.15.10.5</w:t>
      </w:r>
      <w:r w:rsidRPr="006E182F">
        <w:tab/>
        <w:t>L</w:t>
      </w:r>
      <w:r w:rsidR="009D2687">
        <w:t>’</w:t>
      </w:r>
      <w:r w:rsidRPr="006E182F">
        <w:t>extérieur de l</w:t>
      </w:r>
      <w:r w:rsidR="009D2687">
        <w:t>’</w:t>
      </w:r>
      <w:r w:rsidRPr="006E182F">
        <w:t>embout est relié au réservoir par un tuyau ou une conduite.</w:t>
      </w:r>
    </w:p>
    <w:p w:rsidR="006F0521" w:rsidRPr="006E182F" w:rsidRDefault="006F0521" w:rsidP="00BD3CD9">
      <w:pPr>
        <w:pStyle w:val="SingleTxtG"/>
        <w:keepNext/>
        <w:tabs>
          <w:tab w:val="left" w:pos="2268"/>
        </w:tabs>
        <w:ind w:left="2268" w:hanging="1134"/>
      </w:pPr>
      <w:r w:rsidRPr="006E182F">
        <w:t>6.15.10.6</w:t>
      </w:r>
      <w:r w:rsidRPr="006E182F">
        <w:tab/>
        <w:t>Dispositions spéciales relatives à l</w:t>
      </w:r>
      <w:r w:rsidR="009D2687">
        <w:t>’</w:t>
      </w:r>
      <w:r w:rsidRPr="006E182F">
        <w:t>embout de remplissage européen pour v</w:t>
      </w:r>
      <w:r w:rsidR="00BD3CD9">
        <w:t>éhicules légers (fig. 3, annexe </w:t>
      </w:r>
      <w:r w:rsidRPr="006E182F">
        <w:t>9):</w:t>
      </w:r>
    </w:p>
    <w:p w:rsidR="006F0521" w:rsidRPr="006E182F" w:rsidRDefault="006F0521" w:rsidP="006F0521">
      <w:pPr>
        <w:pStyle w:val="SingleTxtG"/>
        <w:tabs>
          <w:tab w:val="left" w:pos="2268"/>
        </w:tabs>
        <w:ind w:left="2268" w:hanging="1134"/>
      </w:pPr>
      <w:r w:rsidRPr="006E182F">
        <w:t>6.15.10.6.1</w:t>
      </w:r>
      <w:r w:rsidRPr="006E182F">
        <w:tab/>
        <w:t>Le volume mort entre la surface d</w:t>
      </w:r>
      <w:r w:rsidR="009D2687">
        <w:t>’</w:t>
      </w:r>
      <w:r w:rsidRPr="006E182F">
        <w:t>étanchéité avant et la partie avant de la soupape antiretour ne doit pas excéder 0,1 cm</w:t>
      </w:r>
      <w:r w:rsidRPr="006E182F">
        <w:rPr>
          <w:vertAlign w:val="superscript"/>
        </w:rPr>
        <w:t>3</w:t>
      </w:r>
      <w:r w:rsidRPr="006E182F">
        <w:t>;</w:t>
      </w:r>
    </w:p>
    <w:p w:rsidR="006F0521" w:rsidRPr="006E182F" w:rsidRDefault="006F0521" w:rsidP="006F0521">
      <w:pPr>
        <w:pStyle w:val="SingleTxtG"/>
        <w:tabs>
          <w:tab w:val="left" w:pos="2268"/>
        </w:tabs>
        <w:ind w:left="2268" w:hanging="1134"/>
      </w:pPr>
      <w:r w:rsidRPr="006E182F">
        <w:t>6.15.10.6.2</w:t>
      </w:r>
      <w:r w:rsidRPr="006E182F">
        <w:tab/>
        <w:t xml:space="preserve">Le débit à travers le connecteur, à une différence de pression de 30 kPa, doit être au </w:t>
      </w:r>
      <w:r w:rsidRPr="006D1722">
        <w:t>moins de 60 l/min lorsque les essais</w:t>
      </w:r>
      <w:r w:rsidRPr="006E182F">
        <w:t xml:space="preserve"> sont effectués avec de l</w:t>
      </w:r>
      <w:r w:rsidR="009D2687">
        <w:t>’</w:t>
      </w:r>
      <w:r w:rsidRPr="006E182F">
        <w:t>eau.</w:t>
      </w:r>
    </w:p>
    <w:p w:rsidR="006F0521" w:rsidRPr="006E182F" w:rsidRDefault="006F0521" w:rsidP="00BD3CD9">
      <w:pPr>
        <w:pStyle w:val="SingleTxtG"/>
        <w:keepNext/>
        <w:tabs>
          <w:tab w:val="left" w:pos="2268"/>
        </w:tabs>
        <w:ind w:left="2268" w:hanging="1134"/>
      </w:pPr>
      <w:r w:rsidRPr="006E182F">
        <w:t>6.15.10.7</w:t>
      </w:r>
      <w:r w:rsidRPr="006E182F">
        <w:tab/>
        <w:t>Dispositions spéciales relatives à l</w:t>
      </w:r>
      <w:r w:rsidR="009D2687">
        <w:t>’</w:t>
      </w:r>
      <w:r w:rsidRPr="006E182F">
        <w:t>embout de remplissage européen pour véhicules lourds (fig. 5, annexe 9):</w:t>
      </w:r>
    </w:p>
    <w:p w:rsidR="006F0521" w:rsidRPr="006E182F" w:rsidRDefault="006F0521" w:rsidP="006F0521">
      <w:pPr>
        <w:pStyle w:val="SingleTxtG"/>
        <w:tabs>
          <w:tab w:val="left" w:pos="2268"/>
        </w:tabs>
        <w:ind w:left="2268" w:hanging="1134"/>
      </w:pPr>
      <w:r w:rsidRPr="006E182F">
        <w:t>6.15.10.7.1</w:t>
      </w:r>
      <w:r w:rsidRPr="006E182F">
        <w:tab/>
        <w:t>Le volume mort entre la surface d</w:t>
      </w:r>
      <w:r w:rsidR="009D2687">
        <w:t>’</w:t>
      </w:r>
      <w:r w:rsidRPr="006E182F">
        <w:t>étanchéité avant et la partie avant de la soupape antiretour ne doit pas excéder 0,5 cm</w:t>
      </w:r>
      <w:r w:rsidRPr="006E182F">
        <w:rPr>
          <w:vertAlign w:val="superscript"/>
        </w:rPr>
        <w:t>3</w:t>
      </w:r>
      <w:r w:rsidRPr="006E182F">
        <w:t>;</w:t>
      </w:r>
    </w:p>
    <w:p w:rsidR="006F0521" w:rsidRPr="006E182F" w:rsidRDefault="006F0521" w:rsidP="006F0521">
      <w:pPr>
        <w:pStyle w:val="SingleTxtG"/>
        <w:tabs>
          <w:tab w:val="left" w:pos="2268"/>
        </w:tabs>
        <w:ind w:left="2268" w:hanging="1134"/>
      </w:pPr>
      <w:r w:rsidRPr="006E182F">
        <w:t>6.15.10.7.2</w:t>
      </w:r>
      <w:r w:rsidRPr="006E182F">
        <w:tab/>
        <w:t>Le débit à travers l</w:t>
      </w:r>
      <w:r w:rsidR="009D2687">
        <w:t>’</w:t>
      </w:r>
      <w:r w:rsidRPr="006E182F">
        <w:t>embout de remplissage, avec la soupape antiretour ouverte mécaniquement et une différence de pression de 50</w:t>
      </w:r>
      <w:r w:rsidR="00BD3CD9">
        <w:t> kPa, doit être au moins de 200 </w:t>
      </w:r>
      <w:r w:rsidRPr="00BD3CD9">
        <w:t>l</w:t>
      </w:r>
      <w:r w:rsidRPr="006E182F">
        <w:t>/min lorsque les essais sont effectués avec de l</w:t>
      </w:r>
      <w:r w:rsidR="009D2687">
        <w:t>’</w:t>
      </w:r>
      <w:r w:rsidRPr="006E182F">
        <w:t>eau.</w:t>
      </w:r>
    </w:p>
    <w:p w:rsidR="006F0521" w:rsidRPr="006E182F" w:rsidRDefault="006F0521" w:rsidP="006F0521">
      <w:pPr>
        <w:pStyle w:val="SingleTxtG"/>
        <w:tabs>
          <w:tab w:val="left" w:pos="2268"/>
        </w:tabs>
        <w:ind w:left="2268" w:hanging="1134"/>
      </w:pPr>
      <w:r w:rsidRPr="006E182F">
        <w:t>6.15.10.7.3</w:t>
      </w:r>
      <w:r w:rsidRPr="006E182F">
        <w:tab/>
        <w:t>L</w:t>
      </w:r>
      <w:r w:rsidR="009D2687">
        <w:t>’</w:t>
      </w:r>
      <w:r w:rsidRPr="006E182F">
        <w:t>embout de remplissage européen doit satisfaire aux exigences de l</w:t>
      </w:r>
      <w:r w:rsidR="009D2687">
        <w:t>’</w:t>
      </w:r>
      <w:r w:rsidRPr="006E182F">
        <w:t>ess</w:t>
      </w:r>
      <w:r w:rsidR="00BD3CD9">
        <w:t>ai de choc décrit au paragraphe 7.4 de l</w:t>
      </w:r>
      <w:r w:rsidR="009D2687">
        <w:t>’</w:t>
      </w:r>
      <w:r w:rsidR="00BD3CD9">
        <w:t>annexe </w:t>
      </w:r>
      <w:r w:rsidRPr="006E182F">
        <w:t>9.</w:t>
      </w:r>
    </w:p>
    <w:p w:rsidR="006F0521" w:rsidRPr="006E182F" w:rsidRDefault="006F0521" w:rsidP="00BD3CD9">
      <w:pPr>
        <w:pStyle w:val="SingleTxtG"/>
        <w:keepNext/>
        <w:tabs>
          <w:tab w:val="left" w:pos="2268"/>
          <w:tab w:val="left" w:pos="5910"/>
        </w:tabs>
        <w:ind w:left="2268" w:hanging="1134"/>
      </w:pPr>
      <w:r w:rsidRPr="006E182F">
        <w:t>6.15.11</w:t>
      </w:r>
      <w:r w:rsidRPr="006E182F">
        <w:tab/>
        <w:t>Prescriptions relatives à la jauge</w:t>
      </w:r>
    </w:p>
    <w:p w:rsidR="006F0521" w:rsidRPr="006E182F" w:rsidRDefault="006F0521" w:rsidP="006F0521">
      <w:pPr>
        <w:pStyle w:val="SingleTxtG"/>
        <w:tabs>
          <w:tab w:val="left" w:pos="2268"/>
        </w:tabs>
        <w:ind w:left="2268" w:hanging="1134"/>
      </w:pPr>
      <w:r w:rsidRPr="006E182F">
        <w:t>6.15.11.1</w:t>
      </w:r>
      <w:r w:rsidRPr="006E182F">
        <w:tab/>
        <w:t>Le dispositif permettant de vérifier le niveau du liquide dans le réservoir doit être du type à liaison indirecte (magnétique, par exemple) entre l</w:t>
      </w:r>
      <w:r w:rsidR="009D2687">
        <w:t>’</w:t>
      </w:r>
      <w:r w:rsidRPr="006E182F">
        <w:t>intérieur et l</w:t>
      </w:r>
      <w:r w:rsidR="009D2687">
        <w:t>’</w:t>
      </w:r>
      <w:r w:rsidRPr="006E182F">
        <w:t>extérieur du réservoir. Si le dispositif permettant de vérifier le niveau du liquide dans le réservoir est du type à liaison directe, le branchement électrique doit satisfaire aux prescriptions IP54 conformément à la norme EN 60529:1997-06 de la CEI.</w:t>
      </w:r>
    </w:p>
    <w:p w:rsidR="006F0521" w:rsidRPr="006E182F" w:rsidRDefault="006F0521" w:rsidP="006F0521">
      <w:pPr>
        <w:pStyle w:val="SingleTxtG"/>
        <w:tabs>
          <w:tab w:val="left" w:pos="2268"/>
        </w:tabs>
        <w:ind w:left="2268" w:hanging="1134"/>
      </w:pPr>
      <w:r w:rsidRPr="006E182F">
        <w:t>6.15.11.2</w:t>
      </w:r>
      <w:r w:rsidRPr="006E182F">
        <w:tab/>
        <w:t>Si la jauge du réservoir comprend un flotteur, celui-ci doit résister à une pression extérieure de 3 000 kPa.</w:t>
      </w:r>
    </w:p>
    <w:p w:rsidR="006F0521" w:rsidRPr="006E182F" w:rsidRDefault="006F0521" w:rsidP="006F0521">
      <w:pPr>
        <w:pStyle w:val="SingleTxtG"/>
        <w:keepNext/>
        <w:tabs>
          <w:tab w:val="left" w:pos="2268"/>
        </w:tabs>
        <w:ind w:left="2268" w:hanging="1134"/>
      </w:pPr>
      <w:r w:rsidRPr="006E182F">
        <w:t>6.15.12</w:t>
      </w:r>
      <w:r w:rsidRPr="006E182F">
        <w:tab/>
        <w:t>Prescriptions relatives au capot étanche du réservoir</w:t>
      </w:r>
    </w:p>
    <w:p w:rsidR="006F0521" w:rsidRPr="006E182F" w:rsidRDefault="006F0521" w:rsidP="006F0521">
      <w:pPr>
        <w:pStyle w:val="SingleTxtG"/>
        <w:tabs>
          <w:tab w:val="left" w:pos="2268"/>
        </w:tabs>
        <w:ind w:left="2268" w:hanging="1134"/>
      </w:pPr>
      <w:r w:rsidRPr="006E182F">
        <w:t>6.15.12.1</w:t>
      </w:r>
      <w:r w:rsidRPr="006E182F">
        <w:tab/>
        <w:t>Le capot étanche doit avoir une sortie avec section totale dégagée d</w:t>
      </w:r>
      <w:r w:rsidR="009D2687">
        <w:t>’</w:t>
      </w:r>
      <w:r w:rsidRPr="006E182F">
        <w:t>au moins 450 mm</w:t>
      </w:r>
      <w:r w:rsidRPr="006E182F">
        <w:rPr>
          <w:vertAlign w:val="superscript"/>
        </w:rPr>
        <w:t>2</w:t>
      </w:r>
      <w:r w:rsidRPr="006E182F">
        <w:t>.</w:t>
      </w:r>
    </w:p>
    <w:p w:rsidR="006F0521" w:rsidRPr="006E182F" w:rsidRDefault="006F0521" w:rsidP="006F0521">
      <w:pPr>
        <w:pStyle w:val="SingleTxtG"/>
        <w:tabs>
          <w:tab w:val="left" w:pos="2268"/>
        </w:tabs>
        <w:ind w:left="2268" w:hanging="1134"/>
      </w:pPr>
      <w:r w:rsidRPr="006E182F">
        <w:t>6.15.12.2</w:t>
      </w:r>
      <w:r w:rsidRPr="006E182F">
        <w:tab/>
        <w:t>Le capot doit être étanche à une pression de 10 kPa, la ou les ouvertures étant obturées, sans déformation, avec un débit maximal de fuite admissible de 100 cm</w:t>
      </w:r>
      <w:r w:rsidRPr="006E182F">
        <w:rPr>
          <w:vertAlign w:val="superscript"/>
        </w:rPr>
        <w:t>3</w:t>
      </w:r>
      <w:r w:rsidRPr="006E182F">
        <w:t>/h.</w:t>
      </w:r>
    </w:p>
    <w:p w:rsidR="006F0521" w:rsidRPr="006E182F" w:rsidRDefault="006F0521" w:rsidP="006F0521">
      <w:pPr>
        <w:pStyle w:val="SingleTxtG"/>
        <w:tabs>
          <w:tab w:val="left" w:pos="2268"/>
        </w:tabs>
        <w:ind w:left="2268" w:hanging="1134"/>
      </w:pPr>
      <w:r w:rsidRPr="006E182F">
        <w:t>6.15.12.3</w:t>
      </w:r>
      <w:r w:rsidRPr="006E182F">
        <w:tab/>
        <w:t>Le capot étanche doit résister à une pression de 50 kPa.</w:t>
      </w:r>
    </w:p>
    <w:p w:rsidR="006F0521" w:rsidRPr="006E182F" w:rsidRDefault="006F0521" w:rsidP="00BD3CD9">
      <w:pPr>
        <w:pStyle w:val="SingleTxtG"/>
        <w:keepNext/>
        <w:tabs>
          <w:tab w:val="left" w:pos="2268"/>
        </w:tabs>
        <w:ind w:left="2268" w:hanging="1134"/>
      </w:pPr>
      <w:r w:rsidRPr="006E182F">
        <w:t>6.15.13</w:t>
      </w:r>
      <w:r w:rsidRPr="006E182F">
        <w:tab/>
        <w:t>Dispositions relatives à la vanne d</w:t>
      </w:r>
      <w:r w:rsidR="009D2687">
        <w:t>’</w:t>
      </w:r>
      <w:r w:rsidRPr="006E182F">
        <w:t>isolement télécommandée avec limiteur de débit</w:t>
      </w:r>
    </w:p>
    <w:p w:rsidR="006F0521" w:rsidRPr="006E182F" w:rsidRDefault="006F0521" w:rsidP="00BD3CD9">
      <w:pPr>
        <w:pStyle w:val="SingleTxtG"/>
        <w:keepNext/>
        <w:tabs>
          <w:tab w:val="left" w:pos="2268"/>
        </w:tabs>
        <w:ind w:left="2268" w:hanging="1134"/>
      </w:pPr>
      <w:r w:rsidRPr="006E182F">
        <w:t>6.15.13.1</w:t>
      </w:r>
      <w:r w:rsidRPr="006E182F">
        <w:tab/>
        <w:t>Dispositions relatives à la vanne d</w:t>
      </w:r>
      <w:r w:rsidR="009D2687">
        <w:t>’</w:t>
      </w:r>
      <w:r w:rsidRPr="006E182F">
        <w:t>isolement</w:t>
      </w:r>
    </w:p>
    <w:p w:rsidR="006F0521" w:rsidRPr="006E182F" w:rsidRDefault="006F0521" w:rsidP="006F0521">
      <w:pPr>
        <w:pStyle w:val="SingleTxtG"/>
        <w:tabs>
          <w:tab w:val="left" w:pos="2268"/>
        </w:tabs>
        <w:ind w:left="2268" w:hanging="1134"/>
      </w:pPr>
      <w:r w:rsidRPr="006E182F">
        <w:t>6.15.13.1.1</w:t>
      </w:r>
      <w:r w:rsidRPr="006E182F">
        <w:tab/>
        <w:t>Si la vanne d</w:t>
      </w:r>
      <w:r w:rsidR="009D2687">
        <w:t>’</w:t>
      </w:r>
      <w:r w:rsidRPr="006E182F">
        <w:t>isolement est combinée avec une pompe à GPL, la présence de cette dernière doit être signalée par l</w:t>
      </w:r>
      <w:r w:rsidR="009D2687">
        <w:t>’</w:t>
      </w:r>
      <w:r w:rsidRPr="006E182F">
        <w:t>inscription «POMPE INTÉRIEURE» et sa désignation doit figurer sur la plaque de marquage du réservoir de GPL. Les raccords électriques à l</w:t>
      </w:r>
      <w:r w:rsidR="009D2687">
        <w:t>’</w:t>
      </w:r>
      <w:r w:rsidRPr="006E182F">
        <w:t>intérieur du réservoir doivent satisfaire au degré de protection de la classe IP 40 selon la norme CEI 60529-1989+A1:1999.</w:t>
      </w:r>
    </w:p>
    <w:p w:rsidR="006F0521" w:rsidRPr="006E182F" w:rsidRDefault="006F0521" w:rsidP="006F0521">
      <w:pPr>
        <w:pStyle w:val="SingleTxtG"/>
        <w:tabs>
          <w:tab w:val="left" w:pos="2268"/>
        </w:tabs>
        <w:ind w:left="2268" w:hanging="1134"/>
      </w:pPr>
      <w:r w:rsidRPr="006E182F">
        <w:t>6.15.13.1.2</w:t>
      </w:r>
      <w:r w:rsidRPr="006E182F">
        <w:tab/>
        <w:t>Les vannes d</w:t>
      </w:r>
      <w:r w:rsidR="009D2687">
        <w:t>’</w:t>
      </w:r>
      <w:r w:rsidRPr="006E182F">
        <w:t>isolement de la classe 1 doivent résister à une pression de 6 750 kPa, en position ouverte comme en position fermée. Les vannes d</w:t>
      </w:r>
      <w:r w:rsidR="009D2687">
        <w:t>’</w:t>
      </w:r>
      <w:r w:rsidRPr="006E182F">
        <w:t>isolement de la classe 0 doivent résister à une pression égale à 2,25 fois la pression de travail, en position ouverte comme en position fermée.</w:t>
      </w:r>
    </w:p>
    <w:p w:rsidR="006F0521" w:rsidRPr="006E182F" w:rsidRDefault="006F0521" w:rsidP="006F0521">
      <w:pPr>
        <w:pStyle w:val="SingleTxtG"/>
        <w:tabs>
          <w:tab w:val="left" w:pos="2268"/>
        </w:tabs>
        <w:ind w:left="2268" w:hanging="1134"/>
      </w:pPr>
      <w:r w:rsidRPr="006E182F">
        <w:t>6.15.13.1.3</w:t>
      </w:r>
      <w:r w:rsidRPr="006E182F">
        <w:tab/>
        <w:t>En position fermée, la vanne d</w:t>
      </w:r>
      <w:r w:rsidR="009D2687">
        <w:t>’</w:t>
      </w:r>
      <w:r w:rsidRPr="006E182F">
        <w:t>isolement doit interdire toute fuite dans la direction du flux. Il peut y avoir une fuite dans la direction du reflux.</w:t>
      </w:r>
    </w:p>
    <w:p w:rsidR="006F0521" w:rsidRPr="006E182F" w:rsidRDefault="006F0521" w:rsidP="00BD3CD9">
      <w:pPr>
        <w:pStyle w:val="SingleTxtG"/>
        <w:keepNext/>
        <w:tabs>
          <w:tab w:val="left" w:pos="2268"/>
        </w:tabs>
        <w:ind w:left="2268" w:hanging="1134"/>
      </w:pPr>
      <w:r w:rsidRPr="006E182F">
        <w:t>6.15.13.2</w:t>
      </w:r>
      <w:r w:rsidRPr="006E182F">
        <w:tab/>
        <w:t>Dispositions relatives au limiteur de débit</w:t>
      </w:r>
    </w:p>
    <w:p w:rsidR="006F0521" w:rsidRPr="006E182F" w:rsidRDefault="006F0521" w:rsidP="006F0521">
      <w:pPr>
        <w:pStyle w:val="SingleTxtG"/>
        <w:tabs>
          <w:tab w:val="left" w:pos="2268"/>
        </w:tabs>
        <w:ind w:left="2268" w:hanging="1134"/>
      </w:pPr>
      <w:r w:rsidRPr="006E182F">
        <w:t>6.15.13.2.1</w:t>
      </w:r>
      <w:r w:rsidRPr="006E182F">
        <w:tab/>
        <w:t>Le limiteur de débit doit être monté à l</w:t>
      </w:r>
      <w:r w:rsidR="009D2687">
        <w:t>’</w:t>
      </w:r>
      <w:r w:rsidRPr="006E182F">
        <w:t>intérieur du réservoir.</w:t>
      </w:r>
    </w:p>
    <w:p w:rsidR="006F0521" w:rsidRPr="006E182F" w:rsidRDefault="006F0521" w:rsidP="006F0521">
      <w:pPr>
        <w:pStyle w:val="SingleTxtG"/>
        <w:tabs>
          <w:tab w:val="left" w:pos="2268"/>
        </w:tabs>
        <w:ind w:left="2268" w:hanging="1134"/>
      </w:pPr>
      <w:r w:rsidRPr="006E182F">
        <w:t>6.15.13.2.2</w:t>
      </w:r>
      <w:r w:rsidRPr="006E182F">
        <w:tab/>
        <w:t>Le limiteur de débit doit être muni d</w:t>
      </w:r>
      <w:r w:rsidR="009D2687">
        <w:t>’</w:t>
      </w:r>
      <w:r w:rsidRPr="006E182F">
        <w:t>une conduite de dérivation pour l</w:t>
      </w:r>
      <w:r w:rsidR="009D2687">
        <w:t>’</w:t>
      </w:r>
      <w:r w:rsidRPr="006E182F">
        <w:t>égalisation des pressions.</w:t>
      </w:r>
    </w:p>
    <w:p w:rsidR="006F0521" w:rsidRPr="006E182F" w:rsidRDefault="006F0521" w:rsidP="006F0521">
      <w:pPr>
        <w:pStyle w:val="SingleTxtG"/>
        <w:tabs>
          <w:tab w:val="left" w:pos="2268"/>
        </w:tabs>
        <w:ind w:left="2268" w:hanging="1134"/>
      </w:pPr>
      <w:r w:rsidRPr="006E182F">
        <w:t>6.15.13.2.3</w:t>
      </w:r>
      <w:r w:rsidRPr="006E182F">
        <w:tab/>
        <w:t>Le limiteur de débit doit se fermer pour une différence de pression amont­aval de 90 kPa. Dans ces conditions, le débit ne doit pas dépasser 8 000 cm</w:t>
      </w:r>
      <w:r w:rsidRPr="006E182F">
        <w:rPr>
          <w:vertAlign w:val="superscript"/>
        </w:rPr>
        <w:t>3</w:t>
      </w:r>
      <w:r w:rsidRPr="006E182F">
        <w:t>/min.</w:t>
      </w:r>
    </w:p>
    <w:p w:rsidR="006F0521" w:rsidRPr="006E182F" w:rsidRDefault="006F0521" w:rsidP="006F0521">
      <w:pPr>
        <w:pStyle w:val="SingleTxtG"/>
        <w:tabs>
          <w:tab w:val="left" w:pos="2268"/>
        </w:tabs>
        <w:ind w:left="2268" w:hanging="1134"/>
      </w:pPr>
      <w:r w:rsidRPr="006E182F">
        <w:t>6.15.13.2.4</w:t>
      </w:r>
      <w:r w:rsidRPr="006E182F">
        <w:tab/>
        <w:t>Lorsque le limiteur de débit est en position fermée, le débit par la conduite de dérivation ne doit pas dépasser 500 cm</w:t>
      </w:r>
      <w:r w:rsidRPr="006E182F">
        <w:rPr>
          <w:vertAlign w:val="superscript"/>
        </w:rPr>
        <w:t>3</w:t>
      </w:r>
      <w:r w:rsidRPr="006E182F">
        <w:t>/min pour une différence de pression de 700 kPa.</w:t>
      </w:r>
    </w:p>
    <w:p w:rsidR="006F0521" w:rsidRPr="00BD3CD9" w:rsidRDefault="006F0521" w:rsidP="00BD3CD9">
      <w:pPr>
        <w:pStyle w:val="HChG"/>
        <w:kinsoku/>
        <w:overflowPunct/>
        <w:autoSpaceDE/>
        <w:autoSpaceDN/>
        <w:adjustRightInd/>
        <w:snapToGrid/>
        <w:ind w:left="2268"/>
        <w:rPr>
          <w:rFonts w:eastAsia="Times New Roman"/>
        </w:rPr>
      </w:pPr>
      <w:r w:rsidRPr="00BD3CD9">
        <w:rPr>
          <w:rFonts w:eastAsia="Times New Roman"/>
        </w:rPr>
        <w:t>7.</w:t>
      </w:r>
      <w:r w:rsidRPr="00BD3CD9">
        <w:rPr>
          <w:rFonts w:eastAsia="Times New Roman"/>
        </w:rPr>
        <w:tab/>
        <w:t>Modifications d</w:t>
      </w:r>
      <w:r w:rsidR="009D2687">
        <w:rPr>
          <w:rFonts w:eastAsia="Times New Roman"/>
        </w:rPr>
        <w:t>’</w:t>
      </w:r>
      <w:r w:rsidRPr="00BD3CD9">
        <w:rPr>
          <w:rFonts w:eastAsia="Times New Roman"/>
        </w:rPr>
        <w:t>un type d</w:t>
      </w:r>
      <w:r w:rsidR="009D2687">
        <w:rPr>
          <w:rFonts w:eastAsia="Times New Roman"/>
        </w:rPr>
        <w:t>’</w:t>
      </w:r>
      <w:r w:rsidRPr="00BD3CD9">
        <w:rPr>
          <w:rFonts w:eastAsia="Times New Roman"/>
        </w:rPr>
        <w:t>équipement GPL</w:t>
      </w:r>
      <w:r w:rsidRPr="00BD3CD9">
        <w:rPr>
          <w:rFonts w:eastAsia="Times New Roman"/>
        </w:rPr>
        <w:br/>
        <w:t>et extension de l</w:t>
      </w:r>
      <w:r w:rsidR="009D2687">
        <w:rPr>
          <w:rFonts w:eastAsia="Times New Roman"/>
        </w:rPr>
        <w:t>’</w:t>
      </w:r>
      <w:r w:rsidRPr="00BD3CD9">
        <w:rPr>
          <w:rFonts w:eastAsia="Times New Roman"/>
        </w:rPr>
        <w:t>homologation</w:t>
      </w:r>
    </w:p>
    <w:p w:rsidR="006F0521" w:rsidRPr="006E182F" w:rsidRDefault="006F0521" w:rsidP="000D0B23">
      <w:pPr>
        <w:pStyle w:val="SingleTxtG"/>
        <w:keepNext/>
        <w:tabs>
          <w:tab w:val="left" w:pos="2268"/>
        </w:tabs>
        <w:spacing w:after="100"/>
        <w:ind w:left="2268" w:hanging="1134"/>
      </w:pPr>
      <w:r w:rsidRPr="006E182F">
        <w:t>7.1</w:t>
      </w:r>
      <w:r w:rsidRPr="006E182F">
        <w:tab/>
        <w:t>Toute modification d</w:t>
      </w:r>
      <w:r w:rsidR="009D2687">
        <w:t>’</w:t>
      </w:r>
      <w:r w:rsidRPr="006E182F">
        <w:t>un type d</w:t>
      </w:r>
      <w:r w:rsidR="009D2687">
        <w:t>’</w:t>
      </w:r>
      <w:r w:rsidRPr="006E182F">
        <w:t>équipement GPL doit être portée à la connaissance de l</w:t>
      </w:r>
      <w:r w:rsidR="009D2687">
        <w:t>’</w:t>
      </w:r>
      <w:r w:rsidRPr="006E182F">
        <w:t>autorité compétente en matière d</w:t>
      </w:r>
      <w:r w:rsidR="009D2687">
        <w:t>’</w:t>
      </w:r>
      <w:r w:rsidRPr="006E182F">
        <w:t>homologation qui a accordé l</w:t>
      </w:r>
      <w:r w:rsidR="009D2687">
        <w:t>’</w:t>
      </w:r>
      <w:r w:rsidRPr="006E182F">
        <w:t>homologation de type. Celle</w:t>
      </w:r>
      <w:r w:rsidRPr="006E182F">
        <w:noBreakHyphen/>
        <w:t>ci peut alors:</w:t>
      </w:r>
    </w:p>
    <w:p w:rsidR="006F0521" w:rsidRPr="006E182F" w:rsidRDefault="006F0521" w:rsidP="000D0B23">
      <w:pPr>
        <w:pStyle w:val="SingleTxtG"/>
        <w:tabs>
          <w:tab w:val="left" w:pos="2268"/>
        </w:tabs>
        <w:spacing w:after="100"/>
        <w:ind w:left="2268" w:hanging="1134"/>
      </w:pPr>
      <w:r w:rsidRPr="006E182F">
        <w:t>7.1.1</w:t>
      </w:r>
      <w:r w:rsidRPr="006E182F">
        <w:tab/>
        <w:t>Soit considérer que les modifications qui ont été faites ne risquent pas d</w:t>
      </w:r>
      <w:r w:rsidR="009D2687">
        <w:t>’</w:t>
      </w:r>
      <w:r w:rsidRPr="006E182F">
        <w:t>avoir d</w:t>
      </w:r>
      <w:r w:rsidR="009D2687">
        <w:t>’</w:t>
      </w:r>
      <w:r w:rsidRPr="006E182F">
        <w:t>influence défavorable réelle et que l</w:t>
      </w:r>
      <w:r w:rsidR="009D2687">
        <w:t>’</w:t>
      </w:r>
      <w:r w:rsidRPr="006E182F">
        <w:t>équipement satisfait encore aux prescriptions;</w:t>
      </w:r>
    </w:p>
    <w:p w:rsidR="006F0521" w:rsidRPr="006E182F" w:rsidRDefault="006F0521" w:rsidP="000D0B23">
      <w:pPr>
        <w:pStyle w:val="SingleTxtG"/>
        <w:tabs>
          <w:tab w:val="left" w:pos="2268"/>
        </w:tabs>
        <w:spacing w:after="100"/>
        <w:ind w:left="2268" w:hanging="1134"/>
      </w:pPr>
      <w:r w:rsidRPr="006E182F">
        <w:t>7.1.2</w:t>
      </w:r>
      <w:r w:rsidRPr="006E182F">
        <w:tab/>
        <w:t>Soit décider si la série d</w:t>
      </w:r>
      <w:r w:rsidR="009D2687">
        <w:t>’</w:t>
      </w:r>
      <w:r w:rsidRPr="006E182F">
        <w:t>essais doit être partielle ou complète.</w:t>
      </w:r>
    </w:p>
    <w:p w:rsidR="006F0521" w:rsidRPr="006E182F" w:rsidRDefault="006F0521" w:rsidP="000D0B23">
      <w:pPr>
        <w:pStyle w:val="SingleTxtG"/>
        <w:tabs>
          <w:tab w:val="left" w:pos="2268"/>
        </w:tabs>
        <w:spacing w:after="100"/>
        <w:ind w:left="2268" w:hanging="1134"/>
      </w:pPr>
      <w:r w:rsidRPr="006E182F">
        <w:t>7.2</w:t>
      </w:r>
      <w:r w:rsidRPr="006E182F">
        <w:tab/>
        <w:t>La confirmation ou le refus de l</w:t>
      </w:r>
      <w:r w:rsidR="009D2687">
        <w:t>’</w:t>
      </w:r>
      <w:r w:rsidRPr="006E182F">
        <w:t>homologation avec indication des modifications est notifié aux Parties à l</w:t>
      </w:r>
      <w:r w:rsidR="009D2687">
        <w:t>’</w:t>
      </w:r>
      <w:r w:rsidRPr="006E182F">
        <w:t>Accord appliquant le présent Règlement par la procédure décrite au paragraphe 5.3 ci</w:t>
      </w:r>
      <w:r w:rsidRPr="006E182F">
        <w:noBreakHyphen/>
        <w:t>dessus.</w:t>
      </w:r>
    </w:p>
    <w:p w:rsidR="006F0521" w:rsidRPr="006E182F" w:rsidRDefault="006F0521" w:rsidP="000D0B23">
      <w:pPr>
        <w:pStyle w:val="SingleTxtG"/>
        <w:tabs>
          <w:tab w:val="left" w:pos="2268"/>
        </w:tabs>
        <w:spacing w:after="100"/>
        <w:ind w:left="2268" w:hanging="1134"/>
      </w:pPr>
      <w:r w:rsidRPr="006E182F">
        <w:t>7.3</w:t>
      </w:r>
      <w:r w:rsidRPr="006E182F">
        <w:tab/>
        <w:t>L</w:t>
      </w:r>
      <w:r w:rsidR="009D2687">
        <w:t>’</w:t>
      </w:r>
      <w:r w:rsidRPr="006E182F">
        <w:t>autorité d</w:t>
      </w:r>
      <w:r w:rsidR="009D2687">
        <w:t>’</w:t>
      </w:r>
      <w:r w:rsidRPr="006E182F">
        <w:t>homologation de type qui délivre l</w:t>
      </w:r>
      <w:r w:rsidR="009D2687">
        <w:t>’</w:t>
      </w:r>
      <w:r w:rsidRPr="006E182F">
        <w:t>extension d</w:t>
      </w:r>
      <w:r w:rsidR="009D2687">
        <w:t>’</w:t>
      </w:r>
      <w:r w:rsidRPr="006E182F">
        <w:t>homologation attribue un numéro d</w:t>
      </w:r>
      <w:r w:rsidR="009D2687">
        <w:t>’</w:t>
      </w:r>
      <w:r w:rsidRPr="006E182F">
        <w:t>ordre à chaque fiche de communication établie pour cette extension.</w:t>
      </w:r>
    </w:p>
    <w:p w:rsidR="006F0521" w:rsidRPr="00535989" w:rsidRDefault="006F0521" w:rsidP="00535989">
      <w:pPr>
        <w:pStyle w:val="HChG"/>
        <w:kinsoku/>
        <w:overflowPunct/>
        <w:autoSpaceDE/>
        <w:autoSpaceDN/>
        <w:adjustRightInd/>
        <w:snapToGrid/>
        <w:ind w:left="2268"/>
        <w:rPr>
          <w:rFonts w:eastAsia="Times New Roman"/>
        </w:rPr>
      </w:pPr>
      <w:r w:rsidRPr="00535989">
        <w:rPr>
          <w:rFonts w:eastAsia="Times New Roman"/>
        </w:rPr>
        <w:t>8.</w:t>
      </w:r>
      <w:r w:rsidRPr="00535989">
        <w:rPr>
          <w:rFonts w:eastAsia="Times New Roman"/>
        </w:rPr>
        <w:tab/>
        <w:t>(Non attribué)</w:t>
      </w:r>
    </w:p>
    <w:p w:rsidR="006F0521" w:rsidRPr="00535989" w:rsidRDefault="006F0521" w:rsidP="00535989">
      <w:pPr>
        <w:pStyle w:val="HChG"/>
        <w:kinsoku/>
        <w:overflowPunct/>
        <w:autoSpaceDE/>
        <w:autoSpaceDN/>
        <w:adjustRightInd/>
        <w:snapToGrid/>
        <w:ind w:left="2268"/>
        <w:rPr>
          <w:rFonts w:eastAsia="Times New Roman"/>
        </w:rPr>
      </w:pPr>
      <w:r w:rsidRPr="00535989">
        <w:rPr>
          <w:rFonts w:eastAsia="Times New Roman"/>
        </w:rPr>
        <w:t>9.</w:t>
      </w:r>
      <w:r w:rsidRPr="00535989">
        <w:rPr>
          <w:rFonts w:eastAsia="Times New Roman"/>
        </w:rPr>
        <w:tab/>
        <w:t>Conformité de la production</w:t>
      </w:r>
    </w:p>
    <w:p w:rsidR="006F0521" w:rsidRPr="006E182F" w:rsidRDefault="006F0521" w:rsidP="000D0B23">
      <w:pPr>
        <w:pStyle w:val="SingleTxtG"/>
        <w:keepNext/>
        <w:tabs>
          <w:tab w:val="left" w:pos="2268"/>
        </w:tabs>
        <w:spacing w:after="100"/>
        <w:ind w:left="2268"/>
      </w:pPr>
      <w:r w:rsidRPr="006E182F">
        <w:tab/>
        <w:t>Les modalités de contrôle de la conformité de la production doivent concorder avec celles définies à l</w:t>
      </w:r>
      <w:r w:rsidR="009D2687">
        <w:t>’</w:t>
      </w:r>
      <w:r w:rsidRPr="006E182F">
        <w:t>appendice 2 de l</w:t>
      </w:r>
      <w:r w:rsidR="009D2687">
        <w:t>’</w:t>
      </w:r>
      <w:r w:rsidRPr="006E182F">
        <w:t>Accord (E/ECE/324-E/ECE/TRANS/505/Rev.2) et satisfaire aux prescriptions ci-après:</w:t>
      </w:r>
    </w:p>
    <w:p w:rsidR="006F0521" w:rsidRPr="006E182F" w:rsidRDefault="006F0521" w:rsidP="000D0B23">
      <w:pPr>
        <w:pStyle w:val="SingleTxtG"/>
        <w:tabs>
          <w:tab w:val="left" w:pos="2268"/>
        </w:tabs>
        <w:spacing w:after="100"/>
        <w:ind w:left="2268" w:hanging="1134"/>
      </w:pPr>
      <w:r w:rsidRPr="006E182F">
        <w:t>9.1</w:t>
      </w:r>
      <w:r w:rsidRPr="006E182F">
        <w:tab/>
        <w:t>Tout équipement homologué en application du présent Règlement doit être fabriqué de façon à être conforme au type homologué, c</w:t>
      </w:r>
      <w:r w:rsidR="009D2687">
        <w:t>’</w:t>
      </w:r>
      <w:r w:rsidRPr="006E182F">
        <w:t>est­à­dire satisfaire aux prescriptions du paragraphe 6 ci</w:t>
      </w:r>
      <w:r w:rsidRPr="006E182F">
        <w:noBreakHyphen/>
        <w:t>dessus.</w:t>
      </w:r>
    </w:p>
    <w:p w:rsidR="006F0521" w:rsidRPr="006E182F" w:rsidRDefault="006F0521" w:rsidP="000D0B23">
      <w:pPr>
        <w:pStyle w:val="SingleTxtG"/>
        <w:tabs>
          <w:tab w:val="left" w:pos="2268"/>
        </w:tabs>
        <w:spacing w:after="100"/>
        <w:ind w:left="2268" w:hanging="1134"/>
      </w:pPr>
      <w:r w:rsidRPr="006E182F">
        <w:t>9.2</w:t>
      </w:r>
      <w:r w:rsidRPr="006E182F">
        <w:tab/>
        <w:t>Pour vérifier que les prescriptions du parag</w:t>
      </w:r>
      <w:r w:rsidR="00535989">
        <w:t>raphe </w:t>
      </w:r>
      <w:r w:rsidRPr="006E182F">
        <w:t>9.1 sont respectées, des contrôles de qualité appropriés sont effectués.</w:t>
      </w:r>
    </w:p>
    <w:p w:rsidR="006F0521" w:rsidRPr="006E182F" w:rsidRDefault="006F0521" w:rsidP="000D0B23">
      <w:pPr>
        <w:pStyle w:val="SingleTxtG"/>
        <w:tabs>
          <w:tab w:val="left" w:pos="2268"/>
        </w:tabs>
        <w:spacing w:after="100"/>
        <w:ind w:left="2268" w:hanging="1134"/>
      </w:pPr>
      <w:r w:rsidRPr="006E182F">
        <w:t>9.3</w:t>
      </w:r>
      <w:r w:rsidRPr="006E182F">
        <w:tab/>
        <w:t xml:space="preserve">Les prescriptions minimales applicables aux essais relatifs au contrôle de la qualité de </w:t>
      </w:r>
      <w:r w:rsidR="00535989">
        <w:t>la production visés aux annexes </w:t>
      </w:r>
      <w:r w:rsidRPr="006E182F">
        <w:t>8, 10 et 15 du présent Règlement doivent être satisfaites.</w:t>
      </w:r>
    </w:p>
    <w:p w:rsidR="006F0521" w:rsidRPr="006E182F" w:rsidRDefault="006F0521" w:rsidP="000D0B23">
      <w:pPr>
        <w:pStyle w:val="SingleTxtG"/>
        <w:keepNext/>
        <w:keepLines/>
        <w:tabs>
          <w:tab w:val="left" w:pos="2268"/>
        </w:tabs>
        <w:spacing w:after="100"/>
        <w:ind w:left="2268" w:hanging="1134"/>
      </w:pPr>
      <w:r w:rsidRPr="006E182F">
        <w:t>9.4</w:t>
      </w:r>
      <w:r w:rsidRPr="006E182F">
        <w:tab/>
        <w:t>L</w:t>
      </w:r>
      <w:r w:rsidR="009D2687">
        <w:t>’</w:t>
      </w:r>
      <w:r w:rsidRPr="006E182F">
        <w:t>autorité d</w:t>
      </w:r>
      <w:r w:rsidR="009D2687">
        <w:t>’</w:t>
      </w:r>
      <w:r w:rsidRPr="006E182F">
        <w:t>homologation de type qui a accordé l</w:t>
      </w:r>
      <w:r w:rsidR="009D2687">
        <w:t>’</w:t>
      </w:r>
      <w:r w:rsidRPr="006E182F">
        <w:t>homologation de type peut à tout moment vérifier les méthodes de contrôle de la conformité appliquées dans chaque unité de production. La fréquence normale de ces vérifications doit être une fois par an.</w:t>
      </w:r>
    </w:p>
    <w:p w:rsidR="006F0521" w:rsidRPr="006E182F" w:rsidRDefault="006F0521" w:rsidP="000D0B23">
      <w:pPr>
        <w:pStyle w:val="SingleTxtG"/>
        <w:tabs>
          <w:tab w:val="left" w:pos="2268"/>
        </w:tabs>
        <w:spacing w:after="100"/>
        <w:ind w:left="2268" w:hanging="1134"/>
      </w:pPr>
      <w:r w:rsidRPr="006E182F">
        <w:t>9.5</w:t>
      </w:r>
      <w:r w:rsidRPr="006E182F">
        <w:tab/>
        <w:t>En outre, chaque réservoir doit être testé à une pression minimale de 3 000 kPa conformément aux prescriptions du paragraphe 2.3 de l</w:t>
      </w:r>
      <w:r w:rsidR="009D2687">
        <w:t>’</w:t>
      </w:r>
      <w:r w:rsidRPr="006E182F">
        <w:t>annexe 10 au présent Règlement.</w:t>
      </w:r>
    </w:p>
    <w:p w:rsidR="006F0521" w:rsidRPr="006E182F" w:rsidRDefault="006F0521" w:rsidP="000D0B23">
      <w:pPr>
        <w:pStyle w:val="SingleTxtG"/>
        <w:tabs>
          <w:tab w:val="left" w:pos="2268"/>
        </w:tabs>
        <w:spacing w:after="100"/>
        <w:ind w:left="2268" w:hanging="1134"/>
      </w:pPr>
      <w:r w:rsidRPr="006E182F">
        <w:t>9.6</w:t>
      </w:r>
      <w:r w:rsidRPr="006E182F">
        <w:tab/>
        <w:t>Tout flexible qui relève de la catégorie haute pression (classe 1) selon la procédure de classification du paragraphe 2 du présent Règlement doit être soumis par le détenteur de l</w:t>
      </w:r>
      <w:r w:rsidR="009D2687">
        <w:t>’</w:t>
      </w:r>
      <w:r w:rsidRPr="006E182F">
        <w:t>homologation, pendant une demi-minute, à un essai avec du gaz sous une pression de 3 000 kPa.</w:t>
      </w:r>
    </w:p>
    <w:p w:rsidR="006F0521" w:rsidRPr="006E182F" w:rsidRDefault="006F0521" w:rsidP="006F0521">
      <w:pPr>
        <w:pStyle w:val="SingleTxtG"/>
        <w:tabs>
          <w:tab w:val="left" w:pos="2268"/>
        </w:tabs>
        <w:ind w:left="2268" w:hanging="1134"/>
      </w:pPr>
      <w:r w:rsidRPr="006E182F">
        <w:t>9.6.1</w:t>
      </w:r>
      <w:r w:rsidRPr="006E182F">
        <w:tab/>
        <w:t>Tout flexible qui relève de la catégorie haute pression (classe 0) selon la procédure de classification du paragraphe 2 du présent Règlement doit être soumis par le détenteur de l</w:t>
      </w:r>
      <w:r w:rsidR="009D2687">
        <w:t>’</w:t>
      </w:r>
      <w:r w:rsidRPr="006E182F">
        <w:t>homologation, pendant une demi-minute, à un essai avec du gaz sous une pression égale à la pression de travail déclarée.</w:t>
      </w:r>
    </w:p>
    <w:p w:rsidR="006F0521" w:rsidRPr="006E182F" w:rsidRDefault="006F0521" w:rsidP="006F0521">
      <w:pPr>
        <w:pStyle w:val="SingleTxtG"/>
        <w:tabs>
          <w:tab w:val="left" w:pos="2268"/>
        </w:tabs>
        <w:ind w:left="2268" w:hanging="1134"/>
      </w:pPr>
      <w:r w:rsidRPr="006E182F">
        <w:t>9.7</w:t>
      </w:r>
      <w:r w:rsidRPr="006E182F">
        <w:tab/>
        <w:t>Dans le cas des réservoirs soudés, au minimum un réservoir par tranche de 200 et un réservoir pour toute fraction restante doivent être soumis au contrôle radiographique prévu au paragraphe 2.4.1 de l</w:t>
      </w:r>
      <w:r w:rsidR="009D2687">
        <w:t>’</w:t>
      </w:r>
      <w:r w:rsidRPr="006E182F">
        <w:t>annexe 10.</w:t>
      </w:r>
    </w:p>
    <w:p w:rsidR="006F0521" w:rsidRPr="006E182F" w:rsidRDefault="006F0521" w:rsidP="006F0521">
      <w:pPr>
        <w:pStyle w:val="SingleTxtG"/>
        <w:tabs>
          <w:tab w:val="left" w:pos="2268"/>
        </w:tabs>
        <w:ind w:left="2268" w:hanging="1134"/>
      </w:pPr>
      <w:r w:rsidRPr="006E182F">
        <w:t>9.8</w:t>
      </w:r>
      <w:r w:rsidRPr="006E182F">
        <w:tab/>
        <w:t>Au cours de la production, un réservoir par tranche de 200 et un réservoir pour toute fraction restante doivent être soumis aux épreuves mécaniques prescrites au paragraphe 2.1.2 de l</w:t>
      </w:r>
      <w:r w:rsidR="009D2687">
        <w:t>’</w:t>
      </w:r>
      <w:r w:rsidRPr="006E182F">
        <w:t>annexe 10.</w:t>
      </w:r>
    </w:p>
    <w:p w:rsidR="006F0521" w:rsidRPr="00535989" w:rsidRDefault="006F0521" w:rsidP="00535989">
      <w:pPr>
        <w:pStyle w:val="HChG"/>
        <w:kinsoku/>
        <w:overflowPunct/>
        <w:autoSpaceDE/>
        <w:autoSpaceDN/>
        <w:adjustRightInd/>
        <w:snapToGrid/>
        <w:ind w:left="2268"/>
        <w:rPr>
          <w:rFonts w:eastAsia="Times New Roman"/>
        </w:rPr>
      </w:pPr>
      <w:r w:rsidRPr="00535989">
        <w:rPr>
          <w:rFonts w:eastAsia="Times New Roman"/>
        </w:rPr>
        <w:t>10.</w:t>
      </w:r>
      <w:r w:rsidRPr="00535989">
        <w:rPr>
          <w:rFonts w:eastAsia="Times New Roman"/>
        </w:rPr>
        <w:tab/>
        <w:t>Sanctions pour non-conformité de la production</w:t>
      </w:r>
    </w:p>
    <w:p w:rsidR="006F0521" w:rsidRPr="006E182F" w:rsidRDefault="006F0521" w:rsidP="006F0521">
      <w:pPr>
        <w:pStyle w:val="SingleTxtG"/>
        <w:tabs>
          <w:tab w:val="left" w:pos="2268"/>
        </w:tabs>
        <w:ind w:left="2268" w:hanging="1134"/>
      </w:pPr>
      <w:r w:rsidRPr="006E182F">
        <w:t>10.1</w:t>
      </w:r>
      <w:r w:rsidRPr="006E182F">
        <w:tab/>
        <w:t>L</w:t>
      </w:r>
      <w:r w:rsidR="009D2687">
        <w:t>’</w:t>
      </w:r>
      <w:r w:rsidRPr="006E182F">
        <w:t>homologation délivrée pour un type d</w:t>
      </w:r>
      <w:r w:rsidR="009D2687">
        <w:t>’</w:t>
      </w:r>
      <w:r w:rsidRPr="006E182F">
        <w:t>équipement en application du présent Règlement peut être retirée si les prescriptions du paragraphe 9 ci</w:t>
      </w:r>
      <w:r w:rsidRPr="006E182F">
        <w:noBreakHyphen/>
        <w:t>dessus ne sont pas respectées.</w:t>
      </w:r>
    </w:p>
    <w:p w:rsidR="006F0521" w:rsidRPr="006E182F" w:rsidRDefault="006F0521" w:rsidP="006F0521">
      <w:pPr>
        <w:pStyle w:val="SingleTxtG"/>
        <w:tabs>
          <w:tab w:val="left" w:pos="2268"/>
        </w:tabs>
        <w:ind w:left="2268" w:hanging="1134"/>
      </w:pPr>
      <w:r w:rsidRPr="006E182F">
        <w:t>10.2</w:t>
      </w:r>
      <w:r w:rsidRPr="006E182F">
        <w:tab/>
        <w:t>Si une Partie à l</w:t>
      </w:r>
      <w:r w:rsidR="009D2687">
        <w:t>’</w:t>
      </w:r>
      <w:r w:rsidRPr="006E182F">
        <w:t>Accord appliquant le présent Règlement retire une homologation qu</w:t>
      </w:r>
      <w:r w:rsidR="009D2687">
        <w:t>’</w:t>
      </w:r>
      <w:r w:rsidRPr="006E182F">
        <w:t>elle avait accordée, elle est tenue d</w:t>
      </w:r>
      <w:r w:rsidR="009D2687">
        <w:t>’</w:t>
      </w:r>
      <w:r w:rsidRPr="006E182F">
        <w:t>en informer aussitôt les autres Parties à l</w:t>
      </w:r>
      <w:r w:rsidR="009D2687">
        <w:t>’</w:t>
      </w:r>
      <w:r w:rsidRPr="006E182F">
        <w:t>Accord appliquant le présent Règlement, par l</w:t>
      </w:r>
      <w:r w:rsidR="009D2687">
        <w:t>’</w:t>
      </w:r>
      <w:r w:rsidRPr="006E182F">
        <w:t>envoi d</w:t>
      </w:r>
      <w:r w:rsidR="009D2687">
        <w:t>’</w:t>
      </w:r>
      <w:r w:rsidRPr="006E182F">
        <w:t>une fiche de notification conforme au modèle de l</w:t>
      </w:r>
      <w:r w:rsidR="009D2687">
        <w:t>’</w:t>
      </w:r>
      <w:r w:rsidRPr="006E182F">
        <w:t>annexe 2B du présent Règlement.</w:t>
      </w:r>
    </w:p>
    <w:p w:rsidR="006F0521" w:rsidRPr="00535989" w:rsidRDefault="006F0521" w:rsidP="00535989">
      <w:pPr>
        <w:pStyle w:val="HChG"/>
        <w:kinsoku/>
        <w:overflowPunct/>
        <w:autoSpaceDE/>
        <w:autoSpaceDN/>
        <w:adjustRightInd/>
        <w:snapToGrid/>
        <w:ind w:left="2268"/>
        <w:rPr>
          <w:rFonts w:eastAsia="Times New Roman"/>
        </w:rPr>
      </w:pPr>
      <w:r w:rsidRPr="00535989">
        <w:rPr>
          <w:rFonts w:eastAsia="Times New Roman"/>
        </w:rPr>
        <w:t>11.</w:t>
      </w:r>
      <w:r w:rsidRPr="00535989">
        <w:rPr>
          <w:rFonts w:eastAsia="Times New Roman"/>
        </w:rPr>
        <w:tab/>
        <w:t>Dispositions transitoires relatives</w:t>
      </w:r>
      <w:r w:rsidR="00535989">
        <w:rPr>
          <w:rFonts w:eastAsia="Times New Roman"/>
        </w:rPr>
        <w:t xml:space="preserve"> </w:t>
      </w:r>
      <w:r w:rsidRPr="00535989">
        <w:rPr>
          <w:rFonts w:eastAsia="Times New Roman"/>
        </w:rPr>
        <w:t>aux différents éléments du matériel GPL</w:t>
      </w:r>
    </w:p>
    <w:p w:rsidR="006F0521" w:rsidRPr="006E182F" w:rsidRDefault="006F0521" w:rsidP="006F0521">
      <w:pPr>
        <w:pStyle w:val="SingleTxtG"/>
        <w:tabs>
          <w:tab w:val="left" w:pos="2268"/>
        </w:tabs>
        <w:ind w:left="2268" w:hanging="1134"/>
      </w:pPr>
      <w:r w:rsidRPr="006E182F">
        <w:t>11.1</w:t>
      </w:r>
      <w:r w:rsidRPr="006E182F">
        <w:tab/>
        <w:t>À compter de la date officielle d</w:t>
      </w:r>
      <w:r w:rsidR="009D2687">
        <w:t>’</w:t>
      </w:r>
      <w:r w:rsidRPr="006E182F">
        <w:t>entrée en vigueur de la série 01 d</w:t>
      </w:r>
      <w:r w:rsidR="009D2687">
        <w:t>’</w:t>
      </w:r>
      <w:r w:rsidRPr="006E182F">
        <w:t>amendements au présent Règlement, aucune Partie contractante appliquant le présent Règlement ne pourra refuser d</w:t>
      </w:r>
      <w:r w:rsidR="009D2687">
        <w:t>’</w:t>
      </w:r>
      <w:r w:rsidRPr="006E182F">
        <w:t>accorder une homologation en vertu du présent Règlement tel que modifié par la série 01 d</w:t>
      </w:r>
      <w:r w:rsidR="009D2687">
        <w:t>’</w:t>
      </w:r>
      <w:r w:rsidRPr="006E182F">
        <w:t>amendements.</w:t>
      </w:r>
    </w:p>
    <w:p w:rsidR="006F0521" w:rsidRPr="006E182F" w:rsidRDefault="006F0521" w:rsidP="006F0521">
      <w:pPr>
        <w:pStyle w:val="SingleTxtG"/>
        <w:tabs>
          <w:tab w:val="left" w:pos="2268"/>
        </w:tabs>
        <w:ind w:left="2268" w:hanging="1134"/>
      </w:pPr>
      <w:r w:rsidRPr="006E182F">
        <w:t>11.2</w:t>
      </w:r>
      <w:r w:rsidRPr="006E182F">
        <w:tab/>
        <w:t>Au terme d</w:t>
      </w:r>
      <w:r w:rsidR="009D2687">
        <w:t>’</w:t>
      </w:r>
      <w:r w:rsidRPr="006E182F">
        <w:t>une période de 3 mois après la date officielle d</w:t>
      </w:r>
      <w:r w:rsidR="009D2687">
        <w:t>’</w:t>
      </w:r>
      <w:r w:rsidRPr="006E182F">
        <w:t>entrée en vigueur de la série 01 d</w:t>
      </w:r>
      <w:r w:rsidR="009D2687">
        <w:t>’</w:t>
      </w:r>
      <w:r w:rsidRPr="006E182F">
        <w:t>amendements au présent Règlement, les Parties contractantes appliquant le présent Règlement n</w:t>
      </w:r>
      <w:r w:rsidR="009D2687">
        <w:t>’</w:t>
      </w:r>
      <w:r w:rsidRPr="006E182F">
        <w:t>accorderont d</w:t>
      </w:r>
      <w:r w:rsidR="009D2687">
        <w:t>’</w:t>
      </w:r>
      <w:r w:rsidRPr="006E182F">
        <w:t>homologation que si le type d</w:t>
      </w:r>
      <w:r w:rsidR="009D2687">
        <w:t>’</w:t>
      </w:r>
      <w:r w:rsidRPr="006E182F">
        <w:t>élément à homologuer satisfait aux prescriptions du présent Règlement tel que modifié par la série 01 d</w:t>
      </w:r>
      <w:r w:rsidR="009D2687">
        <w:t>’</w:t>
      </w:r>
      <w:r w:rsidRPr="006E182F">
        <w:t>amendements.</w:t>
      </w:r>
    </w:p>
    <w:p w:rsidR="006F0521" w:rsidRPr="006E182F" w:rsidRDefault="006F0521" w:rsidP="006F0521">
      <w:pPr>
        <w:pStyle w:val="SingleTxtG"/>
        <w:tabs>
          <w:tab w:val="left" w:pos="2268"/>
        </w:tabs>
        <w:ind w:left="2268" w:hanging="1134"/>
      </w:pPr>
      <w:r w:rsidRPr="006E182F">
        <w:t>11.3</w:t>
      </w:r>
      <w:r w:rsidRPr="006E182F">
        <w:tab/>
        <w:t>Aucune Partie contractante appliquant le présent Règlement ne pourra refuser un type d</w:t>
      </w:r>
      <w:r w:rsidR="009D2687">
        <w:t>’</w:t>
      </w:r>
      <w:r w:rsidRPr="006E182F">
        <w:t>élément homologué en vertu de la série 01 d</w:t>
      </w:r>
      <w:r w:rsidR="009D2687">
        <w:t>’</w:t>
      </w:r>
      <w:r w:rsidRPr="006E182F">
        <w:t>amendements au présent Règlement.</w:t>
      </w:r>
    </w:p>
    <w:p w:rsidR="006F0521" w:rsidRPr="006E182F" w:rsidRDefault="006F0521" w:rsidP="006F0521">
      <w:pPr>
        <w:pStyle w:val="SingleTxtG"/>
        <w:tabs>
          <w:tab w:val="left" w:pos="2268"/>
        </w:tabs>
        <w:ind w:left="2268" w:hanging="1134"/>
      </w:pPr>
      <w:r w:rsidRPr="006E182F">
        <w:t>11.4</w:t>
      </w:r>
      <w:r w:rsidRPr="006E182F">
        <w:tab/>
        <w:t>Au terme d</w:t>
      </w:r>
      <w:r w:rsidR="009D2687">
        <w:t>’</w:t>
      </w:r>
      <w:r w:rsidRPr="006E182F">
        <w:t>une période de 12 mois après la date d</w:t>
      </w:r>
      <w:r w:rsidR="009D2687">
        <w:t>’</w:t>
      </w:r>
      <w:r w:rsidRPr="006E182F">
        <w:t>entrée en vigueur de la série 01 d</w:t>
      </w:r>
      <w:r w:rsidR="009D2687">
        <w:t>’</w:t>
      </w:r>
      <w:r w:rsidRPr="006E182F">
        <w:t>amendements au présent Règlement, aucune Partie contractante appliquant le présent Règlement ne pourra refuser un type d</w:t>
      </w:r>
      <w:r w:rsidR="009D2687">
        <w:t>’</w:t>
      </w:r>
      <w:r w:rsidRPr="006E182F">
        <w:t>élément homologué conformément au présent Règlement sous sa forme initiale.</w:t>
      </w:r>
    </w:p>
    <w:p w:rsidR="006F0521" w:rsidRPr="006E182F" w:rsidRDefault="006F0521" w:rsidP="006F0521">
      <w:pPr>
        <w:pStyle w:val="SingleTxtG"/>
        <w:tabs>
          <w:tab w:val="left" w:pos="2268"/>
        </w:tabs>
        <w:ind w:left="2268" w:hanging="1134"/>
      </w:pPr>
      <w:r w:rsidRPr="006E182F">
        <w:t>11.5</w:t>
      </w:r>
      <w:r w:rsidRPr="006E182F">
        <w:tab/>
        <w:t>Au terme d</w:t>
      </w:r>
      <w:r w:rsidR="009D2687">
        <w:t>’</w:t>
      </w:r>
      <w:r w:rsidRPr="006E182F">
        <w:t>une période de 12 mois après la date d</w:t>
      </w:r>
      <w:r w:rsidR="009D2687">
        <w:t>’</w:t>
      </w:r>
      <w:r w:rsidRPr="006E182F">
        <w:t>entrée en vigueur de la série 01 d</w:t>
      </w:r>
      <w:r w:rsidR="009D2687">
        <w:t>’</w:t>
      </w:r>
      <w:r w:rsidRPr="006E182F">
        <w:t>amendements, les Parties contractantes appliquant le présent Règlement pourront refuser la vente d</w:t>
      </w:r>
      <w:r w:rsidR="009D2687">
        <w:t>’</w:t>
      </w:r>
      <w:r w:rsidRPr="006E182F">
        <w:t>un type d</w:t>
      </w:r>
      <w:r w:rsidR="009D2687">
        <w:t>’</w:t>
      </w:r>
      <w:r w:rsidRPr="006E182F">
        <w:t>élément ne satisfaisant pas aux prescriptions de la série 01 d</w:t>
      </w:r>
      <w:r w:rsidR="009D2687">
        <w:t>’</w:t>
      </w:r>
      <w:r w:rsidRPr="006E182F">
        <w:t>amendements au présent Règlement, sauf si ledit élément est conçu comme un élément de remplacement devant être monté sur des véhicules en service.</w:t>
      </w:r>
    </w:p>
    <w:p w:rsidR="006F0521" w:rsidRPr="006E182F" w:rsidRDefault="006F0521" w:rsidP="00535989">
      <w:pPr>
        <w:pStyle w:val="HChG"/>
        <w:kinsoku/>
        <w:overflowPunct/>
        <w:autoSpaceDE/>
        <w:autoSpaceDN/>
        <w:adjustRightInd/>
        <w:snapToGrid/>
        <w:ind w:left="2268"/>
        <w:rPr>
          <w:sz w:val="20"/>
          <w:lang w:val="fr-FR"/>
        </w:rPr>
      </w:pPr>
      <w:r w:rsidRPr="00535989">
        <w:rPr>
          <w:rFonts w:eastAsia="Times New Roman"/>
        </w:rPr>
        <w:t>12.</w:t>
      </w:r>
      <w:r w:rsidRPr="00535989">
        <w:rPr>
          <w:rFonts w:eastAsia="Times New Roman"/>
        </w:rPr>
        <w:tab/>
        <w:t>Arrêt définitif de la production</w:t>
      </w:r>
    </w:p>
    <w:p w:rsidR="006F0521" w:rsidRPr="006E182F" w:rsidRDefault="006F0521" w:rsidP="000D0B23">
      <w:pPr>
        <w:pStyle w:val="SingleTxtG"/>
        <w:keepLines/>
        <w:tabs>
          <w:tab w:val="left" w:pos="2268"/>
        </w:tabs>
        <w:ind w:left="2268"/>
      </w:pPr>
      <w:r w:rsidRPr="006E182F">
        <w:t>Si le détenteur d</w:t>
      </w:r>
      <w:r w:rsidR="009D2687">
        <w:t>’</w:t>
      </w:r>
      <w:r w:rsidRPr="006E182F">
        <w:t>une homologation cesse définitivement la fabrication d</w:t>
      </w:r>
      <w:r w:rsidR="009D2687">
        <w:t>’</w:t>
      </w:r>
      <w:r w:rsidRPr="006E182F">
        <w:t>un type d</w:t>
      </w:r>
      <w:r w:rsidR="009D2687">
        <w:t>’</w:t>
      </w:r>
      <w:r w:rsidRPr="006E182F">
        <w:t>équipement homologué conformément au présent Règlement, il en informe l</w:t>
      </w:r>
      <w:r w:rsidR="009D2687">
        <w:t>’</w:t>
      </w:r>
      <w:r w:rsidRPr="006E182F">
        <w:t>autorité d</w:t>
      </w:r>
      <w:r w:rsidR="009D2687">
        <w:t>’</w:t>
      </w:r>
      <w:r w:rsidRPr="006E182F">
        <w:t>homologation de type qui a délivré l</w:t>
      </w:r>
      <w:r w:rsidR="009D2687">
        <w:t>’</w:t>
      </w:r>
      <w:r w:rsidRPr="006E182F">
        <w:t>homologation, laquelle avise à son tour les autres Parties à l</w:t>
      </w:r>
      <w:r w:rsidR="009D2687">
        <w:t>’</w:t>
      </w:r>
      <w:r w:rsidRPr="006E182F">
        <w:t>Accord appliquant le présent Règlement, par l</w:t>
      </w:r>
      <w:r w:rsidR="009D2687">
        <w:t>’</w:t>
      </w:r>
      <w:r w:rsidRPr="006E182F">
        <w:t>envoi d</w:t>
      </w:r>
      <w:r w:rsidR="009D2687">
        <w:t>’</w:t>
      </w:r>
      <w:r w:rsidRPr="006E182F">
        <w:t>une fiche de notification conforme au modèle de l</w:t>
      </w:r>
      <w:r w:rsidR="009D2687">
        <w:t>’</w:t>
      </w:r>
      <w:r w:rsidRPr="006E182F">
        <w:t>annexe 2B du présent Règlement.</w:t>
      </w:r>
    </w:p>
    <w:p w:rsidR="006F0521" w:rsidRPr="00535989" w:rsidRDefault="006F0521" w:rsidP="00535989">
      <w:pPr>
        <w:pStyle w:val="HChG"/>
        <w:kinsoku/>
        <w:overflowPunct/>
        <w:autoSpaceDE/>
        <w:autoSpaceDN/>
        <w:adjustRightInd/>
        <w:snapToGrid/>
        <w:ind w:left="2268"/>
        <w:rPr>
          <w:rFonts w:eastAsia="Times New Roman"/>
        </w:rPr>
      </w:pPr>
      <w:r w:rsidRPr="00535989">
        <w:rPr>
          <w:rFonts w:eastAsia="Times New Roman"/>
        </w:rPr>
        <w:t>13.</w:t>
      </w:r>
      <w:r w:rsidRPr="00535989">
        <w:rPr>
          <w:rFonts w:eastAsia="Times New Roman"/>
        </w:rPr>
        <w:tab/>
      </w:r>
      <w:r w:rsidRPr="00535989">
        <w:rPr>
          <w:rFonts w:eastAsia="Times New Roman"/>
        </w:rPr>
        <w:tab/>
        <w:t>Noms et adresses des services techniques</w:t>
      </w:r>
      <w:r w:rsidRPr="00535989">
        <w:rPr>
          <w:rFonts w:eastAsia="Times New Roman"/>
        </w:rPr>
        <w:br/>
        <w:t>chargés des essais d</w:t>
      </w:r>
      <w:r w:rsidR="009D2687">
        <w:rPr>
          <w:rFonts w:eastAsia="Times New Roman"/>
        </w:rPr>
        <w:t>’</w:t>
      </w:r>
      <w:r w:rsidRPr="00535989">
        <w:rPr>
          <w:rFonts w:eastAsia="Times New Roman"/>
        </w:rPr>
        <w:t>homologation</w:t>
      </w:r>
      <w:r w:rsidRPr="00535989">
        <w:rPr>
          <w:rFonts w:eastAsia="Times New Roman"/>
        </w:rPr>
        <w:br/>
        <w:t>et des autorités compétentes</w:t>
      </w:r>
      <w:r w:rsidRPr="00535989">
        <w:rPr>
          <w:rFonts w:eastAsia="Times New Roman"/>
        </w:rPr>
        <w:br/>
        <w:t>en matière d</w:t>
      </w:r>
      <w:r w:rsidR="009D2687">
        <w:rPr>
          <w:rFonts w:eastAsia="Times New Roman"/>
        </w:rPr>
        <w:t>’</w:t>
      </w:r>
      <w:r w:rsidRPr="00535989">
        <w:rPr>
          <w:rFonts w:eastAsia="Times New Roman"/>
        </w:rPr>
        <w:t>homologation</w:t>
      </w:r>
    </w:p>
    <w:p w:rsidR="006F0521" w:rsidRPr="006E182F" w:rsidRDefault="006F0521" w:rsidP="006F0521">
      <w:pPr>
        <w:pStyle w:val="SingleTxtG"/>
        <w:tabs>
          <w:tab w:val="left" w:pos="2268"/>
        </w:tabs>
        <w:ind w:left="2268"/>
      </w:pPr>
      <w:r w:rsidRPr="006E182F">
        <w:t>Les Parties contractantes à l</w:t>
      </w:r>
      <w:r w:rsidR="009D2687">
        <w:t>’</w:t>
      </w:r>
      <w:r w:rsidRPr="006E182F">
        <w:t>Accord appliquant le présent Règlement communiqueront au Secrétaria</w:t>
      </w:r>
      <w:r w:rsidR="00535989">
        <w:t>t de l</w:t>
      </w:r>
      <w:r w:rsidR="009D2687">
        <w:t>’</w:t>
      </w:r>
      <w:r w:rsidR="00535989">
        <w:t>Organisation des Nations </w:t>
      </w:r>
      <w:r w:rsidRPr="006E182F">
        <w:t>Unies les noms et adresses des services techniques chargés des essais d</w:t>
      </w:r>
      <w:r w:rsidR="009D2687">
        <w:t>’</w:t>
      </w:r>
      <w:r w:rsidRPr="006E182F">
        <w:t>homologation et des autorités compétentes en matière d</w:t>
      </w:r>
      <w:r w:rsidR="009D2687">
        <w:t>’</w:t>
      </w:r>
      <w:r w:rsidRPr="006E182F">
        <w:t>homologation qui délivrent l</w:t>
      </w:r>
      <w:r w:rsidR="009D2687">
        <w:t>’</w:t>
      </w:r>
      <w:r w:rsidRPr="006E182F">
        <w:t>homologation et auxquels doivent être envoyées les fiches d</w:t>
      </w:r>
      <w:r w:rsidR="009D2687">
        <w:t>’</w:t>
      </w:r>
      <w:r w:rsidRPr="006E182F">
        <w:t>homologation, ou de refus ou de retrait d</w:t>
      </w:r>
      <w:r w:rsidR="009D2687">
        <w:t>’</w:t>
      </w:r>
      <w:r w:rsidRPr="006E182F">
        <w:t>homologation, émises dans les autres pays.</w:t>
      </w:r>
    </w:p>
    <w:p w:rsidR="00535989" w:rsidRPr="006E182F" w:rsidRDefault="00535989" w:rsidP="00535989">
      <w:pPr>
        <w:pStyle w:val="HChG"/>
        <w:rPr>
          <w:lang w:val="fr-FR"/>
        </w:rPr>
      </w:pPr>
      <w:r>
        <w:rPr>
          <w:lang w:val="fr-FR"/>
        </w:rPr>
        <w:tab/>
      </w:r>
      <w:r>
        <w:rPr>
          <w:lang w:val="fr-FR"/>
        </w:rPr>
        <w:tab/>
      </w:r>
      <w:r w:rsidRPr="006E182F">
        <w:rPr>
          <w:lang w:val="fr-FR"/>
        </w:rPr>
        <w:t>Deuxième partie</w:t>
      </w:r>
      <w:r>
        <w:rPr>
          <w:lang w:val="fr-FR"/>
        </w:rPr>
        <w:br/>
      </w:r>
      <w:r w:rsidRPr="006E182F">
        <w:rPr>
          <w:lang w:val="fr-FR"/>
        </w:rPr>
        <w:t>Homologation des véhicules des catégories M et N</w:t>
      </w:r>
      <w:r w:rsidRPr="006E182F">
        <w:rPr>
          <w:lang w:val="fr-FR"/>
        </w:rPr>
        <w:br/>
        <w:t>munis d</w:t>
      </w:r>
      <w:r w:rsidR="009D2687">
        <w:rPr>
          <w:lang w:val="fr-FR"/>
        </w:rPr>
        <w:t>’</w:t>
      </w:r>
      <w:r w:rsidRPr="006E182F">
        <w:rPr>
          <w:lang w:val="fr-FR"/>
        </w:rPr>
        <w:t>un équipement spécial pour l</w:t>
      </w:r>
      <w:r w:rsidR="009D2687">
        <w:rPr>
          <w:lang w:val="fr-FR"/>
        </w:rPr>
        <w:t>’</w:t>
      </w:r>
      <w:r w:rsidRPr="006E182F">
        <w:rPr>
          <w:lang w:val="fr-FR"/>
        </w:rPr>
        <w:t>alimentation</w:t>
      </w:r>
      <w:r>
        <w:rPr>
          <w:lang w:val="fr-FR"/>
        </w:rPr>
        <w:br/>
      </w:r>
      <w:r w:rsidRPr="006E182F">
        <w:rPr>
          <w:lang w:val="fr-FR"/>
        </w:rPr>
        <w:t>du moteur aux gaz de pétrole liquéfiés, en ce qui</w:t>
      </w:r>
      <w:r>
        <w:rPr>
          <w:lang w:val="fr-FR"/>
        </w:rPr>
        <w:br/>
      </w:r>
      <w:r w:rsidRPr="006E182F">
        <w:rPr>
          <w:lang w:val="fr-FR"/>
        </w:rPr>
        <w:t>concerne l</w:t>
      </w:r>
      <w:r w:rsidR="009D2687">
        <w:rPr>
          <w:lang w:val="fr-FR"/>
        </w:rPr>
        <w:t>’</w:t>
      </w:r>
      <w:r w:rsidRPr="006E182F">
        <w:rPr>
          <w:lang w:val="fr-FR"/>
        </w:rPr>
        <w:t>installation de cet équipement</w:t>
      </w:r>
    </w:p>
    <w:p w:rsidR="00535989" w:rsidRPr="00535989" w:rsidRDefault="00535989" w:rsidP="00535989">
      <w:pPr>
        <w:pStyle w:val="HChG"/>
        <w:kinsoku/>
        <w:overflowPunct/>
        <w:autoSpaceDE/>
        <w:autoSpaceDN/>
        <w:adjustRightInd/>
        <w:snapToGrid/>
        <w:ind w:left="2268"/>
        <w:rPr>
          <w:rFonts w:eastAsia="Times New Roman"/>
        </w:rPr>
      </w:pPr>
      <w:r w:rsidRPr="00535989">
        <w:rPr>
          <w:rFonts w:eastAsia="Times New Roman"/>
        </w:rPr>
        <w:t>14.</w:t>
      </w:r>
      <w:r w:rsidRPr="00535989">
        <w:rPr>
          <w:rFonts w:eastAsia="Times New Roman"/>
        </w:rPr>
        <w:tab/>
      </w:r>
      <w:r w:rsidRPr="00535989">
        <w:rPr>
          <w:rFonts w:eastAsia="Times New Roman"/>
        </w:rPr>
        <w:tab/>
        <w:t>Définitions</w:t>
      </w:r>
    </w:p>
    <w:p w:rsidR="00535989" w:rsidRPr="006E182F" w:rsidRDefault="00535989" w:rsidP="00535989">
      <w:pPr>
        <w:pStyle w:val="SingleTxtG"/>
        <w:keepNext/>
        <w:tabs>
          <w:tab w:val="left" w:pos="2268"/>
        </w:tabs>
        <w:ind w:left="2268" w:hanging="1134"/>
        <w:rPr>
          <w:lang w:val="fr-FR"/>
        </w:rPr>
      </w:pPr>
      <w:r w:rsidRPr="006E182F">
        <w:rPr>
          <w:lang w:val="fr-FR"/>
        </w:rPr>
        <w:t>14.1</w:t>
      </w:r>
      <w:r w:rsidRPr="006E182F">
        <w:rPr>
          <w:lang w:val="fr-FR"/>
        </w:rPr>
        <w:tab/>
      </w:r>
      <w:r w:rsidRPr="006E182F">
        <w:rPr>
          <w:lang w:val="fr-FR"/>
        </w:rPr>
        <w:tab/>
        <w:t>Au sens de la deuxième partie du présent Règlement on entend:</w:t>
      </w:r>
    </w:p>
    <w:p w:rsidR="00535989" w:rsidRPr="006E182F" w:rsidRDefault="00535989" w:rsidP="00535989">
      <w:pPr>
        <w:pStyle w:val="SingleTxtG"/>
        <w:tabs>
          <w:tab w:val="left" w:pos="2268"/>
        </w:tabs>
        <w:ind w:left="2268" w:hanging="1134"/>
        <w:rPr>
          <w:i/>
          <w:lang w:val="fr-FR"/>
        </w:rPr>
      </w:pPr>
      <w:r w:rsidRPr="006E182F">
        <w:rPr>
          <w:lang w:val="fr-FR"/>
        </w:rPr>
        <w:t>14.1.1</w:t>
      </w:r>
      <w:r w:rsidRPr="006E182F">
        <w:rPr>
          <w:lang w:val="fr-FR"/>
        </w:rPr>
        <w:tab/>
      </w:r>
      <w:r w:rsidRPr="006E182F">
        <w:rPr>
          <w:lang w:val="fr-FR"/>
        </w:rPr>
        <w:tab/>
        <w:t>Par «</w:t>
      </w:r>
      <w:r w:rsidRPr="006E182F">
        <w:rPr>
          <w:i/>
          <w:lang w:val="fr-FR"/>
        </w:rPr>
        <w:t>homologation d</w:t>
      </w:r>
      <w:r w:rsidR="009D2687">
        <w:rPr>
          <w:i/>
          <w:lang w:val="fr-FR"/>
        </w:rPr>
        <w:t>’</w:t>
      </w:r>
      <w:r w:rsidRPr="006E182F">
        <w:rPr>
          <w:i/>
          <w:lang w:val="fr-FR"/>
        </w:rPr>
        <w:t>un véhicule</w:t>
      </w:r>
      <w:r w:rsidRPr="006E182F">
        <w:rPr>
          <w:lang w:val="fr-FR"/>
        </w:rPr>
        <w:t>», l</w:t>
      </w:r>
      <w:r w:rsidR="009D2687">
        <w:rPr>
          <w:lang w:val="fr-FR"/>
        </w:rPr>
        <w:t>’</w:t>
      </w:r>
      <w:r w:rsidRPr="006E182F">
        <w:rPr>
          <w:lang w:val="fr-FR"/>
        </w:rPr>
        <w:t>homologation d</w:t>
      </w:r>
      <w:r w:rsidR="009D2687">
        <w:rPr>
          <w:lang w:val="fr-FR"/>
        </w:rPr>
        <w:t>’</w:t>
      </w:r>
      <w:r w:rsidRPr="006E182F">
        <w:rPr>
          <w:lang w:val="fr-FR"/>
        </w:rPr>
        <w:t>un type de véhicule en ce qui concerne l</w:t>
      </w:r>
      <w:r w:rsidR="009D2687">
        <w:rPr>
          <w:lang w:val="fr-FR"/>
        </w:rPr>
        <w:t>’</w:t>
      </w:r>
      <w:r w:rsidRPr="006E182F">
        <w:rPr>
          <w:lang w:val="fr-FR"/>
        </w:rPr>
        <w:t>installation de l</w:t>
      </w:r>
      <w:r w:rsidR="009D2687">
        <w:rPr>
          <w:lang w:val="fr-FR"/>
        </w:rPr>
        <w:t>’</w:t>
      </w:r>
      <w:r w:rsidRPr="006E182F">
        <w:rPr>
          <w:lang w:val="fr-FR"/>
        </w:rPr>
        <w:t>équipement spécial pour l</w:t>
      </w:r>
      <w:r w:rsidR="009D2687">
        <w:rPr>
          <w:lang w:val="fr-FR"/>
        </w:rPr>
        <w:t>’</w:t>
      </w:r>
      <w:r w:rsidRPr="006E182F">
        <w:rPr>
          <w:lang w:val="fr-FR"/>
        </w:rPr>
        <w:t>alimentation du moteur au gaz de pétrole liquéfié;</w:t>
      </w:r>
    </w:p>
    <w:p w:rsidR="00535989" w:rsidRPr="006E182F" w:rsidRDefault="00535989" w:rsidP="00535989">
      <w:pPr>
        <w:pStyle w:val="SingleTxtG"/>
        <w:keepNext/>
        <w:tabs>
          <w:tab w:val="left" w:pos="2268"/>
        </w:tabs>
        <w:ind w:left="2268" w:hanging="1134"/>
        <w:rPr>
          <w:lang w:val="fr-FR"/>
        </w:rPr>
      </w:pPr>
      <w:r w:rsidRPr="006E182F">
        <w:rPr>
          <w:lang w:val="fr-FR"/>
        </w:rPr>
        <w:t>14.1.2</w:t>
      </w:r>
      <w:r w:rsidRPr="006E182F">
        <w:rPr>
          <w:lang w:val="fr-FR"/>
        </w:rPr>
        <w:tab/>
      </w:r>
      <w:r w:rsidRPr="006E182F">
        <w:rPr>
          <w:lang w:val="fr-FR"/>
        </w:rPr>
        <w:tab/>
        <w:t>Par «</w:t>
      </w:r>
      <w:r w:rsidRPr="006E182F">
        <w:rPr>
          <w:i/>
          <w:lang w:val="fr-FR"/>
        </w:rPr>
        <w:t>type de véhicule</w:t>
      </w:r>
      <w:r w:rsidRPr="006E182F">
        <w:rPr>
          <w:lang w:val="fr-FR"/>
        </w:rPr>
        <w:t>», un véhicule ou une famille de véhicules munis d</w:t>
      </w:r>
      <w:r w:rsidR="009D2687">
        <w:rPr>
          <w:lang w:val="fr-FR"/>
        </w:rPr>
        <w:t>’</w:t>
      </w:r>
      <w:r w:rsidRPr="006E182F">
        <w:rPr>
          <w:lang w:val="fr-FR"/>
        </w:rPr>
        <w:t>un équipement spécial pour l</w:t>
      </w:r>
      <w:r w:rsidR="009D2687">
        <w:rPr>
          <w:lang w:val="fr-FR"/>
        </w:rPr>
        <w:t>’</w:t>
      </w:r>
      <w:r w:rsidRPr="006E182F">
        <w:rPr>
          <w:lang w:val="fr-FR"/>
        </w:rPr>
        <w:t>alimentation du moteur aux gaz de pétrole liquéfiés qui ne diffère pas du point de vue:</w:t>
      </w:r>
    </w:p>
    <w:p w:rsidR="00535989" w:rsidRPr="006E182F" w:rsidRDefault="00535989" w:rsidP="00535989">
      <w:pPr>
        <w:pStyle w:val="SingleTxtG"/>
        <w:tabs>
          <w:tab w:val="left" w:pos="2268"/>
        </w:tabs>
        <w:ind w:left="2268" w:hanging="1134"/>
        <w:rPr>
          <w:lang w:val="fr-FR"/>
        </w:rPr>
      </w:pPr>
      <w:r w:rsidRPr="006E182F">
        <w:rPr>
          <w:lang w:val="fr-FR"/>
        </w:rPr>
        <w:t>14.1.2.1</w:t>
      </w:r>
      <w:r w:rsidRPr="006E182F">
        <w:rPr>
          <w:lang w:val="fr-FR"/>
        </w:rPr>
        <w:tab/>
        <w:t>Du constructeur;</w:t>
      </w:r>
    </w:p>
    <w:p w:rsidR="00535989" w:rsidRPr="006E182F" w:rsidRDefault="00535989" w:rsidP="00535989">
      <w:pPr>
        <w:pStyle w:val="SingleTxtG"/>
        <w:tabs>
          <w:tab w:val="left" w:pos="2268"/>
        </w:tabs>
        <w:ind w:left="2268" w:hanging="1134"/>
        <w:rPr>
          <w:lang w:val="fr-FR"/>
        </w:rPr>
      </w:pPr>
      <w:r w:rsidRPr="006E182F">
        <w:rPr>
          <w:lang w:val="fr-FR"/>
        </w:rPr>
        <w:t>14.1.2.2</w:t>
      </w:r>
      <w:r w:rsidRPr="006E182F">
        <w:rPr>
          <w:lang w:val="fr-FR"/>
        </w:rPr>
        <w:tab/>
        <w:t>De la désignation du type établie par le constructeur;</w:t>
      </w:r>
    </w:p>
    <w:p w:rsidR="00535989" w:rsidRPr="006E182F" w:rsidRDefault="00535989" w:rsidP="00535989">
      <w:pPr>
        <w:pStyle w:val="SingleTxtG"/>
        <w:tabs>
          <w:tab w:val="left" w:pos="2268"/>
        </w:tabs>
        <w:ind w:left="2268" w:hanging="1134"/>
        <w:rPr>
          <w:lang w:val="fr-FR"/>
        </w:rPr>
      </w:pPr>
      <w:r w:rsidRPr="006E182F">
        <w:rPr>
          <w:lang w:val="fr-FR"/>
        </w:rPr>
        <w:t>14.1.2.3</w:t>
      </w:r>
      <w:r w:rsidRPr="006E182F">
        <w:rPr>
          <w:lang w:val="fr-FR"/>
        </w:rPr>
        <w:tab/>
        <w:t>Des aspects essentiels de la conception et de la construction;</w:t>
      </w:r>
    </w:p>
    <w:p w:rsidR="00535989" w:rsidRPr="006E182F" w:rsidRDefault="00535989" w:rsidP="00535989">
      <w:pPr>
        <w:pStyle w:val="SingleTxtG"/>
        <w:tabs>
          <w:tab w:val="left" w:pos="2268"/>
        </w:tabs>
        <w:ind w:left="2268" w:hanging="1134"/>
        <w:rPr>
          <w:lang w:val="fr-FR"/>
        </w:rPr>
      </w:pPr>
      <w:r w:rsidRPr="006E182F">
        <w:rPr>
          <w:lang w:val="fr-FR"/>
        </w:rPr>
        <w:t>14.1.2.3.1</w:t>
      </w:r>
      <w:r w:rsidRPr="006E182F">
        <w:rPr>
          <w:lang w:val="fr-FR"/>
        </w:rPr>
        <w:tab/>
        <w:t>Du châssis/plancher (différences évidentes et fondamentales);</w:t>
      </w:r>
    </w:p>
    <w:p w:rsidR="00535989" w:rsidRPr="006E182F" w:rsidRDefault="00535989" w:rsidP="00535989">
      <w:pPr>
        <w:pStyle w:val="SingleTxtG"/>
        <w:tabs>
          <w:tab w:val="left" w:pos="2268"/>
        </w:tabs>
        <w:ind w:left="2268" w:hanging="1134"/>
        <w:rPr>
          <w:spacing w:val="-3"/>
          <w:lang w:val="fr-FR"/>
        </w:rPr>
      </w:pPr>
      <w:r w:rsidRPr="006E182F">
        <w:rPr>
          <w:lang w:val="fr-FR"/>
        </w:rPr>
        <w:t>14.1.2.3.2</w:t>
      </w:r>
      <w:r w:rsidRPr="006E182F">
        <w:rPr>
          <w:lang w:val="fr-FR"/>
        </w:rPr>
        <w:tab/>
      </w:r>
      <w:r w:rsidRPr="006E182F">
        <w:rPr>
          <w:spacing w:val="-3"/>
          <w:lang w:val="fr-FR"/>
        </w:rPr>
        <w:t>De l</w:t>
      </w:r>
      <w:r w:rsidR="009D2687">
        <w:rPr>
          <w:spacing w:val="-3"/>
          <w:lang w:val="fr-FR"/>
        </w:rPr>
        <w:t>’</w:t>
      </w:r>
      <w:r w:rsidRPr="006E182F">
        <w:rPr>
          <w:spacing w:val="-3"/>
          <w:lang w:val="fr-FR"/>
        </w:rPr>
        <w:t>installation de l</w:t>
      </w:r>
      <w:r w:rsidR="009D2687">
        <w:rPr>
          <w:spacing w:val="-3"/>
          <w:lang w:val="fr-FR"/>
        </w:rPr>
        <w:t>’</w:t>
      </w:r>
      <w:r w:rsidRPr="006E182F">
        <w:rPr>
          <w:spacing w:val="-3"/>
          <w:lang w:val="fr-FR"/>
        </w:rPr>
        <w:t>équipement GPL (différences évidentes et fondamentales).</w:t>
      </w:r>
    </w:p>
    <w:p w:rsidR="00535989" w:rsidRPr="006E182F" w:rsidRDefault="00535989" w:rsidP="00535989">
      <w:pPr>
        <w:pStyle w:val="SingleTxtG"/>
        <w:tabs>
          <w:tab w:val="left" w:pos="2268"/>
        </w:tabs>
        <w:ind w:left="2268" w:hanging="1134"/>
        <w:rPr>
          <w:lang w:val="fr-FR"/>
        </w:rPr>
      </w:pPr>
      <w:r w:rsidRPr="006E182F">
        <w:rPr>
          <w:spacing w:val="-3"/>
          <w:lang w:val="fr-FR"/>
        </w:rPr>
        <w:t>14.1.3</w:t>
      </w:r>
      <w:r w:rsidRPr="006E182F">
        <w:rPr>
          <w:spacing w:val="-3"/>
          <w:lang w:val="fr-FR"/>
        </w:rPr>
        <w:tab/>
        <w:t>«</w:t>
      </w:r>
      <w:r w:rsidRPr="006E182F">
        <w:rPr>
          <w:i/>
          <w:spacing w:val="-3"/>
          <w:lang w:val="fr-FR"/>
        </w:rPr>
        <w:t>Phase d</w:t>
      </w:r>
      <w:r w:rsidR="009D2687">
        <w:rPr>
          <w:i/>
          <w:spacing w:val="-3"/>
          <w:lang w:val="fr-FR"/>
        </w:rPr>
        <w:t>’</w:t>
      </w:r>
      <w:r w:rsidRPr="006E182F">
        <w:rPr>
          <w:i/>
          <w:spacing w:val="-3"/>
          <w:lang w:val="fr-FR"/>
        </w:rPr>
        <w:t>arrêt commandée</w:t>
      </w:r>
      <w:r w:rsidRPr="006E182F">
        <w:rPr>
          <w:spacing w:val="-3"/>
          <w:lang w:val="fr-FR"/>
        </w:rPr>
        <w:t>» définit le laps de temps pendant lequel le moteur à combustion s</w:t>
      </w:r>
      <w:r w:rsidR="009D2687">
        <w:rPr>
          <w:spacing w:val="-3"/>
          <w:lang w:val="fr-FR"/>
        </w:rPr>
        <w:t>’</w:t>
      </w:r>
      <w:r w:rsidRPr="006E182F">
        <w:rPr>
          <w:spacing w:val="-3"/>
          <w:lang w:val="fr-FR"/>
        </w:rPr>
        <w:t>arrête automatiquement pour économiser du carburant avant de redémarrer automatiquement.</w:t>
      </w:r>
    </w:p>
    <w:p w:rsidR="00535989" w:rsidRPr="00535989" w:rsidRDefault="00535989" w:rsidP="00535989">
      <w:pPr>
        <w:pStyle w:val="HChG"/>
        <w:kinsoku/>
        <w:overflowPunct/>
        <w:autoSpaceDE/>
        <w:autoSpaceDN/>
        <w:adjustRightInd/>
        <w:snapToGrid/>
        <w:ind w:left="2268"/>
        <w:rPr>
          <w:rFonts w:eastAsia="Times New Roman"/>
        </w:rPr>
      </w:pPr>
      <w:r w:rsidRPr="00535989">
        <w:rPr>
          <w:rFonts w:eastAsia="Times New Roman"/>
        </w:rPr>
        <w:t>15.</w:t>
      </w:r>
      <w:r w:rsidRPr="00535989">
        <w:rPr>
          <w:rFonts w:eastAsia="Times New Roman"/>
        </w:rPr>
        <w:tab/>
      </w:r>
      <w:r w:rsidRPr="00535989">
        <w:rPr>
          <w:rFonts w:eastAsia="Times New Roman"/>
        </w:rPr>
        <w:tab/>
        <w:t>Demande d</w:t>
      </w:r>
      <w:r w:rsidR="009D2687">
        <w:rPr>
          <w:rFonts w:eastAsia="Times New Roman"/>
        </w:rPr>
        <w:t>’</w:t>
      </w:r>
      <w:r w:rsidRPr="00535989">
        <w:rPr>
          <w:rFonts w:eastAsia="Times New Roman"/>
        </w:rPr>
        <w:t>homologation</w:t>
      </w:r>
    </w:p>
    <w:p w:rsidR="00535989" w:rsidRPr="006E182F" w:rsidRDefault="00535989" w:rsidP="00535989">
      <w:pPr>
        <w:pStyle w:val="SingleTxtG"/>
        <w:tabs>
          <w:tab w:val="left" w:pos="2268"/>
        </w:tabs>
        <w:ind w:left="2268" w:hanging="1134"/>
        <w:rPr>
          <w:lang w:val="fr-FR"/>
        </w:rPr>
      </w:pPr>
      <w:r w:rsidRPr="006E182F">
        <w:rPr>
          <w:lang w:val="fr-FR"/>
        </w:rPr>
        <w:t>15.1</w:t>
      </w:r>
      <w:r w:rsidRPr="006E182F">
        <w:rPr>
          <w:lang w:val="fr-FR"/>
        </w:rPr>
        <w:tab/>
      </w:r>
      <w:r w:rsidRPr="006E182F">
        <w:rPr>
          <w:lang w:val="fr-FR"/>
        </w:rPr>
        <w:tab/>
        <w:t>La demande d</w:t>
      </w:r>
      <w:r w:rsidR="009D2687">
        <w:rPr>
          <w:lang w:val="fr-FR"/>
        </w:rPr>
        <w:t>’</w:t>
      </w:r>
      <w:r w:rsidRPr="006E182F">
        <w:rPr>
          <w:lang w:val="fr-FR"/>
        </w:rPr>
        <w:t>homologation d</w:t>
      </w:r>
      <w:r w:rsidR="009D2687">
        <w:rPr>
          <w:lang w:val="fr-FR"/>
        </w:rPr>
        <w:t>’</w:t>
      </w:r>
      <w:r w:rsidRPr="006E182F">
        <w:rPr>
          <w:lang w:val="fr-FR"/>
        </w:rPr>
        <w:t>un type de véhicule relative à l</w:t>
      </w:r>
      <w:r w:rsidR="009D2687">
        <w:rPr>
          <w:lang w:val="fr-FR"/>
        </w:rPr>
        <w:t>’</w:t>
      </w:r>
      <w:r w:rsidRPr="006E182F">
        <w:rPr>
          <w:lang w:val="fr-FR"/>
        </w:rPr>
        <w:t>installation de l</w:t>
      </w:r>
      <w:r w:rsidR="009D2687">
        <w:rPr>
          <w:lang w:val="fr-FR"/>
        </w:rPr>
        <w:t>’</w:t>
      </w:r>
      <w:r w:rsidRPr="006E182F">
        <w:rPr>
          <w:lang w:val="fr-FR"/>
        </w:rPr>
        <w:t>équipement spécial pour l</w:t>
      </w:r>
      <w:r w:rsidR="009D2687">
        <w:rPr>
          <w:lang w:val="fr-FR"/>
        </w:rPr>
        <w:t>’</w:t>
      </w:r>
      <w:r w:rsidRPr="006E182F">
        <w:rPr>
          <w:lang w:val="fr-FR"/>
        </w:rPr>
        <w:t>alimentation du moteur au GPL doit être présentée par le constructeur du véhicule ou par son mandataire accrédité.</w:t>
      </w:r>
    </w:p>
    <w:p w:rsidR="00535989" w:rsidRPr="006E182F" w:rsidRDefault="00535989" w:rsidP="00535989">
      <w:pPr>
        <w:pStyle w:val="SingleTxtG"/>
        <w:tabs>
          <w:tab w:val="left" w:pos="2268"/>
        </w:tabs>
        <w:ind w:left="2268" w:hanging="1134"/>
        <w:rPr>
          <w:lang w:val="fr-FR"/>
        </w:rPr>
      </w:pPr>
      <w:r w:rsidRPr="006E182F">
        <w:rPr>
          <w:lang w:val="fr-FR"/>
        </w:rPr>
        <w:t>15.2</w:t>
      </w:r>
      <w:r w:rsidRPr="006E182F">
        <w:rPr>
          <w:lang w:val="fr-FR"/>
        </w:rPr>
        <w:tab/>
      </w:r>
      <w:r w:rsidRPr="006E182F">
        <w:rPr>
          <w:lang w:val="fr-FR"/>
        </w:rPr>
        <w:tab/>
        <w:t>Elle doit être accompagnée des documents ci-après, en triple exemplaire: description du véhicule comprenant toutes les caractéristiques utiles telles qu</w:t>
      </w:r>
      <w:r w:rsidR="009D2687">
        <w:rPr>
          <w:lang w:val="fr-FR"/>
        </w:rPr>
        <w:t>’</w:t>
      </w:r>
      <w:r w:rsidRPr="006E182F">
        <w:rPr>
          <w:lang w:val="fr-FR"/>
        </w:rPr>
        <w:t>elles sont énumérées dans l</w:t>
      </w:r>
      <w:r w:rsidR="009D2687">
        <w:rPr>
          <w:lang w:val="fr-FR"/>
        </w:rPr>
        <w:t>’</w:t>
      </w:r>
      <w:r w:rsidRPr="006E182F">
        <w:rPr>
          <w:lang w:val="fr-FR"/>
        </w:rPr>
        <w:t>annexe 1 au présent Règlement.</w:t>
      </w:r>
    </w:p>
    <w:p w:rsidR="00535989" w:rsidRPr="006E182F" w:rsidRDefault="00535989" w:rsidP="00535989">
      <w:pPr>
        <w:pStyle w:val="SingleTxtG"/>
        <w:tabs>
          <w:tab w:val="left" w:pos="2268"/>
        </w:tabs>
        <w:ind w:left="2268" w:hanging="1134"/>
        <w:rPr>
          <w:lang w:val="fr-FR"/>
        </w:rPr>
      </w:pPr>
      <w:r w:rsidRPr="006E182F">
        <w:rPr>
          <w:lang w:val="fr-FR"/>
        </w:rPr>
        <w:t>15.3</w:t>
      </w:r>
      <w:r w:rsidRPr="006E182F">
        <w:rPr>
          <w:lang w:val="fr-FR"/>
        </w:rPr>
        <w:tab/>
      </w:r>
      <w:r w:rsidRPr="006E182F">
        <w:rPr>
          <w:lang w:val="fr-FR"/>
        </w:rPr>
        <w:tab/>
        <w:t>Un véhicule représentatif du type à homologuer doit être présenté au service technique chargé des essais d</w:t>
      </w:r>
      <w:r w:rsidR="009D2687">
        <w:rPr>
          <w:lang w:val="fr-FR"/>
        </w:rPr>
        <w:t>’</w:t>
      </w:r>
      <w:r w:rsidRPr="006E182F">
        <w:rPr>
          <w:lang w:val="fr-FR"/>
        </w:rPr>
        <w:t>homologation.</w:t>
      </w:r>
    </w:p>
    <w:p w:rsidR="00535989" w:rsidRPr="00535989" w:rsidRDefault="00535989" w:rsidP="00535989">
      <w:pPr>
        <w:pStyle w:val="HChG"/>
        <w:kinsoku/>
        <w:overflowPunct/>
        <w:autoSpaceDE/>
        <w:autoSpaceDN/>
        <w:adjustRightInd/>
        <w:snapToGrid/>
        <w:ind w:left="2268"/>
        <w:rPr>
          <w:rFonts w:eastAsia="Times New Roman"/>
        </w:rPr>
      </w:pPr>
      <w:r w:rsidRPr="00535989">
        <w:rPr>
          <w:rFonts w:eastAsia="Times New Roman"/>
        </w:rPr>
        <w:t>16.</w:t>
      </w:r>
      <w:r w:rsidRPr="00535989">
        <w:rPr>
          <w:rFonts w:eastAsia="Times New Roman"/>
        </w:rPr>
        <w:tab/>
      </w:r>
      <w:r w:rsidRPr="00535989">
        <w:rPr>
          <w:rFonts w:eastAsia="Times New Roman"/>
        </w:rPr>
        <w:tab/>
        <w:t>Homologation</w:t>
      </w:r>
    </w:p>
    <w:p w:rsidR="00535989" w:rsidRPr="006E182F" w:rsidRDefault="00535989" w:rsidP="00535989">
      <w:pPr>
        <w:pStyle w:val="SingleTxtG"/>
        <w:tabs>
          <w:tab w:val="left" w:pos="2268"/>
        </w:tabs>
        <w:ind w:left="2268" w:hanging="1134"/>
        <w:rPr>
          <w:lang w:val="fr-FR"/>
        </w:rPr>
      </w:pPr>
      <w:r w:rsidRPr="006E182F">
        <w:rPr>
          <w:lang w:val="fr-FR"/>
        </w:rPr>
        <w:t>16.1</w:t>
      </w:r>
      <w:r w:rsidRPr="006E182F">
        <w:rPr>
          <w:lang w:val="fr-FR"/>
        </w:rPr>
        <w:tab/>
      </w:r>
      <w:r w:rsidRPr="006E182F">
        <w:rPr>
          <w:lang w:val="fr-FR"/>
        </w:rPr>
        <w:tab/>
        <w:t>Si le véhicule présenté à l</w:t>
      </w:r>
      <w:r w:rsidR="009D2687">
        <w:rPr>
          <w:lang w:val="fr-FR"/>
        </w:rPr>
        <w:t>’</w:t>
      </w:r>
      <w:r w:rsidRPr="006E182F">
        <w:rPr>
          <w:lang w:val="fr-FR"/>
        </w:rPr>
        <w:t>homologation en application du présent Règlement, muni de tout l</w:t>
      </w:r>
      <w:r w:rsidR="009D2687">
        <w:rPr>
          <w:lang w:val="fr-FR"/>
        </w:rPr>
        <w:t>’</w:t>
      </w:r>
      <w:r w:rsidRPr="006E182F">
        <w:rPr>
          <w:lang w:val="fr-FR"/>
        </w:rPr>
        <w:t>équipement spécial nécessaire pour l</w:t>
      </w:r>
      <w:r w:rsidR="009D2687">
        <w:rPr>
          <w:lang w:val="fr-FR"/>
        </w:rPr>
        <w:t>’</w:t>
      </w:r>
      <w:r w:rsidRPr="006E182F">
        <w:rPr>
          <w:lang w:val="fr-FR"/>
        </w:rPr>
        <w:t>alimentation du moteur en GPL, satisfait aux prescriptions du paragraphe 17 ci-dessous, l</w:t>
      </w:r>
      <w:r w:rsidR="009D2687">
        <w:rPr>
          <w:lang w:val="fr-FR"/>
        </w:rPr>
        <w:t>’</w:t>
      </w:r>
      <w:r w:rsidRPr="006E182F">
        <w:rPr>
          <w:lang w:val="fr-FR"/>
        </w:rPr>
        <w:t>homologation de type de ce véhicule est accordée.</w:t>
      </w:r>
    </w:p>
    <w:p w:rsidR="00535989" w:rsidRPr="006E182F" w:rsidRDefault="00535989" w:rsidP="00535989">
      <w:pPr>
        <w:pStyle w:val="SingleTxtG"/>
        <w:tabs>
          <w:tab w:val="left" w:pos="2268"/>
        </w:tabs>
        <w:ind w:left="2268" w:hanging="1134"/>
        <w:rPr>
          <w:lang w:val="fr-FR"/>
        </w:rPr>
      </w:pPr>
      <w:r w:rsidRPr="006E182F">
        <w:rPr>
          <w:lang w:val="fr-FR"/>
        </w:rPr>
        <w:t>16.2</w:t>
      </w:r>
      <w:r w:rsidRPr="006E182F">
        <w:rPr>
          <w:lang w:val="fr-FR"/>
        </w:rPr>
        <w:tab/>
      </w:r>
      <w:r w:rsidRPr="006E182F">
        <w:rPr>
          <w:lang w:val="fr-FR"/>
        </w:rPr>
        <w:tab/>
        <w:t>Un numéro d</w:t>
      </w:r>
      <w:r w:rsidR="009D2687">
        <w:rPr>
          <w:lang w:val="fr-FR"/>
        </w:rPr>
        <w:t>’</w:t>
      </w:r>
      <w:r w:rsidRPr="006E182F">
        <w:rPr>
          <w:lang w:val="fr-FR"/>
        </w:rPr>
        <w:t>homologation est attribué à chaque type de véhicule homologué. Les deux premiers chiffres indiquent la série d</w:t>
      </w:r>
      <w:r w:rsidR="009D2687">
        <w:rPr>
          <w:lang w:val="fr-FR"/>
        </w:rPr>
        <w:t>’</w:t>
      </w:r>
      <w:r w:rsidRPr="006E182F">
        <w:rPr>
          <w:lang w:val="fr-FR"/>
        </w:rPr>
        <w:t>amendements correspondant aux plus récentes modifications techniques majeures apportées au Règlement à la date où l</w:t>
      </w:r>
      <w:r w:rsidR="009D2687">
        <w:rPr>
          <w:lang w:val="fr-FR"/>
        </w:rPr>
        <w:t>’</w:t>
      </w:r>
      <w:r w:rsidRPr="006E182F">
        <w:rPr>
          <w:lang w:val="fr-FR"/>
        </w:rPr>
        <w:t xml:space="preserve">homologation est délivrée. </w:t>
      </w:r>
    </w:p>
    <w:p w:rsidR="00535989" w:rsidRPr="006E182F" w:rsidRDefault="00535989" w:rsidP="00535989">
      <w:pPr>
        <w:pStyle w:val="SingleTxtG"/>
        <w:tabs>
          <w:tab w:val="left" w:pos="2268"/>
        </w:tabs>
        <w:ind w:left="2268" w:hanging="1134"/>
        <w:rPr>
          <w:lang w:val="fr-FR"/>
        </w:rPr>
      </w:pPr>
      <w:r w:rsidRPr="006E182F">
        <w:rPr>
          <w:lang w:val="fr-FR"/>
        </w:rPr>
        <w:t>16.3</w:t>
      </w:r>
      <w:r w:rsidRPr="006E182F">
        <w:rPr>
          <w:lang w:val="fr-FR"/>
        </w:rPr>
        <w:tab/>
        <w:t>L</w:t>
      </w:r>
      <w:r w:rsidR="009D2687">
        <w:rPr>
          <w:lang w:val="fr-FR"/>
        </w:rPr>
        <w:t>’</w:t>
      </w:r>
      <w:r w:rsidRPr="006E182F">
        <w:rPr>
          <w:lang w:val="fr-FR"/>
        </w:rPr>
        <w:t>homologation, le refus ou l</w:t>
      </w:r>
      <w:r w:rsidR="009D2687">
        <w:rPr>
          <w:lang w:val="fr-FR"/>
        </w:rPr>
        <w:t>’</w:t>
      </w:r>
      <w:r w:rsidRPr="006E182F">
        <w:rPr>
          <w:lang w:val="fr-FR"/>
        </w:rPr>
        <w:t>extension de l</w:t>
      </w:r>
      <w:r w:rsidR="009D2687">
        <w:rPr>
          <w:lang w:val="fr-FR"/>
        </w:rPr>
        <w:t>’</w:t>
      </w:r>
      <w:r w:rsidRPr="006E182F">
        <w:rPr>
          <w:lang w:val="fr-FR"/>
        </w:rPr>
        <w:t>homologation d</w:t>
      </w:r>
      <w:r w:rsidR="009D2687">
        <w:rPr>
          <w:lang w:val="fr-FR"/>
        </w:rPr>
        <w:t>’</w:t>
      </w:r>
      <w:r w:rsidRPr="006E182F">
        <w:rPr>
          <w:lang w:val="fr-FR"/>
        </w:rPr>
        <w:t>un type de véhicule alimenté au GPL en application du présent Règlement est notifié aux Parties à l</w:t>
      </w:r>
      <w:r w:rsidR="009D2687">
        <w:rPr>
          <w:lang w:val="fr-FR"/>
        </w:rPr>
        <w:t>’</w:t>
      </w:r>
      <w:r w:rsidRPr="006E182F">
        <w:rPr>
          <w:lang w:val="fr-FR"/>
        </w:rPr>
        <w:t>Accord appliquant le présent Règlement, par l</w:t>
      </w:r>
      <w:r w:rsidR="009D2687">
        <w:rPr>
          <w:lang w:val="fr-FR"/>
        </w:rPr>
        <w:t>’</w:t>
      </w:r>
      <w:r w:rsidRPr="006E182F">
        <w:rPr>
          <w:lang w:val="fr-FR"/>
        </w:rPr>
        <w:t>envoi d</w:t>
      </w:r>
      <w:r w:rsidR="009D2687">
        <w:rPr>
          <w:lang w:val="fr-FR"/>
        </w:rPr>
        <w:t>’</w:t>
      </w:r>
      <w:r w:rsidRPr="006E182F">
        <w:rPr>
          <w:lang w:val="fr-FR"/>
        </w:rPr>
        <w:t>une fiche conforme au modèle de l</w:t>
      </w:r>
      <w:r w:rsidR="009D2687">
        <w:rPr>
          <w:lang w:val="fr-FR"/>
        </w:rPr>
        <w:t>’</w:t>
      </w:r>
      <w:r>
        <w:rPr>
          <w:lang w:val="fr-FR"/>
        </w:rPr>
        <w:t>annexe </w:t>
      </w:r>
      <w:r w:rsidRPr="006E182F">
        <w:rPr>
          <w:lang w:val="fr-FR"/>
        </w:rPr>
        <w:t>2D du Règlement.</w:t>
      </w:r>
    </w:p>
    <w:p w:rsidR="00535989" w:rsidRPr="006E182F" w:rsidRDefault="00535989" w:rsidP="00535989">
      <w:pPr>
        <w:pStyle w:val="SingleTxtG"/>
        <w:tabs>
          <w:tab w:val="left" w:pos="2268"/>
        </w:tabs>
        <w:ind w:left="2268" w:hanging="1134"/>
        <w:rPr>
          <w:lang w:val="fr-FR"/>
        </w:rPr>
      </w:pPr>
      <w:r w:rsidRPr="006E182F">
        <w:rPr>
          <w:lang w:val="fr-FR"/>
        </w:rPr>
        <w:t>16.4</w:t>
      </w:r>
      <w:r w:rsidRPr="006E182F">
        <w:rPr>
          <w:lang w:val="fr-FR"/>
        </w:rPr>
        <w:tab/>
        <w:t>Sur tout véhicule conforme à un type de véhicule homologué en application du présent Règlement, il est apposé de manière bien visible, en un emplacement facilement accessible et indiqué sur la fiche d</w:t>
      </w:r>
      <w:r w:rsidR="009D2687">
        <w:rPr>
          <w:lang w:val="fr-FR"/>
        </w:rPr>
        <w:t>’</w:t>
      </w:r>
      <w:r w:rsidRPr="006E182F">
        <w:rPr>
          <w:lang w:val="fr-FR"/>
        </w:rPr>
        <w:t>homolo</w:t>
      </w:r>
      <w:r>
        <w:rPr>
          <w:lang w:val="fr-FR"/>
        </w:rPr>
        <w:t>gation mentionnée au paragraphe </w:t>
      </w:r>
      <w:r w:rsidRPr="006E182F">
        <w:rPr>
          <w:lang w:val="fr-FR"/>
        </w:rPr>
        <w:t>16.3 ci-dessus, une marque d</w:t>
      </w:r>
      <w:r w:rsidR="009D2687">
        <w:rPr>
          <w:lang w:val="fr-FR"/>
        </w:rPr>
        <w:t>’</w:t>
      </w:r>
      <w:r w:rsidRPr="006E182F">
        <w:rPr>
          <w:lang w:val="fr-FR"/>
        </w:rPr>
        <w:t>homologation internationale composée:</w:t>
      </w:r>
    </w:p>
    <w:p w:rsidR="00535989" w:rsidRPr="006E182F" w:rsidRDefault="00535989" w:rsidP="00535989">
      <w:pPr>
        <w:pStyle w:val="SingleTxtG"/>
        <w:tabs>
          <w:tab w:val="left" w:pos="2268"/>
        </w:tabs>
        <w:ind w:left="2268" w:hanging="1134"/>
        <w:rPr>
          <w:lang w:val="fr-FR"/>
        </w:rPr>
      </w:pPr>
      <w:r w:rsidRPr="006E182F">
        <w:rPr>
          <w:lang w:val="fr-FR"/>
        </w:rPr>
        <w:t>16.4.1</w:t>
      </w:r>
      <w:r w:rsidRPr="006E182F">
        <w:rPr>
          <w:lang w:val="fr-FR"/>
        </w:rPr>
        <w:tab/>
        <w:t>D</w:t>
      </w:r>
      <w:r w:rsidR="009D2687">
        <w:rPr>
          <w:lang w:val="fr-FR"/>
        </w:rPr>
        <w:t>’</w:t>
      </w:r>
      <w:r w:rsidRPr="006E182F">
        <w:rPr>
          <w:lang w:val="fr-FR"/>
        </w:rPr>
        <w:t>un cercle entourant la lettre «E» suivie du numéro distinctif du pays qui a accordé l</w:t>
      </w:r>
      <w:r w:rsidR="009D2687">
        <w:rPr>
          <w:lang w:val="fr-FR"/>
        </w:rPr>
        <w:t>’</w:t>
      </w:r>
      <w:r w:rsidRPr="006E182F">
        <w:rPr>
          <w:lang w:val="fr-FR"/>
        </w:rPr>
        <w:t>homologation</w:t>
      </w:r>
      <w:r w:rsidRPr="006E182F">
        <w:rPr>
          <w:rStyle w:val="FootnoteReference"/>
        </w:rPr>
        <w:footnoteReference w:id="5"/>
      </w:r>
      <w:r w:rsidRPr="006E182F">
        <w:rPr>
          <w:lang w:val="fr-FR"/>
        </w:rPr>
        <w:t>.</w:t>
      </w:r>
    </w:p>
    <w:p w:rsidR="00535989" w:rsidRPr="006E182F" w:rsidRDefault="00535989" w:rsidP="00535989">
      <w:pPr>
        <w:pStyle w:val="SingleTxtG"/>
        <w:tabs>
          <w:tab w:val="left" w:pos="2268"/>
        </w:tabs>
        <w:ind w:left="2268" w:hanging="1134"/>
        <w:rPr>
          <w:lang w:val="fr-FR"/>
        </w:rPr>
      </w:pPr>
      <w:r w:rsidRPr="006E182F">
        <w:rPr>
          <w:lang w:val="fr-FR"/>
        </w:rPr>
        <w:t>16.4.2</w:t>
      </w:r>
      <w:r w:rsidRPr="006E182F">
        <w:rPr>
          <w:lang w:val="fr-FR"/>
        </w:rPr>
        <w:tab/>
        <w:t>Du numéro du présent Règlement, suivi de la lettre «R», d</w:t>
      </w:r>
      <w:r w:rsidR="009D2687">
        <w:rPr>
          <w:lang w:val="fr-FR"/>
        </w:rPr>
        <w:t>’</w:t>
      </w:r>
      <w:r w:rsidRPr="006E182F">
        <w:rPr>
          <w:lang w:val="fr-FR"/>
        </w:rPr>
        <w:t>un tiret, et du numéro d</w:t>
      </w:r>
      <w:r w:rsidR="009D2687">
        <w:rPr>
          <w:lang w:val="fr-FR"/>
        </w:rPr>
        <w:t>’</w:t>
      </w:r>
      <w:r w:rsidRPr="006E182F">
        <w:rPr>
          <w:lang w:val="fr-FR"/>
        </w:rPr>
        <w:t>homologation, placés à la droite du cercle mentionné au paragraphe 16.4.1 ci-dessus.</w:t>
      </w:r>
    </w:p>
    <w:p w:rsidR="00535989" w:rsidRPr="006E182F" w:rsidRDefault="00535989" w:rsidP="00535989">
      <w:pPr>
        <w:pStyle w:val="SingleTxtG"/>
        <w:tabs>
          <w:tab w:val="left" w:pos="2268"/>
        </w:tabs>
        <w:ind w:left="2268" w:hanging="1134"/>
        <w:rPr>
          <w:lang w:val="fr-FR"/>
        </w:rPr>
      </w:pPr>
      <w:r w:rsidRPr="006E182F">
        <w:rPr>
          <w:lang w:val="fr-FR"/>
        </w:rPr>
        <w:t>16.5</w:t>
      </w:r>
      <w:r w:rsidRPr="006E182F">
        <w:rPr>
          <w:lang w:val="fr-FR"/>
        </w:rPr>
        <w:tab/>
        <w:t>Si le véhicule est conforme à un type de véhicule homologué conformément à un ou plusieurs autres Règlements annexés à l</w:t>
      </w:r>
      <w:r w:rsidR="009D2687">
        <w:rPr>
          <w:lang w:val="fr-FR"/>
        </w:rPr>
        <w:t>’</w:t>
      </w:r>
      <w:r w:rsidRPr="006E182F">
        <w:rPr>
          <w:lang w:val="fr-FR"/>
        </w:rPr>
        <w:t>Accord dans le pays qui délivre l</w:t>
      </w:r>
      <w:r w:rsidR="009D2687">
        <w:rPr>
          <w:lang w:val="fr-FR"/>
        </w:rPr>
        <w:t>’</w:t>
      </w:r>
      <w:r w:rsidRPr="006E182F">
        <w:rPr>
          <w:lang w:val="fr-FR"/>
        </w:rPr>
        <w:t>homologation en application du présent Règlement, il n</w:t>
      </w:r>
      <w:r w:rsidR="009D2687">
        <w:rPr>
          <w:lang w:val="fr-FR"/>
        </w:rPr>
        <w:t>’</w:t>
      </w:r>
      <w:r w:rsidRPr="006E182F">
        <w:rPr>
          <w:lang w:val="fr-FR"/>
        </w:rPr>
        <w:t xml:space="preserve">est pas nécessaire de répéter le </w:t>
      </w:r>
      <w:r>
        <w:rPr>
          <w:lang w:val="fr-FR"/>
        </w:rPr>
        <w:t>symbole mentionné au paragraphe </w:t>
      </w:r>
      <w:r w:rsidRPr="006E182F">
        <w:rPr>
          <w:lang w:val="fr-FR"/>
        </w:rPr>
        <w:t>16.4.1 ci-dessus; en pareil cas, les numéros de Règlements et d</w:t>
      </w:r>
      <w:r w:rsidR="009D2687">
        <w:rPr>
          <w:lang w:val="fr-FR"/>
        </w:rPr>
        <w:t>’</w:t>
      </w:r>
      <w:r w:rsidRPr="006E182F">
        <w:rPr>
          <w:lang w:val="fr-FR"/>
        </w:rPr>
        <w:t>homologation et les symboles additionnels éventuels pour tous les Règlements en vertu desquels l</w:t>
      </w:r>
      <w:r w:rsidR="009D2687">
        <w:rPr>
          <w:lang w:val="fr-FR"/>
        </w:rPr>
        <w:t>’</w:t>
      </w:r>
      <w:r w:rsidRPr="006E182F">
        <w:rPr>
          <w:lang w:val="fr-FR"/>
        </w:rPr>
        <w:t>homologation a été accordée dans le pays, doivent être disposés en colonnes verticales à droite du symbole précité.</w:t>
      </w:r>
    </w:p>
    <w:p w:rsidR="00535989" w:rsidRPr="006E182F" w:rsidRDefault="00535989" w:rsidP="00535989">
      <w:pPr>
        <w:pStyle w:val="SingleTxtG"/>
        <w:tabs>
          <w:tab w:val="left" w:pos="2268"/>
        </w:tabs>
        <w:ind w:left="2268" w:hanging="1134"/>
        <w:rPr>
          <w:lang w:val="fr-FR"/>
        </w:rPr>
      </w:pPr>
      <w:r w:rsidRPr="006E182F">
        <w:rPr>
          <w:lang w:val="fr-FR"/>
        </w:rPr>
        <w:t>16.6</w:t>
      </w:r>
      <w:r w:rsidRPr="006E182F">
        <w:rPr>
          <w:lang w:val="fr-FR"/>
        </w:rPr>
        <w:tab/>
        <w:t>La marque d</w:t>
      </w:r>
      <w:r w:rsidR="009D2687">
        <w:rPr>
          <w:lang w:val="fr-FR"/>
        </w:rPr>
        <w:t>’</w:t>
      </w:r>
      <w:r w:rsidRPr="006E182F">
        <w:rPr>
          <w:lang w:val="fr-FR"/>
        </w:rPr>
        <w:t>homologation doit être bien lisible et indélébile.</w:t>
      </w:r>
    </w:p>
    <w:p w:rsidR="00535989" w:rsidRPr="006E182F" w:rsidRDefault="00535989" w:rsidP="00535989">
      <w:pPr>
        <w:pStyle w:val="SingleTxtG"/>
        <w:tabs>
          <w:tab w:val="left" w:pos="2268"/>
        </w:tabs>
        <w:ind w:left="2268" w:hanging="1134"/>
        <w:rPr>
          <w:lang w:val="fr-FR"/>
        </w:rPr>
      </w:pPr>
      <w:r w:rsidRPr="006E182F">
        <w:rPr>
          <w:lang w:val="fr-FR"/>
        </w:rPr>
        <w:t>16.7</w:t>
      </w:r>
      <w:r w:rsidRPr="006E182F">
        <w:rPr>
          <w:lang w:val="fr-FR"/>
        </w:rPr>
        <w:tab/>
        <w:t>La marque d</w:t>
      </w:r>
      <w:r w:rsidR="009D2687">
        <w:rPr>
          <w:lang w:val="fr-FR"/>
        </w:rPr>
        <w:t>’</w:t>
      </w:r>
      <w:r w:rsidRPr="006E182F">
        <w:rPr>
          <w:lang w:val="fr-FR"/>
        </w:rPr>
        <w:t>homologation doit être placée sur la plaque signalétique du véhicule apposée par le fabricant ou à proximité de cette dernière.</w:t>
      </w:r>
    </w:p>
    <w:p w:rsidR="00535989" w:rsidRPr="006E182F" w:rsidRDefault="00535989" w:rsidP="00535989">
      <w:pPr>
        <w:pStyle w:val="SingleTxtG"/>
        <w:tabs>
          <w:tab w:val="left" w:pos="2268"/>
        </w:tabs>
        <w:ind w:left="2268" w:hanging="1134"/>
        <w:rPr>
          <w:lang w:val="fr-FR"/>
        </w:rPr>
      </w:pPr>
      <w:r w:rsidRPr="006E182F">
        <w:rPr>
          <w:lang w:val="fr-FR"/>
        </w:rPr>
        <w:t>16.8</w:t>
      </w:r>
      <w:r w:rsidRPr="006E182F">
        <w:rPr>
          <w:lang w:val="fr-FR"/>
        </w:rPr>
        <w:tab/>
        <w:t>Des exemples de marques d</w:t>
      </w:r>
      <w:r w:rsidR="009D2687">
        <w:rPr>
          <w:lang w:val="fr-FR"/>
        </w:rPr>
        <w:t>’</w:t>
      </w:r>
      <w:r w:rsidRPr="006E182F">
        <w:rPr>
          <w:lang w:val="fr-FR"/>
        </w:rPr>
        <w:t>homologation sont donnés à l</w:t>
      </w:r>
      <w:r w:rsidR="009D2687">
        <w:rPr>
          <w:lang w:val="fr-FR"/>
        </w:rPr>
        <w:t>’</w:t>
      </w:r>
      <w:r>
        <w:rPr>
          <w:lang w:val="fr-FR"/>
        </w:rPr>
        <w:t>annexe </w:t>
      </w:r>
      <w:r w:rsidRPr="006E182F">
        <w:rPr>
          <w:lang w:val="fr-FR"/>
        </w:rPr>
        <w:t>2C du présent Règlement.</w:t>
      </w:r>
    </w:p>
    <w:p w:rsidR="00535989" w:rsidRPr="00535989" w:rsidRDefault="00535989" w:rsidP="00535989">
      <w:pPr>
        <w:pStyle w:val="HChG"/>
        <w:kinsoku/>
        <w:overflowPunct/>
        <w:autoSpaceDE/>
        <w:autoSpaceDN/>
        <w:adjustRightInd/>
        <w:snapToGrid/>
        <w:ind w:left="2268"/>
        <w:rPr>
          <w:rFonts w:eastAsia="Times New Roman"/>
        </w:rPr>
      </w:pPr>
      <w:r w:rsidRPr="00535989">
        <w:rPr>
          <w:rFonts w:eastAsia="Times New Roman"/>
        </w:rPr>
        <w:t>17.</w:t>
      </w:r>
      <w:r w:rsidRPr="00535989">
        <w:rPr>
          <w:rFonts w:eastAsia="Times New Roman"/>
        </w:rPr>
        <w:tab/>
        <w:t>Prescriptions concernant l</w:t>
      </w:r>
      <w:r w:rsidR="009D2687">
        <w:rPr>
          <w:rFonts w:eastAsia="Times New Roman"/>
        </w:rPr>
        <w:t>’</w:t>
      </w:r>
      <w:r w:rsidRPr="00535989">
        <w:rPr>
          <w:rFonts w:eastAsia="Times New Roman"/>
        </w:rPr>
        <w:t>installation de l</w:t>
      </w:r>
      <w:r w:rsidR="009D2687">
        <w:rPr>
          <w:rFonts w:eastAsia="Times New Roman"/>
        </w:rPr>
        <w:t>’</w:t>
      </w:r>
      <w:r w:rsidRPr="00535989">
        <w:rPr>
          <w:rFonts w:eastAsia="Times New Roman"/>
        </w:rPr>
        <w:t>équipement spécial pour l</w:t>
      </w:r>
      <w:r w:rsidR="009D2687">
        <w:rPr>
          <w:rFonts w:eastAsia="Times New Roman"/>
        </w:rPr>
        <w:t>’</w:t>
      </w:r>
      <w:r w:rsidRPr="00535989">
        <w:rPr>
          <w:rFonts w:eastAsia="Times New Roman"/>
        </w:rPr>
        <w:t>alimentation</w:t>
      </w:r>
      <w:r w:rsidRPr="00535989">
        <w:rPr>
          <w:rFonts w:eastAsia="Times New Roman"/>
        </w:rPr>
        <w:br/>
        <w:t>du moteur au GPL</w:t>
      </w:r>
    </w:p>
    <w:p w:rsidR="00535989" w:rsidRPr="006E182F" w:rsidRDefault="00535989" w:rsidP="00535989">
      <w:pPr>
        <w:pStyle w:val="SingleTxtG"/>
        <w:keepNext/>
        <w:tabs>
          <w:tab w:val="left" w:pos="2268"/>
        </w:tabs>
        <w:ind w:left="2268" w:hanging="1134"/>
        <w:rPr>
          <w:bCs/>
          <w:lang w:val="fr-FR"/>
        </w:rPr>
      </w:pPr>
      <w:r w:rsidRPr="006E182F">
        <w:rPr>
          <w:bCs/>
          <w:lang w:val="fr-FR"/>
        </w:rPr>
        <w:t>17.1</w:t>
      </w:r>
      <w:r w:rsidRPr="006E182F">
        <w:rPr>
          <w:bCs/>
          <w:lang w:val="fr-FR"/>
        </w:rPr>
        <w:tab/>
        <w:t>Prescriptions générales</w:t>
      </w:r>
    </w:p>
    <w:p w:rsidR="00535989" w:rsidRPr="006E182F" w:rsidRDefault="00535989" w:rsidP="00535989">
      <w:pPr>
        <w:pStyle w:val="SingleTxtG"/>
        <w:tabs>
          <w:tab w:val="left" w:pos="2268"/>
        </w:tabs>
        <w:ind w:left="2268" w:hanging="1134"/>
        <w:rPr>
          <w:lang w:val="fr-FR"/>
        </w:rPr>
      </w:pPr>
      <w:r w:rsidRPr="006E182F">
        <w:rPr>
          <w:lang w:val="fr-FR"/>
        </w:rPr>
        <w:t>17.1.1</w:t>
      </w:r>
      <w:r w:rsidRPr="006E182F">
        <w:rPr>
          <w:lang w:val="fr-FR"/>
        </w:rPr>
        <w:tab/>
        <w:t>L</w:t>
      </w:r>
      <w:r w:rsidR="009D2687">
        <w:rPr>
          <w:lang w:val="fr-FR"/>
        </w:rPr>
        <w:t>’</w:t>
      </w:r>
      <w:r w:rsidRPr="006E182F">
        <w:rPr>
          <w:lang w:val="fr-FR"/>
        </w:rPr>
        <w:t>équipement GPL tel qu</w:t>
      </w:r>
      <w:r w:rsidR="009D2687">
        <w:rPr>
          <w:lang w:val="fr-FR"/>
        </w:rPr>
        <w:t>’</w:t>
      </w:r>
      <w:r w:rsidRPr="006E182F">
        <w:rPr>
          <w:lang w:val="fr-FR"/>
        </w:rPr>
        <w:t>il est installé sur le véhicule doit fonctionner de manière telle que les pressions de fonctionnement pour lesquelles il a été conçu et homologué ne puissent être dépassées.</w:t>
      </w:r>
    </w:p>
    <w:p w:rsidR="00535989" w:rsidRPr="006E182F" w:rsidRDefault="00535989" w:rsidP="00535989">
      <w:pPr>
        <w:pStyle w:val="SingleTxtG"/>
        <w:tabs>
          <w:tab w:val="left" w:pos="2268"/>
        </w:tabs>
        <w:ind w:left="2268" w:hanging="1134"/>
        <w:rPr>
          <w:lang w:val="fr-FR"/>
        </w:rPr>
      </w:pPr>
      <w:r w:rsidRPr="006E182F">
        <w:rPr>
          <w:lang w:val="fr-FR"/>
        </w:rPr>
        <w:t>17.1.2</w:t>
      </w:r>
      <w:r w:rsidRPr="006E182F">
        <w:rPr>
          <w:lang w:val="fr-FR"/>
        </w:rPr>
        <w:tab/>
        <w:t>Chaque partie de l</w:t>
      </w:r>
      <w:r w:rsidR="009D2687">
        <w:rPr>
          <w:lang w:val="fr-FR"/>
        </w:rPr>
        <w:t>’</w:t>
      </w:r>
      <w:r w:rsidRPr="006E182F">
        <w:rPr>
          <w:lang w:val="fr-FR"/>
        </w:rPr>
        <w:t>équipement doit être couverte par une homologation de type en tant qu</w:t>
      </w:r>
      <w:r w:rsidR="009D2687">
        <w:rPr>
          <w:lang w:val="fr-FR"/>
        </w:rPr>
        <w:t>’</w:t>
      </w:r>
      <w:r w:rsidRPr="006E182F">
        <w:rPr>
          <w:lang w:val="fr-FR"/>
        </w:rPr>
        <w:t>élément individuel, conformément à la première partie du présent Règlement.</w:t>
      </w:r>
    </w:p>
    <w:p w:rsidR="00535989" w:rsidRPr="006E182F" w:rsidRDefault="00535989" w:rsidP="00535989">
      <w:pPr>
        <w:pStyle w:val="SingleTxtG"/>
        <w:tabs>
          <w:tab w:val="left" w:pos="2268"/>
        </w:tabs>
        <w:ind w:left="2268" w:hanging="1134"/>
        <w:rPr>
          <w:lang w:val="fr-FR"/>
        </w:rPr>
      </w:pPr>
      <w:r w:rsidRPr="006E182F">
        <w:rPr>
          <w:lang w:val="fr-FR"/>
        </w:rPr>
        <w:t>17.1.2.1</w:t>
      </w:r>
      <w:r w:rsidRPr="006E182F">
        <w:rPr>
          <w:lang w:val="fr-FR"/>
        </w:rPr>
        <w:tab/>
        <w:t>Nonobstant</w:t>
      </w:r>
      <w:r>
        <w:rPr>
          <w:lang w:val="fr-FR"/>
        </w:rPr>
        <w:t xml:space="preserve"> les dispositions du paragraphe </w:t>
      </w:r>
      <w:r w:rsidRPr="006E182F">
        <w:rPr>
          <w:lang w:val="fr-FR"/>
        </w:rPr>
        <w:t xml:space="preserve">17.1.2 ci-dessus, si le dispositif de contrôle électronique du GPL est intégré au module de commande électronique du moteur et couvert par une homologation de type pour installation sur le véhicule en vertu de la deuxième partie du présent Règlement et du Règlement </w:t>
      </w:r>
      <w:r w:rsidRPr="00535989">
        <w:rPr>
          <w:rFonts w:eastAsia="MS Mincho"/>
          <w:lang w:val="fr-FR"/>
        </w:rPr>
        <w:t>n</w:t>
      </w:r>
      <w:r w:rsidRPr="00535989">
        <w:rPr>
          <w:rFonts w:eastAsia="MS Mincho"/>
          <w:vertAlign w:val="superscript"/>
          <w:lang w:val="fr-FR"/>
        </w:rPr>
        <w:t>o</w:t>
      </w:r>
      <w:r>
        <w:rPr>
          <w:lang w:val="fr-FR"/>
        </w:rPr>
        <w:t> </w:t>
      </w:r>
      <w:r w:rsidRPr="006E182F">
        <w:rPr>
          <w:lang w:val="fr-FR"/>
        </w:rPr>
        <w:t>10, il n</w:t>
      </w:r>
      <w:r w:rsidR="009D2687">
        <w:rPr>
          <w:lang w:val="fr-FR"/>
        </w:rPr>
        <w:t>’</w:t>
      </w:r>
      <w:r w:rsidRPr="006E182F">
        <w:rPr>
          <w:lang w:val="fr-FR"/>
        </w:rPr>
        <w:t>est pas nécessaire d</w:t>
      </w:r>
      <w:r w:rsidR="009D2687">
        <w:rPr>
          <w:lang w:val="fr-FR"/>
        </w:rPr>
        <w:t>’</w:t>
      </w:r>
      <w:r w:rsidRPr="006E182F">
        <w:rPr>
          <w:lang w:val="fr-FR"/>
        </w:rPr>
        <w:t>obtenir une homologation de type distincte pour ce dispositif de contrôle du GPL. L</w:t>
      </w:r>
      <w:r w:rsidR="009D2687">
        <w:rPr>
          <w:lang w:val="fr-FR"/>
        </w:rPr>
        <w:t>’</w:t>
      </w:r>
      <w:r w:rsidRPr="006E182F">
        <w:rPr>
          <w:lang w:val="fr-FR"/>
        </w:rPr>
        <w:t>homologation de type du véhicule doit aussi être en conformité avec les dispositions applicables énoncées à l</w:t>
      </w:r>
      <w:r w:rsidR="009D2687">
        <w:rPr>
          <w:lang w:val="fr-FR"/>
        </w:rPr>
        <w:t>’</w:t>
      </w:r>
      <w:r w:rsidRPr="006E182F">
        <w:rPr>
          <w:lang w:val="fr-FR"/>
        </w:rPr>
        <w:t>annexe 14 du présent Règlement.</w:t>
      </w:r>
    </w:p>
    <w:p w:rsidR="00535989" w:rsidRPr="006E182F" w:rsidRDefault="00535989" w:rsidP="00535989">
      <w:pPr>
        <w:pStyle w:val="SingleTxtG"/>
        <w:tabs>
          <w:tab w:val="left" w:pos="2268"/>
        </w:tabs>
        <w:ind w:left="2268" w:hanging="1134"/>
        <w:rPr>
          <w:lang w:val="fr-FR"/>
        </w:rPr>
      </w:pPr>
      <w:r w:rsidRPr="006E182F">
        <w:rPr>
          <w:lang w:val="fr-FR"/>
        </w:rPr>
        <w:t>17.1.3</w:t>
      </w:r>
      <w:r w:rsidRPr="006E182F">
        <w:rPr>
          <w:lang w:val="fr-FR"/>
        </w:rPr>
        <w:tab/>
        <w:t>Les matériaux utilisés dans l</w:t>
      </w:r>
      <w:r w:rsidR="009D2687">
        <w:rPr>
          <w:lang w:val="fr-FR"/>
        </w:rPr>
        <w:t>’</w:t>
      </w:r>
      <w:r w:rsidRPr="006E182F">
        <w:rPr>
          <w:lang w:val="fr-FR"/>
        </w:rPr>
        <w:t>équipement doivent être compatibles avec le GPL.</w:t>
      </w:r>
    </w:p>
    <w:p w:rsidR="00535989" w:rsidRPr="006E182F" w:rsidRDefault="00535989" w:rsidP="00535989">
      <w:pPr>
        <w:pStyle w:val="SingleTxtG"/>
        <w:tabs>
          <w:tab w:val="left" w:pos="2268"/>
        </w:tabs>
        <w:ind w:left="2268" w:hanging="1134"/>
        <w:rPr>
          <w:lang w:val="fr-FR"/>
        </w:rPr>
      </w:pPr>
      <w:r w:rsidRPr="006E182F">
        <w:rPr>
          <w:lang w:val="fr-FR"/>
        </w:rPr>
        <w:t>17.1.4</w:t>
      </w:r>
      <w:r w:rsidRPr="006E182F">
        <w:rPr>
          <w:lang w:val="fr-FR"/>
        </w:rPr>
        <w:tab/>
        <w:t>Tous les éléments de l</w:t>
      </w:r>
      <w:r w:rsidR="009D2687">
        <w:rPr>
          <w:lang w:val="fr-FR"/>
        </w:rPr>
        <w:t>’</w:t>
      </w:r>
      <w:r w:rsidRPr="006E182F">
        <w:rPr>
          <w:lang w:val="fr-FR"/>
        </w:rPr>
        <w:t>équipement doivent être convenablement fixés.</w:t>
      </w:r>
    </w:p>
    <w:p w:rsidR="00535989" w:rsidRPr="006E182F" w:rsidRDefault="00535989" w:rsidP="00535989">
      <w:pPr>
        <w:pStyle w:val="SingleTxtG"/>
        <w:tabs>
          <w:tab w:val="left" w:pos="2268"/>
        </w:tabs>
        <w:ind w:left="2268" w:hanging="1134"/>
        <w:rPr>
          <w:lang w:val="fr-FR"/>
        </w:rPr>
      </w:pPr>
      <w:r w:rsidRPr="006E182F">
        <w:rPr>
          <w:lang w:val="fr-FR"/>
        </w:rPr>
        <w:t>17.1.5</w:t>
      </w:r>
      <w:r w:rsidRPr="006E182F">
        <w:rPr>
          <w:lang w:val="fr-FR"/>
        </w:rPr>
        <w:tab/>
        <w:t>L</w:t>
      </w:r>
      <w:r w:rsidR="009D2687">
        <w:rPr>
          <w:lang w:val="fr-FR"/>
        </w:rPr>
        <w:t>’</w:t>
      </w:r>
      <w:r w:rsidRPr="006E182F">
        <w:rPr>
          <w:lang w:val="fr-FR"/>
        </w:rPr>
        <w:t>équipement GPL ne doit pas présenter de fuite.</w:t>
      </w:r>
    </w:p>
    <w:p w:rsidR="00535989" w:rsidRPr="006E182F" w:rsidRDefault="00535989" w:rsidP="00535989">
      <w:pPr>
        <w:pStyle w:val="SingleTxtG"/>
        <w:tabs>
          <w:tab w:val="left" w:pos="2268"/>
        </w:tabs>
        <w:ind w:left="2268" w:hanging="1134"/>
        <w:rPr>
          <w:lang w:val="fr-FR"/>
        </w:rPr>
      </w:pPr>
      <w:r w:rsidRPr="006E182F">
        <w:rPr>
          <w:lang w:val="fr-FR"/>
        </w:rPr>
        <w:t>17.1.6</w:t>
      </w:r>
      <w:r w:rsidRPr="006E182F">
        <w:rPr>
          <w:lang w:val="fr-FR"/>
        </w:rPr>
        <w:tab/>
        <w:t>L</w:t>
      </w:r>
      <w:r w:rsidR="009D2687">
        <w:rPr>
          <w:lang w:val="fr-FR"/>
        </w:rPr>
        <w:t>’</w:t>
      </w:r>
      <w:r w:rsidRPr="006E182F">
        <w:rPr>
          <w:lang w:val="fr-FR"/>
        </w:rPr>
        <w:t>équipement GPL doit être installé de telle manière qu</w:t>
      </w:r>
      <w:r w:rsidR="009D2687">
        <w:rPr>
          <w:lang w:val="fr-FR"/>
        </w:rPr>
        <w:t>’</w:t>
      </w:r>
      <w:r w:rsidRPr="006E182F">
        <w:rPr>
          <w:lang w:val="fr-FR"/>
        </w:rPr>
        <w:t>il soit le mieux possible protégé contre les détériorations dues par exemple au déplacement d</w:t>
      </w:r>
      <w:r w:rsidR="009D2687">
        <w:rPr>
          <w:lang w:val="fr-FR"/>
        </w:rPr>
        <w:t>’</w:t>
      </w:r>
      <w:r w:rsidRPr="006E182F">
        <w:rPr>
          <w:lang w:val="fr-FR"/>
        </w:rPr>
        <w:t>éléments du véhicule, aux chocs, à la poussière de la route ou aux opérations de chargement et déchargement des véhicules ou à des mouvements de la charge transportée.</w:t>
      </w:r>
    </w:p>
    <w:p w:rsidR="00535989" w:rsidRPr="006E182F" w:rsidRDefault="00535989" w:rsidP="00535989">
      <w:pPr>
        <w:pStyle w:val="SingleTxtG"/>
        <w:tabs>
          <w:tab w:val="left" w:pos="2268"/>
        </w:tabs>
        <w:ind w:left="2268" w:hanging="1134"/>
        <w:rPr>
          <w:lang w:val="fr-FR"/>
        </w:rPr>
      </w:pPr>
      <w:r w:rsidRPr="006E182F">
        <w:rPr>
          <w:lang w:val="fr-FR"/>
        </w:rPr>
        <w:t>17.1.7</w:t>
      </w:r>
      <w:r w:rsidRPr="006E182F">
        <w:rPr>
          <w:lang w:val="fr-FR"/>
        </w:rPr>
        <w:tab/>
        <w:t>Aucun accessoire ne doit être raccordé à l</w:t>
      </w:r>
      <w:r w:rsidR="009D2687">
        <w:rPr>
          <w:lang w:val="fr-FR"/>
        </w:rPr>
        <w:t>’</w:t>
      </w:r>
      <w:r w:rsidRPr="006E182F">
        <w:rPr>
          <w:lang w:val="fr-FR"/>
        </w:rPr>
        <w:t>équipement GPL, en dehors de ceux dont la présence est rigoureusement nécessaire pour le fonctionnement correct du moteur du véhicule.</w:t>
      </w:r>
    </w:p>
    <w:p w:rsidR="00535989" w:rsidRPr="006E182F" w:rsidRDefault="00535989" w:rsidP="00535989">
      <w:pPr>
        <w:pStyle w:val="SingleTxtG"/>
        <w:tabs>
          <w:tab w:val="left" w:pos="1701"/>
        </w:tabs>
        <w:ind w:left="2268" w:hanging="1134"/>
        <w:rPr>
          <w:lang w:val="fr-FR"/>
        </w:rPr>
      </w:pPr>
      <w:r w:rsidRPr="006E182F">
        <w:rPr>
          <w:lang w:val="fr-FR"/>
        </w:rPr>
        <w:t>17.1.7.1</w:t>
      </w:r>
      <w:r w:rsidRPr="006E182F">
        <w:rPr>
          <w:lang w:val="fr-FR"/>
        </w:rPr>
        <w:tab/>
        <w:t>Nonobstant</w:t>
      </w:r>
      <w:r>
        <w:rPr>
          <w:lang w:val="fr-FR"/>
        </w:rPr>
        <w:t xml:space="preserve"> les dispositions du paragraphe </w:t>
      </w:r>
      <w:r w:rsidRPr="006E182F">
        <w:rPr>
          <w:lang w:val="fr-FR"/>
        </w:rPr>
        <w:t>17.1.7 ci-dessus, les véhicules à moteur des catégories M</w:t>
      </w:r>
      <w:r w:rsidRPr="006E182F">
        <w:rPr>
          <w:vertAlign w:val="subscript"/>
          <w:lang w:val="fr-FR"/>
        </w:rPr>
        <w:t>2</w:t>
      </w:r>
      <w:r w:rsidRPr="006E182F">
        <w:rPr>
          <w:lang w:val="fr-FR"/>
        </w:rPr>
        <w:t>, M</w:t>
      </w:r>
      <w:r w:rsidRPr="006E182F">
        <w:rPr>
          <w:vertAlign w:val="subscript"/>
          <w:lang w:val="fr-FR"/>
        </w:rPr>
        <w:t>3</w:t>
      </w:r>
      <w:r w:rsidRPr="006E182F">
        <w:rPr>
          <w:lang w:val="fr-FR"/>
        </w:rPr>
        <w:t>, N</w:t>
      </w:r>
      <w:r w:rsidRPr="006E182F">
        <w:rPr>
          <w:vertAlign w:val="subscript"/>
          <w:lang w:val="fr-FR"/>
        </w:rPr>
        <w:t>2</w:t>
      </w:r>
      <w:r w:rsidRPr="006E182F">
        <w:rPr>
          <w:lang w:val="fr-FR"/>
        </w:rPr>
        <w:t>, N</w:t>
      </w:r>
      <w:r w:rsidRPr="006E182F">
        <w:rPr>
          <w:vertAlign w:val="subscript"/>
          <w:lang w:val="fr-FR"/>
        </w:rPr>
        <w:t>3</w:t>
      </w:r>
      <w:r w:rsidRPr="006E182F">
        <w:rPr>
          <w:lang w:val="fr-FR"/>
        </w:rPr>
        <w:t xml:space="preserve"> et M</w:t>
      </w:r>
      <w:r w:rsidRPr="006E182F">
        <w:rPr>
          <w:vertAlign w:val="subscript"/>
          <w:lang w:val="fr-FR"/>
        </w:rPr>
        <w:t>1</w:t>
      </w:r>
      <w:r w:rsidRPr="006E182F">
        <w:rPr>
          <w:lang w:val="fr-FR"/>
        </w:rPr>
        <w:t xml:space="preserve"> ayant une masse tot</w:t>
      </w:r>
      <w:r>
        <w:rPr>
          <w:lang w:val="fr-FR"/>
        </w:rPr>
        <w:t>ale maximale supérieure à 3 500 </w:t>
      </w:r>
      <w:r w:rsidRPr="006E182F">
        <w:rPr>
          <w:lang w:val="fr-FR"/>
        </w:rPr>
        <w:t>kg ou une carrosserie de type SA</w:t>
      </w:r>
      <w:r w:rsidRPr="006E182F">
        <w:rPr>
          <w:vertAlign w:val="superscript"/>
          <w:lang w:val="fr-FR"/>
        </w:rPr>
        <w:t>1</w:t>
      </w:r>
      <w:r w:rsidRPr="006E182F">
        <w:rPr>
          <w:rStyle w:val="FootnoteReference"/>
        </w:rPr>
        <w:footnoteReference w:id="6"/>
      </w:r>
      <w:r w:rsidRPr="006E182F">
        <w:rPr>
          <w:lang w:val="fr-FR"/>
        </w:rPr>
        <w:t>, peuvent être munis d</w:t>
      </w:r>
      <w:r w:rsidR="009D2687">
        <w:rPr>
          <w:lang w:val="fr-FR"/>
        </w:rPr>
        <w:t>’</w:t>
      </w:r>
      <w:r w:rsidRPr="006E182F">
        <w:rPr>
          <w:lang w:val="fr-FR"/>
        </w:rPr>
        <w:t>un système de chauffage du compartiment des voyageurs raccordé à l</w:t>
      </w:r>
      <w:r w:rsidR="009D2687">
        <w:rPr>
          <w:lang w:val="fr-FR"/>
        </w:rPr>
        <w:t>’</w:t>
      </w:r>
      <w:r w:rsidRPr="006E182F">
        <w:rPr>
          <w:lang w:val="fr-FR"/>
        </w:rPr>
        <w:t>équipement GPL.</w:t>
      </w:r>
    </w:p>
    <w:p w:rsidR="00535989" w:rsidRPr="006E182F" w:rsidRDefault="00535989" w:rsidP="00535989">
      <w:pPr>
        <w:pStyle w:val="SingleTxtG"/>
        <w:tabs>
          <w:tab w:val="left" w:pos="1701"/>
        </w:tabs>
        <w:ind w:left="2268" w:hanging="1134"/>
        <w:rPr>
          <w:lang w:val="fr-FR"/>
        </w:rPr>
      </w:pPr>
      <w:r w:rsidRPr="006E182F">
        <w:rPr>
          <w:lang w:val="fr-FR"/>
        </w:rPr>
        <w:t>17.1.7.2</w:t>
      </w:r>
      <w:r w:rsidRPr="006E182F">
        <w:rPr>
          <w:lang w:val="fr-FR"/>
        </w:rPr>
        <w:tab/>
        <w:t>Le système de ch</w:t>
      </w:r>
      <w:r>
        <w:rPr>
          <w:lang w:val="fr-FR"/>
        </w:rPr>
        <w:t>auffage mentionné au paragraphe </w:t>
      </w:r>
      <w:r w:rsidRPr="006E182F">
        <w:rPr>
          <w:lang w:val="fr-FR"/>
        </w:rPr>
        <w:t>17.1.7.1 ci-dessus peut être autorisé si le service technique chargé des essais d</w:t>
      </w:r>
      <w:r w:rsidR="009D2687">
        <w:rPr>
          <w:lang w:val="fr-FR"/>
        </w:rPr>
        <w:t>’</w:t>
      </w:r>
      <w:r w:rsidRPr="006E182F">
        <w:rPr>
          <w:lang w:val="fr-FR"/>
        </w:rPr>
        <w:t>homologation juge qu</w:t>
      </w:r>
      <w:r w:rsidR="009D2687">
        <w:rPr>
          <w:lang w:val="fr-FR"/>
        </w:rPr>
        <w:t>’</w:t>
      </w:r>
      <w:r w:rsidRPr="006E182F">
        <w:rPr>
          <w:lang w:val="fr-FR"/>
        </w:rPr>
        <w:t>il est suffisamment bien protégé et qu</w:t>
      </w:r>
      <w:r w:rsidR="009D2687">
        <w:rPr>
          <w:lang w:val="fr-FR"/>
        </w:rPr>
        <w:t>’</w:t>
      </w:r>
      <w:r w:rsidRPr="006E182F">
        <w:rPr>
          <w:lang w:val="fr-FR"/>
        </w:rPr>
        <w:t>il n</w:t>
      </w:r>
      <w:r w:rsidR="009D2687">
        <w:rPr>
          <w:lang w:val="fr-FR"/>
        </w:rPr>
        <w:t>’</w:t>
      </w:r>
      <w:r w:rsidRPr="006E182F">
        <w:rPr>
          <w:lang w:val="fr-FR"/>
        </w:rPr>
        <w:t>affecte pas le fonctionnement correct de l</w:t>
      </w:r>
      <w:r w:rsidR="009D2687">
        <w:rPr>
          <w:lang w:val="fr-FR"/>
        </w:rPr>
        <w:t>’</w:t>
      </w:r>
      <w:r w:rsidRPr="006E182F">
        <w:rPr>
          <w:lang w:val="fr-FR"/>
        </w:rPr>
        <w:t>équipement d</w:t>
      </w:r>
      <w:r w:rsidR="009D2687">
        <w:rPr>
          <w:lang w:val="fr-FR"/>
        </w:rPr>
        <w:t>’</w:t>
      </w:r>
      <w:r w:rsidRPr="006E182F">
        <w:rPr>
          <w:lang w:val="fr-FR"/>
        </w:rPr>
        <w:t>alimentation du moteur au GPL.</w:t>
      </w:r>
    </w:p>
    <w:p w:rsidR="00535989" w:rsidRPr="006E182F" w:rsidRDefault="00535989" w:rsidP="00535989">
      <w:pPr>
        <w:pStyle w:val="SingleTxtG"/>
        <w:tabs>
          <w:tab w:val="left" w:pos="1701"/>
        </w:tabs>
        <w:ind w:left="2268" w:hanging="1134"/>
        <w:rPr>
          <w:lang w:val="fr-FR"/>
        </w:rPr>
      </w:pPr>
      <w:r w:rsidRPr="006E182F">
        <w:rPr>
          <w:lang w:val="fr-FR"/>
        </w:rPr>
        <w:t>17.1.7.3</w:t>
      </w:r>
      <w:r w:rsidRPr="006E182F">
        <w:rPr>
          <w:lang w:val="fr-FR"/>
        </w:rPr>
        <w:tab/>
        <w:t>Nonobstant</w:t>
      </w:r>
      <w:r>
        <w:rPr>
          <w:lang w:val="fr-FR"/>
        </w:rPr>
        <w:t xml:space="preserve"> les dispositions du paragraphe </w:t>
      </w:r>
      <w:r w:rsidRPr="006E182F">
        <w:rPr>
          <w:lang w:val="fr-FR"/>
        </w:rPr>
        <w:t>17.1.7 ci-dessus, un véhicule monocarburant sans système de mobilité minimale peut être muni d</w:t>
      </w:r>
      <w:r w:rsidR="009D2687">
        <w:rPr>
          <w:lang w:val="fr-FR"/>
        </w:rPr>
        <w:t>’</w:t>
      </w:r>
      <w:r w:rsidRPr="006E182F">
        <w:rPr>
          <w:lang w:val="fr-FR"/>
        </w:rPr>
        <w:t>un raccord d</w:t>
      </w:r>
      <w:r w:rsidR="009D2687">
        <w:rPr>
          <w:lang w:val="fr-FR"/>
        </w:rPr>
        <w:t>’</w:t>
      </w:r>
      <w:r w:rsidRPr="006E182F">
        <w:rPr>
          <w:lang w:val="fr-FR"/>
        </w:rPr>
        <w:t>alimentation de secours sur l</w:t>
      </w:r>
      <w:r w:rsidR="009D2687">
        <w:rPr>
          <w:lang w:val="fr-FR"/>
        </w:rPr>
        <w:t>’</w:t>
      </w:r>
      <w:r w:rsidRPr="006E182F">
        <w:rPr>
          <w:lang w:val="fr-FR"/>
        </w:rPr>
        <w:t>équipement GPL.</w:t>
      </w:r>
    </w:p>
    <w:p w:rsidR="00535989" w:rsidRPr="006E182F" w:rsidRDefault="00535989" w:rsidP="00535989">
      <w:pPr>
        <w:pStyle w:val="SingleTxtG"/>
        <w:tabs>
          <w:tab w:val="left" w:pos="1701"/>
        </w:tabs>
        <w:ind w:left="2268" w:hanging="1134"/>
        <w:rPr>
          <w:lang w:val="fr-FR"/>
        </w:rPr>
      </w:pPr>
      <w:r w:rsidRPr="006E182F">
        <w:rPr>
          <w:lang w:val="fr-FR"/>
        </w:rPr>
        <w:t>17.1.7.4</w:t>
      </w:r>
      <w:r w:rsidRPr="006E182F">
        <w:rPr>
          <w:lang w:val="fr-FR"/>
        </w:rPr>
        <w:tab/>
        <w:t>La présence du raccord d</w:t>
      </w:r>
      <w:r w:rsidR="009D2687">
        <w:rPr>
          <w:lang w:val="fr-FR"/>
        </w:rPr>
        <w:t>’</w:t>
      </w:r>
      <w:r w:rsidRPr="006E182F">
        <w:rPr>
          <w:lang w:val="fr-FR"/>
        </w:rPr>
        <w:t>alimentation de secours mentionné au paragraphe 17.1.7.3 ci-dessus peut être autorisée si le service technique chargé des essais d</w:t>
      </w:r>
      <w:r w:rsidR="009D2687">
        <w:rPr>
          <w:lang w:val="fr-FR"/>
        </w:rPr>
        <w:t>’</w:t>
      </w:r>
      <w:r w:rsidRPr="006E182F">
        <w:rPr>
          <w:lang w:val="fr-FR"/>
        </w:rPr>
        <w:t>homologation juge qu</w:t>
      </w:r>
      <w:r w:rsidR="009D2687">
        <w:rPr>
          <w:lang w:val="fr-FR"/>
        </w:rPr>
        <w:t>’</w:t>
      </w:r>
      <w:r w:rsidRPr="006E182F">
        <w:rPr>
          <w:lang w:val="fr-FR"/>
        </w:rPr>
        <w:t>il est suffisamment bien protégé et qu</w:t>
      </w:r>
      <w:r w:rsidR="009D2687">
        <w:rPr>
          <w:lang w:val="fr-FR"/>
        </w:rPr>
        <w:t>’</w:t>
      </w:r>
      <w:r w:rsidRPr="006E182F">
        <w:rPr>
          <w:lang w:val="fr-FR"/>
        </w:rPr>
        <w:t>il n</w:t>
      </w:r>
      <w:r w:rsidR="009D2687">
        <w:rPr>
          <w:lang w:val="fr-FR"/>
        </w:rPr>
        <w:t>’</w:t>
      </w:r>
      <w:r w:rsidRPr="006E182F">
        <w:rPr>
          <w:lang w:val="fr-FR"/>
        </w:rPr>
        <w:t>affecte pas le fonctionnement correct de l</w:t>
      </w:r>
      <w:r w:rsidR="009D2687">
        <w:rPr>
          <w:lang w:val="fr-FR"/>
        </w:rPr>
        <w:t>’</w:t>
      </w:r>
      <w:r w:rsidRPr="006E182F">
        <w:rPr>
          <w:lang w:val="fr-FR"/>
        </w:rPr>
        <w:t>équipement d</w:t>
      </w:r>
      <w:r w:rsidR="009D2687">
        <w:rPr>
          <w:lang w:val="fr-FR"/>
        </w:rPr>
        <w:t>’</w:t>
      </w:r>
      <w:r w:rsidRPr="006E182F">
        <w:rPr>
          <w:lang w:val="fr-FR"/>
        </w:rPr>
        <w:t>alimentation du moteur au GPL. Le raccord d</w:t>
      </w:r>
      <w:r w:rsidR="009D2687">
        <w:rPr>
          <w:lang w:val="fr-FR"/>
        </w:rPr>
        <w:t>’</w:t>
      </w:r>
      <w:r w:rsidRPr="006E182F">
        <w:rPr>
          <w:lang w:val="fr-FR"/>
        </w:rPr>
        <w:t>alimentation de secours doit être combiné à une soupape antiretour séparée étanche au gaz permettant uniquement le fonctionnement du moteur.</w:t>
      </w:r>
    </w:p>
    <w:p w:rsidR="00535989" w:rsidRPr="006E182F" w:rsidRDefault="00535989" w:rsidP="00535989">
      <w:pPr>
        <w:pStyle w:val="SingleTxtG"/>
        <w:tabs>
          <w:tab w:val="left" w:pos="1701"/>
        </w:tabs>
        <w:ind w:left="2268" w:hanging="1134"/>
        <w:rPr>
          <w:lang w:val="fr-FR"/>
        </w:rPr>
      </w:pPr>
      <w:r w:rsidRPr="006E182F">
        <w:rPr>
          <w:lang w:val="fr-FR"/>
        </w:rPr>
        <w:t>17.1.7.5</w:t>
      </w:r>
      <w:r w:rsidRPr="006E182F">
        <w:rPr>
          <w:lang w:val="fr-FR"/>
        </w:rPr>
        <w:tab/>
        <w:t>Les véhicules monocarburant équipés d</w:t>
      </w:r>
      <w:r w:rsidR="009D2687">
        <w:rPr>
          <w:lang w:val="fr-FR"/>
        </w:rPr>
        <w:t>’</w:t>
      </w:r>
      <w:r w:rsidRPr="006E182F">
        <w:rPr>
          <w:lang w:val="fr-FR"/>
        </w:rPr>
        <w:t>un raccord d</w:t>
      </w:r>
      <w:r w:rsidR="009D2687">
        <w:rPr>
          <w:lang w:val="fr-FR"/>
        </w:rPr>
        <w:t>’</w:t>
      </w:r>
      <w:r w:rsidRPr="006E182F">
        <w:rPr>
          <w:lang w:val="fr-FR"/>
        </w:rPr>
        <w:t>alimentation de secours doivent porter une étiquette apposée à proximité de ce dernier conformément aux prescriptions de l</w:t>
      </w:r>
      <w:r w:rsidR="009D2687">
        <w:rPr>
          <w:lang w:val="fr-FR"/>
        </w:rPr>
        <w:t>’</w:t>
      </w:r>
      <w:r>
        <w:rPr>
          <w:lang w:val="fr-FR"/>
        </w:rPr>
        <w:t>annexe </w:t>
      </w:r>
      <w:r w:rsidRPr="006E182F">
        <w:rPr>
          <w:lang w:val="fr-FR"/>
        </w:rPr>
        <w:t>17 du présent Règlement.</w:t>
      </w:r>
    </w:p>
    <w:p w:rsidR="00535989" w:rsidRPr="006E182F" w:rsidRDefault="00535989" w:rsidP="00535989">
      <w:pPr>
        <w:pStyle w:val="SingleTxtG"/>
        <w:tabs>
          <w:tab w:val="left" w:pos="2268"/>
        </w:tabs>
        <w:ind w:left="2268" w:hanging="1134"/>
        <w:rPr>
          <w:lang w:val="fr-FR"/>
        </w:rPr>
      </w:pPr>
      <w:r w:rsidRPr="006E182F">
        <w:rPr>
          <w:lang w:val="fr-FR"/>
        </w:rPr>
        <w:t>17.1.8</w:t>
      </w:r>
      <w:r w:rsidRPr="006E182F">
        <w:rPr>
          <w:lang w:val="fr-FR"/>
        </w:rPr>
        <w:tab/>
        <w:t>Signalisati</w:t>
      </w:r>
      <w:r>
        <w:rPr>
          <w:lang w:val="fr-FR"/>
        </w:rPr>
        <w:t>on des véhicules des catégories </w:t>
      </w:r>
      <w:r w:rsidRPr="006E182F">
        <w:rPr>
          <w:lang w:val="fr-FR"/>
        </w:rPr>
        <w:t>M</w:t>
      </w:r>
      <w:r w:rsidRPr="006E182F">
        <w:rPr>
          <w:vertAlign w:val="subscript"/>
          <w:lang w:val="fr-FR"/>
        </w:rPr>
        <w:t>2</w:t>
      </w:r>
      <w:r w:rsidRPr="006E182F">
        <w:rPr>
          <w:lang w:val="fr-FR"/>
        </w:rPr>
        <w:t xml:space="preserve"> et M</w:t>
      </w:r>
      <w:r w:rsidRPr="006E182F">
        <w:rPr>
          <w:vertAlign w:val="subscript"/>
          <w:lang w:val="fr-FR"/>
        </w:rPr>
        <w:t>3</w:t>
      </w:r>
      <w:r w:rsidRPr="006E182F">
        <w:rPr>
          <w:lang w:val="fr-FR"/>
        </w:rPr>
        <w:t xml:space="preserve"> fonctionnant au GPL.</w:t>
      </w:r>
    </w:p>
    <w:p w:rsidR="00535989" w:rsidRPr="006E182F" w:rsidRDefault="00535989" w:rsidP="00535989">
      <w:pPr>
        <w:pStyle w:val="SingleTxtG"/>
        <w:tabs>
          <w:tab w:val="left" w:pos="1701"/>
        </w:tabs>
        <w:ind w:left="2268" w:hanging="1134"/>
        <w:rPr>
          <w:lang w:val="fr-FR"/>
        </w:rPr>
      </w:pPr>
      <w:r w:rsidRPr="006E182F">
        <w:rPr>
          <w:lang w:val="fr-FR"/>
        </w:rPr>
        <w:t>17.1.8</w:t>
      </w:r>
      <w:r>
        <w:rPr>
          <w:lang w:val="fr-FR"/>
        </w:rPr>
        <w:t>.1</w:t>
      </w:r>
      <w:r>
        <w:rPr>
          <w:lang w:val="fr-FR"/>
        </w:rPr>
        <w:tab/>
        <w:t>Les véhicules des catégories </w:t>
      </w:r>
      <w:r w:rsidRPr="006E182F">
        <w:rPr>
          <w:lang w:val="fr-FR"/>
        </w:rPr>
        <w:t>M</w:t>
      </w:r>
      <w:r w:rsidRPr="006E182F">
        <w:rPr>
          <w:vertAlign w:val="subscript"/>
          <w:lang w:val="fr-FR"/>
        </w:rPr>
        <w:t>2</w:t>
      </w:r>
      <w:r w:rsidRPr="006E182F">
        <w:rPr>
          <w:lang w:val="fr-FR"/>
        </w:rPr>
        <w:t xml:space="preserve"> et M</w:t>
      </w:r>
      <w:r w:rsidRPr="006E182F">
        <w:rPr>
          <w:vertAlign w:val="subscript"/>
          <w:lang w:val="fr-FR"/>
        </w:rPr>
        <w:t>3</w:t>
      </w:r>
      <w:r w:rsidRPr="006E182F">
        <w:rPr>
          <w:lang w:val="fr-FR"/>
        </w:rPr>
        <w:t xml:space="preserve"> doivent porter une plaque conforme aux prescriptions de l</w:t>
      </w:r>
      <w:r w:rsidR="009D2687">
        <w:rPr>
          <w:lang w:val="fr-FR"/>
        </w:rPr>
        <w:t>’</w:t>
      </w:r>
      <w:r>
        <w:rPr>
          <w:lang w:val="fr-FR"/>
        </w:rPr>
        <w:t>annexe </w:t>
      </w:r>
      <w:r w:rsidRPr="006E182F">
        <w:rPr>
          <w:lang w:val="fr-FR"/>
        </w:rPr>
        <w:t>16 du présent Règlement.</w:t>
      </w:r>
    </w:p>
    <w:p w:rsidR="00535989" w:rsidRPr="006E182F" w:rsidRDefault="00535989" w:rsidP="00535989">
      <w:pPr>
        <w:pStyle w:val="SingleTxtG"/>
        <w:tabs>
          <w:tab w:val="left" w:pos="1701"/>
        </w:tabs>
        <w:ind w:left="2268" w:hanging="1134"/>
        <w:rPr>
          <w:lang w:val="fr-FR"/>
        </w:rPr>
      </w:pPr>
      <w:r w:rsidRPr="006E182F">
        <w:rPr>
          <w:lang w:val="fr-FR"/>
        </w:rPr>
        <w:t>17.1.8.2</w:t>
      </w:r>
      <w:r w:rsidRPr="006E182F">
        <w:rPr>
          <w:lang w:val="fr-FR"/>
        </w:rPr>
        <w:tab/>
        <w:t>Cette plaque doit être apposée à l</w:t>
      </w:r>
      <w:r w:rsidR="009D2687">
        <w:rPr>
          <w:lang w:val="fr-FR"/>
        </w:rPr>
        <w:t>’</w:t>
      </w:r>
      <w:r w:rsidRPr="006E182F">
        <w:rPr>
          <w:lang w:val="fr-FR"/>
        </w:rPr>
        <w:t>avant et à l</w:t>
      </w:r>
      <w:r w:rsidR="009D2687">
        <w:rPr>
          <w:lang w:val="fr-FR"/>
        </w:rPr>
        <w:t>’</w:t>
      </w:r>
      <w:r w:rsidRPr="006E182F">
        <w:rPr>
          <w:lang w:val="fr-FR"/>
        </w:rPr>
        <w:t>arriè</w:t>
      </w:r>
      <w:r>
        <w:rPr>
          <w:lang w:val="fr-FR"/>
        </w:rPr>
        <w:t>re des véhicules des catégories </w:t>
      </w:r>
      <w:r w:rsidRPr="006E182F">
        <w:rPr>
          <w:lang w:val="fr-FR"/>
        </w:rPr>
        <w:t>M</w:t>
      </w:r>
      <w:r w:rsidRPr="006E182F">
        <w:rPr>
          <w:vertAlign w:val="subscript"/>
          <w:lang w:val="fr-FR"/>
        </w:rPr>
        <w:t>2</w:t>
      </w:r>
      <w:r w:rsidRPr="006E182F">
        <w:rPr>
          <w:lang w:val="fr-FR"/>
        </w:rPr>
        <w:t xml:space="preserve"> et M</w:t>
      </w:r>
      <w:r w:rsidRPr="006E182F">
        <w:rPr>
          <w:vertAlign w:val="subscript"/>
          <w:lang w:val="fr-FR"/>
        </w:rPr>
        <w:t>3</w:t>
      </w:r>
      <w:r w:rsidRPr="006E182F">
        <w:rPr>
          <w:lang w:val="fr-FR"/>
        </w:rPr>
        <w:t xml:space="preserve"> et à l</w:t>
      </w:r>
      <w:r w:rsidR="009D2687">
        <w:rPr>
          <w:lang w:val="fr-FR"/>
        </w:rPr>
        <w:t>’</w:t>
      </w:r>
      <w:r w:rsidRPr="006E182F">
        <w:rPr>
          <w:lang w:val="fr-FR"/>
        </w:rPr>
        <w:t>extérieur des portes du côté gauche pour les véhicules à conduite à droite et du côté droit pour les véhicules à conduite à gauche.</w:t>
      </w:r>
    </w:p>
    <w:p w:rsidR="00535989" w:rsidRPr="006E182F" w:rsidRDefault="00535989" w:rsidP="00535989">
      <w:pPr>
        <w:pStyle w:val="SingleTxtG"/>
        <w:keepNext/>
        <w:tabs>
          <w:tab w:val="left" w:pos="2268"/>
        </w:tabs>
        <w:ind w:left="2268" w:hanging="1134"/>
        <w:rPr>
          <w:lang w:val="fr-FR"/>
        </w:rPr>
      </w:pPr>
      <w:r w:rsidRPr="006E182F">
        <w:rPr>
          <w:lang w:val="fr-FR"/>
        </w:rPr>
        <w:t>17.2</w:t>
      </w:r>
      <w:r w:rsidRPr="006E182F">
        <w:rPr>
          <w:lang w:val="fr-FR"/>
        </w:rPr>
        <w:tab/>
        <w:t>Autres prescriptions</w:t>
      </w:r>
    </w:p>
    <w:p w:rsidR="00535989" w:rsidRPr="006E182F" w:rsidRDefault="00535989" w:rsidP="00535989">
      <w:pPr>
        <w:pStyle w:val="SingleTxtG"/>
        <w:tabs>
          <w:tab w:val="left" w:pos="2268"/>
        </w:tabs>
        <w:ind w:left="2268" w:hanging="1134"/>
        <w:rPr>
          <w:lang w:val="fr-FR"/>
        </w:rPr>
      </w:pPr>
      <w:r w:rsidRPr="006E182F">
        <w:rPr>
          <w:lang w:val="fr-FR"/>
        </w:rPr>
        <w:t>17.2.1</w:t>
      </w:r>
      <w:r w:rsidRPr="006E182F">
        <w:rPr>
          <w:lang w:val="fr-FR"/>
        </w:rPr>
        <w:tab/>
        <w:t>Aucun organe de l</w:t>
      </w:r>
      <w:r w:rsidR="009D2687">
        <w:rPr>
          <w:lang w:val="fr-FR"/>
        </w:rPr>
        <w:t>’</w:t>
      </w:r>
      <w:r w:rsidRPr="006E182F">
        <w:rPr>
          <w:lang w:val="fr-FR"/>
        </w:rPr>
        <w:t>équipement GPL, y compris les matériaux de protection qui en font partie, ne doit faire saillie au-delà de la surface extérieure du véhicule, à l</w:t>
      </w:r>
      <w:r w:rsidR="009D2687">
        <w:rPr>
          <w:lang w:val="fr-FR"/>
        </w:rPr>
        <w:t>’</w:t>
      </w:r>
      <w:r w:rsidRPr="006E182F">
        <w:rPr>
          <w:lang w:val="fr-FR"/>
        </w:rPr>
        <w:t>exception de l</w:t>
      </w:r>
      <w:r w:rsidR="009D2687">
        <w:rPr>
          <w:lang w:val="fr-FR"/>
        </w:rPr>
        <w:t>’</w:t>
      </w:r>
      <w:r w:rsidRPr="006E182F">
        <w:rPr>
          <w:lang w:val="fr-FR"/>
        </w:rPr>
        <w:t>embout de remplissage, qui peut dépasser au maximum de 10 mm par rapport à la ligne théorique du panneau de carrosserie.</w:t>
      </w:r>
    </w:p>
    <w:p w:rsidR="00535989" w:rsidRPr="006E182F" w:rsidRDefault="00535989" w:rsidP="00535989">
      <w:pPr>
        <w:pStyle w:val="SingleTxtG"/>
        <w:tabs>
          <w:tab w:val="left" w:pos="2268"/>
        </w:tabs>
        <w:ind w:left="2268" w:hanging="1134"/>
        <w:rPr>
          <w:lang w:val="fr-FR"/>
        </w:rPr>
      </w:pPr>
      <w:r w:rsidRPr="006E182F">
        <w:rPr>
          <w:lang w:val="fr-FR"/>
        </w:rPr>
        <w:t>17.2.2</w:t>
      </w:r>
      <w:r w:rsidRPr="006E182F">
        <w:rPr>
          <w:lang w:val="fr-FR"/>
        </w:rPr>
        <w:tab/>
        <w:t>À l</w:t>
      </w:r>
      <w:r w:rsidR="009D2687">
        <w:rPr>
          <w:lang w:val="fr-FR"/>
        </w:rPr>
        <w:t>’</w:t>
      </w:r>
      <w:r w:rsidRPr="006E182F">
        <w:rPr>
          <w:lang w:val="fr-FR"/>
        </w:rPr>
        <w:t>exception du réservoir à GPL, les organes de l</w:t>
      </w:r>
      <w:r w:rsidR="009D2687">
        <w:rPr>
          <w:lang w:val="fr-FR"/>
        </w:rPr>
        <w:t>’</w:t>
      </w:r>
      <w:r w:rsidRPr="006E182F">
        <w:rPr>
          <w:lang w:val="fr-FR"/>
        </w:rPr>
        <w:t>équipement GPL, y compris les matériaux de protection qui en font partie dans aucune section transversale du véhicule, ne doivent faire saillie au-delà de l</w:t>
      </w:r>
      <w:r w:rsidR="009D2687">
        <w:rPr>
          <w:lang w:val="fr-FR"/>
        </w:rPr>
        <w:t>’</w:t>
      </w:r>
      <w:r w:rsidRPr="006E182F">
        <w:rPr>
          <w:lang w:val="fr-FR"/>
        </w:rPr>
        <w:t>arête inférieure du véhicule, à moins qu</w:t>
      </w:r>
      <w:r w:rsidR="009D2687">
        <w:rPr>
          <w:lang w:val="fr-FR"/>
        </w:rPr>
        <w:t>’</w:t>
      </w:r>
      <w:r w:rsidRPr="006E182F">
        <w:rPr>
          <w:lang w:val="fr-FR"/>
        </w:rPr>
        <w:t>un autre élément du véhicule situé dans un rayon de 150 mm ne descende plus bas encore.</w:t>
      </w:r>
    </w:p>
    <w:p w:rsidR="00535989" w:rsidRPr="006E182F" w:rsidRDefault="00535989" w:rsidP="00535989">
      <w:pPr>
        <w:pStyle w:val="SingleTxtG"/>
        <w:tabs>
          <w:tab w:val="left" w:pos="2268"/>
        </w:tabs>
        <w:ind w:left="2268" w:hanging="1134"/>
        <w:rPr>
          <w:lang w:val="fr-FR"/>
        </w:rPr>
      </w:pPr>
      <w:r w:rsidRPr="006E182F">
        <w:rPr>
          <w:lang w:val="fr-FR"/>
        </w:rPr>
        <w:t>17.2.3</w:t>
      </w:r>
      <w:r w:rsidRPr="006E182F">
        <w:rPr>
          <w:lang w:val="fr-FR"/>
        </w:rPr>
        <w:tab/>
        <w:t>Aucun organe de l</w:t>
      </w:r>
      <w:r w:rsidR="009D2687">
        <w:rPr>
          <w:lang w:val="fr-FR"/>
        </w:rPr>
        <w:t>’</w:t>
      </w:r>
      <w:r w:rsidRPr="006E182F">
        <w:rPr>
          <w:lang w:val="fr-FR"/>
        </w:rPr>
        <w:t>équipement GPL ne doit être situé à moins de 100 mm de la tuyauterie d</w:t>
      </w:r>
      <w:r w:rsidR="009D2687">
        <w:rPr>
          <w:lang w:val="fr-FR"/>
        </w:rPr>
        <w:t>’</w:t>
      </w:r>
      <w:r w:rsidRPr="006E182F">
        <w:rPr>
          <w:lang w:val="fr-FR"/>
        </w:rPr>
        <w:t>échappement ou d</w:t>
      </w:r>
      <w:r w:rsidR="009D2687">
        <w:rPr>
          <w:lang w:val="fr-FR"/>
        </w:rPr>
        <w:t>’</w:t>
      </w:r>
      <w:r w:rsidRPr="006E182F">
        <w:rPr>
          <w:lang w:val="fr-FR"/>
        </w:rPr>
        <w:t>une autre source chaude, sauf s</w:t>
      </w:r>
      <w:r w:rsidR="009D2687">
        <w:rPr>
          <w:lang w:val="fr-FR"/>
        </w:rPr>
        <w:t>’</w:t>
      </w:r>
      <w:r w:rsidRPr="006E182F">
        <w:rPr>
          <w:lang w:val="fr-FR"/>
        </w:rPr>
        <w:t>il est efficacement protégé contre la chaleur.</w:t>
      </w:r>
    </w:p>
    <w:p w:rsidR="00535989" w:rsidRPr="006E182F" w:rsidRDefault="00535989" w:rsidP="00535989">
      <w:pPr>
        <w:pStyle w:val="SingleTxtG"/>
        <w:keepNext/>
        <w:tabs>
          <w:tab w:val="left" w:pos="2268"/>
        </w:tabs>
        <w:ind w:left="2268" w:hanging="1134"/>
        <w:rPr>
          <w:lang w:val="fr-FR"/>
        </w:rPr>
      </w:pPr>
      <w:r w:rsidRPr="006E182F">
        <w:rPr>
          <w:lang w:val="fr-FR"/>
        </w:rPr>
        <w:t>17.3</w:t>
      </w:r>
      <w:r w:rsidRPr="006E182F">
        <w:rPr>
          <w:lang w:val="fr-FR"/>
        </w:rPr>
        <w:tab/>
        <w:t>L</w:t>
      </w:r>
      <w:r w:rsidR="009D2687">
        <w:rPr>
          <w:lang w:val="fr-FR"/>
        </w:rPr>
        <w:t>’</w:t>
      </w:r>
      <w:r w:rsidRPr="006E182F">
        <w:rPr>
          <w:lang w:val="fr-FR"/>
        </w:rPr>
        <w:t>équipement GPL</w:t>
      </w:r>
    </w:p>
    <w:p w:rsidR="00535989" w:rsidRPr="006E182F" w:rsidRDefault="00535989" w:rsidP="00535989">
      <w:pPr>
        <w:pStyle w:val="SingleTxtG"/>
        <w:keepNext/>
        <w:tabs>
          <w:tab w:val="left" w:pos="2268"/>
        </w:tabs>
        <w:ind w:left="2268" w:hanging="1134"/>
        <w:rPr>
          <w:lang w:val="fr-FR"/>
        </w:rPr>
      </w:pPr>
      <w:r w:rsidRPr="006E182F">
        <w:rPr>
          <w:lang w:val="fr-FR"/>
        </w:rPr>
        <w:t>17.3.1</w:t>
      </w:r>
      <w:r w:rsidRPr="006E182F">
        <w:rPr>
          <w:lang w:val="fr-FR"/>
        </w:rPr>
        <w:tab/>
        <w:t>Un équipement GPL doit comprendre au moins les organes suivants:</w:t>
      </w:r>
    </w:p>
    <w:p w:rsidR="00535989" w:rsidRPr="006E182F" w:rsidRDefault="00535989" w:rsidP="00535989">
      <w:pPr>
        <w:pStyle w:val="SingleTxtG"/>
        <w:tabs>
          <w:tab w:val="left" w:pos="1701"/>
        </w:tabs>
        <w:ind w:left="2268" w:hanging="1134"/>
        <w:rPr>
          <w:lang w:val="fr-FR"/>
        </w:rPr>
      </w:pPr>
      <w:r w:rsidRPr="006E182F">
        <w:rPr>
          <w:lang w:val="fr-FR"/>
        </w:rPr>
        <w:t>17.3.1.1</w:t>
      </w:r>
      <w:r w:rsidRPr="006E182F">
        <w:rPr>
          <w:lang w:val="fr-FR"/>
        </w:rPr>
        <w:tab/>
        <w:t>réservoir à GPL;</w:t>
      </w:r>
    </w:p>
    <w:p w:rsidR="00535989" w:rsidRPr="006E182F" w:rsidRDefault="00535989" w:rsidP="00535989">
      <w:pPr>
        <w:pStyle w:val="SingleTxtG"/>
        <w:tabs>
          <w:tab w:val="left" w:pos="1701"/>
        </w:tabs>
        <w:ind w:left="2268" w:hanging="1134"/>
        <w:rPr>
          <w:lang w:val="fr-FR"/>
        </w:rPr>
      </w:pPr>
      <w:r w:rsidRPr="006E182F">
        <w:rPr>
          <w:lang w:val="fr-FR"/>
        </w:rPr>
        <w:t>17.3.1.2</w:t>
      </w:r>
      <w:r w:rsidRPr="006E182F">
        <w:rPr>
          <w:lang w:val="fr-FR"/>
        </w:rPr>
        <w:tab/>
        <w:t>L</w:t>
      </w:r>
      <w:r>
        <w:rPr>
          <w:lang w:val="fr-FR"/>
        </w:rPr>
        <w:t>imiteur de remplissage à 80 </w:t>
      </w:r>
      <w:r w:rsidRPr="006E182F">
        <w:rPr>
          <w:lang w:val="fr-FR"/>
        </w:rPr>
        <w:t>%;</w:t>
      </w:r>
    </w:p>
    <w:p w:rsidR="00535989" w:rsidRPr="006E182F" w:rsidRDefault="00535989" w:rsidP="00535989">
      <w:pPr>
        <w:pStyle w:val="SingleTxtG"/>
        <w:tabs>
          <w:tab w:val="left" w:pos="1701"/>
        </w:tabs>
        <w:ind w:left="2268" w:hanging="1134"/>
        <w:rPr>
          <w:lang w:val="fr-FR"/>
        </w:rPr>
      </w:pPr>
      <w:r w:rsidRPr="006E182F">
        <w:rPr>
          <w:lang w:val="fr-FR"/>
        </w:rPr>
        <w:t>17.3.1.3</w:t>
      </w:r>
      <w:r w:rsidRPr="006E182F">
        <w:rPr>
          <w:lang w:val="fr-FR"/>
        </w:rPr>
        <w:tab/>
        <w:t>Jauge;</w:t>
      </w:r>
    </w:p>
    <w:p w:rsidR="00535989" w:rsidRPr="006E182F" w:rsidRDefault="00535989" w:rsidP="00535989">
      <w:pPr>
        <w:pStyle w:val="SingleTxtG"/>
        <w:tabs>
          <w:tab w:val="left" w:pos="1701"/>
        </w:tabs>
        <w:ind w:left="2268" w:hanging="1134"/>
        <w:rPr>
          <w:lang w:val="fr-FR"/>
        </w:rPr>
      </w:pPr>
      <w:r w:rsidRPr="006E182F">
        <w:rPr>
          <w:lang w:val="fr-FR"/>
        </w:rPr>
        <w:t>17.3.1.4</w:t>
      </w:r>
      <w:r w:rsidRPr="006E182F">
        <w:rPr>
          <w:lang w:val="fr-FR"/>
        </w:rPr>
        <w:tab/>
        <w:t>Soupape de surpression;</w:t>
      </w:r>
    </w:p>
    <w:p w:rsidR="00535989" w:rsidRPr="006E182F" w:rsidRDefault="00535989" w:rsidP="00535989">
      <w:pPr>
        <w:pStyle w:val="SingleTxtG"/>
        <w:tabs>
          <w:tab w:val="left" w:pos="1701"/>
        </w:tabs>
        <w:ind w:left="2268" w:hanging="1134"/>
        <w:rPr>
          <w:lang w:val="fr-FR"/>
        </w:rPr>
      </w:pPr>
      <w:r w:rsidRPr="006E182F">
        <w:rPr>
          <w:lang w:val="fr-FR"/>
        </w:rPr>
        <w:t>17.3.1.5</w:t>
      </w:r>
      <w:r w:rsidRPr="006E182F">
        <w:rPr>
          <w:lang w:val="fr-FR"/>
        </w:rPr>
        <w:tab/>
        <w:t>Vanne d</w:t>
      </w:r>
      <w:r w:rsidR="009D2687">
        <w:rPr>
          <w:lang w:val="fr-FR"/>
        </w:rPr>
        <w:t>’</w:t>
      </w:r>
      <w:r w:rsidRPr="006E182F">
        <w:rPr>
          <w:lang w:val="fr-FR"/>
        </w:rPr>
        <w:t>isolement télécommandée avec limiteur de débit;</w:t>
      </w:r>
    </w:p>
    <w:p w:rsidR="00535989" w:rsidRPr="006E182F" w:rsidRDefault="00535989" w:rsidP="00535989">
      <w:pPr>
        <w:pStyle w:val="SingleTxtG"/>
        <w:tabs>
          <w:tab w:val="left" w:pos="1701"/>
        </w:tabs>
        <w:ind w:left="2268" w:hanging="1134"/>
        <w:rPr>
          <w:lang w:val="fr-FR"/>
        </w:rPr>
      </w:pPr>
      <w:r w:rsidRPr="006E182F">
        <w:rPr>
          <w:lang w:val="fr-FR"/>
        </w:rPr>
        <w:t>17.3.1.6</w:t>
      </w:r>
      <w:r w:rsidRPr="006E182F">
        <w:rPr>
          <w:lang w:val="fr-FR"/>
        </w:rPr>
        <w:tab/>
        <w:t>Détendeur et vaporiseur, éventuellement combinés</w:t>
      </w:r>
      <w:r w:rsidRPr="006E182F">
        <w:rPr>
          <w:rStyle w:val="FootnoteReference"/>
        </w:rPr>
        <w:footnoteReference w:id="7"/>
      </w:r>
      <w:r w:rsidRPr="006E182F">
        <w:rPr>
          <w:lang w:val="fr-FR"/>
        </w:rPr>
        <w:t>;</w:t>
      </w:r>
    </w:p>
    <w:p w:rsidR="00535989" w:rsidRPr="006E182F" w:rsidRDefault="00535989" w:rsidP="00535989">
      <w:pPr>
        <w:pStyle w:val="SingleTxtG"/>
        <w:tabs>
          <w:tab w:val="left" w:pos="1701"/>
        </w:tabs>
        <w:ind w:left="2268" w:hanging="1134"/>
        <w:rPr>
          <w:lang w:val="fr-FR"/>
        </w:rPr>
      </w:pPr>
      <w:r w:rsidRPr="006E182F">
        <w:rPr>
          <w:lang w:val="fr-FR"/>
        </w:rPr>
        <w:t>17.3.1.7</w:t>
      </w:r>
      <w:r w:rsidRPr="006E182F">
        <w:rPr>
          <w:lang w:val="fr-FR"/>
        </w:rPr>
        <w:tab/>
        <w:t>Vanne d</w:t>
      </w:r>
      <w:r w:rsidR="009D2687">
        <w:rPr>
          <w:lang w:val="fr-FR"/>
        </w:rPr>
        <w:t>’</w:t>
      </w:r>
      <w:r w:rsidRPr="006E182F">
        <w:rPr>
          <w:lang w:val="fr-FR"/>
        </w:rPr>
        <w:t>arrêt télécommandée;</w:t>
      </w:r>
    </w:p>
    <w:p w:rsidR="00535989" w:rsidRPr="006E182F" w:rsidRDefault="00535989" w:rsidP="00535989">
      <w:pPr>
        <w:pStyle w:val="SingleTxtG"/>
        <w:tabs>
          <w:tab w:val="left" w:pos="1701"/>
        </w:tabs>
        <w:ind w:left="2268" w:hanging="1134"/>
        <w:rPr>
          <w:lang w:val="fr-FR"/>
        </w:rPr>
      </w:pPr>
      <w:r w:rsidRPr="006E182F">
        <w:rPr>
          <w:lang w:val="fr-FR"/>
        </w:rPr>
        <w:t>17.3.1.8</w:t>
      </w:r>
      <w:r w:rsidRPr="006E182F">
        <w:rPr>
          <w:lang w:val="fr-FR"/>
        </w:rPr>
        <w:tab/>
        <w:t>Embout de remplissage;</w:t>
      </w:r>
    </w:p>
    <w:p w:rsidR="00535989" w:rsidRPr="006E182F" w:rsidRDefault="00535989" w:rsidP="00535989">
      <w:pPr>
        <w:pStyle w:val="SingleTxtG"/>
        <w:tabs>
          <w:tab w:val="left" w:pos="1701"/>
        </w:tabs>
        <w:ind w:left="2268" w:hanging="1134"/>
        <w:rPr>
          <w:lang w:val="fr-FR"/>
        </w:rPr>
      </w:pPr>
      <w:r w:rsidRPr="006E182F">
        <w:rPr>
          <w:lang w:val="fr-FR"/>
        </w:rPr>
        <w:t>17.3.1.9</w:t>
      </w:r>
      <w:r w:rsidRPr="006E182F">
        <w:rPr>
          <w:lang w:val="fr-FR"/>
        </w:rPr>
        <w:tab/>
        <w:t>Tuyauterie à gaz, rigide et flexible;</w:t>
      </w:r>
    </w:p>
    <w:p w:rsidR="00535989" w:rsidRPr="006E182F" w:rsidRDefault="00535989" w:rsidP="00535989">
      <w:pPr>
        <w:pStyle w:val="SingleTxtG"/>
        <w:tabs>
          <w:tab w:val="left" w:pos="1701"/>
        </w:tabs>
        <w:ind w:left="2268" w:hanging="1134"/>
        <w:rPr>
          <w:lang w:val="fr-FR"/>
        </w:rPr>
      </w:pPr>
      <w:r w:rsidRPr="006E182F">
        <w:rPr>
          <w:lang w:val="fr-FR"/>
        </w:rPr>
        <w:t>17.3.1.10</w:t>
      </w:r>
      <w:r w:rsidRPr="006E182F">
        <w:rPr>
          <w:lang w:val="fr-FR"/>
        </w:rPr>
        <w:tab/>
        <w:t>Raccords à gaz entre les organes de l</w:t>
      </w:r>
      <w:r w:rsidR="009D2687">
        <w:rPr>
          <w:lang w:val="fr-FR"/>
        </w:rPr>
        <w:t>’</w:t>
      </w:r>
      <w:r w:rsidRPr="006E182F">
        <w:rPr>
          <w:lang w:val="fr-FR"/>
        </w:rPr>
        <w:t>équipement GPL;</w:t>
      </w:r>
    </w:p>
    <w:p w:rsidR="00535989" w:rsidRPr="006E182F" w:rsidRDefault="00535989" w:rsidP="00535989">
      <w:pPr>
        <w:pStyle w:val="SingleTxtG"/>
        <w:tabs>
          <w:tab w:val="left" w:pos="2268"/>
        </w:tabs>
        <w:ind w:left="2268" w:hanging="1134"/>
        <w:rPr>
          <w:lang w:val="fr-FR"/>
        </w:rPr>
      </w:pPr>
      <w:r w:rsidRPr="006E182F">
        <w:rPr>
          <w:lang w:val="fr-FR"/>
        </w:rPr>
        <w:t>17.3.1.11</w:t>
      </w:r>
      <w:r w:rsidRPr="006E182F">
        <w:rPr>
          <w:lang w:val="fr-FR"/>
        </w:rPr>
        <w:tab/>
        <w:t>Dispositif d</w:t>
      </w:r>
      <w:r w:rsidR="009D2687">
        <w:rPr>
          <w:lang w:val="fr-FR"/>
        </w:rPr>
        <w:t>’</w:t>
      </w:r>
      <w:r w:rsidRPr="006E182F">
        <w:rPr>
          <w:lang w:val="fr-FR"/>
        </w:rPr>
        <w:t>injection de gaz, ou injecteur ou mélangeur à gaz;</w:t>
      </w:r>
    </w:p>
    <w:p w:rsidR="00535989" w:rsidRPr="006E182F" w:rsidRDefault="00535989" w:rsidP="00535989">
      <w:pPr>
        <w:pStyle w:val="SingleTxtG"/>
        <w:tabs>
          <w:tab w:val="left" w:pos="1701"/>
        </w:tabs>
        <w:ind w:left="2268" w:hanging="1134"/>
        <w:rPr>
          <w:lang w:val="fr-FR"/>
        </w:rPr>
      </w:pPr>
      <w:r w:rsidRPr="006E182F">
        <w:rPr>
          <w:lang w:val="fr-FR"/>
        </w:rPr>
        <w:t>17.3.1.12</w:t>
      </w:r>
      <w:r w:rsidRPr="006E182F">
        <w:rPr>
          <w:lang w:val="fr-FR"/>
        </w:rPr>
        <w:tab/>
        <w:t>Module de commande électronique;</w:t>
      </w:r>
    </w:p>
    <w:p w:rsidR="00535989" w:rsidRPr="006E182F" w:rsidRDefault="00535989" w:rsidP="00535989">
      <w:pPr>
        <w:pStyle w:val="SingleTxtG"/>
        <w:tabs>
          <w:tab w:val="left" w:pos="1701"/>
        </w:tabs>
        <w:ind w:left="2268" w:hanging="1134"/>
        <w:rPr>
          <w:lang w:val="fr-FR"/>
        </w:rPr>
      </w:pPr>
      <w:r w:rsidRPr="006E182F">
        <w:rPr>
          <w:lang w:val="fr-FR"/>
        </w:rPr>
        <w:t>17.3.1.13</w:t>
      </w:r>
      <w:r w:rsidRPr="006E182F">
        <w:rPr>
          <w:lang w:val="fr-FR"/>
        </w:rPr>
        <w:tab/>
        <w:t>Dispositif de surpression (fusible).</w:t>
      </w:r>
    </w:p>
    <w:p w:rsidR="00535989" w:rsidRPr="006E182F" w:rsidRDefault="00535989" w:rsidP="00535989">
      <w:pPr>
        <w:pStyle w:val="SingleTxtG"/>
        <w:keepNext/>
        <w:tabs>
          <w:tab w:val="left" w:pos="2268"/>
        </w:tabs>
        <w:ind w:left="2268" w:hanging="1134"/>
        <w:rPr>
          <w:lang w:val="fr-FR"/>
        </w:rPr>
      </w:pPr>
      <w:r w:rsidRPr="006E182F">
        <w:rPr>
          <w:lang w:val="fr-FR"/>
        </w:rPr>
        <w:t>17.3.2</w:t>
      </w:r>
      <w:r w:rsidRPr="006E182F">
        <w:rPr>
          <w:lang w:val="fr-FR"/>
        </w:rPr>
        <w:tab/>
        <w:t>L</w:t>
      </w:r>
      <w:r w:rsidR="009D2687">
        <w:rPr>
          <w:lang w:val="fr-FR"/>
        </w:rPr>
        <w:t>’</w:t>
      </w:r>
      <w:r w:rsidRPr="006E182F">
        <w:rPr>
          <w:lang w:val="fr-FR"/>
        </w:rPr>
        <w:t>équipement peut aussi inclure les organes suivants:</w:t>
      </w:r>
    </w:p>
    <w:p w:rsidR="00535989" w:rsidRPr="006E182F" w:rsidRDefault="00535989" w:rsidP="00535989">
      <w:pPr>
        <w:pStyle w:val="SingleTxtG"/>
        <w:tabs>
          <w:tab w:val="left" w:pos="1701"/>
        </w:tabs>
        <w:ind w:left="2268" w:hanging="1134"/>
        <w:rPr>
          <w:lang w:val="fr-FR"/>
        </w:rPr>
      </w:pPr>
      <w:r w:rsidRPr="006E182F">
        <w:rPr>
          <w:lang w:val="fr-FR"/>
        </w:rPr>
        <w:t>17.3.2.1</w:t>
      </w:r>
      <w:r w:rsidRPr="006E182F">
        <w:rPr>
          <w:lang w:val="fr-FR"/>
        </w:rPr>
        <w:tab/>
        <w:t>Capot étanche, recouvrant les accessoires fixés au réservoir;</w:t>
      </w:r>
    </w:p>
    <w:p w:rsidR="00535989" w:rsidRPr="006E182F" w:rsidRDefault="00535989" w:rsidP="00535989">
      <w:pPr>
        <w:pStyle w:val="SingleTxtG"/>
        <w:tabs>
          <w:tab w:val="left" w:pos="1701"/>
        </w:tabs>
        <w:ind w:left="2268" w:hanging="1134"/>
        <w:rPr>
          <w:lang w:val="fr-FR"/>
        </w:rPr>
      </w:pPr>
      <w:r w:rsidRPr="006E182F">
        <w:rPr>
          <w:lang w:val="fr-FR"/>
        </w:rPr>
        <w:t>17.3.2.2</w:t>
      </w:r>
      <w:r w:rsidRPr="006E182F">
        <w:rPr>
          <w:lang w:val="fr-FR"/>
        </w:rPr>
        <w:tab/>
        <w:t>Soupape antiretour;</w:t>
      </w:r>
    </w:p>
    <w:p w:rsidR="00535989" w:rsidRPr="006E182F" w:rsidRDefault="00535989" w:rsidP="00535989">
      <w:pPr>
        <w:pStyle w:val="SingleTxtG"/>
        <w:tabs>
          <w:tab w:val="left" w:pos="1701"/>
        </w:tabs>
        <w:ind w:left="2268" w:hanging="1134"/>
        <w:rPr>
          <w:lang w:val="fr-FR"/>
        </w:rPr>
      </w:pPr>
      <w:r w:rsidRPr="006E182F">
        <w:rPr>
          <w:lang w:val="fr-FR"/>
        </w:rPr>
        <w:t>17.3.2.3</w:t>
      </w:r>
      <w:r w:rsidRPr="006E182F">
        <w:rPr>
          <w:lang w:val="fr-FR"/>
        </w:rPr>
        <w:tab/>
        <w:t>Soupape de surpression sur la tuyauterie de gaz;</w:t>
      </w:r>
    </w:p>
    <w:p w:rsidR="00535989" w:rsidRPr="006E182F" w:rsidRDefault="00535989" w:rsidP="00535989">
      <w:pPr>
        <w:pStyle w:val="SingleTxtG"/>
        <w:tabs>
          <w:tab w:val="left" w:pos="1701"/>
        </w:tabs>
        <w:ind w:left="2268" w:hanging="1134"/>
        <w:rPr>
          <w:lang w:val="fr-FR"/>
        </w:rPr>
      </w:pPr>
      <w:r w:rsidRPr="006E182F">
        <w:rPr>
          <w:lang w:val="fr-FR"/>
        </w:rPr>
        <w:t>17.3.2.4</w:t>
      </w:r>
      <w:r w:rsidRPr="006E182F">
        <w:rPr>
          <w:lang w:val="fr-FR"/>
        </w:rPr>
        <w:tab/>
        <w:t>Doseur de gaz;</w:t>
      </w:r>
    </w:p>
    <w:p w:rsidR="00535989" w:rsidRPr="006E182F" w:rsidRDefault="00535989" w:rsidP="00535989">
      <w:pPr>
        <w:pStyle w:val="SingleTxtG"/>
        <w:tabs>
          <w:tab w:val="left" w:pos="1701"/>
        </w:tabs>
        <w:ind w:left="2268" w:hanging="1134"/>
        <w:rPr>
          <w:lang w:val="fr-FR"/>
        </w:rPr>
      </w:pPr>
      <w:r w:rsidRPr="006E182F">
        <w:rPr>
          <w:lang w:val="fr-FR"/>
        </w:rPr>
        <w:t>17.3.2.5</w:t>
      </w:r>
      <w:r w:rsidRPr="006E182F">
        <w:rPr>
          <w:lang w:val="fr-FR"/>
        </w:rPr>
        <w:tab/>
        <w:t>Filtre à GPL;</w:t>
      </w:r>
    </w:p>
    <w:p w:rsidR="00535989" w:rsidRPr="006E182F" w:rsidRDefault="00535989" w:rsidP="00535989">
      <w:pPr>
        <w:pStyle w:val="SingleTxtG"/>
        <w:tabs>
          <w:tab w:val="left" w:pos="1701"/>
        </w:tabs>
        <w:ind w:left="2268" w:hanging="1134"/>
        <w:rPr>
          <w:lang w:val="fr-FR"/>
        </w:rPr>
      </w:pPr>
      <w:r w:rsidRPr="006E182F">
        <w:rPr>
          <w:lang w:val="fr-FR"/>
        </w:rPr>
        <w:t>17.3.2.6</w:t>
      </w:r>
      <w:r w:rsidRPr="006E182F">
        <w:rPr>
          <w:lang w:val="fr-FR"/>
        </w:rPr>
        <w:tab/>
        <w:t>Capteur de pression ou de température;</w:t>
      </w:r>
    </w:p>
    <w:p w:rsidR="00535989" w:rsidRPr="006E182F" w:rsidRDefault="00535989" w:rsidP="00535989">
      <w:pPr>
        <w:pStyle w:val="SingleTxtG"/>
        <w:tabs>
          <w:tab w:val="left" w:pos="1701"/>
        </w:tabs>
        <w:ind w:left="2268" w:hanging="1134"/>
        <w:rPr>
          <w:lang w:val="fr-FR"/>
        </w:rPr>
      </w:pPr>
      <w:r w:rsidRPr="006E182F">
        <w:rPr>
          <w:lang w:val="fr-FR"/>
        </w:rPr>
        <w:t>17.3.2.7</w:t>
      </w:r>
      <w:r w:rsidRPr="006E182F">
        <w:rPr>
          <w:lang w:val="fr-FR"/>
        </w:rPr>
        <w:tab/>
        <w:t>Pompe à GPL;</w:t>
      </w:r>
    </w:p>
    <w:p w:rsidR="00535989" w:rsidRPr="006E182F" w:rsidRDefault="00535989" w:rsidP="00535989">
      <w:pPr>
        <w:pStyle w:val="SingleTxtG"/>
        <w:tabs>
          <w:tab w:val="left" w:pos="1701"/>
        </w:tabs>
        <w:ind w:left="2268" w:hanging="1134"/>
        <w:rPr>
          <w:lang w:val="fr-FR"/>
        </w:rPr>
      </w:pPr>
      <w:r w:rsidRPr="006E182F">
        <w:rPr>
          <w:lang w:val="fr-FR"/>
        </w:rPr>
        <w:t>17.3.2.8</w:t>
      </w:r>
      <w:r w:rsidRPr="006E182F">
        <w:rPr>
          <w:lang w:val="fr-FR"/>
        </w:rPr>
        <w:tab/>
        <w:t>Traversée d</w:t>
      </w:r>
      <w:r w:rsidR="009D2687">
        <w:rPr>
          <w:lang w:val="fr-FR"/>
        </w:rPr>
        <w:t>’</w:t>
      </w:r>
      <w:r w:rsidRPr="006E182F">
        <w:rPr>
          <w:lang w:val="fr-FR"/>
        </w:rPr>
        <w:t>alimentation du réservoir (actionneurs/pompe à GPL/capteur du niveau de carburant);</w:t>
      </w:r>
    </w:p>
    <w:p w:rsidR="00535989" w:rsidRPr="006E182F" w:rsidRDefault="00535989" w:rsidP="00535989">
      <w:pPr>
        <w:pStyle w:val="SingleTxtG"/>
        <w:tabs>
          <w:tab w:val="left" w:pos="2268"/>
        </w:tabs>
        <w:ind w:left="2268" w:hanging="1134"/>
        <w:rPr>
          <w:lang w:val="fr-FR"/>
        </w:rPr>
      </w:pPr>
      <w:r w:rsidRPr="006E182F">
        <w:rPr>
          <w:lang w:val="fr-FR"/>
        </w:rPr>
        <w:t>17.3.2.9</w:t>
      </w:r>
      <w:r w:rsidRPr="006E182F">
        <w:rPr>
          <w:lang w:val="fr-FR"/>
        </w:rPr>
        <w:tab/>
        <w:t>Raccord d</w:t>
      </w:r>
      <w:r w:rsidR="009D2687">
        <w:rPr>
          <w:lang w:val="fr-FR"/>
        </w:rPr>
        <w:t>’</w:t>
      </w:r>
      <w:r w:rsidRPr="006E182F">
        <w:rPr>
          <w:lang w:val="fr-FR"/>
        </w:rPr>
        <w:t>alimentation de secours (seulement autorisé sur les véhicules monocarburant non pourvus d</w:t>
      </w:r>
      <w:r w:rsidR="009D2687">
        <w:rPr>
          <w:lang w:val="fr-FR"/>
        </w:rPr>
        <w:t>’</w:t>
      </w:r>
      <w:r w:rsidRPr="006E182F">
        <w:rPr>
          <w:lang w:val="fr-FR"/>
        </w:rPr>
        <w:t>un système de mobilité minimale);</w:t>
      </w:r>
    </w:p>
    <w:p w:rsidR="00535989" w:rsidRPr="006E182F" w:rsidRDefault="00535989" w:rsidP="00535989">
      <w:pPr>
        <w:pStyle w:val="SingleTxtG"/>
        <w:tabs>
          <w:tab w:val="left" w:pos="2268"/>
        </w:tabs>
        <w:ind w:left="2268" w:hanging="1134"/>
        <w:rPr>
          <w:lang w:val="fr-FR"/>
        </w:rPr>
      </w:pPr>
      <w:r w:rsidRPr="006E182F">
        <w:rPr>
          <w:lang w:val="fr-FR"/>
        </w:rPr>
        <w:t>17.3.2.10</w:t>
      </w:r>
      <w:r w:rsidRPr="006E182F">
        <w:rPr>
          <w:lang w:val="fr-FR"/>
        </w:rPr>
        <w:tab/>
        <w:t>Circuit de sélection du carburant et installation électrique;</w:t>
      </w:r>
    </w:p>
    <w:p w:rsidR="00535989" w:rsidRPr="006E182F" w:rsidRDefault="00535989" w:rsidP="00535989">
      <w:pPr>
        <w:pStyle w:val="SingleTxtG"/>
        <w:tabs>
          <w:tab w:val="left" w:pos="2268"/>
        </w:tabs>
        <w:ind w:left="2268" w:hanging="1134"/>
        <w:rPr>
          <w:lang w:val="fr-FR"/>
        </w:rPr>
      </w:pPr>
      <w:r w:rsidRPr="006E182F">
        <w:rPr>
          <w:lang w:val="fr-FR"/>
        </w:rPr>
        <w:t>17.3.2.11</w:t>
      </w:r>
      <w:r w:rsidRPr="006E182F">
        <w:rPr>
          <w:lang w:val="fr-FR"/>
        </w:rPr>
        <w:tab/>
        <w:t>Rampe d</w:t>
      </w:r>
      <w:r w:rsidR="009D2687">
        <w:rPr>
          <w:lang w:val="fr-FR"/>
        </w:rPr>
        <w:t>’</w:t>
      </w:r>
      <w:r w:rsidRPr="006E182F">
        <w:rPr>
          <w:lang w:val="fr-FR"/>
        </w:rPr>
        <w:t>alimentation.</w:t>
      </w:r>
    </w:p>
    <w:p w:rsidR="00535989" w:rsidRPr="006E182F" w:rsidRDefault="00535989" w:rsidP="00535989">
      <w:pPr>
        <w:pStyle w:val="SingleTxtG"/>
        <w:tabs>
          <w:tab w:val="left" w:pos="2268"/>
        </w:tabs>
        <w:ind w:left="2268" w:hanging="1134"/>
        <w:rPr>
          <w:lang w:val="fr-FR"/>
        </w:rPr>
      </w:pPr>
      <w:r w:rsidRPr="006E182F">
        <w:rPr>
          <w:lang w:val="fr-FR"/>
        </w:rPr>
        <w:t>17.3.3</w:t>
      </w:r>
      <w:r w:rsidRPr="006E182F">
        <w:rPr>
          <w:lang w:val="fr-FR"/>
        </w:rPr>
        <w:tab/>
        <w:t>Les accessoires du réser</w:t>
      </w:r>
      <w:r>
        <w:rPr>
          <w:lang w:val="fr-FR"/>
        </w:rPr>
        <w:t>voir mentionnés aux paragraphes </w:t>
      </w:r>
      <w:r w:rsidRPr="006E182F">
        <w:rPr>
          <w:lang w:val="fr-FR"/>
        </w:rPr>
        <w:t>17.3.1.2 à 17.3.1.5 ci-dessus peuvent être combinés.</w:t>
      </w:r>
    </w:p>
    <w:p w:rsidR="00535989" w:rsidRPr="006E182F" w:rsidRDefault="00535989" w:rsidP="00535989">
      <w:pPr>
        <w:pStyle w:val="SingleTxtG"/>
        <w:tabs>
          <w:tab w:val="left" w:pos="2268"/>
        </w:tabs>
        <w:ind w:left="2268" w:hanging="1134"/>
        <w:rPr>
          <w:lang w:val="fr-FR"/>
        </w:rPr>
      </w:pPr>
      <w:r w:rsidRPr="006E182F">
        <w:rPr>
          <w:lang w:val="fr-FR"/>
        </w:rPr>
        <w:t>17.3.4</w:t>
      </w:r>
      <w:r w:rsidRPr="006E182F">
        <w:rPr>
          <w:lang w:val="fr-FR"/>
        </w:rPr>
        <w:tab/>
        <w:t>La vanne d</w:t>
      </w:r>
      <w:r w:rsidR="009D2687">
        <w:rPr>
          <w:lang w:val="fr-FR"/>
        </w:rPr>
        <w:t>’</w:t>
      </w:r>
      <w:r w:rsidRPr="006E182F">
        <w:rPr>
          <w:lang w:val="fr-FR"/>
        </w:rPr>
        <w:t>arrêt télécom</w:t>
      </w:r>
      <w:r>
        <w:rPr>
          <w:lang w:val="fr-FR"/>
        </w:rPr>
        <w:t>mandée mentionnée au paragraphe </w:t>
      </w:r>
      <w:r w:rsidRPr="006E182F">
        <w:rPr>
          <w:lang w:val="fr-FR"/>
        </w:rPr>
        <w:t>17.3.1.7</w:t>
      </w:r>
      <w:r>
        <w:rPr>
          <w:lang w:val="fr-FR"/>
        </w:rPr>
        <w:t xml:space="preserve"> ci</w:t>
      </w:r>
      <w:r>
        <w:rPr>
          <w:lang w:val="fr-FR"/>
        </w:rPr>
        <w:noBreakHyphen/>
      </w:r>
      <w:r w:rsidRPr="006E182F">
        <w:rPr>
          <w:lang w:val="fr-FR"/>
        </w:rPr>
        <w:t>dessus peut être combinée avec le détendeur/vaporiseur.</w:t>
      </w:r>
    </w:p>
    <w:p w:rsidR="00535989" w:rsidRPr="006E182F" w:rsidRDefault="00535989" w:rsidP="00535989">
      <w:pPr>
        <w:pStyle w:val="SingleTxtG"/>
        <w:tabs>
          <w:tab w:val="left" w:pos="2268"/>
        </w:tabs>
        <w:ind w:left="2268" w:hanging="1134"/>
        <w:rPr>
          <w:lang w:val="fr-FR"/>
        </w:rPr>
      </w:pPr>
      <w:r w:rsidRPr="006E182F">
        <w:rPr>
          <w:lang w:val="fr-FR"/>
        </w:rPr>
        <w:t>17.3.5</w:t>
      </w:r>
      <w:r w:rsidRPr="006E182F">
        <w:rPr>
          <w:lang w:val="fr-FR"/>
        </w:rPr>
        <w:tab/>
        <w:t>Les organes supplémentaires éventuellement nécessaires pour le fonctionnement optimal du moteur peuvent être installés dans la partie de l</w:t>
      </w:r>
      <w:r w:rsidR="009D2687">
        <w:rPr>
          <w:lang w:val="fr-FR"/>
        </w:rPr>
        <w:t>’</w:t>
      </w:r>
      <w:r w:rsidRPr="006E182F">
        <w:rPr>
          <w:lang w:val="fr-FR"/>
        </w:rPr>
        <w:t>équipement GPL où la pression est inférieure à 20 kPa.</w:t>
      </w:r>
    </w:p>
    <w:p w:rsidR="00535989" w:rsidRPr="006E182F" w:rsidRDefault="00535989" w:rsidP="00535989">
      <w:pPr>
        <w:pStyle w:val="SingleTxtG"/>
        <w:keepNext/>
        <w:tabs>
          <w:tab w:val="left" w:pos="2268"/>
        </w:tabs>
        <w:ind w:left="2268" w:hanging="1134"/>
        <w:rPr>
          <w:lang w:val="fr-FR"/>
        </w:rPr>
      </w:pPr>
      <w:r w:rsidRPr="006E182F">
        <w:rPr>
          <w:lang w:val="fr-FR"/>
        </w:rPr>
        <w:t>17.4</w:t>
      </w:r>
      <w:r w:rsidRPr="006E182F">
        <w:rPr>
          <w:lang w:val="fr-FR"/>
        </w:rPr>
        <w:tab/>
        <w:t>Installation du réservoir</w:t>
      </w:r>
    </w:p>
    <w:p w:rsidR="00535989" w:rsidRPr="006E182F" w:rsidRDefault="00535989" w:rsidP="00535989">
      <w:pPr>
        <w:pStyle w:val="SingleTxtG"/>
        <w:tabs>
          <w:tab w:val="left" w:pos="2268"/>
        </w:tabs>
        <w:ind w:left="2268" w:hanging="1134"/>
        <w:rPr>
          <w:lang w:val="fr-FR"/>
        </w:rPr>
      </w:pPr>
      <w:r w:rsidRPr="006E182F">
        <w:rPr>
          <w:lang w:val="fr-FR"/>
        </w:rPr>
        <w:t>17.4.1</w:t>
      </w:r>
      <w:r w:rsidRPr="006E182F">
        <w:rPr>
          <w:lang w:val="fr-FR"/>
        </w:rPr>
        <w:tab/>
        <w:t>Le réservoir doit être monté de manière permanente sur le véhicule. Il ne doit pas être installé dans le compartiment moteur.</w:t>
      </w:r>
    </w:p>
    <w:p w:rsidR="00535989" w:rsidRPr="006E182F" w:rsidRDefault="00535989" w:rsidP="00535989">
      <w:pPr>
        <w:pStyle w:val="SingleTxtG"/>
        <w:tabs>
          <w:tab w:val="left" w:pos="2268"/>
        </w:tabs>
        <w:ind w:left="2268" w:hanging="1134"/>
        <w:rPr>
          <w:lang w:val="fr-FR"/>
        </w:rPr>
      </w:pPr>
      <w:r w:rsidRPr="006E182F">
        <w:rPr>
          <w:lang w:val="fr-FR"/>
        </w:rPr>
        <w:t>17.4.2</w:t>
      </w:r>
      <w:r w:rsidRPr="006E182F">
        <w:rPr>
          <w:lang w:val="fr-FR"/>
        </w:rPr>
        <w:tab/>
        <w:t>Le réservoir doit être monté dans la position correcte selon les instructions données par son fabricant.</w:t>
      </w:r>
    </w:p>
    <w:p w:rsidR="00535989" w:rsidRPr="006E182F" w:rsidRDefault="00535989" w:rsidP="00535989">
      <w:pPr>
        <w:pStyle w:val="SingleTxtG"/>
        <w:tabs>
          <w:tab w:val="left" w:pos="2268"/>
        </w:tabs>
        <w:ind w:left="2268" w:hanging="1134"/>
        <w:rPr>
          <w:lang w:val="fr-FR"/>
        </w:rPr>
      </w:pPr>
      <w:r w:rsidRPr="006E182F">
        <w:rPr>
          <w:lang w:val="fr-FR"/>
        </w:rPr>
        <w:t>17.4.3</w:t>
      </w:r>
      <w:r w:rsidRPr="006E182F">
        <w:rPr>
          <w:lang w:val="fr-FR"/>
        </w:rPr>
        <w:tab/>
        <w:t>Le réservoir doit être monté de manière qu</w:t>
      </w:r>
      <w:r w:rsidR="009D2687">
        <w:rPr>
          <w:lang w:val="fr-FR"/>
        </w:rPr>
        <w:t>’</w:t>
      </w:r>
      <w:r w:rsidRPr="006E182F">
        <w:rPr>
          <w:lang w:val="fr-FR"/>
        </w:rPr>
        <w:t>il n</w:t>
      </w:r>
      <w:r w:rsidR="009D2687">
        <w:rPr>
          <w:lang w:val="fr-FR"/>
        </w:rPr>
        <w:t>’</w:t>
      </w:r>
      <w:r w:rsidRPr="006E182F">
        <w:rPr>
          <w:lang w:val="fr-FR"/>
        </w:rPr>
        <w:t>y ait pas de contact métal contre métal sauf aux points d</w:t>
      </w:r>
      <w:r w:rsidR="009D2687">
        <w:rPr>
          <w:lang w:val="fr-FR"/>
        </w:rPr>
        <w:t>’</w:t>
      </w:r>
      <w:r w:rsidRPr="006E182F">
        <w:rPr>
          <w:lang w:val="fr-FR"/>
        </w:rPr>
        <w:t>ancrage permanents du réservoir.</w:t>
      </w:r>
    </w:p>
    <w:p w:rsidR="00535989" w:rsidRPr="006E182F" w:rsidRDefault="00535989" w:rsidP="00535989">
      <w:pPr>
        <w:pStyle w:val="SingleTxtG"/>
        <w:tabs>
          <w:tab w:val="left" w:pos="2268"/>
        </w:tabs>
        <w:ind w:left="2268" w:hanging="1134"/>
        <w:rPr>
          <w:lang w:val="fr-FR"/>
        </w:rPr>
      </w:pPr>
      <w:r w:rsidRPr="006E182F">
        <w:rPr>
          <w:lang w:val="fr-FR"/>
        </w:rPr>
        <w:t>17.4.4</w:t>
      </w:r>
      <w:r w:rsidRPr="006E182F">
        <w:rPr>
          <w:lang w:val="fr-FR"/>
        </w:rPr>
        <w:tab/>
        <w:t>Le réservoir doit soit comporter des points d</w:t>
      </w:r>
      <w:r w:rsidR="009D2687">
        <w:rPr>
          <w:lang w:val="fr-FR"/>
        </w:rPr>
        <w:t>’</w:t>
      </w:r>
      <w:r w:rsidRPr="006E182F">
        <w:rPr>
          <w:lang w:val="fr-FR"/>
        </w:rPr>
        <w:t>ancrage permanents pour sa fixation au véhicule automobile, soit être fixé à celui-ci par l</w:t>
      </w:r>
      <w:r w:rsidR="009D2687">
        <w:rPr>
          <w:lang w:val="fr-FR"/>
        </w:rPr>
        <w:t>’</w:t>
      </w:r>
      <w:r w:rsidRPr="006E182F">
        <w:rPr>
          <w:lang w:val="fr-FR"/>
        </w:rPr>
        <w:t>intermédiaire d</w:t>
      </w:r>
      <w:r w:rsidR="009D2687">
        <w:rPr>
          <w:lang w:val="fr-FR"/>
        </w:rPr>
        <w:t>’</w:t>
      </w:r>
      <w:r w:rsidRPr="006E182F">
        <w:rPr>
          <w:lang w:val="fr-FR"/>
        </w:rPr>
        <w:t>un berceau et de sangles.</w:t>
      </w:r>
    </w:p>
    <w:p w:rsidR="00535989" w:rsidRPr="006E182F" w:rsidRDefault="00535989" w:rsidP="00535989">
      <w:pPr>
        <w:pStyle w:val="SingleTxtG"/>
        <w:tabs>
          <w:tab w:val="left" w:pos="2268"/>
        </w:tabs>
        <w:ind w:left="2268" w:hanging="1134"/>
        <w:rPr>
          <w:lang w:val="fr-FR"/>
        </w:rPr>
      </w:pPr>
      <w:r w:rsidRPr="006E182F">
        <w:rPr>
          <w:lang w:val="fr-FR"/>
        </w:rPr>
        <w:t>17.4.5</w:t>
      </w:r>
      <w:r w:rsidRPr="006E182F">
        <w:rPr>
          <w:lang w:val="fr-FR"/>
        </w:rPr>
        <w:tab/>
        <w:t xml:space="preserve">Lorsque le véhicule est en ordre de marche, le réservoir </w:t>
      </w:r>
      <w:r>
        <w:rPr>
          <w:lang w:val="fr-FR"/>
        </w:rPr>
        <w:t>ne doit pas être à moins de 200 </w:t>
      </w:r>
      <w:r w:rsidRPr="006E182F">
        <w:rPr>
          <w:lang w:val="fr-FR"/>
        </w:rPr>
        <w:t>mm au-dessus de la surface de la route.</w:t>
      </w:r>
    </w:p>
    <w:p w:rsidR="00535989" w:rsidRPr="006E182F" w:rsidRDefault="00535989" w:rsidP="00535989">
      <w:pPr>
        <w:pStyle w:val="SingleTxtG"/>
        <w:tabs>
          <w:tab w:val="left" w:pos="2268"/>
        </w:tabs>
        <w:ind w:left="2268" w:hanging="1134"/>
        <w:rPr>
          <w:lang w:val="fr-FR"/>
        </w:rPr>
      </w:pPr>
      <w:r w:rsidRPr="006E182F">
        <w:rPr>
          <w:lang w:val="fr-FR"/>
        </w:rPr>
        <w:t>17.4.5.1</w:t>
      </w:r>
      <w:r w:rsidRPr="006E182F">
        <w:rPr>
          <w:lang w:val="fr-FR"/>
        </w:rPr>
        <w:tab/>
        <w:t>Il peut être dérogé</w:t>
      </w:r>
      <w:r>
        <w:rPr>
          <w:lang w:val="fr-FR"/>
        </w:rPr>
        <w:t xml:space="preserve"> aux dispositions du paragraphe </w:t>
      </w:r>
      <w:r w:rsidRPr="006E182F">
        <w:rPr>
          <w:lang w:val="fr-FR"/>
        </w:rPr>
        <w:t>17.4.5 ci-dessus si le réservoir est efficacement protégé à l</w:t>
      </w:r>
      <w:r w:rsidR="009D2687">
        <w:rPr>
          <w:lang w:val="fr-FR"/>
        </w:rPr>
        <w:t>’</w:t>
      </w:r>
      <w:r w:rsidRPr="006E182F">
        <w:rPr>
          <w:lang w:val="fr-FR"/>
        </w:rPr>
        <w:t>avant et sur les côtés, et si aucune partie du réservoir ne fait saillie au-dessous de la structure de protection.</w:t>
      </w:r>
    </w:p>
    <w:p w:rsidR="00535989" w:rsidRPr="006E182F" w:rsidRDefault="00535989" w:rsidP="00535989">
      <w:pPr>
        <w:pStyle w:val="SingleTxtG"/>
        <w:keepNext/>
        <w:tabs>
          <w:tab w:val="left" w:pos="2268"/>
        </w:tabs>
        <w:ind w:left="2268" w:hanging="1134"/>
        <w:rPr>
          <w:lang w:val="fr-FR"/>
        </w:rPr>
      </w:pPr>
      <w:r w:rsidRPr="006E182F">
        <w:rPr>
          <w:lang w:val="fr-FR"/>
        </w:rPr>
        <w:t>17.4.6</w:t>
      </w:r>
      <w:r w:rsidRPr="006E182F">
        <w:rPr>
          <w:lang w:val="fr-FR"/>
        </w:rPr>
        <w:tab/>
        <w:t>Le(s) réservoir(s) de carburant doit (doivent) être monté(s) et fixé(s) de telle manière que les accélérations suivantes puissent être absorbées (sans dommage) quand les réservoirs sont pleins:</w:t>
      </w:r>
    </w:p>
    <w:p w:rsidR="00535989" w:rsidRPr="006E182F" w:rsidRDefault="00535989" w:rsidP="00535989">
      <w:pPr>
        <w:pStyle w:val="SingleTxtG"/>
        <w:keepNext/>
        <w:tabs>
          <w:tab w:val="left" w:pos="2268"/>
        </w:tabs>
        <w:ind w:left="3402" w:hanging="1134"/>
        <w:rPr>
          <w:lang w:val="fr-FR"/>
        </w:rPr>
      </w:pPr>
      <w:r w:rsidRPr="006E182F">
        <w:rPr>
          <w:lang w:val="fr-FR"/>
        </w:rPr>
        <w:t>Véhicules des catégories M</w:t>
      </w:r>
      <w:r w:rsidRPr="006E182F">
        <w:rPr>
          <w:vertAlign w:val="subscript"/>
          <w:lang w:val="fr-FR"/>
        </w:rPr>
        <w:t>1</w:t>
      </w:r>
      <w:r w:rsidRPr="006E182F">
        <w:rPr>
          <w:lang w:val="fr-FR"/>
        </w:rPr>
        <w:t xml:space="preserve"> et N</w:t>
      </w:r>
      <w:r w:rsidRPr="006E182F">
        <w:rPr>
          <w:vertAlign w:val="subscript"/>
          <w:lang w:val="fr-FR"/>
        </w:rPr>
        <w:t>1</w:t>
      </w:r>
      <w:r w:rsidRPr="006E182F">
        <w:rPr>
          <w:lang w:val="fr-FR"/>
        </w:rPr>
        <w:t>:</w:t>
      </w:r>
    </w:p>
    <w:p w:rsidR="00535989" w:rsidRPr="006E182F" w:rsidRDefault="00535989" w:rsidP="00535989">
      <w:pPr>
        <w:pStyle w:val="SingleTxtG"/>
        <w:tabs>
          <w:tab w:val="left" w:pos="2268"/>
        </w:tabs>
        <w:ind w:left="2835" w:hanging="567"/>
        <w:rPr>
          <w:lang w:val="fr-FR"/>
        </w:rPr>
      </w:pPr>
      <w:r w:rsidRPr="006E182F">
        <w:rPr>
          <w:lang w:val="fr-FR"/>
        </w:rPr>
        <w:t>a)</w:t>
      </w:r>
      <w:r w:rsidRPr="006E182F">
        <w:rPr>
          <w:lang w:val="fr-FR"/>
        </w:rPr>
        <w:tab/>
        <w:t>20 g dans le sens de la marche;</w:t>
      </w:r>
    </w:p>
    <w:p w:rsidR="00535989" w:rsidRPr="006E182F" w:rsidRDefault="00535989" w:rsidP="00535989">
      <w:pPr>
        <w:pStyle w:val="SingleTxtG"/>
        <w:tabs>
          <w:tab w:val="left" w:pos="2268"/>
        </w:tabs>
        <w:ind w:left="2835" w:hanging="567"/>
        <w:rPr>
          <w:lang w:val="fr-FR"/>
        </w:rPr>
      </w:pPr>
      <w:r w:rsidRPr="006E182F">
        <w:rPr>
          <w:lang w:val="fr-FR"/>
        </w:rPr>
        <w:t>b)</w:t>
      </w:r>
      <w:r w:rsidRPr="006E182F">
        <w:rPr>
          <w:lang w:val="fr-FR"/>
        </w:rPr>
        <w:tab/>
        <w:t>8 g horizontalement, selon un axe per</w:t>
      </w:r>
      <w:r>
        <w:rPr>
          <w:lang w:val="fr-FR"/>
        </w:rPr>
        <w:t xml:space="preserve">pendiculaire au sens de la </w:t>
      </w:r>
      <w:r w:rsidRPr="006E182F">
        <w:rPr>
          <w:lang w:val="fr-FR"/>
        </w:rPr>
        <w:tab/>
        <w:t>marche.</w:t>
      </w:r>
    </w:p>
    <w:p w:rsidR="00535989" w:rsidRPr="006E182F" w:rsidRDefault="00535989" w:rsidP="00535989">
      <w:pPr>
        <w:pStyle w:val="SingleTxtG"/>
        <w:keepNext/>
        <w:tabs>
          <w:tab w:val="left" w:pos="2268"/>
        </w:tabs>
        <w:ind w:left="3402" w:hanging="1134"/>
        <w:rPr>
          <w:lang w:val="fr-FR"/>
        </w:rPr>
      </w:pPr>
      <w:r w:rsidRPr="006E182F">
        <w:rPr>
          <w:lang w:val="fr-FR"/>
        </w:rPr>
        <w:t>Véhicules des catégories M</w:t>
      </w:r>
      <w:r w:rsidRPr="006E182F">
        <w:rPr>
          <w:vertAlign w:val="subscript"/>
          <w:lang w:val="fr-FR"/>
        </w:rPr>
        <w:t>2</w:t>
      </w:r>
      <w:r w:rsidRPr="006E182F">
        <w:rPr>
          <w:lang w:val="fr-FR"/>
        </w:rPr>
        <w:t xml:space="preserve"> et N</w:t>
      </w:r>
      <w:r w:rsidRPr="006E182F">
        <w:rPr>
          <w:vertAlign w:val="subscript"/>
          <w:lang w:val="fr-FR"/>
        </w:rPr>
        <w:t>2</w:t>
      </w:r>
      <w:r w:rsidRPr="006E182F">
        <w:rPr>
          <w:lang w:val="fr-FR"/>
        </w:rPr>
        <w:t>:</w:t>
      </w:r>
    </w:p>
    <w:p w:rsidR="00535989" w:rsidRPr="006E182F" w:rsidRDefault="00535989" w:rsidP="00535989">
      <w:pPr>
        <w:pStyle w:val="SingleTxtG"/>
        <w:tabs>
          <w:tab w:val="left" w:pos="2268"/>
        </w:tabs>
        <w:ind w:left="2835" w:hanging="567"/>
        <w:rPr>
          <w:lang w:val="fr-FR"/>
        </w:rPr>
      </w:pPr>
      <w:r w:rsidRPr="006E182F">
        <w:rPr>
          <w:lang w:val="fr-FR"/>
        </w:rPr>
        <w:t>a)</w:t>
      </w:r>
      <w:r w:rsidRPr="006E182F">
        <w:rPr>
          <w:lang w:val="fr-FR"/>
        </w:rPr>
        <w:tab/>
        <w:t>10 g dans le sens de la marche;</w:t>
      </w:r>
    </w:p>
    <w:p w:rsidR="00535989" w:rsidRPr="006E182F" w:rsidRDefault="00535989" w:rsidP="00535989">
      <w:pPr>
        <w:pStyle w:val="SingleTxtG"/>
        <w:tabs>
          <w:tab w:val="left" w:pos="2268"/>
        </w:tabs>
        <w:ind w:left="2835" w:hanging="567"/>
        <w:rPr>
          <w:lang w:val="fr-FR"/>
        </w:rPr>
      </w:pPr>
      <w:r w:rsidRPr="006E182F">
        <w:rPr>
          <w:lang w:val="fr-FR"/>
        </w:rPr>
        <w:t>b)</w:t>
      </w:r>
      <w:r w:rsidRPr="006E182F">
        <w:rPr>
          <w:lang w:val="fr-FR"/>
        </w:rPr>
        <w:tab/>
        <w:t>5 g horizontalement selon un axe perpendiculaire au sens de la marche.</w:t>
      </w:r>
    </w:p>
    <w:p w:rsidR="00535989" w:rsidRPr="006E182F" w:rsidRDefault="00535989" w:rsidP="00535989">
      <w:pPr>
        <w:pStyle w:val="SingleTxtG"/>
        <w:keepNext/>
        <w:tabs>
          <w:tab w:val="left" w:pos="2268"/>
        </w:tabs>
        <w:ind w:left="3402" w:hanging="1134"/>
        <w:rPr>
          <w:lang w:val="fr-FR"/>
        </w:rPr>
      </w:pPr>
      <w:r w:rsidRPr="006E182F">
        <w:rPr>
          <w:lang w:val="fr-FR"/>
        </w:rPr>
        <w:t>Véhicules des catégories M</w:t>
      </w:r>
      <w:r w:rsidRPr="006E182F">
        <w:rPr>
          <w:vertAlign w:val="subscript"/>
          <w:lang w:val="fr-FR"/>
        </w:rPr>
        <w:t>3</w:t>
      </w:r>
      <w:r w:rsidRPr="006E182F">
        <w:rPr>
          <w:lang w:val="fr-FR"/>
        </w:rPr>
        <w:t xml:space="preserve"> et N</w:t>
      </w:r>
      <w:r w:rsidRPr="006E182F">
        <w:rPr>
          <w:vertAlign w:val="subscript"/>
          <w:lang w:val="fr-FR"/>
        </w:rPr>
        <w:t>3</w:t>
      </w:r>
      <w:r w:rsidRPr="006E182F">
        <w:rPr>
          <w:lang w:val="fr-FR"/>
        </w:rPr>
        <w:t>:</w:t>
      </w:r>
    </w:p>
    <w:p w:rsidR="00535989" w:rsidRPr="006E182F" w:rsidRDefault="00535989" w:rsidP="00535989">
      <w:pPr>
        <w:pStyle w:val="SingleTxtG"/>
        <w:tabs>
          <w:tab w:val="left" w:pos="2268"/>
        </w:tabs>
        <w:ind w:left="2835" w:hanging="567"/>
        <w:rPr>
          <w:lang w:val="fr-FR"/>
        </w:rPr>
      </w:pPr>
      <w:r w:rsidRPr="006E182F">
        <w:rPr>
          <w:lang w:val="fr-FR"/>
        </w:rPr>
        <w:t>a)</w:t>
      </w:r>
      <w:r w:rsidRPr="006E182F">
        <w:rPr>
          <w:lang w:val="fr-FR"/>
        </w:rPr>
        <w:tab/>
        <w:t>6,6 g dans le sens de la marche;</w:t>
      </w:r>
    </w:p>
    <w:p w:rsidR="00535989" w:rsidRPr="006E182F" w:rsidRDefault="00535989" w:rsidP="00535989">
      <w:pPr>
        <w:pStyle w:val="SingleTxtG"/>
        <w:tabs>
          <w:tab w:val="left" w:pos="2268"/>
        </w:tabs>
        <w:ind w:left="2835" w:hanging="567"/>
        <w:rPr>
          <w:lang w:val="fr-FR"/>
        </w:rPr>
      </w:pPr>
      <w:r w:rsidRPr="006E182F">
        <w:rPr>
          <w:lang w:val="fr-FR"/>
        </w:rPr>
        <w:t>b)</w:t>
      </w:r>
      <w:r w:rsidRPr="006E182F">
        <w:rPr>
          <w:lang w:val="fr-FR"/>
        </w:rPr>
        <w:tab/>
      </w:r>
      <w:r w:rsidRPr="006E182F">
        <w:rPr>
          <w:spacing w:val="-2"/>
          <w:lang w:val="fr-FR"/>
        </w:rPr>
        <w:t xml:space="preserve">5 g horizontalement, selon un axe perpendiculaire au sens de la </w:t>
      </w:r>
      <w:r w:rsidRPr="006E182F">
        <w:rPr>
          <w:spacing w:val="-2"/>
          <w:lang w:val="fr-FR"/>
        </w:rPr>
        <w:tab/>
        <w:t>marche</w:t>
      </w:r>
      <w:r w:rsidRPr="006E182F">
        <w:rPr>
          <w:lang w:val="fr-FR"/>
        </w:rPr>
        <w:t>.</w:t>
      </w:r>
    </w:p>
    <w:p w:rsidR="00535989" w:rsidRPr="006E182F" w:rsidRDefault="00535989" w:rsidP="00535989">
      <w:pPr>
        <w:pStyle w:val="SingleTxtG"/>
        <w:tabs>
          <w:tab w:val="left" w:pos="2268"/>
        </w:tabs>
        <w:ind w:left="2268"/>
        <w:rPr>
          <w:lang w:val="fr-FR"/>
        </w:rPr>
      </w:pPr>
      <w:r w:rsidRPr="006E182F">
        <w:rPr>
          <w:lang w:val="fr-FR"/>
        </w:rPr>
        <w:t>L</w:t>
      </w:r>
      <w:r w:rsidR="009D2687">
        <w:rPr>
          <w:lang w:val="fr-FR"/>
        </w:rPr>
        <w:t>’</w:t>
      </w:r>
      <w:r w:rsidRPr="006E182F">
        <w:rPr>
          <w:lang w:val="fr-FR"/>
        </w:rPr>
        <w:t>essai pratique peut être remplacé par une méthode de calcul si son équivalence peut être prouvée par le demandeur de l</w:t>
      </w:r>
      <w:r w:rsidR="009D2687">
        <w:rPr>
          <w:lang w:val="fr-FR"/>
        </w:rPr>
        <w:t>’</w:t>
      </w:r>
      <w:r w:rsidRPr="006E182F">
        <w:rPr>
          <w:lang w:val="fr-FR"/>
        </w:rPr>
        <w:t>homologation à la satisfaction du service technique.</w:t>
      </w:r>
    </w:p>
    <w:p w:rsidR="00535989" w:rsidRPr="006E182F" w:rsidRDefault="00535989" w:rsidP="00535989">
      <w:pPr>
        <w:pStyle w:val="SingleTxtG"/>
        <w:keepNext/>
        <w:tabs>
          <w:tab w:val="left" w:pos="2268"/>
        </w:tabs>
        <w:ind w:left="2268" w:hanging="1134"/>
        <w:rPr>
          <w:bCs/>
          <w:lang w:val="fr-FR"/>
        </w:rPr>
      </w:pPr>
      <w:r w:rsidRPr="006E182F">
        <w:rPr>
          <w:bCs/>
          <w:lang w:val="fr-FR"/>
        </w:rPr>
        <w:t>17.5</w:t>
      </w:r>
      <w:r w:rsidRPr="006E182F">
        <w:rPr>
          <w:bCs/>
          <w:lang w:val="fr-FR"/>
        </w:rPr>
        <w:tab/>
        <w:t>Autres prescriptions s</w:t>
      </w:r>
      <w:r w:rsidR="009D2687">
        <w:rPr>
          <w:bCs/>
          <w:lang w:val="fr-FR"/>
        </w:rPr>
        <w:t>’</w:t>
      </w:r>
      <w:r w:rsidRPr="006E182F">
        <w:rPr>
          <w:bCs/>
          <w:lang w:val="fr-FR"/>
        </w:rPr>
        <w:t>appliquant au réservoir</w:t>
      </w:r>
    </w:p>
    <w:p w:rsidR="00535989" w:rsidRPr="006E182F" w:rsidRDefault="00535989" w:rsidP="00535989">
      <w:pPr>
        <w:pStyle w:val="SingleTxtG"/>
        <w:tabs>
          <w:tab w:val="left" w:pos="2268"/>
        </w:tabs>
        <w:ind w:left="2268" w:hanging="1134"/>
        <w:rPr>
          <w:lang w:val="fr-FR"/>
        </w:rPr>
      </w:pPr>
      <w:r w:rsidRPr="006E182F">
        <w:rPr>
          <w:lang w:val="fr-FR"/>
        </w:rPr>
        <w:t>17.5.1</w:t>
      </w:r>
      <w:r w:rsidRPr="006E182F">
        <w:rPr>
          <w:lang w:val="fr-FR"/>
        </w:rPr>
        <w:tab/>
        <w:t>Si plusieurs réservoirs sont raccordés à une seule tuyauterie d</w:t>
      </w:r>
      <w:r w:rsidR="009D2687">
        <w:rPr>
          <w:lang w:val="fr-FR"/>
        </w:rPr>
        <w:t>’</w:t>
      </w:r>
      <w:r w:rsidRPr="006E182F">
        <w:rPr>
          <w:lang w:val="fr-FR"/>
        </w:rPr>
        <w:t>alimentation, chaque réservoir doit être muni d</w:t>
      </w:r>
      <w:r w:rsidR="009D2687">
        <w:rPr>
          <w:lang w:val="fr-FR"/>
        </w:rPr>
        <w:t>’</w:t>
      </w:r>
      <w:r w:rsidRPr="006E182F">
        <w:rPr>
          <w:lang w:val="fr-FR"/>
        </w:rPr>
        <w:t>une soupape antiretour installée immédiatement en aval de la vanne d</w:t>
      </w:r>
      <w:r w:rsidR="009D2687">
        <w:rPr>
          <w:lang w:val="fr-FR"/>
        </w:rPr>
        <w:t>’</w:t>
      </w:r>
      <w:r w:rsidRPr="006E182F">
        <w:rPr>
          <w:lang w:val="fr-FR"/>
        </w:rPr>
        <w:t>isolement télécommandée et une soupape de surpression doit être installée sur la tuyauterie d</w:t>
      </w:r>
      <w:r w:rsidR="009D2687">
        <w:rPr>
          <w:lang w:val="fr-FR"/>
        </w:rPr>
        <w:t>’</w:t>
      </w:r>
      <w:r w:rsidRPr="006E182F">
        <w:rPr>
          <w:lang w:val="fr-FR"/>
        </w:rPr>
        <w:t>alimentation du moteur en aval de la soupape antiretour. Un système de filtrage adéquat doit être installé en amont des soupapes antiretour pour empêcher leur encrassement.</w:t>
      </w:r>
    </w:p>
    <w:p w:rsidR="00535989" w:rsidRPr="006E182F" w:rsidRDefault="00535989" w:rsidP="00535989">
      <w:pPr>
        <w:pStyle w:val="SingleTxtG"/>
        <w:tabs>
          <w:tab w:val="left" w:pos="2268"/>
        </w:tabs>
        <w:ind w:left="2268" w:hanging="1134"/>
        <w:rPr>
          <w:lang w:val="fr-FR"/>
        </w:rPr>
      </w:pPr>
      <w:r w:rsidRPr="006E182F">
        <w:rPr>
          <w:lang w:val="fr-FR"/>
        </w:rPr>
        <w:t>17.5.2</w:t>
      </w:r>
      <w:r w:rsidRPr="006E182F">
        <w:rPr>
          <w:lang w:val="fr-FR"/>
        </w:rPr>
        <w:tab/>
        <w:t>La présence d</w:t>
      </w:r>
      <w:r w:rsidR="009D2687">
        <w:rPr>
          <w:lang w:val="fr-FR"/>
        </w:rPr>
        <w:t>’</w:t>
      </w:r>
      <w:r w:rsidRPr="006E182F">
        <w:rPr>
          <w:lang w:val="fr-FR"/>
        </w:rPr>
        <w:t>une soupape antiretour et d</w:t>
      </w:r>
      <w:r w:rsidR="009D2687">
        <w:rPr>
          <w:lang w:val="fr-FR"/>
        </w:rPr>
        <w:t>’</w:t>
      </w:r>
      <w:r w:rsidRPr="006E182F">
        <w:rPr>
          <w:lang w:val="fr-FR"/>
        </w:rPr>
        <w:t>une soupape de surpression sur la tuyauterie n</w:t>
      </w:r>
      <w:r w:rsidR="009D2687">
        <w:rPr>
          <w:lang w:val="fr-FR"/>
        </w:rPr>
        <w:t>’</w:t>
      </w:r>
      <w:r w:rsidRPr="006E182F">
        <w:rPr>
          <w:lang w:val="fr-FR"/>
        </w:rPr>
        <w:t>est pas exigée si la vanne d</w:t>
      </w:r>
      <w:r w:rsidR="009D2687">
        <w:rPr>
          <w:lang w:val="fr-FR"/>
        </w:rPr>
        <w:t>’</w:t>
      </w:r>
      <w:r w:rsidRPr="006E182F">
        <w:rPr>
          <w:lang w:val="fr-FR"/>
        </w:rPr>
        <w:t>isolement télécommandée, en position fermée, peut résister à une pression vers l</w:t>
      </w:r>
      <w:r w:rsidR="009D2687">
        <w:rPr>
          <w:lang w:val="fr-FR"/>
        </w:rPr>
        <w:t>’</w:t>
      </w:r>
      <w:r w:rsidRPr="006E182F">
        <w:rPr>
          <w:lang w:val="fr-FR"/>
        </w:rPr>
        <w:t>amont supérieure à 500 kPa.</w:t>
      </w:r>
    </w:p>
    <w:p w:rsidR="00535989" w:rsidRPr="006E182F" w:rsidRDefault="00535989" w:rsidP="00535989">
      <w:pPr>
        <w:pStyle w:val="SingleTxtG"/>
        <w:tabs>
          <w:tab w:val="left" w:pos="2268"/>
        </w:tabs>
        <w:ind w:left="2268"/>
        <w:rPr>
          <w:lang w:val="fr-FR"/>
        </w:rPr>
      </w:pPr>
      <w:r w:rsidRPr="006E182F">
        <w:rPr>
          <w:lang w:val="fr-FR"/>
        </w:rPr>
        <w:t>Dans ce cas, la commande de la vanne d</w:t>
      </w:r>
      <w:r w:rsidR="009D2687">
        <w:rPr>
          <w:lang w:val="fr-FR"/>
        </w:rPr>
        <w:t>’</w:t>
      </w:r>
      <w:r w:rsidRPr="006E182F">
        <w:rPr>
          <w:lang w:val="fr-FR"/>
        </w:rPr>
        <w:t>isolement doit être conçue de telle manière qu</w:t>
      </w:r>
      <w:r w:rsidR="009D2687">
        <w:rPr>
          <w:lang w:val="fr-FR"/>
        </w:rPr>
        <w:t>’</w:t>
      </w:r>
      <w:r w:rsidRPr="006E182F">
        <w:rPr>
          <w:lang w:val="fr-FR"/>
        </w:rPr>
        <w:t>il soit impossible d</w:t>
      </w:r>
      <w:r w:rsidR="009D2687">
        <w:rPr>
          <w:lang w:val="fr-FR"/>
        </w:rPr>
        <w:t>’</w:t>
      </w:r>
      <w:r w:rsidRPr="006E182F">
        <w:rPr>
          <w:lang w:val="fr-FR"/>
        </w:rPr>
        <w:t>ouvrir plus d</w:t>
      </w:r>
      <w:r w:rsidR="009D2687">
        <w:rPr>
          <w:lang w:val="fr-FR"/>
        </w:rPr>
        <w:t>’</w:t>
      </w:r>
      <w:r w:rsidRPr="006E182F">
        <w:rPr>
          <w:lang w:val="fr-FR"/>
        </w:rPr>
        <w:t>une vanne à la fois. Le temps d</w:t>
      </w:r>
      <w:r w:rsidR="009D2687">
        <w:rPr>
          <w:lang w:val="fr-FR"/>
        </w:rPr>
        <w:t>’</w:t>
      </w:r>
      <w:r w:rsidRPr="006E182F">
        <w:rPr>
          <w:lang w:val="fr-FR"/>
        </w:rPr>
        <w:t xml:space="preserve">exécution nécessaire au basculement est limité à </w:t>
      </w:r>
      <w:r>
        <w:rPr>
          <w:lang w:val="fr-FR"/>
        </w:rPr>
        <w:t>2 </w:t>
      </w:r>
      <w:r w:rsidRPr="006E182F">
        <w:rPr>
          <w:lang w:val="fr-FR"/>
        </w:rPr>
        <w:t>min.</w:t>
      </w:r>
    </w:p>
    <w:p w:rsidR="00535989" w:rsidRPr="006E182F" w:rsidRDefault="00535989" w:rsidP="000D0B23">
      <w:pPr>
        <w:pStyle w:val="SingleTxtG"/>
        <w:keepNext/>
        <w:tabs>
          <w:tab w:val="left" w:pos="2268"/>
        </w:tabs>
        <w:spacing w:after="100" w:line="230" w:lineRule="atLeast"/>
        <w:ind w:left="2268" w:hanging="1134"/>
        <w:rPr>
          <w:lang w:val="fr-FR"/>
        </w:rPr>
      </w:pPr>
      <w:r w:rsidRPr="006E182F">
        <w:rPr>
          <w:lang w:val="fr-FR"/>
        </w:rPr>
        <w:t>17.6</w:t>
      </w:r>
      <w:r w:rsidRPr="006E182F">
        <w:rPr>
          <w:lang w:val="fr-FR"/>
        </w:rPr>
        <w:tab/>
        <w:t>Accessoires du réservoir</w:t>
      </w:r>
    </w:p>
    <w:p w:rsidR="00535989" w:rsidRPr="006E182F" w:rsidRDefault="00535989" w:rsidP="000D0B23">
      <w:pPr>
        <w:pStyle w:val="SingleTxtG"/>
        <w:keepNext/>
        <w:tabs>
          <w:tab w:val="left" w:pos="2268"/>
        </w:tabs>
        <w:spacing w:after="100" w:line="230" w:lineRule="atLeast"/>
        <w:ind w:left="2268" w:hanging="1134"/>
        <w:rPr>
          <w:lang w:val="fr-FR"/>
        </w:rPr>
      </w:pPr>
      <w:r w:rsidRPr="006E182F">
        <w:rPr>
          <w:lang w:val="fr-FR"/>
        </w:rPr>
        <w:t>17.6.1</w:t>
      </w:r>
      <w:r w:rsidRPr="006E182F">
        <w:rPr>
          <w:lang w:val="fr-FR"/>
        </w:rPr>
        <w:tab/>
        <w:t>Vanne d</w:t>
      </w:r>
      <w:r w:rsidR="009D2687">
        <w:rPr>
          <w:lang w:val="fr-FR"/>
        </w:rPr>
        <w:t>’</w:t>
      </w:r>
      <w:r w:rsidRPr="006E182F">
        <w:rPr>
          <w:lang w:val="fr-FR"/>
        </w:rPr>
        <w:t>isolement télécommandée avec limiteur de débit</w:t>
      </w:r>
    </w:p>
    <w:p w:rsidR="00535989" w:rsidRPr="006E182F" w:rsidRDefault="00535989" w:rsidP="000D0B23">
      <w:pPr>
        <w:pStyle w:val="SingleTxtG"/>
        <w:tabs>
          <w:tab w:val="left" w:pos="1701"/>
        </w:tabs>
        <w:spacing w:after="100" w:line="230" w:lineRule="atLeast"/>
        <w:ind w:left="2268" w:hanging="1134"/>
        <w:rPr>
          <w:lang w:val="fr-FR"/>
        </w:rPr>
      </w:pPr>
      <w:r w:rsidRPr="006E182F">
        <w:rPr>
          <w:lang w:val="fr-FR"/>
        </w:rPr>
        <w:t>17.6.1.1</w:t>
      </w:r>
      <w:r w:rsidRPr="006E182F">
        <w:rPr>
          <w:lang w:val="fr-FR"/>
        </w:rPr>
        <w:tab/>
        <w:t>La vanne d</w:t>
      </w:r>
      <w:r w:rsidR="009D2687">
        <w:rPr>
          <w:lang w:val="fr-FR"/>
        </w:rPr>
        <w:t>’</w:t>
      </w:r>
      <w:r w:rsidRPr="006E182F">
        <w:rPr>
          <w:lang w:val="fr-FR"/>
        </w:rPr>
        <w:t>isolement télécommandée avec limiteur de débit doit être installée directement sur le réservoir, sans raccord intermédiaire.</w:t>
      </w:r>
    </w:p>
    <w:p w:rsidR="00535989" w:rsidRPr="006E182F" w:rsidRDefault="00535989" w:rsidP="000D0B23">
      <w:pPr>
        <w:pStyle w:val="SingleTxtG"/>
        <w:tabs>
          <w:tab w:val="left" w:pos="1701"/>
        </w:tabs>
        <w:spacing w:after="100" w:line="230" w:lineRule="atLeast"/>
        <w:ind w:left="2268" w:hanging="1134"/>
        <w:rPr>
          <w:lang w:val="fr-FR"/>
        </w:rPr>
      </w:pPr>
      <w:r w:rsidRPr="006E182F">
        <w:rPr>
          <w:lang w:val="fr-FR"/>
        </w:rPr>
        <w:t>17.6.1.2</w:t>
      </w:r>
      <w:r w:rsidRPr="006E182F">
        <w:rPr>
          <w:lang w:val="fr-FR"/>
        </w:rPr>
        <w:tab/>
        <w:t>La vanne d</w:t>
      </w:r>
      <w:r w:rsidR="009D2687">
        <w:rPr>
          <w:lang w:val="fr-FR"/>
        </w:rPr>
        <w:t>’</w:t>
      </w:r>
      <w:r w:rsidRPr="006E182F">
        <w:rPr>
          <w:lang w:val="fr-FR"/>
        </w:rPr>
        <w:t>isolement télécommandée avec limiteur de débit doit être commandée de telle manière que, quelle que soit la position de l</w:t>
      </w:r>
      <w:r w:rsidR="009D2687">
        <w:rPr>
          <w:lang w:val="fr-FR"/>
        </w:rPr>
        <w:t>’</w:t>
      </w:r>
      <w:r w:rsidRPr="006E182F">
        <w:rPr>
          <w:lang w:val="fr-FR"/>
        </w:rPr>
        <w:t>interrupteur d</w:t>
      </w:r>
      <w:r w:rsidR="009D2687">
        <w:rPr>
          <w:lang w:val="fr-FR"/>
        </w:rPr>
        <w:t>’</w:t>
      </w:r>
      <w:r w:rsidRPr="006E182F">
        <w:rPr>
          <w:lang w:val="fr-FR"/>
        </w:rPr>
        <w:t>allumage, elle soit automatiquement fermée lorsque le moteur ne tourne pas et le demeure tant qu</w:t>
      </w:r>
      <w:r w:rsidR="009D2687">
        <w:rPr>
          <w:lang w:val="fr-FR"/>
        </w:rPr>
        <w:t>’</w:t>
      </w:r>
      <w:r w:rsidRPr="006E182F">
        <w:rPr>
          <w:lang w:val="fr-FR"/>
        </w:rPr>
        <w:t>il en est ainsi.</w:t>
      </w:r>
    </w:p>
    <w:p w:rsidR="00535989" w:rsidRPr="006E182F" w:rsidRDefault="00535989" w:rsidP="000D0B23">
      <w:pPr>
        <w:pStyle w:val="SingleTxtG"/>
        <w:tabs>
          <w:tab w:val="left" w:pos="1701"/>
        </w:tabs>
        <w:spacing w:after="100" w:line="230" w:lineRule="atLeast"/>
        <w:ind w:left="2268" w:hanging="1134"/>
        <w:rPr>
          <w:bCs/>
          <w:lang w:val="fr-FR"/>
        </w:rPr>
      </w:pPr>
      <w:r w:rsidRPr="006E182F">
        <w:rPr>
          <w:bCs/>
          <w:lang w:val="fr-FR"/>
        </w:rPr>
        <w:t>17.6.1.3</w:t>
      </w:r>
      <w:r w:rsidRPr="006E182F">
        <w:rPr>
          <w:bCs/>
          <w:lang w:val="fr-FR"/>
        </w:rPr>
        <w:tab/>
      </w:r>
      <w:r w:rsidRPr="000D0B23">
        <w:rPr>
          <w:bCs/>
          <w:spacing w:val="-3"/>
          <w:lang w:val="fr-FR"/>
        </w:rPr>
        <w:t>Nonobstant les dispositions du paragraphe 17.6.1.2 ci-dessus, dans le cas d</w:t>
      </w:r>
      <w:r w:rsidR="009D2687" w:rsidRPr="000D0B23">
        <w:rPr>
          <w:bCs/>
          <w:spacing w:val="-3"/>
          <w:lang w:val="fr-FR"/>
        </w:rPr>
        <w:t>’</w:t>
      </w:r>
      <w:r w:rsidRPr="000D0B23">
        <w:rPr>
          <w:bCs/>
          <w:spacing w:val="-3"/>
          <w:lang w:val="fr-FR"/>
        </w:rPr>
        <w:t>un système d</w:t>
      </w:r>
      <w:r w:rsidR="009D2687" w:rsidRPr="000D0B23">
        <w:rPr>
          <w:bCs/>
          <w:spacing w:val="-3"/>
          <w:lang w:val="fr-FR"/>
        </w:rPr>
        <w:t>’</w:t>
      </w:r>
      <w:r w:rsidRPr="000D0B23">
        <w:rPr>
          <w:bCs/>
          <w:spacing w:val="-3"/>
          <w:lang w:val="fr-FR"/>
        </w:rPr>
        <w:t>injection de carburant liquide, si un système de recyclage du carburant est prescrit pour purger le système des bulles de gaz (bouchon de vapeur), la vanne d</w:t>
      </w:r>
      <w:r w:rsidR="009D2687" w:rsidRPr="000D0B23">
        <w:rPr>
          <w:bCs/>
          <w:spacing w:val="-3"/>
          <w:lang w:val="fr-FR"/>
        </w:rPr>
        <w:t>’</w:t>
      </w:r>
      <w:r w:rsidRPr="000D0B23">
        <w:rPr>
          <w:bCs/>
          <w:spacing w:val="-3"/>
          <w:lang w:val="fr-FR"/>
        </w:rPr>
        <w:t>isolement télécommandée à limiteur de débit peut rester ouverte pendant 10 s au maximum avant le démarrage du moteur en mode GPL.</w:t>
      </w:r>
    </w:p>
    <w:p w:rsidR="00535989" w:rsidRPr="006E182F" w:rsidRDefault="00535989" w:rsidP="000D0B23">
      <w:pPr>
        <w:pStyle w:val="SingleTxtG"/>
        <w:tabs>
          <w:tab w:val="left" w:pos="1701"/>
        </w:tabs>
        <w:spacing w:after="100" w:line="230" w:lineRule="atLeast"/>
        <w:ind w:left="2268" w:hanging="1134"/>
        <w:rPr>
          <w:bCs/>
          <w:lang w:val="fr-FR"/>
        </w:rPr>
      </w:pPr>
      <w:r w:rsidRPr="006E182F">
        <w:rPr>
          <w:bCs/>
          <w:lang w:val="fr-FR"/>
        </w:rPr>
        <w:t>17.6.1.4</w:t>
      </w:r>
      <w:r w:rsidRPr="006E182F">
        <w:rPr>
          <w:bCs/>
          <w:lang w:val="fr-FR"/>
        </w:rPr>
        <w:tab/>
        <w:t>Nonobstant</w:t>
      </w:r>
      <w:r>
        <w:rPr>
          <w:bCs/>
          <w:lang w:val="fr-FR"/>
        </w:rPr>
        <w:t xml:space="preserve"> les dispositions du paragraphe </w:t>
      </w:r>
      <w:r w:rsidRPr="006E182F">
        <w:rPr>
          <w:bCs/>
          <w:lang w:val="fr-FR"/>
        </w:rPr>
        <w:t>17.6.1.2 ci-dessus, la vanne d</w:t>
      </w:r>
      <w:r w:rsidR="009D2687">
        <w:rPr>
          <w:bCs/>
          <w:lang w:val="fr-FR"/>
        </w:rPr>
        <w:t>’</w:t>
      </w:r>
      <w:r w:rsidRPr="006E182F">
        <w:rPr>
          <w:bCs/>
          <w:lang w:val="fr-FR"/>
        </w:rPr>
        <w:t>isolement télécommandée peut rester en position ouverte pendant les phases d</w:t>
      </w:r>
      <w:r w:rsidR="009D2687">
        <w:rPr>
          <w:bCs/>
          <w:lang w:val="fr-FR"/>
        </w:rPr>
        <w:t>’</w:t>
      </w:r>
      <w:r w:rsidRPr="006E182F">
        <w:rPr>
          <w:bCs/>
          <w:lang w:val="fr-FR"/>
        </w:rPr>
        <w:t>arrêt commandées.</w:t>
      </w:r>
    </w:p>
    <w:p w:rsidR="00535989" w:rsidRPr="006E182F" w:rsidRDefault="00535989" w:rsidP="000D0B23">
      <w:pPr>
        <w:pStyle w:val="SingleTxtG"/>
        <w:tabs>
          <w:tab w:val="left" w:pos="1701"/>
        </w:tabs>
        <w:spacing w:after="100" w:line="230" w:lineRule="atLeast"/>
        <w:ind w:left="2268" w:hanging="1134"/>
        <w:rPr>
          <w:bCs/>
          <w:lang w:val="fr-FR"/>
        </w:rPr>
      </w:pPr>
      <w:r w:rsidRPr="006E182F">
        <w:rPr>
          <w:bCs/>
          <w:lang w:val="fr-FR"/>
        </w:rPr>
        <w:t>17.6.1.5</w:t>
      </w:r>
      <w:r w:rsidRPr="006E182F">
        <w:rPr>
          <w:bCs/>
          <w:lang w:val="fr-FR"/>
        </w:rPr>
        <w:tab/>
        <w:t>Si la vanne d</w:t>
      </w:r>
      <w:r w:rsidR="009D2687">
        <w:rPr>
          <w:bCs/>
          <w:lang w:val="fr-FR"/>
        </w:rPr>
        <w:t>’</w:t>
      </w:r>
      <w:r w:rsidRPr="006E182F">
        <w:rPr>
          <w:bCs/>
          <w:lang w:val="fr-FR"/>
        </w:rPr>
        <w:t>isolement télécommandée est fermée pendant les phases d</w:t>
      </w:r>
      <w:r w:rsidR="009D2687">
        <w:rPr>
          <w:bCs/>
          <w:lang w:val="fr-FR"/>
        </w:rPr>
        <w:t>’</w:t>
      </w:r>
      <w:r w:rsidRPr="006E182F">
        <w:rPr>
          <w:bCs/>
          <w:lang w:val="fr-FR"/>
        </w:rPr>
        <w:t>arrêt commandées, elle doit satisfaire</w:t>
      </w:r>
      <w:r>
        <w:rPr>
          <w:bCs/>
          <w:lang w:val="fr-FR"/>
        </w:rPr>
        <w:t xml:space="preserve"> aux dispositions du paragraphe 4.7 de l</w:t>
      </w:r>
      <w:r w:rsidR="009D2687">
        <w:rPr>
          <w:bCs/>
          <w:lang w:val="fr-FR"/>
        </w:rPr>
        <w:t>’</w:t>
      </w:r>
      <w:r>
        <w:rPr>
          <w:bCs/>
          <w:lang w:val="fr-FR"/>
        </w:rPr>
        <w:t>annexe </w:t>
      </w:r>
      <w:r w:rsidRPr="006E182F">
        <w:rPr>
          <w:bCs/>
          <w:lang w:val="fr-FR"/>
        </w:rPr>
        <w:t>3.</w:t>
      </w:r>
    </w:p>
    <w:p w:rsidR="00535989" w:rsidRPr="006E182F" w:rsidRDefault="00535989" w:rsidP="000D0B23">
      <w:pPr>
        <w:pStyle w:val="SingleTxtG"/>
        <w:keepNext/>
        <w:tabs>
          <w:tab w:val="left" w:pos="2268"/>
        </w:tabs>
        <w:spacing w:after="100" w:line="230" w:lineRule="atLeast"/>
        <w:ind w:left="2268" w:hanging="1134"/>
        <w:rPr>
          <w:lang w:val="fr-FR"/>
        </w:rPr>
      </w:pPr>
      <w:r w:rsidRPr="006E182F">
        <w:rPr>
          <w:lang w:val="fr-FR"/>
        </w:rPr>
        <w:t>17.6.2</w:t>
      </w:r>
      <w:r w:rsidRPr="006E182F">
        <w:rPr>
          <w:lang w:val="fr-FR"/>
        </w:rPr>
        <w:tab/>
        <w:t>Soupape de surpression à ressort dans le réservoir</w:t>
      </w:r>
    </w:p>
    <w:p w:rsidR="00535989" w:rsidRPr="006E182F" w:rsidRDefault="00535989" w:rsidP="000D0B23">
      <w:pPr>
        <w:pStyle w:val="SingleTxtG"/>
        <w:tabs>
          <w:tab w:val="left" w:pos="1701"/>
        </w:tabs>
        <w:spacing w:after="100" w:line="230" w:lineRule="atLeast"/>
        <w:ind w:left="2268" w:hanging="1134"/>
        <w:rPr>
          <w:lang w:val="fr-FR"/>
        </w:rPr>
      </w:pPr>
      <w:r w:rsidRPr="006E182F">
        <w:rPr>
          <w:lang w:val="fr-FR"/>
        </w:rPr>
        <w:t>17.6.2.1</w:t>
      </w:r>
      <w:r w:rsidRPr="006E182F">
        <w:rPr>
          <w:lang w:val="fr-FR"/>
        </w:rPr>
        <w:tab/>
        <w:t>La soupape de surpression à ressort doit être montée dans le réservoir de telle manière qu</w:t>
      </w:r>
      <w:r w:rsidR="009D2687">
        <w:rPr>
          <w:lang w:val="fr-FR"/>
        </w:rPr>
        <w:t>’</w:t>
      </w:r>
      <w:r w:rsidRPr="006E182F">
        <w:rPr>
          <w:lang w:val="fr-FR"/>
        </w:rPr>
        <w:t>elle soit raccordée à la phase vapeur et qu</w:t>
      </w:r>
      <w:r w:rsidR="009D2687">
        <w:rPr>
          <w:lang w:val="fr-FR"/>
        </w:rPr>
        <w:t>’</w:t>
      </w:r>
      <w:r w:rsidRPr="006E182F">
        <w:rPr>
          <w:lang w:val="fr-FR"/>
        </w:rPr>
        <w:t>elle puisse évacuer les gaz dans l</w:t>
      </w:r>
      <w:r w:rsidR="009D2687">
        <w:rPr>
          <w:lang w:val="fr-FR"/>
        </w:rPr>
        <w:t>’</w:t>
      </w:r>
      <w:r w:rsidRPr="006E182F">
        <w:rPr>
          <w:lang w:val="fr-FR"/>
        </w:rPr>
        <w:t>atmosphère extérieure. Cette évacuation peut se faire dans le capot étanche si celui-ci satisfait</w:t>
      </w:r>
      <w:r>
        <w:rPr>
          <w:lang w:val="fr-FR"/>
        </w:rPr>
        <w:t xml:space="preserve"> aux dispositions du paragraphe </w:t>
      </w:r>
      <w:r w:rsidRPr="006E182F">
        <w:rPr>
          <w:lang w:val="fr-FR"/>
        </w:rPr>
        <w:t>17.6.5 ci-après.</w:t>
      </w:r>
    </w:p>
    <w:p w:rsidR="00535989" w:rsidRPr="006E182F" w:rsidRDefault="00535989" w:rsidP="000D0B23">
      <w:pPr>
        <w:pStyle w:val="SingleTxtG"/>
        <w:keepNext/>
        <w:tabs>
          <w:tab w:val="left" w:pos="2268"/>
        </w:tabs>
        <w:spacing w:after="100" w:line="230" w:lineRule="atLeast"/>
        <w:ind w:left="2268" w:hanging="1134"/>
        <w:rPr>
          <w:lang w:val="fr-FR"/>
        </w:rPr>
      </w:pPr>
      <w:r w:rsidRPr="006E182F">
        <w:rPr>
          <w:lang w:val="fr-FR"/>
        </w:rPr>
        <w:t>17.6.3</w:t>
      </w:r>
      <w:r w:rsidRPr="006E182F">
        <w:rPr>
          <w:lang w:val="fr-FR"/>
        </w:rPr>
        <w:tab/>
        <w:t>Limiteur de remplissage à 80 % du réservoir</w:t>
      </w:r>
    </w:p>
    <w:p w:rsidR="00535989" w:rsidRPr="006E182F" w:rsidRDefault="00535989" w:rsidP="000D0B23">
      <w:pPr>
        <w:pStyle w:val="SingleTxtG"/>
        <w:tabs>
          <w:tab w:val="left" w:pos="1701"/>
        </w:tabs>
        <w:spacing w:after="100" w:line="230" w:lineRule="atLeast"/>
        <w:ind w:left="2268" w:hanging="1134"/>
        <w:rPr>
          <w:lang w:val="fr-FR"/>
        </w:rPr>
      </w:pPr>
      <w:r w:rsidRPr="006E182F">
        <w:rPr>
          <w:lang w:val="fr-FR"/>
        </w:rPr>
        <w:t>17.6.3.1</w:t>
      </w:r>
      <w:r w:rsidRPr="006E182F">
        <w:rPr>
          <w:lang w:val="fr-FR"/>
        </w:rPr>
        <w:tab/>
        <w:t>Le limiteur de remplissage automatique doit être adapté au réservoir sur lequel il est monté et doit être installé dans une position propre à empêcher un remplissage excédant 80 % de la capacité du réservoir.</w:t>
      </w:r>
    </w:p>
    <w:p w:rsidR="00535989" w:rsidRPr="006E182F" w:rsidRDefault="00535989" w:rsidP="000D0B23">
      <w:pPr>
        <w:pStyle w:val="SingleTxtG"/>
        <w:keepNext/>
        <w:tabs>
          <w:tab w:val="left" w:pos="2268"/>
        </w:tabs>
        <w:spacing w:after="100" w:line="230" w:lineRule="atLeast"/>
        <w:ind w:left="2268" w:hanging="1134"/>
        <w:rPr>
          <w:lang w:val="fr-FR"/>
        </w:rPr>
      </w:pPr>
      <w:r w:rsidRPr="006E182F">
        <w:rPr>
          <w:lang w:val="fr-FR"/>
        </w:rPr>
        <w:t>17.6.4</w:t>
      </w:r>
      <w:r w:rsidRPr="006E182F">
        <w:rPr>
          <w:lang w:val="fr-FR"/>
        </w:rPr>
        <w:tab/>
        <w:t>Jauge</w:t>
      </w:r>
    </w:p>
    <w:p w:rsidR="00535989" w:rsidRPr="006E182F" w:rsidRDefault="00535989" w:rsidP="000D0B23">
      <w:pPr>
        <w:pStyle w:val="SingleTxtG"/>
        <w:tabs>
          <w:tab w:val="left" w:pos="1701"/>
        </w:tabs>
        <w:spacing w:after="100" w:line="230" w:lineRule="atLeast"/>
        <w:ind w:left="2268" w:hanging="1134"/>
        <w:rPr>
          <w:lang w:val="fr-FR"/>
        </w:rPr>
      </w:pPr>
      <w:r w:rsidRPr="006E182F">
        <w:rPr>
          <w:lang w:val="fr-FR"/>
        </w:rPr>
        <w:t>17.6.4.1</w:t>
      </w:r>
      <w:r w:rsidRPr="006E182F">
        <w:rPr>
          <w:lang w:val="fr-FR"/>
        </w:rPr>
        <w:tab/>
        <w:t>La jauge doit être adaptée au réservoir sur lequel elle est montée et doit être installée dans la position appropriée.</w:t>
      </w:r>
    </w:p>
    <w:p w:rsidR="00535989" w:rsidRPr="006E182F" w:rsidRDefault="00535989" w:rsidP="000D0B23">
      <w:pPr>
        <w:pStyle w:val="SingleTxtG"/>
        <w:keepNext/>
        <w:tabs>
          <w:tab w:val="left" w:pos="2268"/>
        </w:tabs>
        <w:spacing w:after="100" w:line="230" w:lineRule="atLeast"/>
        <w:ind w:left="2268" w:hanging="1134"/>
        <w:rPr>
          <w:lang w:val="fr-FR"/>
        </w:rPr>
      </w:pPr>
      <w:r w:rsidRPr="006E182F">
        <w:rPr>
          <w:lang w:val="fr-FR"/>
        </w:rPr>
        <w:t>17.6.5</w:t>
      </w:r>
      <w:r w:rsidRPr="006E182F">
        <w:rPr>
          <w:lang w:val="fr-FR"/>
        </w:rPr>
        <w:tab/>
        <w:t>Capot étanche monté sur le réservoir</w:t>
      </w:r>
    </w:p>
    <w:p w:rsidR="00535989" w:rsidRPr="006E182F" w:rsidRDefault="00535989" w:rsidP="000D0B23">
      <w:pPr>
        <w:pStyle w:val="SingleTxtG"/>
        <w:tabs>
          <w:tab w:val="left" w:pos="1701"/>
        </w:tabs>
        <w:spacing w:after="100" w:line="230" w:lineRule="atLeast"/>
        <w:ind w:left="2268" w:hanging="1134"/>
        <w:rPr>
          <w:lang w:val="fr-FR"/>
        </w:rPr>
      </w:pPr>
      <w:r w:rsidRPr="006E182F">
        <w:rPr>
          <w:lang w:val="fr-FR"/>
        </w:rPr>
        <w:t>17.6.5.1</w:t>
      </w:r>
      <w:r w:rsidRPr="006E182F">
        <w:rPr>
          <w:lang w:val="fr-FR"/>
        </w:rPr>
        <w:tab/>
        <w:t>Un capot étanche recouvrant les accessoires du réservoir, satisfaisant a</w:t>
      </w:r>
      <w:r>
        <w:rPr>
          <w:lang w:val="fr-FR"/>
        </w:rPr>
        <w:t>ux dispositions des paragraphes </w:t>
      </w:r>
      <w:r w:rsidRPr="006E182F">
        <w:rPr>
          <w:lang w:val="fr-FR"/>
        </w:rPr>
        <w:t>17.6.5.2 à 17.6.5.5 ci-après, doit être monté sur le réservoir, à moins que celui-ci ne soit installé à l</w:t>
      </w:r>
      <w:r w:rsidR="009D2687">
        <w:rPr>
          <w:lang w:val="fr-FR"/>
        </w:rPr>
        <w:t>’</w:t>
      </w:r>
      <w:r w:rsidRPr="006E182F">
        <w:rPr>
          <w:lang w:val="fr-FR"/>
        </w:rPr>
        <w:t>extérieur du véhicule et que les accessoires ne soient protégés contre les effets de la poussière, de la boue et de l</w:t>
      </w:r>
      <w:r w:rsidR="009D2687">
        <w:rPr>
          <w:lang w:val="fr-FR"/>
        </w:rPr>
        <w:t>’</w:t>
      </w:r>
      <w:r w:rsidRPr="006E182F">
        <w:rPr>
          <w:lang w:val="fr-FR"/>
        </w:rPr>
        <w:t>eau.</w:t>
      </w:r>
    </w:p>
    <w:p w:rsidR="00535989" w:rsidRPr="006E182F" w:rsidRDefault="00535989" w:rsidP="000D0B23">
      <w:pPr>
        <w:pStyle w:val="SingleTxtG"/>
        <w:tabs>
          <w:tab w:val="left" w:pos="1701"/>
        </w:tabs>
        <w:spacing w:after="100" w:line="230" w:lineRule="atLeast"/>
        <w:ind w:left="2268" w:hanging="1134"/>
        <w:rPr>
          <w:lang w:val="fr-FR"/>
        </w:rPr>
      </w:pPr>
      <w:r w:rsidRPr="006E182F">
        <w:rPr>
          <w:lang w:val="fr-FR"/>
        </w:rPr>
        <w:t>17.6.5.2</w:t>
      </w:r>
      <w:r w:rsidRPr="006E182F">
        <w:rPr>
          <w:lang w:val="fr-FR"/>
        </w:rPr>
        <w:tab/>
        <w:t>Le capot étanche doit être mis à l</w:t>
      </w:r>
      <w:r w:rsidR="009D2687">
        <w:rPr>
          <w:lang w:val="fr-FR"/>
        </w:rPr>
        <w:t>’</w:t>
      </w:r>
      <w:r w:rsidRPr="006E182F">
        <w:rPr>
          <w:lang w:val="fr-FR"/>
        </w:rPr>
        <w:t>atmosphère, si nécessaire au moyen d</w:t>
      </w:r>
      <w:r w:rsidR="009D2687">
        <w:rPr>
          <w:lang w:val="fr-FR"/>
        </w:rPr>
        <w:t>’</w:t>
      </w:r>
      <w:r w:rsidRPr="006E182F">
        <w:rPr>
          <w:lang w:val="fr-FR"/>
        </w:rPr>
        <w:t>un tuyau flexible et d</w:t>
      </w:r>
      <w:r w:rsidR="009D2687">
        <w:rPr>
          <w:lang w:val="fr-FR"/>
        </w:rPr>
        <w:t>’</w:t>
      </w:r>
      <w:r w:rsidRPr="006E182F">
        <w:rPr>
          <w:lang w:val="fr-FR"/>
        </w:rPr>
        <w:t>un tuyau d</w:t>
      </w:r>
      <w:r w:rsidR="009D2687">
        <w:rPr>
          <w:lang w:val="fr-FR"/>
        </w:rPr>
        <w:t>’</w:t>
      </w:r>
      <w:r w:rsidRPr="006E182F">
        <w:rPr>
          <w:lang w:val="fr-FR"/>
        </w:rPr>
        <w:t>évacuation.</w:t>
      </w:r>
    </w:p>
    <w:p w:rsidR="00535989" w:rsidRPr="006E182F" w:rsidRDefault="00535989" w:rsidP="000D0B23">
      <w:pPr>
        <w:pStyle w:val="SingleTxtG"/>
        <w:tabs>
          <w:tab w:val="left" w:pos="2268"/>
        </w:tabs>
        <w:spacing w:after="100" w:line="230" w:lineRule="atLeast"/>
        <w:ind w:left="2268" w:hanging="1134"/>
        <w:rPr>
          <w:lang w:val="fr-FR"/>
        </w:rPr>
      </w:pPr>
      <w:r w:rsidRPr="006E182F">
        <w:rPr>
          <w:lang w:val="fr-FR"/>
        </w:rPr>
        <w:t>17.6.5.3</w:t>
      </w:r>
      <w:r w:rsidRPr="006E182F">
        <w:rPr>
          <w:lang w:val="fr-FR"/>
        </w:rPr>
        <w:tab/>
        <w:t>La sortie de l</w:t>
      </w:r>
      <w:r w:rsidR="009D2687">
        <w:rPr>
          <w:lang w:val="fr-FR"/>
        </w:rPr>
        <w:t>’</w:t>
      </w:r>
      <w:r w:rsidRPr="006E182F">
        <w:rPr>
          <w:lang w:val="fr-FR"/>
        </w:rPr>
        <w:t>évent du capot étanche doit être orientée vers le bas. Elle ne doit pas cependant déboucher dans un passage de roues, ni à proximité d</w:t>
      </w:r>
      <w:r w:rsidR="009D2687">
        <w:rPr>
          <w:lang w:val="fr-FR"/>
        </w:rPr>
        <w:t>’</w:t>
      </w:r>
      <w:r w:rsidRPr="006E182F">
        <w:rPr>
          <w:lang w:val="fr-FR"/>
        </w:rPr>
        <w:t>une source de chaleur telle que l</w:t>
      </w:r>
      <w:r w:rsidR="009D2687">
        <w:rPr>
          <w:lang w:val="fr-FR"/>
        </w:rPr>
        <w:t>’</w:t>
      </w:r>
      <w:r w:rsidRPr="006E182F">
        <w:rPr>
          <w:lang w:val="fr-FR"/>
        </w:rPr>
        <w:t>échappement.</w:t>
      </w:r>
    </w:p>
    <w:p w:rsidR="00535989" w:rsidRPr="006E182F" w:rsidRDefault="00535989" w:rsidP="00535989">
      <w:pPr>
        <w:pStyle w:val="SingleTxtG"/>
        <w:tabs>
          <w:tab w:val="left" w:pos="2268"/>
        </w:tabs>
        <w:ind w:left="2268" w:hanging="1134"/>
        <w:rPr>
          <w:lang w:val="fr-FR"/>
        </w:rPr>
      </w:pPr>
      <w:r w:rsidRPr="006E182F">
        <w:rPr>
          <w:lang w:val="fr-FR"/>
        </w:rPr>
        <w:t>17.6.5.4</w:t>
      </w:r>
      <w:r w:rsidRPr="006E182F">
        <w:rPr>
          <w:lang w:val="fr-FR"/>
        </w:rPr>
        <w:tab/>
        <w:t>Les tuyaux flexibles et tuyaux d</w:t>
      </w:r>
      <w:r w:rsidR="009D2687">
        <w:rPr>
          <w:lang w:val="fr-FR"/>
        </w:rPr>
        <w:t>’</w:t>
      </w:r>
      <w:r w:rsidRPr="006E182F">
        <w:rPr>
          <w:lang w:val="fr-FR"/>
        </w:rPr>
        <w:t>évacuation installés au fond de la carrosserie du véhicule moteur pour la mise à l</w:t>
      </w:r>
      <w:r w:rsidR="009D2687">
        <w:rPr>
          <w:lang w:val="fr-FR"/>
        </w:rPr>
        <w:t>’</w:t>
      </w:r>
      <w:r w:rsidRPr="006E182F">
        <w:rPr>
          <w:lang w:val="fr-FR"/>
        </w:rPr>
        <w:t>air libre du capot étanche doivent offrir un</w:t>
      </w:r>
      <w:r>
        <w:rPr>
          <w:lang w:val="fr-FR"/>
        </w:rPr>
        <w:t>e section libre minimale de 450 </w:t>
      </w:r>
      <w:r w:rsidRPr="006E182F">
        <w:rPr>
          <w:lang w:val="fr-FR"/>
        </w:rPr>
        <w:t>mm</w:t>
      </w:r>
      <w:r w:rsidRPr="006E182F">
        <w:rPr>
          <w:vertAlign w:val="superscript"/>
          <w:lang w:val="fr-FR"/>
        </w:rPr>
        <w:t>2</w:t>
      </w:r>
      <w:r w:rsidRPr="006E182F">
        <w:rPr>
          <w:lang w:val="fr-FR"/>
        </w:rPr>
        <w:t>. Si un tuyau à gaz, un autre tuyau ou un câble électrique passent également dans le tuyau flexible ou le tuyau d</w:t>
      </w:r>
      <w:r w:rsidR="009D2687">
        <w:rPr>
          <w:lang w:val="fr-FR"/>
        </w:rPr>
        <w:t>’</w:t>
      </w:r>
      <w:r w:rsidRPr="006E182F">
        <w:rPr>
          <w:lang w:val="fr-FR"/>
        </w:rPr>
        <w:t>évacuation, l</w:t>
      </w:r>
      <w:r w:rsidR="009D2687">
        <w:rPr>
          <w:lang w:val="fr-FR"/>
        </w:rPr>
        <w:t>’</w:t>
      </w:r>
      <w:r w:rsidRPr="006E182F">
        <w:rPr>
          <w:lang w:val="fr-FR"/>
        </w:rPr>
        <w:t>ouverture libre doit rester de 450 mm</w:t>
      </w:r>
      <w:r w:rsidRPr="006E182F">
        <w:rPr>
          <w:vertAlign w:val="superscript"/>
          <w:lang w:val="fr-FR"/>
        </w:rPr>
        <w:t>2</w:t>
      </w:r>
      <w:r w:rsidRPr="006E182F">
        <w:rPr>
          <w:lang w:val="fr-FR"/>
        </w:rPr>
        <w:t>.</w:t>
      </w:r>
    </w:p>
    <w:p w:rsidR="00535989" w:rsidRPr="006E182F" w:rsidRDefault="00535989" w:rsidP="00535989">
      <w:pPr>
        <w:pStyle w:val="SingleTxtG"/>
        <w:tabs>
          <w:tab w:val="left" w:pos="1701"/>
        </w:tabs>
        <w:ind w:left="2268" w:hanging="1134"/>
        <w:rPr>
          <w:lang w:val="fr-FR"/>
        </w:rPr>
      </w:pPr>
      <w:r w:rsidRPr="006E182F">
        <w:rPr>
          <w:lang w:val="fr-FR"/>
        </w:rPr>
        <w:t>17.6.5.5</w:t>
      </w:r>
      <w:r w:rsidRPr="006E182F">
        <w:rPr>
          <w:lang w:val="fr-FR"/>
        </w:rPr>
        <w:tab/>
        <w:t>Le capot étanche et les tuyaux flexibles doivent demeurer étanc</w:t>
      </w:r>
      <w:r>
        <w:rPr>
          <w:lang w:val="fr-FR"/>
        </w:rPr>
        <w:t>hes au gaz à une pression de 10 </w:t>
      </w:r>
      <w:r w:rsidRPr="006E182F">
        <w:rPr>
          <w:lang w:val="fr-FR"/>
        </w:rPr>
        <w:t>kPa, les ouvertures étant en position fermée, et ne doivent présenter aucune déformation permanente, le niveau maximum admi</w:t>
      </w:r>
      <w:r>
        <w:rPr>
          <w:lang w:val="fr-FR"/>
        </w:rPr>
        <w:t>ssible de la fuite étant de 100 </w:t>
      </w:r>
      <w:r w:rsidRPr="006E182F">
        <w:rPr>
          <w:lang w:val="fr-FR"/>
        </w:rPr>
        <w:t>cm</w:t>
      </w:r>
      <w:r w:rsidRPr="006E182F">
        <w:rPr>
          <w:vertAlign w:val="superscript"/>
          <w:lang w:val="fr-FR"/>
        </w:rPr>
        <w:t>3</w:t>
      </w:r>
      <w:r w:rsidRPr="006E182F">
        <w:rPr>
          <w:lang w:val="fr-FR"/>
        </w:rPr>
        <w:t>/h.</w:t>
      </w:r>
    </w:p>
    <w:p w:rsidR="00535989" w:rsidRPr="006E182F" w:rsidRDefault="00535989" w:rsidP="00535989">
      <w:pPr>
        <w:pStyle w:val="SingleTxtG"/>
        <w:tabs>
          <w:tab w:val="left" w:pos="2268"/>
        </w:tabs>
        <w:ind w:left="2268" w:hanging="1134"/>
        <w:rPr>
          <w:lang w:val="fr-FR"/>
        </w:rPr>
      </w:pPr>
      <w:r w:rsidRPr="006E182F">
        <w:rPr>
          <w:lang w:val="fr-FR"/>
        </w:rPr>
        <w:t>17.6.5.6</w:t>
      </w:r>
      <w:r w:rsidRPr="006E182F">
        <w:rPr>
          <w:lang w:val="fr-FR"/>
        </w:rPr>
        <w:tab/>
        <w:t>Le tuyau flexible doit être convenablement fixé au capot étanche et au tuyau d</w:t>
      </w:r>
      <w:r w:rsidR="009D2687">
        <w:rPr>
          <w:lang w:val="fr-FR"/>
        </w:rPr>
        <w:t>’</w:t>
      </w:r>
      <w:r w:rsidRPr="006E182F">
        <w:rPr>
          <w:lang w:val="fr-FR"/>
        </w:rPr>
        <w:t>évacuation, de telle manière que les raccordements soient étanches au gaz.</w:t>
      </w:r>
    </w:p>
    <w:p w:rsidR="00535989" w:rsidRPr="006E182F" w:rsidRDefault="00535989" w:rsidP="00535989">
      <w:pPr>
        <w:pStyle w:val="SingleTxtG"/>
        <w:keepNext/>
        <w:tabs>
          <w:tab w:val="left" w:pos="2268"/>
        </w:tabs>
        <w:ind w:left="2268" w:hanging="1134"/>
        <w:rPr>
          <w:lang w:val="fr-FR"/>
        </w:rPr>
      </w:pPr>
      <w:r w:rsidRPr="006E182F">
        <w:rPr>
          <w:lang w:val="fr-FR"/>
        </w:rPr>
        <w:t>17.7</w:t>
      </w:r>
      <w:r w:rsidRPr="006E182F">
        <w:rPr>
          <w:lang w:val="fr-FR"/>
        </w:rPr>
        <w:tab/>
        <w:t>Tuyauteries rigides et flexibles</w:t>
      </w:r>
    </w:p>
    <w:p w:rsidR="00535989" w:rsidRPr="006E182F" w:rsidRDefault="00535989" w:rsidP="00535989">
      <w:pPr>
        <w:pStyle w:val="SingleTxtG"/>
        <w:tabs>
          <w:tab w:val="left" w:pos="2268"/>
        </w:tabs>
        <w:ind w:left="2268" w:hanging="1134"/>
        <w:rPr>
          <w:lang w:val="fr-FR"/>
        </w:rPr>
      </w:pPr>
      <w:r w:rsidRPr="006E182F">
        <w:rPr>
          <w:lang w:val="fr-FR"/>
        </w:rPr>
        <w:t>17.7.1</w:t>
      </w:r>
      <w:r w:rsidRPr="006E182F">
        <w:rPr>
          <w:lang w:val="fr-FR"/>
        </w:rPr>
        <w:tab/>
        <w:t>Les tuyauteries rigides doivent être constituées d</w:t>
      </w:r>
      <w:r w:rsidR="009D2687">
        <w:rPr>
          <w:lang w:val="fr-FR"/>
        </w:rPr>
        <w:t>’</w:t>
      </w:r>
      <w:r w:rsidRPr="006E182F">
        <w:rPr>
          <w:lang w:val="fr-FR"/>
        </w:rPr>
        <w:t>un matériau sans soudure: soit du cuivre, soit de l</w:t>
      </w:r>
      <w:r w:rsidR="009D2687">
        <w:rPr>
          <w:lang w:val="fr-FR"/>
        </w:rPr>
        <w:t>’</w:t>
      </w:r>
      <w:r w:rsidRPr="006E182F">
        <w:rPr>
          <w:lang w:val="fr-FR"/>
        </w:rPr>
        <w:t>acier inoxydable, soit de l</w:t>
      </w:r>
      <w:r w:rsidR="009D2687">
        <w:rPr>
          <w:lang w:val="fr-FR"/>
        </w:rPr>
        <w:t>’</w:t>
      </w:r>
      <w:r w:rsidRPr="006E182F">
        <w:rPr>
          <w:lang w:val="fr-FR"/>
        </w:rPr>
        <w:t>acier avec un revêtement résistant à la corrosion.</w:t>
      </w:r>
    </w:p>
    <w:p w:rsidR="00535989" w:rsidRPr="006E182F" w:rsidRDefault="00535989" w:rsidP="00535989">
      <w:pPr>
        <w:pStyle w:val="SingleTxtG"/>
        <w:tabs>
          <w:tab w:val="left" w:pos="2268"/>
        </w:tabs>
        <w:ind w:left="2268" w:hanging="1134"/>
        <w:rPr>
          <w:lang w:val="fr-FR"/>
        </w:rPr>
      </w:pPr>
      <w:r w:rsidRPr="006E182F">
        <w:rPr>
          <w:lang w:val="fr-FR"/>
        </w:rPr>
        <w:t>17.7.2</w:t>
      </w:r>
      <w:r w:rsidRPr="006E182F">
        <w:rPr>
          <w:lang w:val="fr-FR"/>
        </w:rPr>
        <w:tab/>
      </w:r>
      <w:r w:rsidRPr="006E182F">
        <w:rPr>
          <w:lang w:val="fr-FR"/>
        </w:rPr>
        <w:tab/>
        <w:t>S</w:t>
      </w:r>
      <w:r w:rsidR="009D2687">
        <w:rPr>
          <w:lang w:val="fr-FR"/>
        </w:rPr>
        <w:t>’</w:t>
      </w:r>
      <w:r w:rsidRPr="006E182F">
        <w:rPr>
          <w:lang w:val="fr-FR"/>
        </w:rPr>
        <w:t>il s</w:t>
      </w:r>
      <w:r w:rsidR="009D2687">
        <w:rPr>
          <w:lang w:val="fr-FR"/>
        </w:rPr>
        <w:t>’</w:t>
      </w:r>
      <w:r w:rsidRPr="006E182F">
        <w:rPr>
          <w:lang w:val="fr-FR"/>
        </w:rPr>
        <w:t>agit de tube sans soudure en cuivre, celui-ci doit être protégé par une gaine en caoutchouc ou en plastique.</w:t>
      </w:r>
    </w:p>
    <w:p w:rsidR="00535989" w:rsidRPr="006E182F" w:rsidRDefault="00535989" w:rsidP="00535989">
      <w:pPr>
        <w:pStyle w:val="SingleTxtG"/>
        <w:tabs>
          <w:tab w:val="left" w:pos="2268"/>
        </w:tabs>
        <w:ind w:left="2268" w:hanging="1134"/>
        <w:rPr>
          <w:lang w:val="fr-FR"/>
        </w:rPr>
      </w:pPr>
      <w:r w:rsidRPr="006E182F">
        <w:rPr>
          <w:lang w:val="fr-FR"/>
        </w:rPr>
        <w:t>17.7.3</w:t>
      </w:r>
      <w:r w:rsidRPr="006E182F">
        <w:rPr>
          <w:lang w:val="fr-FR"/>
        </w:rPr>
        <w:tab/>
        <w:t>Le diamètre extérieur des tubes de gaz en cuivre ne doit pas être supérieur à 12 mm et l</w:t>
      </w:r>
      <w:r w:rsidR="009D2687">
        <w:rPr>
          <w:lang w:val="fr-FR"/>
        </w:rPr>
        <w:t>’</w:t>
      </w:r>
      <w:r w:rsidRPr="006E182F">
        <w:rPr>
          <w:lang w:val="fr-FR"/>
        </w:rPr>
        <w:t>épaisseur de leur paroi doit être d</w:t>
      </w:r>
      <w:r w:rsidR="009D2687">
        <w:rPr>
          <w:lang w:val="fr-FR"/>
        </w:rPr>
        <w:t>’</w:t>
      </w:r>
      <w:r w:rsidRPr="006E182F">
        <w:rPr>
          <w:lang w:val="fr-FR"/>
        </w:rPr>
        <w:t>au moins 0,8 mm; le diamètre extérieur des tubes de gaz en acier, inoxydable ou non, ne doit pas être supérieur à 25 mm et, pour les services gaziers, leur paroi doit avoir une épaisseur appropriée.</w:t>
      </w:r>
    </w:p>
    <w:p w:rsidR="00535989" w:rsidRPr="006E182F" w:rsidRDefault="00535989" w:rsidP="00535989">
      <w:pPr>
        <w:pStyle w:val="SingleTxtG"/>
        <w:tabs>
          <w:tab w:val="left" w:pos="2268"/>
        </w:tabs>
        <w:ind w:left="2268" w:hanging="1134"/>
        <w:rPr>
          <w:lang w:val="fr-FR"/>
        </w:rPr>
      </w:pPr>
      <w:r w:rsidRPr="006E182F">
        <w:rPr>
          <w:lang w:val="fr-FR"/>
        </w:rPr>
        <w:t>17.7.4</w:t>
      </w:r>
      <w:r w:rsidRPr="006E182F">
        <w:rPr>
          <w:lang w:val="fr-FR"/>
        </w:rPr>
        <w:tab/>
        <w:t>Le tuyau à gaz peut être en matériau non métallique s</w:t>
      </w:r>
      <w:r w:rsidR="009D2687">
        <w:rPr>
          <w:lang w:val="fr-FR"/>
        </w:rPr>
        <w:t>’</w:t>
      </w:r>
      <w:r w:rsidRPr="006E182F">
        <w:rPr>
          <w:lang w:val="fr-FR"/>
        </w:rPr>
        <w:t xml:space="preserve">il satisfait </w:t>
      </w:r>
      <w:r>
        <w:rPr>
          <w:lang w:val="fr-FR"/>
        </w:rPr>
        <w:t>aux prescriptions du paragraphe </w:t>
      </w:r>
      <w:r w:rsidRPr="006E182F">
        <w:rPr>
          <w:lang w:val="fr-FR"/>
        </w:rPr>
        <w:t>6.7 du présent Règlement.</w:t>
      </w:r>
    </w:p>
    <w:p w:rsidR="00535989" w:rsidRPr="006E182F" w:rsidRDefault="00535989" w:rsidP="00535989">
      <w:pPr>
        <w:pStyle w:val="SingleTxtG"/>
        <w:tabs>
          <w:tab w:val="left" w:pos="2268"/>
        </w:tabs>
        <w:ind w:left="2268" w:hanging="1134"/>
        <w:rPr>
          <w:lang w:val="fr-FR"/>
        </w:rPr>
      </w:pPr>
      <w:r w:rsidRPr="006E182F">
        <w:rPr>
          <w:lang w:val="fr-FR"/>
        </w:rPr>
        <w:t>17.7.5</w:t>
      </w:r>
      <w:r w:rsidRPr="006E182F">
        <w:rPr>
          <w:lang w:val="fr-FR"/>
        </w:rPr>
        <w:tab/>
        <w:t xml:space="preserve">Le tuyau rigide peut être remplacé par un flexible si celui-ci satisfait </w:t>
      </w:r>
      <w:r>
        <w:rPr>
          <w:lang w:val="fr-FR"/>
        </w:rPr>
        <w:t>aux prescriptions du paragraphe </w:t>
      </w:r>
      <w:r w:rsidRPr="006E182F">
        <w:rPr>
          <w:lang w:val="fr-FR"/>
        </w:rPr>
        <w:t>6.7 du présent Règlement.</w:t>
      </w:r>
    </w:p>
    <w:p w:rsidR="00535989" w:rsidRPr="006E182F" w:rsidRDefault="00535989" w:rsidP="00535989">
      <w:pPr>
        <w:pStyle w:val="SingleTxtG"/>
        <w:tabs>
          <w:tab w:val="left" w:pos="2268"/>
        </w:tabs>
        <w:ind w:left="2268" w:hanging="1134"/>
        <w:rPr>
          <w:lang w:val="fr-FR"/>
        </w:rPr>
      </w:pPr>
      <w:r w:rsidRPr="006E182F">
        <w:rPr>
          <w:lang w:val="fr-FR"/>
        </w:rPr>
        <w:t>17.7.6</w:t>
      </w:r>
      <w:r w:rsidRPr="006E182F">
        <w:rPr>
          <w:lang w:val="fr-FR"/>
        </w:rPr>
        <w:tab/>
        <w:t>Les tuyaux rigides autres que les tuyaux non métalliques doivent être fixés de telle manière qu</w:t>
      </w:r>
      <w:r w:rsidR="009D2687">
        <w:rPr>
          <w:lang w:val="fr-FR"/>
        </w:rPr>
        <w:t>’</w:t>
      </w:r>
      <w:r w:rsidRPr="006E182F">
        <w:rPr>
          <w:lang w:val="fr-FR"/>
        </w:rPr>
        <w:t>ils ne soient pas soumis à des vibrations ou à des contraintes mécaniques.</w:t>
      </w:r>
    </w:p>
    <w:p w:rsidR="00535989" w:rsidRPr="006E182F" w:rsidRDefault="00535989" w:rsidP="00535989">
      <w:pPr>
        <w:pStyle w:val="SingleTxtG"/>
        <w:tabs>
          <w:tab w:val="left" w:pos="2268"/>
        </w:tabs>
        <w:ind w:left="2268" w:hanging="1134"/>
        <w:rPr>
          <w:lang w:val="fr-FR"/>
        </w:rPr>
      </w:pPr>
      <w:r w:rsidRPr="006E182F">
        <w:rPr>
          <w:lang w:val="fr-FR"/>
        </w:rPr>
        <w:t>17.7.7</w:t>
      </w:r>
      <w:r w:rsidRPr="006E182F">
        <w:rPr>
          <w:lang w:val="fr-FR"/>
        </w:rPr>
        <w:tab/>
        <w:t>Les flexibles et les tuyaux non métalliques doivent être fixés de telle manière qu</w:t>
      </w:r>
      <w:r w:rsidR="009D2687">
        <w:rPr>
          <w:lang w:val="fr-FR"/>
        </w:rPr>
        <w:t>’</w:t>
      </w:r>
      <w:r w:rsidRPr="006E182F">
        <w:rPr>
          <w:lang w:val="fr-FR"/>
        </w:rPr>
        <w:t>ils ne soient pas soumis à des contraintes mécaniques.</w:t>
      </w:r>
    </w:p>
    <w:p w:rsidR="00535989" w:rsidRPr="006E182F" w:rsidRDefault="00535989" w:rsidP="00535989">
      <w:pPr>
        <w:pStyle w:val="SingleTxtG"/>
        <w:tabs>
          <w:tab w:val="left" w:pos="2268"/>
        </w:tabs>
        <w:ind w:left="2268" w:hanging="1134"/>
        <w:rPr>
          <w:lang w:val="fr-FR"/>
        </w:rPr>
      </w:pPr>
      <w:r w:rsidRPr="006E182F">
        <w:rPr>
          <w:lang w:val="fr-FR"/>
        </w:rPr>
        <w:t>17.7.8</w:t>
      </w:r>
      <w:r w:rsidRPr="006E182F">
        <w:rPr>
          <w:lang w:val="fr-FR"/>
        </w:rPr>
        <w:tab/>
        <w:t>Aux points de fixation, les tuyaux rigides ou flexibles doivent être munis d</w:t>
      </w:r>
      <w:r w:rsidR="009D2687">
        <w:rPr>
          <w:lang w:val="fr-FR"/>
        </w:rPr>
        <w:t>’</w:t>
      </w:r>
      <w:r w:rsidRPr="006E182F">
        <w:rPr>
          <w:lang w:val="fr-FR"/>
        </w:rPr>
        <w:t>un manchon protecteur.</w:t>
      </w:r>
    </w:p>
    <w:p w:rsidR="00535989" w:rsidRPr="006E182F" w:rsidRDefault="00535989" w:rsidP="00535989">
      <w:pPr>
        <w:pStyle w:val="SingleTxtG"/>
        <w:tabs>
          <w:tab w:val="left" w:pos="2268"/>
        </w:tabs>
        <w:ind w:left="2268" w:hanging="1134"/>
        <w:rPr>
          <w:lang w:val="fr-FR"/>
        </w:rPr>
      </w:pPr>
      <w:r w:rsidRPr="006E182F">
        <w:rPr>
          <w:lang w:val="fr-FR"/>
        </w:rPr>
        <w:t>17.7.9</w:t>
      </w:r>
      <w:r w:rsidRPr="006E182F">
        <w:rPr>
          <w:lang w:val="fr-FR"/>
        </w:rPr>
        <w:tab/>
        <w:t>Les tuyaux rigides ou flexibles ne doivent pas être situés à proximité des points de levage au cric.</w:t>
      </w:r>
    </w:p>
    <w:p w:rsidR="00535989" w:rsidRPr="006E182F" w:rsidRDefault="00535989" w:rsidP="00535989">
      <w:pPr>
        <w:pStyle w:val="SingleTxtG"/>
        <w:tabs>
          <w:tab w:val="left" w:pos="1701"/>
        </w:tabs>
        <w:ind w:left="2268" w:hanging="1134"/>
        <w:rPr>
          <w:lang w:val="fr-FR"/>
        </w:rPr>
      </w:pPr>
      <w:r w:rsidRPr="006E182F">
        <w:rPr>
          <w:lang w:val="fr-FR"/>
        </w:rPr>
        <w:t>17.7.10</w:t>
      </w:r>
      <w:r w:rsidRPr="006E182F">
        <w:rPr>
          <w:lang w:val="fr-FR"/>
        </w:rPr>
        <w:tab/>
        <w:t>Aux points de passage à travers une paroi, les tuyaux rigides ou souples, qu</w:t>
      </w:r>
      <w:r w:rsidR="009D2687">
        <w:rPr>
          <w:lang w:val="fr-FR"/>
        </w:rPr>
        <w:t>’</w:t>
      </w:r>
      <w:r w:rsidRPr="006E182F">
        <w:rPr>
          <w:lang w:val="fr-FR"/>
        </w:rPr>
        <w:t>ils soient ou non gainés, doivent être munis en outre d</w:t>
      </w:r>
      <w:r w:rsidR="009D2687">
        <w:rPr>
          <w:lang w:val="fr-FR"/>
        </w:rPr>
        <w:t>’</w:t>
      </w:r>
      <w:r w:rsidRPr="006E182F">
        <w:rPr>
          <w:lang w:val="fr-FR"/>
        </w:rPr>
        <w:t>un manchon protecteur.</w:t>
      </w:r>
    </w:p>
    <w:p w:rsidR="00535989" w:rsidRPr="006E182F" w:rsidRDefault="00535989" w:rsidP="00535989">
      <w:pPr>
        <w:pStyle w:val="SingleTxtG"/>
        <w:keepNext/>
        <w:tabs>
          <w:tab w:val="left" w:pos="2268"/>
        </w:tabs>
        <w:ind w:left="2268" w:hanging="1134"/>
        <w:rPr>
          <w:lang w:val="fr-FR"/>
        </w:rPr>
      </w:pPr>
      <w:r w:rsidRPr="006E182F">
        <w:rPr>
          <w:lang w:val="fr-FR"/>
        </w:rPr>
        <w:t>17.8</w:t>
      </w:r>
      <w:r w:rsidRPr="006E182F">
        <w:rPr>
          <w:lang w:val="fr-FR"/>
        </w:rPr>
        <w:tab/>
        <w:t>Raccords à gaz entre les organes de l</w:t>
      </w:r>
      <w:r w:rsidR="009D2687">
        <w:rPr>
          <w:lang w:val="fr-FR"/>
        </w:rPr>
        <w:t>’</w:t>
      </w:r>
      <w:r w:rsidRPr="006E182F">
        <w:rPr>
          <w:lang w:val="fr-FR"/>
        </w:rPr>
        <w:t>équipement GPL</w:t>
      </w:r>
    </w:p>
    <w:p w:rsidR="00535989" w:rsidRPr="006E182F" w:rsidRDefault="00535989" w:rsidP="00535989">
      <w:pPr>
        <w:pStyle w:val="SingleTxtG"/>
        <w:tabs>
          <w:tab w:val="left" w:pos="2268"/>
        </w:tabs>
        <w:ind w:left="2268" w:hanging="1134"/>
        <w:rPr>
          <w:lang w:val="fr-FR"/>
        </w:rPr>
      </w:pPr>
      <w:r w:rsidRPr="006E182F">
        <w:rPr>
          <w:lang w:val="fr-FR"/>
        </w:rPr>
        <w:t>17.8.1</w:t>
      </w:r>
      <w:r w:rsidRPr="006E182F">
        <w:rPr>
          <w:lang w:val="fr-FR"/>
        </w:rPr>
        <w:tab/>
        <w:t>Les raccords soudés ou brasés ne sont pas autorisés, ni les raccords à compression de type cranté. Des raccords soudés ou brasés peuvent être utilisés pour raccorder les différentes pièces des raccordements amovibles à la tuyauterie ou à l</w:t>
      </w:r>
      <w:r w:rsidR="009D2687">
        <w:rPr>
          <w:lang w:val="fr-FR"/>
        </w:rPr>
        <w:t>’</w:t>
      </w:r>
      <w:r w:rsidRPr="006E182F">
        <w:rPr>
          <w:lang w:val="fr-FR"/>
        </w:rPr>
        <w:t>organe.</w:t>
      </w:r>
    </w:p>
    <w:p w:rsidR="00535989" w:rsidRPr="006E182F" w:rsidRDefault="00535989" w:rsidP="00535989">
      <w:pPr>
        <w:pStyle w:val="SingleTxtG"/>
        <w:tabs>
          <w:tab w:val="left" w:pos="2268"/>
        </w:tabs>
        <w:ind w:left="2268" w:hanging="1134"/>
        <w:rPr>
          <w:lang w:val="fr-FR"/>
        </w:rPr>
      </w:pPr>
      <w:r w:rsidRPr="006E182F">
        <w:rPr>
          <w:lang w:val="fr-FR"/>
        </w:rPr>
        <w:t>17.8.2</w:t>
      </w:r>
      <w:r w:rsidRPr="006E182F">
        <w:rPr>
          <w:lang w:val="fr-FR"/>
        </w:rPr>
        <w:tab/>
        <w:t>Les tuyauteries rigides ne seront pourvues que de raccords compatibles en ce qui concerne la corrosion.</w:t>
      </w:r>
    </w:p>
    <w:p w:rsidR="00535989" w:rsidRPr="006E182F" w:rsidRDefault="00535989" w:rsidP="00535989">
      <w:pPr>
        <w:pStyle w:val="SingleTxtG"/>
        <w:tabs>
          <w:tab w:val="left" w:pos="2268"/>
        </w:tabs>
        <w:ind w:left="2268" w:hanging="1134"/>
        <w:rPr>
          <w:lang w:val="fr-FR"/>
        </w:rPr>
      </w:pPr>
      <w:r w:rsidRPr="006E182F">
        <w:rPr>
          <w:lang w:val="fr-FR"/>
        </w:rPr>
        <w:t>17.8.3</w:t>
      </w:r>
      <w:r w:rsidRPr="006E182F">
        <w:rPr>
          <w:lang w:val="fr-FR"/>
        </w:rPr>
        <w:tab/>
        <w:t>Pour les tuyaux en acier inoxydable, on ne doit utiliser que des raccords en acier inoxydable.</w:t>
      </w:r>
    </w:p>
    <w:p w:rsidR="00535989" w:rsidRPr="006E182F" w:rsidRDefault="00535989" w:rsidP="00535989">
      <w:pPr>
        <w:pStyle w:val="SingleTxtG"/>
        <w:tabs>
          <w:tab w:val="left" w:pos="2268"/>
        </w:tabs>
        <w:ind w:left="2268" w:hanging="1134"/>
        <w:rPr>
          <w:lang w:val="fr-FR"/>
        </w:rPr>
      </w:pPr>
      <w:r w:rsidRPr="006E182F">
        <w:rPr>
          <w:lang w:val="fr-FR"/>
        </w:rPr>
        <w:t>17.8.4</w:t>
      </w:r>
      <w:r w:rsidRPr="006E182F">
        <w:rPr>
          <w:lang w:val="fr-FR"/>
        </w:rPr>
        <w:tab/>
        <w:t>Les boîtiers de raccordement doivent être faits d</w:t>
      </w:r>
      <w:r w:rsidR="009D2687">
        <w:rPr>
          <w:lang w:val="fr-FR"/>
        </w:rPr>
        <w:t>’</w:t>
      </w:r>
      <w:r w:rsidRPr="006E182F">
        <w:rPr>
          <w:lang w:val="fr-FR"/>
        </w:rPr>
        <w:t>un matériau non corrodable.</w:t>
      </w:r>
    </w:p>
    <w:p w:rsidR="00535989" w:rsidRPr="006E182F" w:rsidRDefault="00535989" w:rsidP="00535989">
      <w:pPr>
        <w:pStyle w:val="SingleTxtG"/>
        <w:tabs>
          <w:tab w:val="left" w:pos="2268"/>
        </w:tabs>
        <w:ind w:left="2268" w:hanging="1134"/>
        <w:rPr>
          <w:lang w:val="fr-FR"/>
        </w:rPr>
      </w:pPr>
      <w:r w:rsidRPr="006E182F">
        <w:rPr>
          <w:lang w:val="fr-FR"/>
        </w:rPr>
        <w:t>17.8.5</w:t>
      </w:r>
      <w:r w:rsidRPr="006E182F">
        <w:rPr>
          <w:lang w:val="fr-FR"/>
        </w:rPr>
        <w:tab/>
        <w:t>Les tuyauteries de gaz doivent être jointes au moyen de raccords appropriés, exemple: raccords à compression en deux parties pour les tuyaux en acier et raccords à olives des deux côtés ou à col évasé des deux côtés pour les tubes en cuivre. Il ne faut en aucune circonstance employer de raccordements susceptibles d</w:t>
      </w:r>
      <w:r w:rsidR="009D2687">
        <w:rPr>
          <w:lang w:val="fr-FR"/>
        </w:rPr>
        <w:t>’</w:t>
      </w:r>
      <w:r w:rsidRPr="006E182F">
        <w:rPr>
          <w:lang w:val="fr-FR"/>
        </w:rPr>
        <w:t>endommager la tuyauterie. Leur résistance à la rupture par pression doit être égale, voire supérieure, à celle spécifiée pour la tuyauterie.</w:t>
      </w:r>
    </w:p>
    <w:p w:rsidR="00535989" w:rsidRPr="006E182F" w:rsidRDefault="00535989" w:rsidP="00535989">
      <w:pPr>
        <w:pStyle w:val="SingleTxtG"/>
        <w:tabs>
          <w:tab w:val="left" w:pos="2268"/>
        </w:tabs>
        <w:ind w:left="2268" w:hanging="1134"/>
        <w:rPr>
          <w:lang w:val="fr-FR"/>
        </w:rPr>
      </w:pPr>
      <w:r w:rsidRPr="006E182F">
        <w:rPr>
          <w:lang w:val="fr-FR"/>
        </w:rPr>
        <w:t>17.8.6</w:t>
      </w:r>
      <w:r w:rsidRPr="006E182F">
        <w:rPr>
          <w:lang w:val="fr-FR"/>
        </w:rPr>
        <w:tab/>
        <w:t>Le nombre de raccords doit être limité au strict minimum.</w:t>
      </w:r>
    </w:p>
    <w:p w:rsidR="00535989" w:rsidRPr="006E182F" w:rsidRDefault="00535989" w:rsidP="00535989">
      <w:pPr>
        <w:pStyle w:val="SingleTxtG"/>
        <w:tabs>
          <w:tab w:val="left" w:pos="2268"/>
        </w:tabs>
        <w:ind w:left="2268" w:hanging="1134"/>
        <w:rPr>
          <w:lang w:val="fr-FR"/>
        </w:rPr>
      </w:pPr>
      <w:r w:rsidRPr="006E182F">
        <w:rPr>
          <w:lang w:val="fr-FR"/>
        </w:rPr>
        <w:t>17.8.7</w:t>
      </w:r>
      <w:r w:rsidRPr="006E182F">
        <w:rPr>
          <w:lang w:val="fr-FR"/>
        </w:rPr>
        <w:tab/>
        <w:t>Tous les raccords doivent être situés dans des emplacements accessibles pour inspection.</w:t>
      </w:r>
    </w:p>
    <w:p w:rsidR="00535989" w:rsidRPr="006E182F" w:rsidRDefault="00535989" w:rsidP="00535989">
      <w:pPr>
        <w:pStyle w:val="SingleTxtG"/>
        <w:tabs>
          <w:tab w:val="left" w:pos="2268"/>
        </w:tabs>
        <w:ind w:left="2268" w:hanging="1134"/>
        <w:rPr>
          <w:lang w:val="fr-FR"/>
        </w:rPr>
      </w:pPr>
      <w:r w:rsidRPr="006E182F">
        <w:rPr>
          <w:lang w:val="fr-FR"/>
        </w:rPr>
        <w:t>17.8.8</w:t>
      </w:r>
      <w:r w:rsidRPr="006E182F">
        <w:rPr>
          <w:lang w:val="fr-FR"/>
        </w:rPr>
        <w:tab/>
        <w:t>Lorsqu</w:t>
      </w:r>
      <w:r w:rsidR="009D2687">
        <w:rPr>
          <w:lang w:val="fr-FR"/>
        </w:rPr>
        <w:t>’</w:t>
      </w:r>
      <w:r w:rsidRPr="006E182F">
        <w:rPr>
          <w:lang w:val="fr-FR"/>
        </w:rPr>
        <w:t>ils traversent un compartiment à passagers ou un compartiment à bagage fermé, les tuyaux rigides ou flexibles ne doivent pas excéder la longueur raisonnablement nécessaire; cette disposition est satisfaite si le tuyau rigide ou flexible ne dépasse pas la distance entre le réservoir et la paroi latérale du véhicule.</w:t>
      </w:r>
    </w:p>
    <w:p w:rsidR="00535989" w:rsidRPr="006E182F" w:rsidRDefault="00535989" w:rsidP="00535989">
      <w:pPr>
        <w:pStyle w:val="SingleTxtG"/>
        <w:keepNext/>
        <w:tabs>
          <w:tab w:val="left" w:pos="1701"/>
        </w:tabs>
        <w:ind w:left="2268" w:hanging="1134"/>
        <w:rPr>
          <w:lang w:val="fr-FR"/>
        </w:rPr>
      </w:pPr>
      <w:r w:rsidRPr="006E182F">
        <w:rPr>
          <w:lang w:val="fr-FR"/>
        </w:rPr>
        <w:t>17.8.8.1</w:t>
      </w:r>
      <w:r w:rsidRPr="006E182F">
        <w:rPr>
          <w:lang w:val="fr-FR"/>
        </w:rPr>
        <w:tab/>
        <w:t>Les tuyauteries de gaz ne sont pas autorisées dans le compartiment des passagers ou dans un compartiment à bagage fermé, sauf:</w:t>
      </w:r>
    </w:p>
    <w:p w:rsidR="00535989" w:rsidRPr="006E182F" w:rsidRDefault="00535989" w:rsidP="00535989">
      <w:pPr>
        <w:pStyle w:val="SingleTxtG"/>
        <w:tabs>
          <w:tab w:val="left" w:pos="2268"/>
        </w:tabs>
        <w:ind w:left="2268"/>
        <w:rPr>
          <w:lang w:val="fr-FR"/>
        </w:rPr>
      </w:pPr>
      <w:r w:rsidRPr="006E182F">
        <w:rPr>
          <w:lang w:val="fr-FR"/>
        </w:rPr>
        <w:t>a)</w:t>
      </w:r>
      <w:r w:rsidRPr="006E182F">
        <w:rPr>
          <w:lang w:val="fr-FR"/>
        </w:rPr>
        <w:tab/>
        <w:t>Les tuyauteries raccordées au capot étanche;</w:t>
      </w:r>
    </w:p>
    <w:p w:rsidR="00535989" w:rsidRPr="006E182F" w:rsidRDefault="00535989" w:rsidP="00535989">
      <w:pPr>
        <w:pStyle w:val="SingleTxtG"/>
        <w:tabs>
          <w:tab w:val="left" w:pos="2300"/>
        </w:tabs>
        <w:ind w:left="2835" w:hanging="567"/>
        <w:rPr>
          <w:lang w:val="fr-FR"/>
        </w:rPr>
      </w:pPr>
      <w:r w:rsidRPr="006E182F">
        <w:rPr>
          <w:lang w:val="fr-FR"/>
        </w:rPr>
        <w:t>b)</w:t>
      </w:r>
      <w:r w:rsidRPr="006E182F">
        <w:rPr>
          <w:lang w:val="fr-FR"/>
        </w:rPr>
        <w:tab/>
        <w:t>La tuyauterie rigide ou flexible allant jusqu</w:t>
      </w:r>
      <w:r w:rsidR="009D2687">
        <w:rPr>
          <w:lang w:val="fr-FR"/>
        </w:rPr>
        <w:t>’</w:t>
      </w:r>
      <w:r w:rsidRPr="006E182F">
        <w:rPr>
          <w:lang w:val="fr-FR"/>
        </w:rPr>
        <w:t>à l</w:t>
      </w:r>
      <w:r w:rsidR="009D2687">
        <w:rPr>
          <w:lang w:val="fr-FR"/>
        </w:rPr>
        <w:t>’</w:t>
      </w:r>
      <w:r w:rsidRPr="006E182F">
        <w:rPr>
          <w:lang w:val="fr-FR"/>
        </w:rPr>
        <w:t>embout de remplissage, si celle-ci est protégée par un conduit résistant au GPL et évacuant directement dans l</w:t>
      </w:r>
      <w:r w:rsidR="009D2687">
        <w:rPr>
          <w:lang w:val="fr-FR"/>
        </w:rPr>
        <w:t>’</w:t>
      </w:r>
      <w:r w:rsidRPr="006E182F">
        <w:rPr>
          <w:lang w:val="fr-FR"/>
        </w:rPr>
        <w:t>atmosphère tout gaz s</w:t>
      </w:r>
      <w:r w:rsidR="009D2687">
        <w:rPr>
          <w:lang w:val="fr-FR"/>
        </w:rPr>
        <w:t>’</w:t>
      </w:r>
      <w:r w:rsidRPr="006E182F">
        <w:rPr>
          <w:lang w:val="fr-FR"/>
        </w:rPr>
        <w:t>échappant.</w:t>
      </w:r>
    </w:p>
    <w:p w:rsidR="00535989" w:rsidRPr="006E182F" w:rsidRDefault="00535989" w:rsidP="00535989">
      <w:pPr>
        <w:pStyle w:val="SingleTxtG"/>
        <w:tabs>
          <w:tab w:val="left" w:pos="1701"/>
        </w:tabs>
        <w:ind w:left="2268" w:hanging="1134"/>
        <w:rPr>
          <w:lang w:val="fr-FR"/>
        </w:rPr>
      </w:pPr>
      <w:r w:rsidRPr="006E182F">
        <w:rPr>
          <w:lang w:val="fr-FR"/>
        </w:rPr>
        <w:t>17.8.8.2</w:t>
      </w:r>
      <w:r w:rsidRPr="006E182F">
        <w:rPr>
          <w:lang w:val="fr-FR"/>
        </w:rPr>
        <w:tab/>
        <w:t>Les dispositions du</w:t>
      </w:r>
      <w:r>
        <w:rPr>
          <w:lang w:val="fr-FR"/>
        </w:rPr>
        <w:t xml:space="preserve"> paragraphe 17.8.8 et du paragraphe </w:t>
      </w:r>
      <w:r w:rsidRPr="006E182F">
        <w:rPr>
          <w:lang w:val="fr-FR"/>
        </w:rPr>
        <w:t>17.8.8.1 ci-dessus ne s</w:t>
      </w:r>
      <w:r w:rsidR="009D2687">
        <w:rPr>
          <w:lang w:val="fr-FR"/>
        </w:rPr>
        <w:t>’</w:t>
      </w:r>
      <w:r w:rsidRPr="006E182F">
        <w:rPr>
          <w:lang w:val="fr-FR"/>
        </w:rPr>
        <w:t>appliquent p</w:t>
      </w:r>
      <w:r>
        <w:rPr>
          <w:lang w:val="fr-FR"/>
        </w:rPr>
        <w:t>as aux véhicules des catégories </w:t>
      </w:r>
      <w:r w:rsidRPr="006E182F">
        <w:rPr>
          <w:lang w:val="fr-FR"/>
        </w:rPr>
        <w:t>M</w:t>
      </w:r>
      <w:r w:rsidRPr="006E182F">
        <w:rPr>
          <w:vertAlign w:val="subscript"/>
          <w:lang w:val="fr-FR"/>
        </w:rPr>
        <w:t>2</w:t>
      </w:r>
      <w:r w:rsidRPr="006E182F">
        <w:rPr>
          <w:lang w:val="fr-FR"/>
        </w:rPr>
        <w:t xml:space="preserve"> et M</w:t>
      </w:r>
      <w:r w:rsidRPr="006E182F">
        <w:rPr>
          <w:vertAlign w:val="subscript"/>
          <w:lang w:val="fr-FR"/>
        </w:rPr>
        <w:t>3</w:t>
      </w:r>
      <w:r w:rsidRPr="006E182F">
        <w:rPr>
          <w:lang w:val="fr-FR"/>
        </w:rPr>
        <w:t xml:space="preserve"> si les tuyauteries rigides ou flexibles et les autres tuyaux passent dans un conduit en matériau résistant au GPL, dont l</w:t>
      </w:r>
      <w:r w:rsidR="009D2687">
        <w:rPr>
          <w:lang w:val="fr-FR"/>
        </w:rPr>
        <w:t>’</w:t>
      </w:r>
      <w:r w:rsidRPr="006E182F">
        <w:rPr>
          <w:lang w:val="fr-FR"/>
        </w:rPr>
        <w:t>extrémité est mise à l</w:t>
      </w:r>
      <w:r w:rsidR="009D2687">
        <w:rPr>
          <w:lang w:val="fr-FR"/>
        </w:rPr>
        <w:t>’</w:t>
      </w:r>
      <w:r w:rsidRPr="006E182F">
        <w:rPr>
          <w:lang w:val="fr-FR"/>
        </w:rPr>
        <w:t xml:space="preserve">atmosphère au point le plus bas. </w:t>
      </w:r>
    </w:p>
    <w:p w:rsidR="00535989" w:rsidRPr="006E182F" w:rsidRDefault="00535989" w:rsidP="00535989">
      <w:pPr>
        <w:pStyle w:val="SingleTxtG"/>
        <w:keepNext/>
        <w:tabs>
          <w:tab w:val="left" w:pos="2268"/>
        </w:tabs>
        <w:ind w:left="2268" w:hanging="1134"/>
        <w:rPr>
          <w:lang w:val="fr-FR"/>
        </w:rPr>
      </w:pPr>
      <w:r w:rsidRPr="006E182F">
        <w:rPr>
          <w:lang w:val="fr-FR"/>
        </w:rPr>
        <w:t>17.9</w:t>
      </w:r>
      <w:r w:rsidRPr="006E182F">
        <w:rPr>
          <w:lang w:val="fr-FR"/>
        </w:rPr>
        <w:tab/>
        <w:t>Vanne d</w:t>
      </w:r>
      <w:r w:rsidR="009D2687">
        <w:rPr>
          <w:lang w:val="fr-FR"/>
        </w:rPr>
        <w:t>’</w:t>
      </w:r>
      <w:r w:rsidRPr="006E182F">
        <w:rPr>
          <w:lang w:val="fr-FR"/>
        </w:rPr>
        <w:t>arrêt télécommandée</w:t>
      </w:r>
    </w:p>
    <w:p w:rsidR="00535989" w:rsidRPr="006E182F" w:rsidRDefault="00535989" w:rsidP="00535989">
      <w:pPr>
        <w:pStyle w:val="SingleTxtG"/>
        <w:tabs>
          <w:tab w:val="left" w:pos="2268"/>
        </w:tabs>
        <w:ind w:left="2268" w:hanging="1134"/>
        <w:rPr>
          <w:lang w:val="fr-FR"/>
        </w:rPr>
      </w:pPr>
      <w:r w:rsidRPr="006E182F">
        <w:rPr>
          <w:lang w:val="fr-FR"/>
        </w:rPr>
        <w:t>17.9.1</w:t>
      </w:r>
      <w:r w:rsidRPr="006E182F">
        <w:rPr>
          <w:lang w:val="fr-FR"/>
        </w:rPr>
        <w:tab/>
        <w:t>Une vanne d</w:t>
      </w:r>
      <w:r w:rsidR="009D2687">
        <w:rPr>
          <w:lang w:val="fr-FR"/>
        </w:rPr>
        <w:t>’</w:t>
      </w:r>
      <w:r w:rsidRPr="006E182F">
        <w:rPr>
          <w:lang w:val="fr-FR"/>
        </w:rPr>
        <w:t>arrêt télécommandée doit être montée dans la tuyauterie de gaz entre le réservoir à GPL et le détendeur/vaporiseur, le plus près possible de ce dernier.</w:t>
      </w:r>
    </w:p>
    <w:p w:rsidR="00535989" w:rsidRPr="006E182F" w:rsidRDefault="00535989" w:rsidP="00535989">
      <w:pPr>
        <w:pStyle w:val="SingleTxtG"/>
        <w:tabs>
          <w:tab w:val="left" w:pos="2268"/>
        </w:tabs>
        <w:ind w:left="2268" w:hanging="1134"/>
        <w:rPr>
          <w:lang w:val="fr-FR"/>
        </w:rPr>
      </w:pPr>
      <w:r w:rsidRPr="006E182F">
        <w:rPr>
          <w:lang w:val="fr-FR"/>
        </w:rPr>
        <w:t>17.9.2</w:t>
      </w:r>
      <w:r w:rsidRPr="006E182F">
        <w:rPr>
          <w:lang w:val="fr-FR"/>
        </w:rPr>
        <w:tab/>
      </w:r>
      <w:r w:rsidRPr="006E182F">
        <w:rPr>
          <w:spacing w:val="-2"/>
          <w:lang w:val="fr-FR"/>
        </w:rPr>
        <w:t>La vanne d</w:t>
      </w:r>
      <w:r w:rsidR="009D2687">
        <w:rPr>
          <w:spacing w:val="-2"/>
          <w:lang w:val="fr-FR"/>
        </w:rPr>
        <w:t>’</w:t>
      </w:r>
      <w:r w:rsidRPr="006E182F">
        <w:rPr>
          <w:spacing w:val="-2"/>
          <w:lang w:val="fr-FR"/>
        </w:rPr>
        <w:t>arrêt télécommandée peut être incorporée au détendeur/vaporiseur</w:t>
      </w:r>
      <w:r w:rsidRPr="006E182F">
        <w:rPr>
          <w:lang w:val="fr-FR"/>
        </w:rPr>
        <w:t>.</w:t>
      </w:r>
    </w:p>
    <w:p w:rsidR="00535989" w:rsidRPr="006E182F" w:rsidRDefault="00535989" w:rsidP="00535989">
      <w:pPr>
        <w:pStyle w:val="SingleTxtG"/>
        <w:tabs>
          <w:tab w:val="left" w:pos="2268"/>
        </w:tabs>
        <w:ind w:left="2268" w:hanging="1134"/>
        <w:rPr>
          <w:lang w:val="fr-FR"/>
        </w:rPr>
      </w:pPr>
      <w:r w:rsidRPr="006E182F">
        <w:rPr>
          <w:lang w:val="fr-FR"/>
        </w:rPr>
        <w:t>17.9.3</w:t>
      </w:r>
      <w:r w:rsidRPr="006E182F">
        <w:rPr>
          <w:lang w:val="fr-FR"/>
        </w:rPr>
        <w:tab/>
      </w:r>
      <w:r w:rsidRPr="006E182F">
        <w:rPr>
          <w:lang w:val="fr-FR"/>
        </w:rPr>
        <w:tab/>
        <w:t>Nonobstant</w:t>
      </w:r>
      <w:r>
        <w:rPr>
          <w:lang w:val="fr-FR"/>
        </w:rPr>
        <w:t xml:space="preserve"> les dispositions du paragraphe </w:t>
      </w:r>
      <w:r w:rsidRPr="006E182F">
        <w:rPr>
          <w:lang w:val="fr-FR"/>
        </w:rPr>
        <w:t>17.9.1 ci-dessus, la vanne d</w:t>
      </w:r>
      <w:r w:rsidR="009D2687">
        <w:rPr>
          <w:lang w:val="fr-FR"/>
        </w:rPr>
        <w:t>’</w:t>
      </w:r>
      <w:r w:rsidRPr="006E182F">
        <w:rPr>
          <w:lang w:val="fr-FR"/>
        </w:rPr>
        <w:t>arrêt télécommandée peut être installée en un endroit du compartiment moteur déterminé par le fabricant de l</w:t>
      </w:r>
      <w:r w:rsidR="009D2687">
        <w:rPr>
          <w:lang w:val="fr-FR"/>
        </w:rPr>
        <w:t>’</w:t>
      </w:r>
      <w:r w:rsidRPr="006E182F">
        <w:rPr>
          <w:lang w:val="fr-FR"/>
        </w:rPr>
        <w:t>équipement GPL, s</w:t>
      </w:r>
      <w:r w:rsidR="009D2687">
        <w:rPr>
          <w:lang w:val="fr-FR"/>
        </w:rPr>
        <w:t>’</w:t>
      </w:r>
      <w:r w:rsidRPr="006E182F">
        <w:rPr>
          <w:lang w:val="fr-FR"/>
        </w:rPr>
        <w:t>il existe un système de retour du carburant entre le détendeur et le réservoir à GPL.</w:t>
      </w:r>
    </w:p>
    <w:p w:rsidR="00535989" w:rsidRPr="006E182F" w:rsidRDefault="00535989" w:rsidP="00535989">
      <w:pPr>
        <w:pStyle w:val="SingleTxtG"/>
        <w:tabs>
          <w:tab w:val="left" w:pos="2268"/>
        </w:tabs>
        <w:ind w:left="2268" w:hanging="1134"/>
        <w:rPr>
          <w:lang w:val="fr-FR"/>
        </w:rPr>
      </w:pPr>
      <w:r w:rsidRPr="006E182F">
        <w:rPr>
          <w:lang w:val="fr-FR"/>
        </w:rPr>
        <w:t>17.9.4</w:t>
      </w:r>
      <w:r w:rsidRPr="006E182F">
        <w:rPr>
          <w:lang w:val="fr-FR"/>
        </w:rPr>
        <w:tab/>
        <w:t>La vanne d</w:t>
      </w:r>
      <w:r w:rsidR="009D2687">
        <w:rPr>
          <w:lang w:val="fr-FR"/>
        </w:rPr>
        <w:t>’</w:t>
      </w:r>
      <w:r w:rsidRPr="006E182F">
        <w:rPr>
          <w:lang w:val="fr-FR"/>
        </w:rPr>
        <w:t>arrêt télécommandée doit être installée de telle manière que l</w:t>
      </w:r>
      <w:r w:rsidR="009D2687">
        <w:rPr>
          <w:lang w:val="fr-FR"/>
        </w:rPr>
        <w:t>’</w:t>
      </w:r>
      <w:r w:rsidRPr="006E182F">
        <w:rPr>
          <w:lang w:val="fr-FR"/>
        </w:rPr>
        <w:t>alimentation en GPL soit coupée en même temps que l</w:t>
      </w:r>
      <w:r w:rsidR="009D2687">
        <w:rPr>
          <w:lang w:val="fr-FR"/>
        </w:rPr>
        <w:t>’</w:t>
      </w:r>
      <w:r w:rsidRPr="006E182F">
        <w:rPr>
          <w:lang w:val="fr-FR"/>
        </w:rPr>
        <w:t>allumage du moteur, ou lorsque le véhicule est équipé pour utiliser aussi un autre carburant, lorsque c</w:t>
      </w:r>
      <w:r w:rsidR="009D2687">
        <w:rPr>
          <w:lang w:val="fr-FR"/>
        </w:rPr>
        <w:t>’</w:t>
      </w:r>
      <w:r w:rsidRPr="006E182F">
        <w:rPr>
          <w:lang w:val="fr-FR"/>
        </w:rPr>
        <w:t>est ce dernier mode d</w:t>
      </w:r>
      <w:r w:rsidR="009D2687">
        <w:rPr>
          <w:lang w:val="fr-FR"/>
        </w:rPr>
        <w:t>’</w:t>
      </w:r>
      <w:r w:rsidRPr="006E182F">
        <w:rPr>
          <w:lang w:val="fr-FR"/>
        </w:rPr>
        <w:t>alimentation qui est choisi. Un retard de 2 s est autorisé pour le diagnostic.</w:t>
      </w:r>
    </w:p>
    <w:p w:rsidR="00535989" w:rsidRPr="006E182F" w:rsidRDefault="00535989" w:rsidP="00535989">
      <w:pPr>
        <w:pStyle w:val="SingleTxtG"/>
        <w:tabs>
          <w:tab w:val="left" w:pos="2268"/>
        </w:tabs>
        <w:ind w:left="2268" w:hanging="1134"/>
        <w:rPr>
          <w:bCs/>
          <w:lang w:val="fr-FR"/>
        </w:rPr>
      </w:pPr>
      <w:r w:rsidRPr="006E182F">
        <w:rPr>
          <w:bCs/>
          <w:lang w:val="fr-FR"/>
        </w:rPr>
        <w:t>17.9.5</w:t>
      </w:r>
      <w:r w:rsidRPr="006E182F">
        <w:rPr>
          <w:bCs/>
          <w:lang w:val="fr-FR"/>
        </w:rPr>
        <w:tab/>
        <w:t>Nonobstant les dispositions du paragraphe 17.9.4 ci-dessus, dans le cas d</w:t>
      </w:r>
      <w:r w:rsidR="009D2687">
        <w:rPr>
          <w:bCs/>
          <w:lang w:val="fr-FR"/>
        </w:rPr>
        <w:t>’</w:t>
      </w:r>
      <w:r w:rsidRPr="006E182F">
        <w:rPr>
          <w:bCs/>
          <w:lang w:val="fr-FR"/>
        </w:rPr>
        <w:t>un système d</w:t>
      </w:r>
      <w:r w:rsidR="009D2687">
        <w:rPr>
          <w:bCs/>
          <w:lang w:val="fr-FR"/>
        </w:rPr>
        <w:t>’</w:t>
      </w:r>
      <w:r w:rsidRPr="006E182F">
        <w:rPr>
          <w:bCs/>
          <w:lang w:val="fr-FR"/>
        </w:rPr>
        <w:t>injection de carburant liquide, si un système de recyclage du carburant est prescrit pour purger le système des bulles de gaz (bouchon de vapeur), la vanne d</w:t>
      </w:r>
      <w:r w:rsidR="009D2687">
        <w:rPr>
          <w:bCs/>
          <w:lang w:val="fr-FR"/>
        </w:rPr>
        <w:t>’</w:t>
      </w:r>
      <w:r w:rsidRPr="006E182F">
        <w:rPr>
          <w:bCs/>
          <w:lang w:val="fr-FR"/>
        </w:rPr>
        <w:t>arrêt télécommandée peut rester ouverte pendant 10 s au maximum avant le démarrage du moteur en mode GPL, et pendant le basculement.</w:t>
      </w:r>
    </w:p>
    <w:p w:rsidR="00535989" w:rsidRPr="006E182F" w:rsidRDefault="00535989" w:rsidP="00535989">
      <w:pPr>
        <w:pStyle w:val="SingleTxtG"/>
        <w:tabs>
          <w:tab w:val="left" w:pos="2268"/>
        </w:tabs>
        <w:ind w:left="2268" w:hanging="1134"/>
        <w:rPr>
          <w:bCs/>
          <w:lang w:val="fr-FR"/>
        </w:rPr>
      </w:pPr>
      <w:r w:rsidRPr="006E182F">
        <w:rPr>
          <w:bCs/>
          <w:lang w:val="fr-FR"/>
        </w:rPr>
        <w:t>17.9.6</w:t>
      </w:r>
      <w:r w:rsidRPr="006E182F">
        <w:rPr>
          <w:bCs/>
          <w:lang w:val="fr-FR"/>
        </w:rPr>
        <w:tab/>
        <w:t>Nonobstant</w:t>
      </w:r>
      <w:r>
        <w:rPr>
          <w:bCs/>
          <w:lang w:val="fr-FR"/>
        </w:rPr>
        <w:t xml:space="preserve"> les dispositions du paragraphe </w:t>
      </w:r>
      <w:r w:rsidRPr="006E182F">
        <w:rPr>
          <w:bCs/>
          <w:lang w:val="fr-FR"/>
        </w:rPr>
        <w:t>17.9.4 ci-dessus, la vanne d</w:t>
      </w:r>
      <w:r w:rsidR="009D2687">
        <w:rPr>
          <w:bCs/>
          <w:lang w:val="fr-FR"/>
        </w:rPr>
        <w:t>’</w:t>
      </w:r>
      <w:r w:rsidRPr="006E182F">
        <w:rPr>
          <w:bCs/>
          <w:lang w:val="fr-FR"/>
        </w:rPr>
        <w:t>arrêt télécommandée peut rester en position ouverte pendant les phases d</w:t>
      </w:r>
      <w:r w:rsidR="009D2687">
        <w:rPr>
          <w:bCs/>
          <w:lang w:val="fr-FR"/>
        </w:rPr>
        <w:t>’</w:t>
      </w:r>
      <w:r w:rsidRPr="006E182F">
        <w:rPr>
          <w:bCs/>
          <w:lang w:val="fr-FR"/>
        </w:rPr>
        <w:t>arrêt commandées.</w:t>
      </w:r>
    </w:p>
    <w:p w:rsidR="00535989" w:rsidRPr="006E182F" w:rsidRDefault="00535989" w:rsidP="00535989">
      <w:pPr>
        <w:pStyle w:val="SingleTxtG"/>
        <w:tabs>
          <w:tab w:val="left" w:pos="2268"/>
        </w:tabs>
        <w:ind w:left="2268" w:hanging="1134"/>
        <w:rPr>
          <w:bCs/>
          <w:lang w:val="fr-FR"/>
        </w:rPr>
      </w:pPr>
      <w:r w:rsidRPr="006E182F">
        <w:rPr>
          <w:bCs/>
          <w:lang w:val="fr-FR"/>
        </w:rPr>
        <w:t>17.9.7</w:t>
      </w:r>
      <w:r w:rsidRPr="006E182F">
        <w:rPr>
          <w:bCs/>
          <w:lang w:val="fr-FR"/>
        </w:rPr>
        <w:tab/>
        <w:t>Si la vanne d</w:t>
      </w:r>
      <w:r w:rsidR="009D2687">
        <w:rPr>
          <w:bCs/>
          <w:lang w:val="fr-FR"/>
        </w:rPr>
        <w:t>’</w:t>
      </w:r>
      <w:r w:rsidRPr="006E182F">
        <w:rPr>
          <w:bCs/>
          <w:lang w:val="fr-FR"/>
        </w:rPr>
        <w:t>arrêt télécommandée est fermée pendant les phases d</w:t>
      </w:r>
      <w:r w:rsidR="009D2687">
        <w:rPr>
          <w:bCs/>
          <w:lang w:val="fr-FR"/>
        </w:rPr>
        <w:t>’</w:t>
      </w:r>
      <w:r w:rsidRPr="006E182F">
        <w:rPr>
          <w:bCs/>
          <w:lang w:val="fr-FR"/>
        </w:rPr>
        <w:t>arrêt commandées, elle doit satisfaire</w:t>
      </w:r>
      <w:r>
        <w:rPr>
          <w:bCs/>
          <w:lang w:val="fr-FR"/>
        </w:rPr>
        <w:t xml:space="preserve"> aux dispositions du paragraphe 1.7 de l</w:t>
      </w:r>
      <w:r w:rsidR="009D2687">
        <w:rPr>
          <w:bCs/>
          <w:lang w:val="fr-FR"/>
        </w:rPr>
        <w:t>’</w:t>
      </w:r>
      <w:r>
        <w:rPr>
          <w:bCs/>
          <w:lang w:val="fr-FR"/>
        </w:rPr>
        <w:t>annexe </w:t>
      </w:r>
      <w:r w:rsidRPr="006E182F">
        <w:rPr>
          <w:bCs/>
          <w:lang w:val="fr-FR"/>
        </w:rPr>
        <w:t>7.</w:t>
      </w:r>
    </w:p>
    <w:p w:rsidR="00535989" w:rsidRPr="006E182F" w:rsidRDefault="00535989" w:rsidP="00535989">
      <w:pPr>
        <w:pStyle w:val="SingleTxtG"/>
        <w:keepNext/>
        <w:tabs>
          <w:tab w:val="left" w:pos="2268"/>
        </w:tabs>
        <w:ind w:left="2268" w:hanging="1134"/>
        <w:rPr>
          <w:lang w:val="fr-FR"/>
        </w:rPr>
      </w:pPr>
      <w:r w:rsidRPr="006E182F">
        <w:rPr>
          <w:lang w:val="fr-FR"/>
        </w:rPr>
        <w:t>17.10</w:t>
      </w:r>
      <w:r w:rsidRPr="006E182F">
        <w:rPr>
          <w:lang w:val="fr-FR"/>
        </w:rPr>
        <w:tab/>
        <w:t>Embout de remplissage</w:t>
      </w:r>
    </w:p>
    <w:p w:rsidR="00535989" w:rsidRPr="006E182F" w:rsidRDefault="00535989" w:rsidP="00535989">
      <w:pPr>
        <w:pStyle w:val="SingleTxtG"/>
        <w:tabs>
          <w:tab w:val="left" w:pos="1701"/>
        </w:tabs>
        <w:ind w:left="2268" w:hanging="1134"/>
        <w:rPr>
          <w:lang w:val="fr-FR"/>
        </w:rPr>
      </w:pPr>
      <w:r w:rsidRPr="006E182F">
        <w:rPr>
          <w:lang w:val="fr-FR"/>
        </w:rPr>
        <w:t>17.10.1</w:t>
      </w:r>
      <w:r w:rsidRPr="006E182F">
        <w:rPr>
          <w:lang w:val="fr-FR"/>
        </w:rPr>
        <w:tab/>
        <w:t>L</w:t>
      </w:r>
      <w:r w:rsidR="009D2687">
        <w:rPr>
          <w:lang w:val="fr-FR"/>
        </w:rPr>
        <w:t>’</w:t>
      </w:r>
      <w:r w:rsidRPr="006E182F">
        <w:rPr>
          <w:lang w:val="fr-FR"/>
        </w:rPr>
        <w:t>embout de remplissage doit être immobilisé en rotation et doit être protégé contre la poussière, la boue et l</w:t>
      </w:r>
      <w:r w:rsidR="009D2687">
        <w:rPr>
          <w:lang w:val="fr-FR"/>
        </w:rPr>
        <w:t>’</w:t>
      </w:r>
      <w:r w:rsidRPr="006E182F">
        <w:rPr>
          <w:lang w:val="fr-FR"/>
        </w:rPr>
        <w:t>eau.</w:t>
      </w:r>
    </w:p>
    <w:p w:rsidR="00535989" w:rsidRPr="006E182F" w:rsidRDefault="00535989" w:rsidP="00535989">
      <w:pPr>
        <w:pStyle w:val="SingleTxtG"/>
        <w:tabs>
          <w:tab w:val="left" w:pos="1701"/>
        </w:tabs>
        <w:ind w:left="2268" w:hanging="1134"/>
        <w:rPr>
          <w:lang w:val="fr-FR"/>
        </w:rPr>
      </w:pPr>
      <w:r w:rsidRPr="006E182F">
        <w:rPr>
          <w:lang w:val="fr-FR"/>
        </w:rPr>
        <w:t>17.10.2</w:t>
      </w:r>
      <w:r w:rsidRPr="006E182F">
        <w:rPr>
          <w:lang w:val="fr-FR"/>
        </w:rPr>
        <w:tab/>
        <w:t>Lorsque le réservoir est installé dans le compartiment des passagers ou dans un compartiment à bagage fermé, l</w:t>
      </w:r>
      <w:r w:rsidR="009D2687">
        <w:rPr>
          <w:lang w:val="fr-FR"/>
        </w:rPr>
        <w:t>’</w:t>
      </w:r>
      <w:r w:rsidRPr="006E182F">
        <w:rPr>
          <w:lang w:val="fr-FR"/>
        </w:rPr>
        <w:t>embout de remplissage doit être situé à l</w:t>
      </w:r>
      <w:r w:rsidR="009D2687">
        <w:rPr>
          <w:lang w:val="fr-FR"/>
        </w:rPr>
        <w:t>’</w:t>
      </w:r>
      <w:r w:rsidRPr="006E182F">
        <w:rPr>
          <w:lang w:val="fr-FR"/>
        </w:rPr>
        <w:t>extérieur du véhicule.</w:t>
      </w:r>
    </w:p>
    <w:p w:rsidR="00535989" w:rsidRPr="006E182F" w:rsidRDefault="00535989" w:rsidP="00535989">
      <w:pPr>
        <w:pStyle w:val="SingleTxtG"/>
        <w:keepNext/>
        <w:tabs>
          <w:tab w:val="left" w:pos="2268"/>
        </w:tabs>
        <w:ind w:left="2268" w:hanging="1134"/>
        <w:rPr>
          <w:lang w:val="fr-FR"/>
        </w:rPr>
      </w:pPr>
      <w:r w:rsidRPr="006E182F">
        <w:rPr>
          <w:lang w:val="fr-FR"/>
        </w:rPr>
        <w:t>17.11</w:t>
      </w:r>
      <w:r w:rsidRPr="006E182F">
        <w:rPr>
          <w:lang w:val="fr-FR"/>
        </w:rPr>
        <w:tab/>
        <w:t>Système de sélection du carburant et installation électrique</w:t>
      </w:r>
    </w:p>
    <w:p w:rsidR="00535989" w:rsidRPr="006E182F" w:rsidRDefault="00535989" w:rsidP="00535989">
      <w:pPr>
        <w:pStyle w:val="SingleTxtG"/>
        <w:tabs>
          <w:tab w:val="left" w:pos="1701"/>
        </w:tabs>
        <w:ind w:left="2268" w:hanging="1134"/>
        <w:rPr>
          <w:lang w:val="fr-FR"/>
        </w:rPr>
      </w:pPr>
      <w:r w:rsidRPr="006E182F">
        <w:rPr>
          <w:lang w:val="fr-FR"/>
        </w:rPr>
        <w:t>17.11.1</w:t>
      </w:r>
      <w:r w:rsidRPr="006E182F">
        <w:rPr>
          <w:lang w:val="fr-FR"/>
        </w:rPr>
        <w:tab/>
        <w:t>Les organes électriques de l</w:t>
      </w:r>
      <w:r w:rsidR="009D2687">
        <w:rPr>
          <w:lang w:val="fr-FR"/>
        </w:rPr>
        <w:t>’</w:t>
      </w:r>
      <w:r w:rsidRPr="006E182F">
        <w:rPr>
          <w:lang w:val="fr-FR"/>
        </w:rPr>
        <w:t>équipement GPL doivent être protégés contre les surcharges et il doit être prévu au moins un fusible indépendant dans le câble d</w:t>
      </w:r>
      <w:r w:rsidR="009D2687">
        <w:rPr>
          <w:lang w:val="fr-FR"/>
        </w:rPr>
        <w:t>’</w:t>
      </w:r>
      <w:r w:rsidRPr="006E182F">
        <w:rPr>
          <w:lang w:val="fr-FR"/>
        </w:rPr>
        <w:t>alimentation.</w:t>
      </w:r>
    </w:p>
    <w:p w:rsidR="00535989" w:rsidRPr="006E182F" w:rsidRDefault="00535989" w:rsidP="00535989">
      <w:pPr>
        <w:pStyle w:val="SingleTxtG"/>
        <w:tabs>
          <w:tab w:val="left" w:pos="1701"/>
        </w:tabs>
        <w:ind w:left="2268" w:hanging="1134"/>
        <w:rPr>
          <w:lang w:val="fr-FR"/>
        </w:rPr>
      </w:pPr>
      <w:r w:rsidRPr="006E182F">
        <w:rPr>
          <w:lang w:val="fr-FR"/>
        </w:rPr>
        <w:t>17.11.1.1</w:t>
      </w:r>
      <w:r w:rsidRPr="006E182F">
        <w:rPr>
          <w:lang w:val="fr-FR"/>
        </w:rPr>
        <w:tab/>
        <w:t>Le fusible doit être installé dans un endroit connu, tel que l</w:t>
      </w:r>
      <w:r w:rsidR="009D2687">
        <w:rPr>
          <w:lang w:val="fr-FR"/>
        </w:rPr>
        <w:t>’</w:t>
      </w:r>
      <w:r w:rsidRPr="006E182F">
        <w:rPr>
          <w:lang w:val="fr-FR"/>
        </w:rPr>
        <w:t>on puisse y accéder sans l</w:t>
      </w:r>
      <w:r w:rsidR="009D2687">
        <w:rPr>
          <w:lang w:val="fr-FR"/>
        </w:rPr>
        <w:t>’</w:t>
      </w:r>
      <w:r w:rsidRPr="006E182F">
        <w:rPr>
          <w:lang w:val="fr-FR"/>
        </w:rPr>
        <w:t>usage d</w:t>
      </w:r>
      <w:r w:rsidR="009D2687">
        <w:rPr>
          <w:lang w:val="fr-FR"/>
        </w:rPr>
        <w:t>’</w:t>
      </w:r>
      <w:r w:rsidRPr="006E182F">
        <w:rPr>
          <w:lang w:val="fr-FR"/>
        </w:rPr>
        <w:t>outils.</w:t>
      </w:r>
    </w:p>
    <w:p w:rsidR="00535989" w:rsidRPr="006E182F" w:rsidRDefault="00535989" w:rsidP="00535989">
      <w:pPr>
        <w:pStyle w:val="SingleTxtG"/>
        <w:tabs>
          <w:tab w:val="left" w:pos="1701"/>
        </w:tabs>
        <w:ind w:left="2268" w:hanging="1134"/>
        <w:rPr>
          <w:lang w:val="fr-FR"/>
        </w:rPr>
      </w:pPr>
      <w:r w:rsidRPr="006E182F">
        <w:rPr>
          <w:lang w:val="fr-FR"/>
        </w:rPr>
        <w:t>17.11.2</w:t>
      </w:r>
      <w:r w:rsidRPr="006E182F">
        <w:rPr>
          <w:lang w:val="fr-FR"/>
        </w:rPr>
        <w:tab/>
        <w:t>Le courant électrique alimentant les organes de l</w:t>
      </w:r>
      <w:r w:rsidR="009D2687">
        <w:rPr>
          <w:lang w:val="fr-FR"/>
        </w:rPr>
        <w:t>’</w:t>
      </w:r>
      <w:r w:rsidRPr="006E182F">
        <w:rPr>
          <w:lang w:val="fr-FR"/>
        </w:rPr>
        <w:t>équipement GPL qui contiennent du gaz ne doit pas être acheminé par un tuyau à gaz.</w:t>
      </w:r>
    </w:p>
    <w:p w:rsidR="00535989" w:rsidRPr="006E182F" w:rsidRDefault="00535989" w:rsidP="00535989">
      <w:pPr>
        <w:pStyle w:val="SingleTxtG"/>
        <w:tabs>
          <w:tab w:val="left" w:pos="1701"/>
        </w:tabs>
        <w:ind w:left="2268" w:hanging="1134"/>
        <w:rPr>
          <w:lang w:val="fr-FR"/>
        </w:rPr>
      </w:pPr>
      <w:r w:rsidRPr="006E182F">
        <w:rPr>
          <w:lang w:val="fr-FR"/>
        </w:rPr>
        <w:t>17.11.3</w:t>
      </w:r>
      <w:r w:rsidRPr="006E182F">
        <w:rPr>
          <w:lang w:val="fr-FR"/>
        </w:rPr>
        <w:tab/>
        <w:t>Tous les organes électriques situés dans une partie de l</w:t>
      </w:r>
      <w:r w:rsidR="009D2687">
        <w:rPr>
          <w:lang w:val="fr-FR"/>
        </w:rPr>
        <w:t>’</w:t>
      </w:r>
      <w:r w:rsidRPr="006E182F">
        <w:rPr>
          <w:lang w:val="fr-FR"/>
        </w:rPr>
        <w:t xml:space="preserve">équipement GPL où </w:t>
      </w:r>
      <w:r>
        <w:rPr>
          <w:lang w:val="fr-FR"/>
        </w:rPr>
        <w:t>la pression est supérieure à 20 </w:t>
      </w:r>
      <w:r w:rsidRPr="006E182F">
        <w:rPr>
          <w:lang w:val="fr-FR"/>
        </w:rPr>
        <w:t>kPa doivent être reliés et isolés de manière telle que le courant ne puisse passer par des éléments contenant du GPL.</w:t>
      </w:r>
    </w:p>
    <w:p w:rsidR="00535989" w:rsidRPr="006E182F" w:rsidRDefault="00535989" w:rsidP="00535989">
      <w:pPr>
        <w:pStyle w:val="SingleTxtG"/>
        <w:tabs>
          <w:tab w:val="left" w:pos="1701"/>
        </w:tabs>
        <w:ind w:left="2268" w:hanging="1134"/>
        <w:rPr>
          <w:lang w:val="fr-FR"/>
        </w:rPr>
      </w:pPr>
      <w:r w:rsidRPr="006E182F">
        <w:rPr>
          <w:lang w:val="fr-FR"/>
        </w:rPr>
        <w:t>17.11.4</w:t>
      </w:r>
      <w:r w:rsidRPr="006E182F">
        <w:rPr>
          <w:lang w:val="fr-FR"/>
        </w:rPr>
        <w:tab/>
        <w:t xml:space="preserve">Les câbles électriques doivent être efficacement protégés contre les détériorations. Les connexions électriques situées dans le coffre et le compartiment voyageurs doivent satisfaire au degré de protection de la classe IP 40 selon la norme </w:t>
      </w:r>
      <w:r w:rsidRPr="006E182F">
        <w:t xml:space="preserve">CEI 60529-1989+A1:1999. Toutes </w:t>
      </w:r>
      <w:r w:rsidRPr="006E182F">
        <w:rPr>
          <w:lang w:val="fr-FR"/>
        </w:rPr>
        <w:t>les autres connexions électriques doivent satisfaire à la classe d</w:t>
      </w:r>
      <w:r w:rsidR="009D2687">
        <w:rPr>
          <w:lang w:val="fr-FR"/>
        </w:rPr>
        <w:t>’</w:t>
      </w:r>
      <w:r w:rsidRPr="006E182F">
        <w:rPr>
          <w:lang w:val="fr-FR"/>
        </w:rPr>
        <w:t xml:space="preserve">isolement IP 54 selon la norme </w:t>
      </w:r>
      <w:r w:rsidRPr="006E182F">
        <w:t>CEI 60529-1989+A1:1999</w:t>
      </w:r>
      <w:r w:rsidRPr="006E182F">
        <w:rPr>
          <w:lang w:val="fr-FR"/>
        </w:rPr>
        <w:t>.</w:t>
      </w:r>
    </w:p>
    <w:p w:rsidR="00535989" w:rsidRPr="006E182F" w:rsidRDefault="00535989" w:rsidP="00535989">
      <w:pPr>
        <w:pStyle w:val="SingleTxtG"/>
        <w:tabs>
          <w:tab w:val="left" w:pos="1701"/>
        </w:tabs>
        <w:ind w:left="2268" w:hanging="1134"/>
        <w:rPr>
          <w:lang w:val="fr-FR"/>
        </w:rPr>
      </w:pPr>
      <w:r w:rsidRPr="006E182F">
        <w:rPr>
          <w:lang w:val="fr-FR"/>
        </w:rPr>
        <w:t>17.11.5</w:t>
      </w:r>
      <w:r w:rsidRPr="006E182F">
        <w:rPr>
          <w:lang w:val="fr-FR"/>
        </w:rPr>
        <w:tab/>
        <w:t>Les véhicules polycarburants doivent être munis d</w:t>
      </w:r>
      <w:r w:rsidR="009D2687">
        <w:rPr>
          <w:lang w:val="fr-FR"/>
        </w:rPr>
        <w:t>’</w:t>
      </w:r>
      <w:r w:rsidRPr="006E182F">
        <w:rPr>
          <w:lang w:val="fr-FR"/>
        </w:rPr>
        <w:t>un système de sélection du carburant.</w:t>
      </w:r>
    </w:p>
    <w:p w:rsidR="00535989" w:rsidRPr="006E182F" w:rsidRDefault="00535989" w:rsidP="00535989">
      <w:pPr>
        <w:pStyle w:val="SingleTxtG"/>
        <w:tabs>
          <w:tab w:val="left" w:pos="1701"/>
        </w:tabs>
        <w:ind w:left="2268" w:hanging="1134"/>
        <w:rPr>
          <w:lang w:val="fr-FR"/>
        </w:rPr>
      </w:pPr>
      <w:r w:rsidRPr="006E182F">
        <w:rPr>
          <w:lang w:val="fr-FR"/>
        </w:rPr>
        <w:t>17.11.6</w:t>
      </w:r>
      <w:r w:rsidRPr="006E182F">
        <w:rPr>
          <w:lang w:val="fr-FR"/>
        </w:rPr>
        <w:tab/>
        <w:t>Les branchements et composants électriques situés dans le capot étanche doivent être construits de telle manière qu</w:t>
      </w:r>
      <w:r w:rsidR="009D2687">
        <w:rPr>
          <w:lang w:val="fr-FR"/>
        </w:rPr>
        <w:t>’</w:t>
      </w:r>
      <w:r w:rsidRPr="006E182F">
        <w:rPr>
          <w:lang w:val="fr-FR"/>
        </w:rPr>
        <w:t>il ne puisse pas se former d</w:t>
      </w:r>
      <w:r w:rsidR="009D2687">
        <w:rPr>
          <w:lang w:val="fr-FR"/>
        </w:rPr>
        <w:t>’</w:t>
      </w:r>
      <w:r w:rsidRPr="006E182F">
        <w:rPr>
          <w:lang w:val="fr-FR"/>
        </w:rPr>
        <w:t>étincelles.</w:t>
      </w:r>
    </w:p>
    <w:p w:rsidR="00535989" w:rsidRPr="006E182F" w:rsidRDefault="00535989" w:rsidP="00535989">
      <w:pPr>
        <w:pStyle w:val="SingleTxtG"/>
        <w:keepNext/>
        <w:tabs>
          <w:tab w:val="left" w:pos="2268"/>
        </w:tabs>
        <w:ind w:left="2268" w:hanging="1134"/>
        <w:rPr>
          <w:lang w:val="fr-FR"/>
        </w:rPr>
      </w:pPr>
      <w:r w:rsidRPr="006E182F">
        <w:rPr>
          <w:lang w:val="fr-FR"/>
        </w:rPr>
        <w:t>17.12</w:t>
      </w:r>
      <w:r w:rsidRPr="006E182F">
        <w:rPr>
          <w:lang w:val="fr-FR"/>
        </w:rPr>
        <w:tab/>
        <w:t>Dispositif de surpression</w:t>
      </w:r>
    </w:p>
    <w:p w:rsidR="00535989" w:rsidRPr="006E182F" w:rsidRDefault="00535989" w:rsidP="00535989">
      <w:pPr>
        <w:pStyle w:val="SingleTxtG"/>
        <w:tabs>
          <w:tab w:val="left" w:pos="2268"/>
        </w:tabs>
        <w:ind w:left="2268" w:hanging="1134"/>
        <w:rPr>
          <w:lang w:val="fr-FR"/>
        </w:rPr>
      </w:pPr>
      <w:r w:rsidRPr="006E182F">
        <w:rPr>
          <w:lang w:val="fr-FR"/>
        </w:rPr>
        <w:t>17.12.1</w:t>
      </w:r>
      <w:r w:rsidRPr="006E182F">
        <w:rPr>
          <w:lang w:val="fr-FR"/>
        </w:rPr>
        <w:tab/>
        <w:t>Le dispositif de surpression doit être fixé au(x) réservoir(s) de manière à déboucher dans le coffret étanche, lorsque la présence de ce dernier est prescrite et s</w:t>
      </w:r>
      <w:r w:rsidR="009D2687">
        <w:rPr>
          <w:lang w:val="fr-FR"/>
        </w:rPr>
        <w:t>’</w:t>
      </w:r>
      <w:r w:rsidRPr="006E182F">
        <w:rPr>
          <w:lang w:val="fr-FR"/>
        </w:rPr>
        <w:t>il est conforme</w:t>
      </w:r>
      <w:r>
        <w:rPr>
          <w:lang w:val="fr-FR"/>
        </w:rPr>
        <w:t xml:space="preserve"> aux dispositions du paragraphe </w:t>
      </w:r>
      <w:r w:rsidRPr="006E182F">
        <w:rPr>
          <w:lang w:val="fr-FR"/>
        </w:rPr>
        <w:t>17.6.5 ci-dessus.</w:t>
      </w:r>
    </w:p>
    <w:p w:rsidR="00535989" w:rsidRPr="00535989" w:rsidRDefault="00535989" w:rsidP="00535989">
      <w:pPr>
        <w:pStyle w:val="HChG"/>
        <w:kinsoku/>
        <w:overflowPunct/>
        <w:autoSpaceDE/>
        <w:autoSpaceDN/>
        <w:adjustRightInd/>
        <w:snapToGrid/>
        <w:ind w:left="2268"/>
        <w:rPr>
          <w:rFonts w:eastAsia="Times New Roman"/>
        </w:rPr>
      </w:pPr>
      <w:r w:rsidRPr="00535989">
        <w:rPr>
          <w:rFonts w:eastAsia="Times New Roman"/>
        </w:rPr>
        <w:t>18.</w:t>
      </w:r>
      <w:r w:rsidRPr="00535989">
        <w:rPr>
          <w:rFonts w:eastAsia="Times New Roman"/>
        </w:rPr>
        <w:tab/>
      </w:r>
      <w:r w:rsidRPr="00535989">
        <w:rPr>
          <w:rFonts w:eastAsia="Times New Roman"/>
        </w:rPr>
        <w:tab/>
        <w:t>Conformité de la production</w:t>
      </w:r>
    </w:p>
    <w:p w:rsidR="00535989" w:rsidRPr="006E182F" w:rsidRDefault="00535989" w:rsidP="000D0B23">
      <w:pPr>
        <w:pStyle w:val="SingleTxtG"/>
        <w:keepNext/>
        <w:keepLines/>
        <w:tabs>
          <w:tab w:val="left" w:pos="2268"/>
        </w:tabs>
        <w:ind w:left="2268"/>
        <w:rPr>
          <w:lang w:val="fr-FR"/>
        </w:rPr>
      </w:pPr>
      <w:r w:rsidRPr="006E182F">
        <w:rPr>
          <w:lang w:val="fr-FR"/>
        </w:rPr>
        <w:t>Les modalités de contrôle de la conformité de la production doivent concorder avec celles définies à l</w:t>
      </w:r>
      <w:r w:rsidR="009D2687">
        <w:rPr>
          <w:lang w:val="fr-FR"/>
        </w:rPr>
        <w:t>’</w:t>
      </w:r>
      <w:r w:rsidRPr="006E182F">
        <w:rPr>
          <w:lang w:val="fr-FR"/>
        </w:rPr>
        <w:t>appendice 2 de l</w:t>
      </w:r>
      <w:r w:rsidR="009D2687">
        <w:rPr>
          <w:lang w:val="fr-FR"/>
        </w:rPr>
        <w:t>’</w:t>
      </w:r>
      <w:r w:rsidR="00653160">
        <w:rPr>
          <w:lang w:val="fr-FR"/>
        </w:rPr>
        <w:t>Accord (E/ECE/324-</w:t>
      </w:r>
      <w:r w:rsidRPr="006E182F">
        <w:rPr>
          <w:lang w:val="fr-FR"/>
        </w:rPr>
        <w:t xml:space="preserve">E/ECE/TRANS/505/Rev.2) et </w:t>
      </w:r>
      <w:r w:rsidR="00653160">
        <w:rPr>
          <w:lang w:val="fr-FR"/>
        </w:rPr>
        <w:t>satisfaire aux prescriptions ci</w:t>
      </w:r>
      <w:r w:rsidR="00653160">
        <w:rPr>
          <w:lang w:val="fr-FR"/>
        </w:rPr>
        <w:noBreakHyphen/>
      </w:r>
      <w:r w:rsidRPr="006E182F">
        <w:rPr>
          <w:lang w:val="fr-FR"/>
        </w:rPr>
        <w:t>après:</w:t>
      </w:r>
    </w:p>
    <w:p w:rsidR="00535989" w:rsidRPr="006E182F" w:rsidRDefault="00535989" w:rsidP="00535989">
      <w:pPr>
        <w:pStyle w:val="SingleTxtG"/>
        <w:tabs>
          <w:tab w:val="left" w:pos="2268"/>
        </w:tabs>
        <w:ind w:left="2268" w:hanging="1134"/>
        <w:rPr>
          <w:lang w:val="fr-FR"/>
        </w:rPr>
      </w:pPr>
      <w:r w:rsidRPr="006E182F">
        <w:rPr>
          <w:lang w:val="fr-FR"/>
        </w:rPr>
        <w:t>18.1</w:t>
      </w:r>
      <w:r w:rsidRPr="006E182F">
        <w:rPr>
          <w:lang w:val="fr-FR"/>
        </w:rPr>
        <w:tab/>
        <w:t>Tout véhicule homologué en vertu du présent Règlement doit être fabriqué de manière à être conforme au type homologué, c</w:t>
      </w:r>
      <w:r w:rsidR="009D2687">
        <w:rPr>
          <w:lang w:val="fr-FR"/>
        </w:rPr>
        <w:t>’</w:t>
      </w:r>
      <w:r w:rsidRPr="006E182F">
        <w:rPr>
          <w:lang w:val="fr-FR"/>
        </w:rPr>
        <w:t>est-à-dire satisfaire aux presc</w:t>
      </w:r>
      <w:r w:rsidR="00653160">
        <w:rPr>
          <w:lang w:val="fr-FR"/>
        </w:rPr>
        <w:t>riptions énoncées au paragraphe </w:t>
      </w:r>
      <w:r w:rsidRPr="006E182F">
        <w:rPr>
          <w:lang w:val="fr-FR"/>
        </w:rPr>
        <w:t>17 ci-dessus.</w:t>
      </w:r>
    </w:p>
    <w:p w:rsidR="00535989" w:rsidRPr="006E182F" w:rsidRDefault="00535989" w:rsidP="00535989">
      <w:pPr>
        <w:pStyle w:val="SingleTxtG"/>
        <w:tabs>
          <w:tab w:val="left" w:pos="2268"/>
        </w:tabs>
        <w:ind w:left="2268" w:hanging="1134"/>
        <w:rPr>
          <w:lang w:val="fr-FR"/>
        </w:rPr>
      </w:pPr>
      <w:r w:rsidRPr="006E182F">
        <w:rPr>
          <w:lang w:val="fr-FR"/>
        </w:rPr>
        <w:t>18.2</w:t>
      </w:r>
      <w:r w:rsidRPr="006E182F">
        <w:rPr>
          <w:lang w:val="fr-FR"/>
        </w:rPr>
        <w:tab/>
        <w:t xml:space="preserve">Pour vérifier que </w:t>
      </w:r>
      <w:r w:rsidR="00653160">
        <w:rPr>
          <w:lang w:val="fr-FR"/>
        </w:rPr>
        <w:t>les prescriptions du paragraphe </w:t>
      </w:r>
      <w:r w:rsidRPr="006E182F">
        <w:rPr>
          <w:lang w:val="fr-FR"/>
        </w:rPr>
        <w:t>18.1 ci-dessus sont respectées, il doit être effectué des contrôles appropriés de la production.</w:t>
      </w:r>
    </w:p>
    <w:p w:rsidR="00535989" w:rsidRPr="006E182F" w:rsidRDefault="00535989" w:rsidP="00535989">
      <w:pPr>
        <w:pStyle w:val="SingleTxtG"/>
        <w:tabs>
          <w:tab w:val="left" w:pos="2268"/>
        </w:tabs>
        <w:ind w:left="2268" w:hanging="1134"/>
        <w:rPr>
          <w:lang w:val="fr-FR"/>
        </w:rPr>
      </w:pPr>
      <w:r w:rsidRPr="006E182F">
        <w:rPr>
          <w:lang w:val="fr-FR"/>
        </w:rPr>
        <w:t>18.3</w:t>
      </w:r>
      <w:r w:rsidRPr="006E182F">
        <w:rPr>
          <w:lang w:val="fr-FR"/>
        </w:rPr>
        <w:tab/>
        <w:t>L</w:t>
      </w:r>
      <w:r w:rsidR="009D2687">
        <w:rPr>
          <w:lang w:val="fr-FR"/>
        </w:rPr>
        <w:t>’</w:t>
      </w:r>
      <w:r w:rsidRPr="006E182F">
        <w:rPr>
          <w:lang w:val="fr-FR"/>
        </w:rPr>
        <w:t>autorité d</w:t>
      </w:r>
      <w:r w:rsidR="009D2687">
        <w:rPr>
          <w:lang w:val="fr-FR"/>
        </w:rPr>
        <w:t>’</w:t>
      </w:r>
      <w:r w:rsidRPr="006E182F">
        <w:rPr>
          <w:lang w:val="fr-FR"/>
        </w:rPr>
        <w:t>homologation de type qui a accordé l</w:t>
      </w:r>
      <w:r w:rsidR="009D2687">
        <w:rPr>
          <w:lang w:val="fr-FR"/>
        </w:rPr>
        <w:t>’</w:t>
      </w:r>
      <w:r w:rsidRPr="006E182F">
        <w:rPr>
          <w:lang w:val="fr-FR"/>
        </w:rPr>
        <w:t>homologation de type peut à tout moment vérifier les méthodes de contrôle de la conformité appliquées dans chaque unité de production. La fréquence normale de ces vérifications doit être une fois par an.</w:t>
      </w:r>
    </w:p>
    <w:p w:rsidR="00535989" w:rsidRPr="00653160" w:rsidRDefault="00535989" w:rsidP="00653160">
      <w:pPr>
        <w:pStyle w:val="HChG"/>
        <w:kinsoku/>
        <w:overflowPunct/>
        <w:autoSpaceDE/>
        <w:autoSpaceDN/>
        <w:adjustRightInd/>
        <w:snapToGrid/>
        <w:ind w:left="2268"/>
        <w:rPr>
          <w:rFonts w:eastAsia="Times New Roman"/>
        </w:rPr>
      </w:pPr>
      <w:r w:rsidRPr="00653160">
        <w:rPr>
          <w:rFonts w:eastAsia="Times New Roman"/>
        </w:rPr>
        <w:t>19.</w:t>
      </w:r>
      <w:r w:rsidRPr="00653160">
        <w:rPr>
          <w:rFonts w:eastAsia="Times New Roman"/>
        </w:rPr>
        <w:tab/>
      </w:r>
      <w:r w:rsidRPr="00653160">
        <w:rPr>
          <w:rFonts w:eastAsia="Times New Roman"/>
        </w:rPr>
        <w:tab/>
        <w:t>Sanctions pour non-conformité de la production</w:t>
      </w:r>
    </w:p>
    <w:p w:rsidR="00535989" w:rsidRPr="006E182F" w:rsidRDefault="00535989" w:rsidP="00535989">
      <w:pPr>
        <w:pStyle w:val="SingleTxtG"/>
        <w:tabs>
          <w:tab w:val="left" w:pos="2268"/>
        </w:tabs>
        <w:ind w:left="2268" w:hanging="1134"/>
        <w:rPr>
          <w:lang w:val="fr-FR"/>
        </w:rPr>
      </w:pPr>
      <w:r w:rsidRPr="006E182F">
        <w:rPr>
          <w:lang w:val="fr-FR"/>
        </w:rPr>
        <w:t>19.1</w:t>
      </w:r>
      <w:r w:rsidRPr="006E182F">
        <w:rPr>
          <w:lang w:val="fr-FR"/>
        </w:rPr>
        <w:tab/>
        <w:t>L</w:t>
      </w:r>
      <w:r w:rsidR="009D2687">
        <w:rPr>
          <w:lang w:val="fr-FR"/>
        </w:rPr>
        <w:t>’</w:t>
      </w:r>
      <w:r w:rsidRPr="006E182F">
        <w:rPr>
          <w:lang w:val="fr-FR"/>
        </w:rPr>
        <w:t>homologation délivrée pour un type de véhicule en application du présent Règlement peut être retirée si les prescriptions du paragraphe 18 ci-dessus ne</w:t>
      </w:r>
      <w:r w:rsidR="00653160">
        <w:rPr>
          <w:lang w:val="fr-FR"/>
        </w:rPr>
        <w:t xml:space="preserve"> </w:t>
      </w:r>
      <w:r w:rsidRPr="006E182F">
        <w:rPr>
          <w:lang w:val="fr-FR"/>
        </w:rPr>
        <w:t>sont pas respectées.</w:t>
      </w:r>
    </w:p>
    <w:p w:rsidR="00535989" w:rsidRPr="006E182F" w:rsidRDefault="00535989" w:rsidP="00535989">
      <w:pPr>
        <w:pStyle w:val="SingleTxtG"/>
        <w:tabs>
          <w:tab w:val="left" w:pos="2268"/>
        </w:tabs>
        <w:ind w:left="2268" w:hanging="1134"/>
        <w:rPr>
          <w:lang w:val="fr-FR"/>
        </w:rPr>
      </w:pPr>
      <w:r w:rsidRPr="006E182F">
        <w:rPr>
          <w:lang w:val="fr-FR"/>
        </w:rPr>
        <w:t>19.2</w:t>
      </w:r>
      <w:r w:rsidRPr="006E182F">
        <w:rPr>
          <w:lang w:val="fr-FR"/>
        </w:rPr>
        <w:tab/>
        <w:t>Si une Partie contractante à l</w:t>
      </w:r>
      <w:r w:rsidR="009D2687">
        <w:rPr>
          <w:lang w:val="fr-FR"/>
        </w:rPr>
        <w:t>’</w:t>
      </w:r>
      <w:r w:rsidRPr="006E182F">
        <w:rPr>
          <w:lang w:val="fr-FR"/>
        </w:rPr>
        <w:t>Accord de 1958 appliquant le présent Règlement retire une homologation qu</w:t>
      </w:r>
      <w:r w:rsidR="009D2687">
        <w:rPr>
          <w:lang w:val="fr-FR"/>
        </w:rPr>
        <w:t>’</w:t>
      </w:r>
      <w:r w:rsidRPr="006E182F">
        <w:rPr>
          <w:lang w:val="fr-FR"/>
        </w:rPr>
        <w:t>elle avait accordée, elle est tenue d</w:t>
      </w:r>
      <w:r w:rsidR="009D2687">
        <w:rPr>
          <w:lang w:val="fr-FR"/>
        </w:rPr>
        <w:t>’</w:t>
      </w:r>
      <w:r w:rsidRPr="006E182F">
        <w:rPr>
          <w:lang w:val="fr-FR"/>
        </w:rPr>
        <w:t>en aviser immédiatement les autres Parties à l</w:t>
      </w:r>
      <w:r w:rsidR="009D2687">
        <w:rPr>
          <w:lang w:val="fr-FR"/>
        </w:rPr>
        <w:t>’</w:t>
      </w:r>
      <w:r w:rsidRPr="006E182F">
        <w:rPr>
          <w:lang w:val="fr-FR"/>
        </w:rPr>
        <w:t>Accord appliquant le présent Règlement, par l</w:t>
      </w:r>
      <w:r w:rsidR="009D2687">
        <w:rPr>
          <w:lang w:val="fr-FR"/>
        </w:rPr>
        <w:t>’</w:t>
      </w:r>
      <w:r w:rsidRPr="006E182F">
        <w:rPr>
          <w:lang w:val="fr-FR"/>
        </w:rPr>
        <w:t>envoi d</w:t>
      </w:r>
      <w:r w:rsidR="009D2687">
        <w:rPr>
          <w:lang w:val="fr-FR"/>
        </w:rPr>
        <w:t>’</w:t>
      </w:r>
      <w:r w:rsidRPr="006E182F">
        <w:rPr>
          <w:lang w:val="fr-FR"/>
        </w:rPr>
        <w:t>une fiche de notification conforme au modèle de l</w:t>
      </w:r>
      <w:r w:rsidR="009D2687">
        <w:rPr>
          <w:lang w:val="fr-FR"/>
        </w:rPr>
        <w:t>’</w:t>
      </w:r>
      <w:r w:rsidR="00653160">
        <w:rPr>
          <w:lang w:val="fr-FR"/>
        </w:rPr>
        <w:t>annexe </w:t>
      </w:r>
      <w:r w:rsidRPr="006E182F">
        <w:rPr>
          <w:lang w:val="fr-FR"/>
        </w:rPr>
        <w:t>2D du présent Règlement.</w:t>
      </w:r>
    </w:p>
    <w:p w:rsidR="00535989" w:rsidRPr="00653160" w:rsidRDefault="00535989" w:rsidP="00653160">
      <w:pPr>
        <w:pStyle w:val="HChG"/>
        <w:kinsoku/>
        <w:overflowPunct/>
        <w:autoSpaceDE/>
        <w:autoSpaceDN/>
        <w:adjustRightInd/>
        <w:snapToGrid/>
        <w:ind w:left="2268"/>
        <w:rPr>
          <w:rFonts w:eastAsia="Times New Roman"/>
        </w:rPr>
      </w:pPr>
      <w:r w:rsidRPr="00653160">
        <w:rPr>
          <w:rFonts w:eastAsia="Times New Roman"/>
        </w:rPr>
        <w:t>20.</w:t>
      </w:r>
      <w:r w:rsidRPr="00653160">
        <w:rPr>
          <w:rFonts w:eastAsia="Times New Roman"/>
        </w:rPr>
        <w:tab/>
        <w:t>Modification du type de véhicule</w:t>
      </w:r>
      <w:r w:rsidR="00653160">
        <w:rPr>
          <w:rFonts w:eastAsia="Times New Roman"/>
        </w:rPr>
        <w:t xml:space="preserve"> </w:t>
      </w:r>
      <w:r w:rsidRPr="00653160">
        <w:rPr>
          <w:rFonts w:eastAsia="Times New Roman"/>
        </w:rPr>
        <w:t>et extension</w:t>
      </w:r>
      <w:r w:rsidR="00653160">
        <w:rPr>
          <w:rFonts w:eastAsia="Times New Roman"/>
        </w:rPr>
        <w:br/>
      </w:r>
      <w:r w:rsidRPr="00653160">
        <w:rPr>
          <w:rFonts w:eastAsia="Times New Roman"/>
        </w:rPr>
        <w:t>de l</w:t>
      </w:r>
      <w:r w:rsidR="009D2687">
        <w:rPr>
          <w:rFonts w:eastAsia="Times New Roman"/>
        </w:rPr>
        <w:t>’</w:t>
      </w:r>
      <w:r w:rsidRPr="00653160">
        <w:rPr>
          <w:rFonts w:eastAsia="Times New Roman"/>
        </w:rPr>
        <w:t>homologation</w:t>
      </w:r>
    </w:p>
    <w:p w:rsidR="00535989" w:rsidRPr="006E182F" w:rsidRDefault="00535989" w:rsidP="00653160">
      <w:pPr>
        <w:pStyle w:val="SingleTxtG"/>
        <w:keepNext/>
        <w:tabs>
          <w:tab w:val="left" w:pos="2268"/>
        </w:tabs>
        <w:ind w:left="2268" w:hanging="1134"/>
        <w:rPr>
          <w:lang w:val="fr-FR"/>
        </w:rPr>
      </w:pPr>
      <w:r w:rsidRPr="006E182F">
        <w:rPr>
          <w:lang w:val="fr-FR"/>
        </w:rPr>
        <w:t>20.1</w:t>
      </w:r>
      <w:r w:rsidRPr="006E182F">
        <w:rPr>
          <w:lang w:val="fr-FR"/>
        </w:rPr>
        <w:tab/>
        <w:t>Toute modification de l</w:t>
      </w:r>
      <w:r w:rsidR="009D2687">
        <w:rPr>
          <w:lang w:val="fr-FR"/>
        </w:rPr>
        <w:t>’</w:t>
      </w:r>
      <w:r w:rsidRPr="006E182F">
        <w:rPr>
          <w:lang w:val="fr-FR"/>
        </w:rPr>
        <w:t>installation de l</w:t>
      </w:r>
      <w:r w:rsidR="009D2687">
        <w:rPr>
          <w:lang w:val="fr-FR"/>
        </w:rPr>
        <w:t>’</w:t>
      </w:r>
      <w:r w:rsidRPr="006E182F">
        <w:rPr>
          <w:lang w:val="fr-FR"/>
        </w:rPr>
        <w:t>équipement spécial pour l</w:t>
      </w:r>
      <w:r w:rsidR="009D2687">
        <w:rPr>
          <w:lang w:val="fr-FR"/>
        </w:rPr>
        <w:t>’</w:t>
      </w:r>
      <w:r w:rsidRPr="006E182F">
        <w:rPr>
          <w:lang w:val="fr-FR"/>
        </w:rPr>
        <w:t>alimentation du moteur au GPL sur un véhicule doit être signalée à l</w:t>
      </w:r>
      <w:r w:rsidR="009D2687">
        <w:rPr>
          <w:lang w:val="fr-FR"/>
        </w:rPr>
        <w:t>’</w:t>
      </w:r>
      <w:r w:rsidRPr="006E182F">
        <w:rPr>
          <w:lang w:val="fr-FR"/>
        </w:rPr>
        <w:t>autorité d</w:t>
      </w:r>
      <w:r w:rsidR="009D2687">
        <w:rPr>
          <w:lang w:val="fr-FR"/>
        </w:rPr>
        <w:t>’</w:t>
      </w:r>
      <w:r w:rsidRPr="006E182F">
        <w:rPr>
          <w:lang w:val="fr-FR"/>
        </w:rPr>
        <w:t>homologation de type qui a homol</w:t>
      </w:r>
      <w:r w:rsidR="00653160">
        <w:rPr>
          <w:lang w:val="fr-FR"/>
        </w:rPr>
        <w:t>ogué le type de véhicule. Celle</w:t>
      </w:r>
      <w:r w:rsidR="00653160">
        <w:rPr>
          <w:lang w:val="fr-FR"/>
        </w:rPr>
        <w:noBreakHyphen/>
      </w:r>
      <w:r w:rsidRPr="006E182F">
        <w:rPr>
          <w:lang w:val="fr-FR"/>
        </w:rPr>
        <w:t>ci peut alors:</w:t>
      </w:r>
    </w:p>
    <w:p w:rsidR="00535989" w:rsidRPr="006E182F" w:rsidRDefault="00535989" w:rsidP="00535989">
      <w:pPr>
        <w:pStyle w:val="SingleTxtG"/>
        <w:tabs>
          <w:tab w:val="left" w:pos="2268"/>
        </w:tabs>
        <w:ind w:left="2268" w:hanging="1134"/>
        <w:rPr>
          <w:lang w:val="fr-FR"/>
        </w:rPr>
      </w:pPr>
      <w:r w:rsidRPr="006E182F">
        <w:rPr>
          <w:lang w:val="fr-FR"/>
        </w:rPr>
        <w:t>20.1.1</w:t>
      </w:r>
      <w:r w:rsidRPr="006E182F">
        <w:rPr>
          <w:lang w:val="fr-FR"/>
        </w:rPr>
        <w:tab/>
        <w:t>Soit considérer que les modifications qui ont été faites ne risquent pas d</w:t>
      </w:r>
      <w:r w:rsidR="009D2687">
        <w:rPr>
          <w:lang w:val="fr-FR"/>
        </w:rPr>
        <w:t>’</w:t>
      </w:r>
      <w:r w:rsidRPr="006E182F">
        <w:rPr>
          <w:lang w:val="fr-FR"/>
        </w:rPr>
        <w:t>avoir d</w:t>
      </w:r>
      <w:r w:rsidR="009D2687">
        <w:rPr>
          <w:lang w:val="fr-FR"/>
        </w:rPr>
        <w:t>’</w:t>
      </w:r>
      <w:r w:rsidRPr="006E182F">
        <w:rPr>
          <w:lang w:val="fr-FR"/>
        </w:rPr>
        <w:t>influence défavorable réelle et qu</w:t>
      </w:r>
      <w:r w:rsidR="009D2687">
        <w:rPr>
          <w:lang w:val="fr-FR"/>
        </w:rPr>
        <w:t>’</w:t>
      </w:r>
      <w:r w:rsidRPr="006E182F">
        <w:rPr>
          <w:lang w:val="fr-FR"/>
        </w:rPr>
        <w:t>en tous les cas le véhicule continue de satisfaire aux prescriptions;</w:t>
      </w:r>
    </w:p>
    <w:p w:rsidR="00535989" w:rsidRPr="006E182F" w:rsidRDefault="00535989" w:rsidP="00535989">
      <w:pPr>
        <w:pStyle w:val="SingleTxtG"/>
        <w:tabs>
          <w:tab w:val="left" w:pos="2268"/>
        </w:tabs>
        <w:ind w:left="2268" w:hanging="1134"/>
        <w:rPr>
          <w:lang w:val="fr-FR"/>
        </w:rPr>
      </w:pPr>
      <w:r w:rsidRPr="006E182F">
        <w:rPr>
          <w:lang w:val="fr-FR"/>
        </w:rPr>
        <w:t>20.1.2</w:t>
      </w:r>
      <w:r w:rsidRPr="006E182F">
        <w:rPr>
          <w:lang w:val="fr-FR"/>
        </w:rPr>
        <w:tab/>
        <w:t>Soit exiger un nouveau procès-verbal du service technique chargé des essais.</w:t>
      </w:r>
    </w:p>
    <w:p w:rsidR="00535989" w:rsidRPr="006E182F" w:rsidRDefault="00535989" w:rsidP="00535989">
      <w:pPr>
        <w:pStyle w:val="SingleTxtG"/>
        <w:tabs>
          <w:tab w:val="left" w:pos="2268"/>
        </w:tabs>
        <w:ind w:left="2268" w:hanging="1134"/>
        <w:rPr>
          <w:lang w:val="fr-FR"/>
        </w:rPr>
      </w:pPr>
      <w:r w:rsidRPr="006E182F">
        <w:rPr>
          <w:lang w:val="fr-FR"/>
        </w:rPr>
        <w:t>20.2</w:t>
      </w:r>
      <w:r w:rsidRPr="006E182F">
        <w:rPr>
          <w:lang w:val="fr-FR"/>
        </w:rPr>
        <w:tab/>
        <w:t>La confirmation ou le refus d</w:t>
      </w:r>
      <w:r w:rsidR="009D2687">
        <w:rPr>
          <w:lang w:val="fr-FR"/>
        </w:rPr>
        <w:t>’</w:t>
      </w:r>
      <w:r w:rsidRPr="006E182F">
        <w:rPr>
          <w:lang w:val="fr-FR"/>
        </w:rPr>
        <w:t>homologation, avec indications des modifications, est notifié aux Parties contractantes à l</w:t>
      </w:r>
      <w:r w:rsidR="009D2687">
        <w:rPr>
          <w:lang w:val="fr-FR"/>
        </w:rPr>
        <w:t>’</w:t>
      </w:r>
      <w:r w:rsidRPr="006E182F">
        <w:rPr>
          <w:lang w:val="fr-FR"/>
        </w:rPr>
        <w:t xml:space="preserve">Accord appliquant le présent Règlement par la </w:t>
      </w:r>
      <w:r w:rsidR="00653160">
        <w:rPr>
          <w:lang w:val="fr-FR"/>
        </w:rPr>
        <w:t>procédure décrite au paragraphe </w:t>
      </w:r>
      <w:r w:rsidRPr="006E182F">
        <w:rPr>
          <w:lang w:val="fr-FR"/>
        </w:rPr>
        <w:t>16.3 ci-dessus.</w:t>
      </w:r>
    </w:p>
    <w:p w:rsidR="00535989" w:rsidRPr="006E182F" w:rsidRDefault="00535989" w:rsidP="00535989">
      <w:pPr>
        <w:pStyle w:val="SingleTxtG"/>
        <w:tabs>
          <w:tab w:val="left" w:pos="2268"/>
        </w:tabs>
        <w:ind w:left="2268" w:hanging="1134"/>
        <w:rPr>
          <w:lang w:val="fr-FR"/>
        </w:rPr>
      </w:pPr>
      <w:r w:rsidRPr="006E182F">
        <w:rPr>
          <w:lang w:val="fr-FR"/>
        </w:rPr>
        <w:t>20.3</w:t>
      </w:r>
      <w:r w:rsidRPr="006E182F">
        <w:rPr>
          <w:lang w:val="fr-FR"/>
        </w:rPr>
        <w:tab/>
        <w:t>L</w:t>
      </w:r>
      <w:r w:rsidR="009D2687">
        <w:rPr>
          <w:lang w:val="fr-FR"/>
        </w:rPr>
        <w:t>’</w:t>
      </w:r>
      <w:r w:rsidRPr="006E182F">
        <w:rPr>
          <w:lang w:val="fr-FR"/>
        </w:rPr>
        <w:t>autorité d</w:t>
      </w:r>
      <w:r w:rsidR="009D2687">
        <w:rPr>
          <w:lang w:val="fr-FR"/>
        </w:rPr>
        <w:t>’</w:t>
      </w:r>
      <w:r w:rsidRPr="006E182F">
        <w:rPr>
          <w:lang w:val="fr-FR"/>
        </w:rPr>
        <w:t>homologation de type qui délivre l</w:t>
      </w:r>
      <w:r w:rsidR="009D2687">
        <w:rPr>
          <w:lang w:val="fr-FR"/>
        </w:rPr>
        <w:t>’</w:t>
      </w:r>
      <w:r w:rsidRPr="006E182F">
        <w:rPr>
          <w:lang w:val="fr-FR"/>
        </w:rPr>
        <w:t>extension d</w:t>
      </w:r>
      <w:r w:rsidR="009D2687">
        <w:rPr>
          <w:lang w:val="fr-FR"/>
        </w:rPr>
        <w:t>’</w:t>
      </w:r>
      <w:r w:rsidRPr="006E182F">
        <w:rPr>
          <w:lang w:val="fr-FR"/>
        </w:rPr>
        <w:t>homologation attribue un numéro d</w:t>
      </w:r>
      <w:r w:rsidR="009D2687">
        <w:rPr>
          <w:lang w:val="fr-FR"/>
        </w:rPr>
        <w:t>’</w:t>
      </w:r>
      <w:r w:rsidRPr="006E182F">
        <w:rPr>
          <w:lang w:val="fr-FR"/>
        </w:rPr>
        <w:t>ordre à la fiche de notification établie pour cette extension, et elle en informe les autres Parties à l</w:t>
      </w:r>
      <w:r w:rsidR="009D2687">
        <w:rPr>
          <w:lang w:val="fr-FR"/>
        </w:rPr>
        <w:t>’</w:t>
      </w:r>
      <w:r w:rsidRPr="006E182F">
        <w:rPr>
          <w:lang w:val="fr-FR"/>
        </w:rPr>
        <w:t>Accord de 1958 appliquant le présent Règlement au moyen d</w:t>
      </w:r>
      <w:r w:rsidR="009D2687">
        <w:rPr>
          <w:lang w:val="fr-FR"/>
        </w:rPr>
        <w:t>’</w:t>
      </w:r>
      <w:r w:rsidRPr="006E182F">
        <w:rPr>
          <w:lang w:val="fr-FR"/>
        </w:rPr>
        <w:t>une fiche de notification conforme au modèle de l</w:t>
      </w:r>
      <w:r w:rsidR="009D2687">
        <w:rPr>
          <w:lang w:val="fr-FR"/>
        </w:rPr>
        <w:t>’</w:t>
      </w:r>
      <w:r w:rsidR="00653160">
        <w:rPr>
          <w:lang w:val="fr-FR"/>
        </w:rPr>
        <w:t>annexe </w:t>
      </w:r>
      <w:r w:rsidRPr="006E182F">
        <w:rPr>
          <w:lang w:val="fr-FR"/>
        </w:rPr>
        <w:t>2D du présent Règlement.</w:t>
      </w:r>
    </w:p>
    <w:p w:rsidR="00535989" w:rsidRPr="00653160" w:rsidRDefault="00535989" w:rsidP="00653160">
      <w:pPr>
        <w:pStyle w:val="HChG"/>
        <w:kinsoku/>
        <w:overflowPunct/>
        <w:autoSpaceDE/>
        <w:autoSpaceDN/>
        <w:adjustRightInd/>
        <w:snapToGrid/>
        <w:ind w:left="2268"/>
        <w:rPr>
          <w:rFonts w:eastAsia="Times New Roman"/>
        </w:rPr>
      </w:pPr>
      <w:r w:rsidRPr="00653160">
        <w:rPr>
          <w:rFonts w:eastAsia="Times New Roman"/>
        </w:rPr>
        <w:t>21.</w:t>
      </w:r>
      <w:r w:rsidRPr="00653160">
        <w:rPr>
          <w:rFonts w:eastAsia="Times New Roman"/>
        </w:rPr>
        <w:tab/>
      </w:r>
      <w:r w:rsidRPr="00653160">
        <w:rPr>
          <w:rFonts w:eastAsia="Times New Roman"/>
        </w:rPr>
        <w:tab/>
        <w:t>Arrêt définitif de la production</w:t>
      </w:r>
    </w:p>
    <w:p w:rsidR="00535989" w:rsidRPr="006E182F" w:rsidRDefault="00535989" w:rsidP="00653160">
      <w:pPr>
        <w:pStyle w:val="SingleTxtG"/>
        <w:tabs>
          <w:tab w:val="left" w:pos="2268"/>
        </w:tabs>
        <w:ind w:left="2268"/>
        <w:rPr>
          <w:lang w:val="fr-FR"/>
        </w:rPr>
      </w:pPr>
      <w:r w:rsidRPr="006E182F">
        <w:rPr>
          <w:lang w:val="fr-FR"/>
        </w:rPr>
        <w:t>Si le titulaire de l</w:t>
      </w:r>
      <w:r w:rsidR="009D2687">
        <w:rPr>
          <w:lang w:val="fr-FR"/>
        </w:rPr>
        <w:t>’</w:t>
      </w:r>
      <w:r w:rsidRPr="006E182F">
        <w:rPr>
          <w:lang w:val="fr-FR"/>
        </w:rPr>
        <w:t>homologation arrête définitivement la fabrication d</w:t>
      </w:r>
      <w:r w:rsidR="009D2687">
        <w:rPr>
          <w:lang w:val="fr-FR"/>
        </w:rPr>
        <w:t>’</w:t>
      </w:r>
      <w:r w:rsidRPr="006E182F">
        <w:rPr>
          <w:lang w:val="fr-FR"/>
        </w:rPr>
        <w:t>un type de véhicule homologué en vertu du présent Règlement, il doit en informer l</w:t>
      </w:r>
      <w:r w:rsidR="009D2687">
        <w:rPr>
          <w:lang w:val="fr-FR"/>
        </w:rPr>
        <w:t>’</w:t>
      </w:r>
      <w:r w:rsidRPr="006E182F">
        <w:rPr>
          <w:lang w:val="fr-FR"/>
        </w:rPr>
        <w:t>autorité d</w:t>
      </w:r>
      <w:r w:rsidR="009D2687">
        <w:rPr>
          <w:lang w:val="fr-FR"/>
        </w:rPr>
        <w:t>’</w:t>
      </w:r>
      <w:r w:rsidRPr="006E182F">
        <w:rPr>
          <w:lang w:val="fr-FR"/>
        </w:rPr>
        <w:t>homologation de type qui a délivré l</w:t>
      </w:r>
      <w:r w:rsidR="009D2687">
        <w:rPr>
          <w:lang w:val="fr-FR"/>
        </w:rPr>
        <w:t>’</w:t>
      </w:r>
      <w:r w:rsidRPr="006E182F">
        <w:rPr>
          <w:lang w:val="fr-FR"/>
        </w:rPr>
        <w:t>homologation, laquelle à son tour en avisera les autres Parties à l</w:t>
      </w:r>
      <w:r w:rsidR="009D2687">
        <w:rPr>
          <w:lang w:val="fr-FR"/>
        </w:rPr>
        <w:t>’</w:t>
      </w:r>
      <w:r w:rsidRPr="006E182F">
        <w:rPr>
          <w:lang w:val="fr-FR"/>
        </w:rPr>
        <w:t>Accord appliquant le présent Règlement, au moyen d</w:t>
      </w:r>
      <w:r w:rsidR="009D2687">
        <w:rPr>
          <w:lang w:val="fr-FR"/>
        </w:rPr>
        <w:t>’</w:t>
      </w:r>
      <w:r w:rsidRPr="006E182F">
        <w:rPr>
          <w:lang w:val="fr-FR"/>
        </w:rPr>
        <w:t>une fiche de notification conforme au modèle de l</w:t>
      </w:r>
      <w:r w:rsidR="009D2687">
        <w:rPr>
          <w:lang w:val="fr-FR"/>
        </w:rPr>
        <w:t>’</w:t>
      </w:r>
      <w:r w:rsidR="00653160">
        <w:rPr>
          <w:lang w:val="fr-FR"/>
        </w:rPr>
        <w:t>annexe </w:t>
      </w:r>
      <w:r w:rsidRPr="006E182F">
        <w:rPr>
          <w:lang w:val="fr-FR"/>
        </w:rPr>
        <w:t>2D du présent Règlement.</w:t>
      </w:r>
    </w:p>
    <w:p w:rsidR="00535989" w:rsidRPr="00653160" w:rsidRDefault="00535989" w:rsidP="00653160">
      <w:pPr>
        <w:pStyle w:val="HChG"/>
        <w:kinsoku/>
        <w:overflowPunct/>
        <w:autoSpaceDE/>
        <w:autoSpaceDN/>
        <w:adjustRightInd/>
        <w:snapToGrid/>
        <w:ind w:left="2268"/>
        <w:rPr>
          <w:rFonts w:eastAsia="Times New Roman"/>
        </w:rPr>
      </w:pPr>
      <w:r w:rsidRPr="00653160">
        <w:rPr>
          <w:rFonts w:eastAsia="Times New Roman"/>
        </w:rPr>
        <w:t>22.</w:t>
      </w:r>
      <w:r w:rsidRPr="00653160">
        <w:rPr>
          <w:rFonts w:eastAsia="Times New Roman"/>
        </w:rPr>
        <w:tab/>
        <w:t>Dispositions transitoires concernant l</w:t>
      </w:r>
      <w:r w:rsidR="009D2687">
        <w:rPr>
          <w:rFonts w:eastAsia="Times New Roman"/>
        </w:rPr>
        <w:t>’</w:t>
      </w:r>
      <w:r w:rsidRPr="00653160">
        <w:rPr>
          <w:rFonts w:eastAsia="Times New Roman"/>
        </w:rPr>
        <w:t>installation</w:t>
      </w:r>
      <w:r w:rsidRPr="00653160">
        <w:rPr>
          <w:rFonts w:eastAsia="Times New Roman"/>
        </w:rPr>
        <w:br/>
        <w:t>de divers organes de l</w:t>
      </w:r>
      <w:r w:rsidR="009D2687">
        <w:rPr>
          <w:rFonts w:eastAsia="Times New Roman"/>
        </w:rPr>
        <w:t>’</w:t>
      </w:r>
      <w:r w:rsidRPr="00653160">
        <w:rPr>
          <w:rFonts w:eastAsia="Times New Roman"/>
        </w:rPr>
        <w:t>équipement GPL et l</w:t>
      </w:r>
      <w:r w:rsidR="009D2687">
        <w:rPr>
          <w:rFonts w:eastAsia="Times New Roman"/>
        </w:rPr>
        <w:t>’</w:t>
      </w:r>
      <w:r w:rsidRPr="00653160">
        <w:rPr>
          <w:rFonts w:eastAsia="Times New Roman"/>
        </w:rPr>
        <w:t>homologation de type des véhicules munis d</w:t>
      </w:r>
      <w:r w:rsidR="009D2687">
        <w:rPr>
          <w:rFonts w:eastAsia="Times New Roman"/>
        </w:rPr>
        <w:t>’</w:t>
      </w:r>
      <w:r w:rsidRPr="00653160">
        <w:rPr>
          <w:rFonts w:eastAsia="Times New Roman"/>
        </w:rPr>
        <w:t>un équipement spécial pour l</w:t>
      </w:r>
      <w:r w:rsidR="009D2687">
        <w:rPr>
          <w:rFonts w:eastAsia="Times New Roman"/>
        </w:rPr>
        <w:t>’</w:t>
      </w:r>
      <w:r w:rsidRPr="00653160">
        <w:rPr>
          <w:rFonts w:eastAsia="Times New Roman"/>
        </w:rPr>
        <w:t>alimentation du moteur aux gaz de pétrole liquéfiés, en ce qui concerne l</w:t>
      </w:r>
      <w:r w:rsidR="009D2687">
        <w:rPr>
          <w:rFonts w:eastAsia="Times New Roman"/>
        </w:rPr>
        <w:t>’</w:t>
      </w:r>
      <w:r w:rsidRPr="00653160">
        <w:rPr>
          <w:rFonts w:eastAsia="Times New Roman"/>
        </w:rPr>
        <w:t>installation de cet équipement</w:t>
      </w:r>
    </w:p>
    <w:p w:rsidR="00535989" w:rsidRPr="006E182F" w:rsidRDefault="00535989" w:rsidP="00535989">
      <w:pPr>
        <w:pStyle w:val="SingleTxtG"/>
        <w:keepNext/>
        <w:tabs>
          <w:tab w:val="left" w:pos="2268"/>
        </w:tabs>
        <w:ind w:left="2268" w:hanging="1134"/>
        <w:rPr>
          <w:lang w:val="fr-FR"/>
        </w:rPr>
      </w:pPr>
      <w:r w:rsidRPr="006E182F">
        <w:rPr>
          <w:lang w:val="fr-FR"/>
        </w:rPr>
        <w:t>22.1</w:t>
      </w:r>
      <w:r w:rsidRPr="006E182F">
        <w:rPr>
          <w:lang w:val="fr-FR"/>
        </w:rPr>
        <w:tab/>
        <w:t>À compter de la date officielle d</w:t>
      </w:r>
      <w:r w:rsidR="009D2687">
        <w:rPr>
          <w:lang w:val="fr-FR"/>
        </w:rPr>
        <w:t>’</w:t>
      </w:r>
      <w:r w:rsidRPr="006E182F">
        <w:rPr>
          <w:lang w:val="fr-FR"/>
        </w:rPr>
        <w:t>entrée en vigueur de la série 01 d</w:t>
      </w:r>
      <w:r w:rsidR="009D2687">
        <w:rPr>
          <w:lang w:val="fr-FR"/>
        </w:rPr>
        <w:t>’</w:t>
      </w:r>
      <w:r w:rsidRPr="006E182F">
        <w:rPr>
          <w:lang w:val="fr-FR"/>
        </w:rPr>
        <w:t>amendements au présent Règlement, aucune Partie contractante appliquant le présent Règlement ne pourra refuser d</w:t>
      </w:r>
      <w:r w:rsidR="009D2687">
        <w:rPr>
          <w:lang w:val="fr-FR"/>
        </w:rPr>
        <w:t>’</w:t>
      </w:r>
      <w:r w:rsidRPr="006E182F">
        <w:rPr>
          <w:lang w:val="fr-FR"/>
        </w:rPr>
        <w:t>accorder une homologation en vertu du présent Règlement tel que modifié par la série 01 d</w:t>
      </w:r>
      <w:r w:rsidR="009D2687">
        <w:rPr>
          <w:lang w:val="fr-FR"/>
        </w:rPr>
        <w:t>’</w:t>
      </w:r>
      <w:r w:rsidRPr="006E182F">
        <w:rPr>
          <w:lang w:val="fr-FR"/>
        </w:rPr>
        <w:t>amendements.</w:t>
      </w:r>
    </w:p>
    <w:p w:rsidR="00535989" w:rsidRPr="006E182F" w:rsidRDefault="00535989" w:rsidP="00535989">
      <w:pPr>
        <w:pStyle w:val="SingleTxtG"/>
        <w:tabs>
          <w:tab w:val="left" w:pos="2268"/>
        </w:tabs>
        <w:ind w:left="2268" w:hanging="1134"/>
        <w:rPr>
          <w:lang w:val="fr-FR"/>
        </w:rPr>
      </w:pPr>
      <w:r w:rsidRPr="006E182F">
        <w:rPr>
          <w:lang w:val="fr-FR"/>
        </w:rPr>
        <w:t>22.2</w:t>
      </w:r>
      <w:r w:rsidRPr="006E182F">
        <w:rPr>
          <w:lang w:val="fr-FR"/>
        </w:rPr>
        <w:tab/>
        <w:t>À compter de la date officielle d</w:t>
      </w:r>
      <w:r w:rsidR="009D2687">
        <w:rPr>
          <w:lang w:val="fr-FR"/>
        </w:rPr>
        <w:t>’</w:t>
      </w:r>
      <w:r w:rsidRPr="006E182F">
        <w:rPr>
          <w:lang w:val="fr-FR"/>
        </w:rPr>
        <w:t>entrée en vigueur de la série 01 d</w:t>
      </w:r>
      <w:r w:rsidR="009D2687">
        <w:rPr>
          <w:lang w:val="fr-FR"/>
        </w:rPr>
        <w:t>’</w:t>
      </w:r>
      <w:r w:rsidRPr="006E182F">
        <w:rPr>
          <w:lang w:val="fr-FR"/>
        </w:rPr>
        <w:t>amendements au présent Règlement, aucune Partie contractante appliquant le présent Règlement ne pourra interdire le montage d</w:t>
      </w:r>
      <w:r w:rsidR="009D2687">
        <w:rPr>
          <w:lang w:val="fr-FR"/>
        </w:rPr>
        <w:t>’</w:t>
      </w:r>
      <w:r w:rsidRPr="006E182F">
        <w:rPr>
          <w:lang w:val="fr-FR"/>
        </w:rPr>
        <w:t>origine sur un véhicule d</w:t>
      </w:r>
      <w:r w:rsidR="009D2687">
        <w:rPr>
          <w:lang w:val="fr-FR"/>
        </w:rPr>
        <w:t>’</w:t>
      </w:r>
      <w:r w:rsidRPr="006E182F">
        <w:rPr>
          <w:lang w:val="fr-FR"/>
        </w:rPr>
        <w:t>un élément homologué en vertu du présent Règleme</w:t>
      </w:r>
      <w:r w:rsidR="00653160">
        <w:rPr>
          <w:lang w:val="fr-FR"/>
        </w:rPr>
        <w:t>nt tel que modifié par la série </w:t>
      </w:r>
      <w:r w:rsidRPr="006E182F">
        <w:rPr>
          <w:lang w:val="fr-FR"/>
        </w:rPr>
        <w:t>01 d</w:t>
      </w:r>
      <w:r w:rsidR="009D2687">
        <w:rPr>
          <w:lang w:val="fr-FR"/>
        </w:rPr>
        <w:t>’</w:t>
      </w:r>
      <w:r w:rsidRPr="006E182F">
        <w:rPr>
          <w:lang w:val="fr-FR"/>
        </w:rPr>
        <w:t>amendements.</w:t>
      </w:r>
    </w:p>
    <w:p w:rsidR="00535989" w:rsidRPr="006E182F" w:rsidRDefault="00653160" w:rsidP="00535989">
      <w:pPr>
        <w:pStyle w:val="SingleTxtG"/>
        <w:tabs>
          <w:tab w:val="left" w:pos="2268"/>
        </w:tabs>
        <w:ind w:left="2268" w:hanging="1134"/>
        <w:rPr>
          <w:lang w:val="fr-FR"/>
        </w:rPr>
      </w:pPr>
      <w:r>
        <w:rPr>
          <w:lang w:val="fr-FR"/>
        </w:rPr>
        <w:t>22.3</w:t>
      </w:r>
      <w:r>
        <w:rPr>
          <w:lang w:val="fr-FR"/>
        </w:rPr>
        <w:tab/>
        <w:t>Pendant la période de 12 </w:t>
      </w:r>
      <w:r w:rsidR="00535989" w:rsidRPr="006E182F">
        <w:rPr>
          <w:lang w:val="fr-FR"/>
        </w:rPr>
        <w:t>mois suivant la date d</w:t>
      </w:r>
      <w:r w:rsidR="009D2687">
        <w:rPr>
          <w:lang w:val="fr-FR"/>
        </w:rPr>
        <w:t>’</w:t>
      </w:r>
      <w:r w:rsidR="00535989" w:rsidRPr="006E182F">
        <w:rPr>
          <w:lang w:val="fr-FR"/>
        </w:rPr>
        <w:t>entrée en vigueur de la série 01 d</w:t>
      </w:r>
      <w:r w:rsidR="009D2687">
        <w:rPr>
          <w:lang w:val="fr-FR"/>
        </w:rPr>
        <w:t>’</w:t>
      </w:r>
      <w:r w:rsidR="00535989" w:rsidRPr="006E182F">
        <w:rPr>
          <w:lang w:val="fr-FR"/>
        </w:rPr>
        <w:t>amendements au présent Règlement, les Parties contractantes appliquant le présent Règlement pourront autoriser l</w:t>
      </w:r>
      <w:r w:rsidR="009D2687">
        <w:rPr>
          <w:lang w:val="fr-FR"/>
        </w:rPr>
        <w:t>’</w:t>
      </w:r>
      <w:r w:rsidR="00535989" w:rsidRPr="006E182F">
        <w:rPr>
          <w:lang w:val="fr-FR"/>
        </w:rPr>
        <w:t>utilisation en tant qu</w:t>
      </w:r>
      <w:r w:rsidR="009D2687">
        <w:rPr>
          <w:lang w:val="fr-FR"/>
        </w:rPr>
        <w:t>’</w:t>
      </w:r>
      <w:r w:rsidR="00535989" w:rsidRPr="006E182F">
        <w:rPr>
          <w:lang w:val="fr-FR"/>
        </w:rPr>
        <w:t>équipement d</w:t>
      </w:r>
      <w:r w:rsidR="009D2687">
        <w:rPr>
          <w:lang w:val="fr-FR"/>
        </w:rPr>
        <w:t>’</w:t>
      </w:r>
      <w:r w:rsidR="00535989" w:rsidRPr="006E182F">
        <w:rPr>
          <w:lang w:val="fr-FR"/>
        </w:rPr>
        <w:t>origine d</w:t>
      </w:r>
      <w:r w:rsidR="009D2687">
        <w:rPr>
          <w:lang w:val="fr-FR"/>
        </w:rPr>
        <w:t>’</w:t>
      </w:r>
      <w:r w:rsidR="00535989" w:rsidRPr="006E182F">
        <w:rPr>
          <w:lang w:val="fr-FR"/>
        </w:rPr>
        <w:t>un type d</w:t>
      </w:r>
      <w:r w:rsidR="009D2687">
        <w:rPr>
          <w:lang w:val="fr-FR"/>
        </w:rPr>
        <w:t>’</w:t>
      </w:r>
      <w:r w:rsidR="00535989" w:rsidRPr="006E182F">
        <w:rPr>
          <w:lang w:val="fr-FR"/>
        </w:rPr>
        <w:t>élément homologué en vertu du présent Règlement sous sa forme initiale, lorsqu</w:t>
      </w:r>
      <w:r w:rsidR="009D2687">
        <w:rPr>
          <w:lang w:val="fr-FR"/>
        </w:rPr>
        <w:t>’</w:t>
      </w:r>
      <w:r w:rsidR="00535989" w:rsidRPr="006E182F">
        <w:rPr>
          <w:lang w:val="fr-FR"/>
        </w:rPr>
        <w:t>il est installé sur un véhicule transformé pour fonctionner au GPL.</w:t>
      </w:r>
    </w:p>
    <w:p w:rsidR="00535989" w:rsidRPr="006E182F" w:rsidRDefault="00535989" w:rsidP="00535989">
      <w:pPr>
        <w:pStyle w:val="SingleTxtG"/>
        <w:tabs>
          <w:tab w:val="left" w:pos="2268"/>
        </w:tabs>
        <w:ind w:left="2268" w:hanging="1134"/>
        <w:rPr>
          <w:lang w:val="fr-FR"/>
        </w:rPr>
      </w:pPr>
      <w:r w:rsidRPr="006E182F">
        <w:rPr>
          <w:lang w:val="fr-FR"/>
        </w:rPr>
        <w:t>22.4</w:t>
      </w:r>
      <w:r w:rsidRPr="006E182F">
        <w:rPr>
          <w:lang w:val="fr-FR"/>
        </w:rPr>
        <w:tab/>
        <w:t>Au terme d</w:t>
      </w:r>
      <w:r w:rsidR="009D2687">
        <w:rPr>
          <w:lang w:val="fr-FR"/>
        </w:rPr>
        <w:t>’</w:t>
      </w:r>
      <w:r w:rsidR="00653160">
        <w:rPr>
          <w:lang w:val="fr-FR"/>
        </w:rPr>
        <w:t>une période de 12 </w:t>
      </w:r>
      <w:r w:rsidRPr="006E182F">
        <w:rPr>
          <w:lang w:val="fr-FR"/>
        </w:rPr>
        <w:t>mois à compter de la date d</w:t>
      </w:r>
      <w:r w:rsidR="009D2687">
        <w:rPr>
          <w:lang w:val="fr-FR"/>
        </w:rPr>
        <w:t>’</w:t>
      </w:r>
      <w:r w:rsidR="00653160">
        <w:rPr>
          <w:lang w:val="fr-FR"/>
        </w:rPr>
        <w:t>entrée en vigueur de la série </w:t>
      </w:r>
      <w:r w:rsidRPr="006E182F">
        <w:rPr>
          <w:lang w:val="fr-FR"/>
        </w:rPr>
        <w:t>01 d</w:t>
      </w:r>
      <w:r w:rsidR="009D2687">
        <w:rPr>
          <w:lang w:val="fr-FR"/>
        </w:rPr>
        <w:t>’</w:t>
      </w:r>
      <w:r w:rsidRPr="006E182F">
        <w:rPr>
          <w:lang w:val="fr-FR"/>
        </w:rPr>
        <w:t>amendements au présent Règlement, les Parties contractantes appliquant le présent Règlement pourront interdire l</w:t>
      </w:r>
      <w:r w:rsidR="009D2687">
        <w:rPr>
          <w:lang w:val="fr-FR"/>
        </w:rPr>
        <w:t>’</w:t>
      </w:r>
      <w:r w:rsidRPr="006E182F">
        <w:rPr>
          <w:lang w:val="fr-FR"/>
        </w:rPr>
        <w:t>utilisation en tant qu</w:t>
      </w:r>
      <w:r w:rsidR="009D2687">
        <w:rPr>
          <w:lang w:val="fr-FR"/>
        </w:rPr>
        <w:t>’</w:t>
      </w:r>
      <w:r w:rsidRPr="006E182F">
        <w:rPr>
          <w:lang w:val="fr-FR"/>
        </w:rPr>
        <w:t>équipement d</w:t>
      </w:r>
      <w:r w:rsidR="009D2687">
        <w:rPr>
          <w:lang w:val="fr-FR"/>
        </w:rPr>
        <w:t>’</w:t>
      </w:r>
      <w:r w:rsidRPr="006E182F">
        <w:rPr>
          <w:lang w:val="fr-FR"/>
        </w:rPr>
        <w:t>origine d</w:t>
      </w:r>
      <w:r w:rsidR="009D2687">
        <w:rPr>
          <w:lang w:val="fr-FR"/>
        </w:rPr>
        <w:t>’</w:t>
      </w:r>
      <w:r w:rsidRPr="006E182F">
        <w:rPr>
          <w:lang w:val="fr-FR"/>
        </w:rPr>
        <w:t>un élément ne satisfaisant pas aux prescriptions du présent Règlement tel que modifié par la série</w:t>
      </w:r>
      <w:r w:rsidR="00653160">
        <w:rPr>
          <w:lang w:val="fr-FR"/>
        </w:rPr>
        <w:t> </w:t>
      </w:r>
      <w:r w:rsidRPr="006E182F">
        <w:rPr>
          <w:lang w:val="fr-FR"/>
        </w:rPr>
        <w:t>01 d</w:t>
      </w:r>
      <w:r w:rsidR="009D2687">
        <w:rPr>
          <w:lang w:val="fr-FR"/>
        </w:rPr>
        <w:t>’</w:t>
      </w:r>
      <w:r w:rsidRPr="006E182F">
        <w:rPr>
          <w:lang w:val="fr-FR"/>
        </w:rPr>
        <w:t>amendements, lorsqu</w:t>
      </w:r>
      <w:r w:rsidR="009D2687">
        <w:rPr>
          <w:lang w:val="fr-FR"/>
        </w:rPr>
        <w:t>’</w:t>
      </w:r>
      <w:r w:rsidRPr="006E182F">
        <w:rPr>
          <w:lang w:val="fr-FR"/>
        </w:rPr>
        <w:t xml:space="preserve">il est installé sur un véhicule transformé pour fonctionner au GPL. </w:t>
      </w:r>
    </w:p>
    <w:p w:rsidR="00535989" w:rsidRPr="006E182F" w:rsidRDefault="00535989" w:rsidP="00535989">
      <w:pPr>
        <w:pStyle w:val="SingleTxtG"/>
        <w:tabs>
          <w:tab w:val="left" w:pos="2268"/>
        </w:tabs>
        <w:ind w:left="2268" w:hanging="1134"/>
        <w:rPr>
          <w:lang w:val="fr-FR"/>
        </w:rPr>
      </w:pPr>
      <w:r w:rsidRPr="006E182F">
        <w:rPr>
          <w:lang w:val="fr-FR"/>
        </w:rPr>
        <w:t>22.5</w:t>
      </w:r>
      <w:r w:rsidRPr="006E182F">
        <w:rPr>
          <w:lang w:val="fr-FR"/>
        </w:rPr>
        <w:tab/>
        <w:t>Au terme d</w:t>
      </w:r>
      <w:r w:rsidR="009D2687">
        <w:rPr>
          <w:lang w:val="fr-FR"/>
        </w:rPr>
        <w:t>’</w:t>
      </w:r>
      <w:r w:rsidR="00653160">
        <w:rPr>
          <w:lang w:val="fr-FR"/>
        </w:rPr>
        <w:t>une période de 12 </w:t>
      </w:r>
      <w:r w:rsidRPr="006E182F">
        <w:rPr>
          <w:lang w:val="fr-FR"/>
        </w:rPr>
        <w:t>mois à compter de la date d</w:t>
      </w:r>
      <w:r w:rsidR="009D2687">
        <w:rPr>
          <w:lang w:val="fr-FR"/>
        </w:rPr>
        <w:t>’</w:t>
      </w:r>
      <w:r w:rsidRPr="006E182F">
        <w:rPr>
          <w:lang w:val="fr-FR"/>
        </w:rPr>
        <w:t>entrée en vigueur de la série 01 d</w:t>
      </w:r>
      <w:r w:rsidR="009D2687">
        <w:rPr>
          <w:lang w:val="fr-FR"/>
        </w:rPr>
        <w:t>’</w:t>
      </w:r>
      <w:r w:rsidRPr="006E182F">
        <w:rPr>
          <w:lang w:val="fr-FR"/>
        </w:rPr>
        <w:t>amendements au présent Règlement, les Parties contractantes appliquant le présent Règlement pourront refuser la première immatriculation nationale (première mise en circulation) d</w:t>
      </w:r>
      <w:r w:rsidR="009D2687">
        <w:rPr>
          <w:lang w:val="fr-FR"/>
        </w:rPr>
        <w:t>’</w:t>
      </w:r>
      <w:r w:rsidRPr="006E182F">
        <w:rPr>
          <w:lang w:val="fr-FR"/>
        </w:rPr>
        <w:t>un véhicule ne satisfaisant pas aux prescriptions du présent Règleme</w:t>
      </w:r>
      <w:r w:rsidR="00653160">
        <w:rPr>
          <w:lang w:val="fr-FR"/>
        </w:rPr>
        <w:t>nt tel que modifié par la série </w:t>
      </w:r>
      <w:r w:rsidRPr="006E182F">
        <w:rPr>
          <w:lang w:val="fr-FR"/>
        </w:rPr>
        <w:t>01 d</w:t>
      </w:r>
      <w:r w:rsidR="009D2687">
        <w:rPr>
          <w:lang w:val="fr-FR"/>
        </w:rPr>
        <w:t>’</w:t>
      </w:r>
      <w:r w:rsidRPr="006E182F">
        <w:rPr>
          <w:lang w:val="fr-FR"/>
        </w:rPr>
        <w:t>amendements.</w:t>
      </w:r>
    </w:p>
    <w:p w:rsidR="00535989" w:rsidRPr="00653160" w:rsidRDefault="00535989" w:rsidP="00653160">
      <w:pPr>
        <w:pStyle w:val="HChG"/>
        <w:kinsoku/>
        <w:overflowPunct/>
        <w:autoSpaceDE/>
        <w:autoSpaceDN/>
        <w:adjustRightInd/>
        <w:snapToGrid/>
        <w:ind w:left="2268"/>
        <w:rPr>
          <w:rFonts w:eastAsia="Times New Roman"/>
        </w:rPr>
      </w:pPr>
      <w:r w:rsidRPr="00653160">
        <w:rPr>
          <w:rFonts w:eastAsia="Times New Roman"/>
        </w:rPr>
        <w:t>23.</w:t>
      </w:r>
      <w:r w:rsidRPr="00653160">
        <w:rPr>
          <w:rFonts w:eastAsia="Times New Roman"/>
        </w:rPr>
        <w:tab/>
        <w:t>Noms et adresses des services techniques chargés des essais d</w:t>
      </w:r>
      <w:r w:rsidR="009D2687">
        <w:rPr>
          <w:rFonts w:eastAsia="Times New Roman"/>
        </w:rPr>
        <w:t>’</w:t>
      </w:r>
      <w:r w:rsidRPr="00653160">
        <w:rPr>
          <w:rFonts w:eastAsia="Times New Roman"/>
        </w:rPr>
        <w:t>homologation</w:t>
      </w:r>
      <w:r w:rsidRPr="00653160">
        <w:rPr>
          <w:rFonts w:eastAsia="Times New Roman"/>
        </w:rPr>
        <w:br/>
        <w:t>et des autorités compétentes</w:t>
      </w:r>
      <w:r w:rsidRPr="00653160">
        <w:rPr>
          <w:rFonts w:eastAsia="Times New Roman"/>
        </w:rPr>
        <w:br/>
        <w:t>en matière d</w:t>
      </w:r>
      <w:r w:rsidR="009D2687">
        <w:rPr>
          <w:rFonts w:eastAsia="Times New Roman"/>
        </w:rPr>
        <w:t>’</w:t>
      </w:r>
      <w:r w:rsidRPr="00653160">
        <w:rPr>
          <w:rFonts w:eastAsia="Times New Roman"/>
        </w:rPr>
        <w:t>homologation</w:t>
      </w:r>
    </w:p>
    <w:p w:rsidR="00535989" w:rsidRPr="006E182F" w:rsidRDefault="00535989" w:rsidP="00535989">
      <w:pPr>
        <w:pStyle w:val="SingleTxtG"/>
        <w:tabs>
          <w:tab w:val="left" w:pos="1701"/>
        </w:tabs>
        <w:ind w:left="2268"/>
        <w:rPr>
          <w:lang w:val="fr-FR"/>
        </w:rPr>
      </w:pPr>
      <w:r w:rsidRPr="006E182F">
        <w:rPr>
          <w:lang w:val="fr-FR"/>
        </w:rPr>
        <w:t>Les Parties à l</w:t>
      </w:r>
      <w:r w:rsidR="009D2687">
        <w:rPr>
          <w:lang w:val="fr-FR"/>
        </w:rPr>
        <w:t>’</w:t>
      </w:r>
      <w:r w:rsidRPr="006E182F">
        <w:rPr>
          <w:lang w:val="fr-FR"/>
        </w:rPr>
        <w:t>Accord appliquant le présent Règlement doivent communiquer au Secrétariat de l</w:t>
      </w:r>
      <w:r w:rsidR="009D2687">
        <w:rPr>
          <w:lang w:val="fr-FR"/>
        </w:rPr>
        <w:t>’</w:t>
      </w:r>
      <w:r w:rsidRPr="006E182F">
        <w:rPr>
          <w:lang w:val="fr-FR"/>
        </w:rPr>
        <w:t>Organisation des Nations Unies les noms et adresses des services techniques chargés des essais d</w:t>
      </w:r>
      <w:r w:rsidR="009D2687">
        <w:rPr>
          <w:lang w:val="fr-FR"/>
        </w:rPr>
        <w:t>’</w:t>
      </w:r>
      <w:r w:rsidRPr="006E182F">
        <w:rPr>
          <w:lang w:val="fr-FR"/>
        </w:rPr>
        <w:t>homologation et des autorités compétentes en matière d</w:t>
      </w:r>
      <w:r w:rsidR="009D2687">
        <w:rPr>
          <w:lang w:val="fr-FR"/>
        </w:rPr>
        <w:t>’</w:t>
      </w:r>
      <w:r w:rsidRPr="006E182F">
        <w:rPr>
          <w:lang w:val="fr-FR"/>
        </w:rPr>
        <w:t>homologation qui délivrent l</w:t>
      </w:r>
      <w:r w:rsidR="009D2687">
        <w:rPr>
          <w:lang w:val="fr-FR"/>
        </w:rPr>
        <w:t>’</w:t>
      </w:r>
      <w:r w:rsidRPr="006E182F">
        <w:rPr>
          <w:lang w:val="fr-FR"/>
        </w:rPr>
        <w:t>homologation et auxquels doivent être envoyées les fiches de notification, d</w:t>
      </w:r>
      <w:r w:rsidR="009D2687">
        <w:rPr>
          <w:lang w:val="fr-FR"/>
        </w:rPr>
        <w:t>’</w:t>
      </w:r>
      <w:r w:rsidRPr="006E182F">
        <w:rPr>
          <w:lang w:val="fr-FR"/>
        </w:rPr>
        <w:t>homologation, d</w:t>
      </w:r>
      <w:r w:rsidR="009D2687">
        <w:rPr>
          <w:lang w:val="fr-FR"/>
        </w:rPr>
        <w:t>’</w:t>
      </w:r>
      <w:r w:rsidRPr="006E182F">
        <w:rPr>
          <w:lang w:val="fr-FR"/>
        </w:rPr>
        <w:t>extension, de refus ou de retrait d</w:t>
      </w:r>
      <w:r w:rsidR="009D2687">
        <w:rPr>
          <w:lang w:val="fr-FR"/>
        </w:rPr>
        <w:t>’</w:t>
      </w:r>
      <w:r w:rsidRPr="006E182F">
        <w:rPr>
          <w:lang w:val="fr-FR"/>
        </w:rPr>
        <w:t>homologation émises dans les autres pays.</w:t>
      </w:r>
    </w:p>
    <w:p w:rsidR="00653160" w:rsidRDefault="00653160" w:rsidP="00D56B57">
      <w:pPr>
        <w:tabs>
          <w:tab w:val="right" w:pos="850"/>
          <w:tab w:val="right" w:leader="dot" w:pos="8787"/>
          <w:tab w:val="right" w:pos="9638"/>
        </w:tabs>
        <w:spacing w:after="100"/>
        <w:ind w:left="1134" w:hanging="1134"/>
        <w:sectPr w:rsidR="00653160" w:rsidSect="00D56B57">
          <w:endnotePr>
            <w:numFmt w:val="decimal"/>
          </w:endnotePr>
          <w:type w:val="oddPage"/>
          <w:pgSz w:w="11907" w:h="16840" w:code="9"/>
          <w:pgMar w:top="1701" w:right="1134" w:bottom="2268" w:left="1134" w:header="964" w:footer="1701" w:gutter="0"/>
          <w:cols w:space="720"/>
          <w:docGrid w:linePitch="272"/>
        </w:sectPr>
      </w:pPr>
    </w:p>
    <w:p w:rsidR="00653160" w:rsidRPr="00653160" w:rsidRDefault="00653160" w:rsidP="00653160">
      <w:pPr>
        <w:pStyle w:val="HChG"/>
      </w:pPr>
      <w:r w:rsidRPr="006E182F">
        <w:rPr>
          <w:lang w:val="fr-FR"/>
        </w:rPr>
        <w:t>Annexe 1</w:t>
      </w:r>
    </w:p>
    <w:p w:rsidR="00653160" w:rsidRPr="00653160" w:rsidRDefault="00653160" w:rsidP="00653160">
      <w:pPr>
        <w:pStyle w:val="HChG"/>
      </w:pPr>
      <w:r w:rsidRPr="006E182F">
        <w:rPr>
          <w:lang w:val="fr-FR"/>
        </w:rPr>
        <w:tab/>
      </w:r>
      <w:r w:rsidRPr="006E182F">
        <w:rPr>
          <w:lang w:val="fr-FR"/>
        </w:rPr>
        <w:tab/>
        <w:t>Caractéristiques essentielles du véhicule,</w:t>
      </w:r>
      <w:r w:rsidRPr="006E182F">
        <w:rPr>
          <w:lang w:val="fr-FR"/>
        </w:rPr>
        <w:br/>
        <w:t>du moteur et de l</w:t>
      </w:r>
      <w:r w:rsidR="009D2687">
        <w:rPr>
          <w:lang w:val="fr-FR"/>
        </w:rPr>
        <w:t>’</w:t>
      </w:r>
      <w:r w:rsidRPr="006E182F">
        <w:rPr>
          <w:lang w:val="fr-FR"/>
        </w:rPr>
        <w:t>équipement GPL</w:t>
      </w:r>
    </w:p>
    <w:p w:rsidR="00653160" w:rsidRPr="006E182F" w:rsidRDefault="00653160" w:rsidP="00653160">
      <w:pPr>
        <w:pStyle w:val="SingleTxtG"/>
        <w:jc w:val="left"/>
        <w:rPr>
          <w:lang w:val="fr-FR"/>
        </w:rPr>
      </w:pPr>
      <w:r w:rsidRPr="006E182F">
        <w:rPr>
          <w:lang w:val="fr-FR"/>
        </w:rPr>
        <w:t xml:space="preserve">Description du (des) véhicule(s) </w:t>
      </w:r>
    </w:p>
    <w:p w:rsidR="00653160" w:rsidRPr="006E182F" w:rsidRDefault="00653160" w:rsidP="00653160">
      <w:pPr>
        <w:pStyle w:val="SingleTxtG"/>
        <w:tabs>
          <w:tab w:val="left" w:leader="dot" w:pos="8505"/>
        </w:tabs>
        <w:jc w:val="left"/>
        <w:rPr>
          <w:lang w:val="fr-FR"/>
        </w:rPr>
      </w:pPr>
      <w:r>
        <w:rPr>
          <w:lang w:val="fr-FR"/>
        </w:rPr>
        <w:t>Marque:</w:t>
      </w:r>
      <w:r w:rsidRPr="006E182F">
        <w:rPr>
          <w:lang w:val="fr-FR"/>
        </w:rPr>
        <w:tab/>
      </w:r>
    </w:p>
    <w:p w:rsidR="00653160" w:rsidRPr="006E182F" w:rsidRDefault="00653160" w:rsidP="00653160">
      <w:pPr>
        <w:pStyle w:val="SingleTxtG"/>
        <w:tabs>
          <w:tab w:val="left" w:leader="dot" w:pos="8505"/>
        </w:tabs>
        <w:jc w:val="left"/>
        <w:rPr>
          <w:lang w:val="fr-FR"/>
        </w:rPr>
      </w:pPr>
      <w:r>
        <w:rPr>
          <w:lang w:val="fr-FR"/>
        </w:rPr>
        <w:t>Type(s):</w:t>
      </w:r>
      <w:r w:rsidRPr="006E182F">
        <w:rPr>
          <w:lang w:val="fr-FR"/>
        </w:rPr>
        <w:tab/>
      </w:r>
    </w:p>
    <w:p w:rsidR="00653160" w:rsidRPr="006E182F" w:rsidRDefault="00653160" w:rsidP="00653160">
      <w:pPr>
        <w:pStyle w:val="SingleTxtG"/>
        <w:tabs>
          <w:tab w:val="left" w:leader="dot" w:pos="8505"/>
        </w:tabs>
        <w:jc w:val="left"/>
        <w:rPr>
          <w:lang w:val="fr-FR"/>
        </w:rPr>
      </w:pPr>
      <w:r>
        <w:rPr>
          <w:lang w:val="fr-FR"/>
        </w:rPr>
        <w:t>Nom et adresse du constructeur:</w:t>
      </w:r>
      <w:r w:rsidRPr="006E182F">
        <w:rPr>
          <w:lang w:val="fr-FR"/>
        </w:rPr>
        <w:tab/>
      </w:r>
    </w:p>
    <w:p w:rsidR="00653160" w:rsidRPr="006E182F" w:rsidRDefault="00653160" w:rsidP="00A22A24">
      <w:pPr>
        <w:pStyle w:val="SingleTxtG"/>
        <w:keepNext/>
        <w:tabs>
          <w:tab w:val="left" w:leader="dot" w:pos="8505"/>
        </w:tabs>
        <w:ind w:left="2552" w:hanging="1418"/>
        <w:jc w:val="left"/>
      </w:pPr>
      <w:r w:rsidRPr="006E182F">
        <w:t>1.</w:t>
      </w:r>
      <w:r w:rsidRPr="006E182F">
        <w:tab/>
        <w:t xml:space="preserve">Description du (des) moteur(s): </w:t>
      </w:r>
    </w:p>
    <w:p w:rsidR="00653160" w:rsidRPr="006E182F" w:rsidRDefault="00653160" w:rsidP="00653160">
      <w:pPr>
        <w:pStyle w:val="SingleTxtG"/>
        <w:tabs>
          <w:tab w:val="left" w:leader="dot" w:pos="8505"/>
        </w:tabs>
        <w:ind w:left="2552" w:hanging="1418"/>
        <w:jc w:val="left"/>
      </w:pPr>
      <w:r w:rsidRPr="006E182F">
        <w:t>1.1</w:t>
      </w:r>
      <w:r w:rsidRPr="006E182F">
        <w:tab/>
        <w:t xml:space="preserve">Constructeur: </w:t>
      </w:r>
      <w:r w:rsidRPr="006E182F">
        <w:tab/>
      </w:r>
    </w:p>
    <w:p w:rsidR="00653160" w:rsidRPr="006E182F" w:rsidRDefault="00653160" w:rsidP="00653160">
      <w:pPr>
        <w:pStyle w:val="SingleTxtG"/>
        <w:tabs>
          <w:tab w:val="left" w:leader="dot" w:pos="8505"/>
        </w:tabs>
        <w:ind w:left="2552" w:hanging="1418"/>
        <w:jc w:val="left"/>
      </w:pPr>
      <w:r w:rsidRPr="006E182F">
        <w:t>1.1.1</w:t>
      </w:r>
      <w:r w:rsidRPr="006E182F">
        <w:tab/>
        <w:t>Code(s) moteur du constructeur (inscrit sur le moteur, ou</w:t>
      </w:r>
      <w:r>
        <w:t xml:space="preserve"> autre moyen d</w:t>
      </w:r>
      <w:r w:rsidR="009D2687">
        <w:t>’</w:t>
      </w:r>
      <w:r>
        <w:t>identification):</w:t>
      </w:r>
      <w:r w:rsidRPr="006E182F">
        <w:tab/>
      </w:r>
    </w:p>
    <w:p w:rsidR="00653160" w:rsidRPr="006E182F" w:rsidRDefault="00653160" w:rsidP="00A22A24">
      <w:pPr>
        <w:pStyle w:val="SingleTxtG"/>
        <w:keepNext/>
        <w:tabs>
          <w:tab w:val="left" w:leader="dot" w:pos="8505"/>
        </w:tabs>
        <w:ind w:left="2552" w:hanging="1418"/>
        <w:jc w:val="left"/>
      </w:pPr>
      <w:r w:rsidRPr="006E182F">
        <w:t>1.2</w:t>
      </w:r>
      <w:r w:rsidRPr="006E182F">
        <w:tab/>
        <w:t>Moteur à combustion interne</w:t>
      </w:r>
    </w:p>
    <w:p w:rsidR="00653160" w:rsidRPr="006E182F" w:rsidRDefault="00653160" w:rsidP="00653160">
      <w:pPr>
        <w:pStyle w:val="SingleTxtG"/>
        <w:spacing w:after="0" w:line="240" w:lineRule="auto"/>
        <w:ind w:left="2268" w:hanging="1134"/>
        <w:jc w:val="left"/>
      </w:pPr>
      <w:r w:rsidRPr="006E182F">
        <w:t>1.2.1</w:t>
      </w:r>
    </w:p>
    <w:p w:rsidR="00653160" w:rsidRPr="006E182F" w:rsidRDefault="00653160" w:rsidP="00653160">
      <w:pPr>
        <w:pStyle w:val="SingleTxtG"/>
        <w:tabs>
          <w:tab w:val="left" w:leader="dot" w:pos="8505"/>
        </w:tabs>
        <w:ind w:left="2552" w:hanging="1418"/>
        <w:jc w:val="left"/>
      </w:pPr>
      <w:r w:rsidRPr="006E182F">
        <w:t>à 1.2.4.4</w:t>
      </w:r>
      <w:r w:rsidRPr="006E182F">
        <w:tab/>
        <w:t>Non attribués</w:t>
      </w:r>
    </w:p>
    <w:p w:rsidR="00653160" w:rsidRPr="006E182F" w:rsidRDefault="00653160" w:rsidP="00A22A24">
      <w:pPr>
        <w:pStyle w:val="SingleTxtG"/>
        <w:keepNext/>
        <w:tabs>
          <w:tab w:val="left" w:leader="dot" w:pos="8505"/>
        </w:tabs>
        <w:ind w:left="2552" w:hanging="1418"/>
        <w:jc w:val="left"/>
      </w:pPr>
      <w:r w:rsidRPr="006E182F">
        <w:t>1.2.4.5</w:t>
      </w:r>
      <w:r w:rsidRPr="006E182F">
        <w:tab/>
        <w:t>Description de l</w:t>
      </w:r>
      <w:r w:rsidR="009D2687">
        <w:t>’</w:t>
      </w:r>
      <w:r w:rsidRPr="006E182F">
        <w:t>équipement d</w:t>
      </w:r>
      <w:r w:rsidR="009D2687">
        <w:t>’</w:t>
      </w:r>
      <w:r w:rsidRPr="006E182F">
        <w:t xml:space="preserve">alimentation au GPL: </w:t>
      </w:r>
    </w:p>
    <w:p w:rsidR="00653160" w:rsidRPr="006E182F" w:rsidRDefault="00653160" w:rsidP="00653160">
      <w:pPr>
        <w:pStyle w:val="SingleTxtG"/>
        <w:tabs>
          <w:tab w:val="left" w:leader="dot" w:pos="8505"/>
        </w:tabs>
        <w:ind w:left="2552" w:hanging="1418"/>
        <w:jc w:val="left"/>
      </w:pPr>
      <w:r w:rsidRPr="006E182F">
        <w:t>1.2.4.5.1</w:t>
      </w:r>
      <w:r w:rsidRPr="006E182F">
        <w:tab/>
      </w:r>
      <w:r>
        <w:t>Description du système:</w:t>
      </w:r>
      <w:r w:rsidRPr="006E182F">
        <w:tab/>
      </w:r>
    </w:p>
    <w:p w:rsidR="00653160" w:rsidRPr="006E182F" w:rsidRDefault="00653160" w:rsidP="00653160">
      <w:pPr>
        <w:pStyle w:val="SingleTxtG"/>
        <w:tabs>
          <w:tab w:val="left" w:leader="dot" w:pos="8505"/>
        </w:tabs>
        <w:ind w:left="2552" w:hanging="1418"/>
        <w:jc w:val="left"/>
      </w:pPr>
      <w:r>
        <w:t>1.2.4.5.1.1</w:t>
      </w:r>
      <w:r>
        <w:tab/>
        <w:t>Marque(s):</w:t>
      </w:r>
      <w:r w:rsidRPr="006E182F">
        <w:tab/>
      </w:r>
      <w:r w:rsidRPr="006E182F">
        <w:tab/>
      </w:r>
    </w:p>
    <w:p w:rsidR="00653160" w:rsidRPr="006E182F" w:rsidRDefault="00653160" w:rsidP="00653160">
      <w:pPr>
        <w:pStyle w:val="SingleTxtG"/>
        <w:tabs>
          <w:tab w:val="left" w:leader="dot" w:pos="8505"/>
        </w:tabs>
        <w:ind w:left="2552" w:hanging="1418"/>
        <w:jc w:val="left"/>
      </w:pPr>
      <w:r>
        <w:t>1.2.4.5.1.2</w:t>
      </w:r>
      <w:r>
        <w:tab/>
        <w:t>Type(s):</w:t>
      </w:r>
      <w:r w:rsidRPr="006E182F">
        <w:tab/>
      </w:r>
    </w:p>
    <w:p w:rsidR="00653160" w:rsidRPr="006E182F" w:rsidRDefault="00653160" w:rsidP="00653160">
      <w:pPr>
        <w:pStyle w:val="SingleTxtG"/>
        <w:tabs>
          <w:tab w:val="left" w:leader="dot" w:pos="8505"/>
        </w:tabs>
        <w:ind w:left="2552" w:hanging="1418"/>
        <w:jc w:val="left"/>
      </w:pPr>
      <w:r w:rsidRPr="006E182F">
        <w:t>1.2.4.5.1.3</w:t>
      </w:r>
      <w:r w:rsidRPr="006E182F">
        <w:tab/>
        <w:t>Croquis ou schémas de principe de l</w:t>
      </w:r>
      <w:r w:rsidR="009D2687">
        <w:t>’</w:t>
      </w:r>
      <w:r w:rsidRPr="006E182F">
        <w:t>inst</w:t>
      </w:r>
      <w:r>
        <w:t>allation sur le(s) véhicule(s):</w:t>
      </w:r>
      <w:r w:rsidRPr="006E182F">
        <w:tab/>
      </w:r>
    </w:p>
    <w:p w:rsidR="00653160" w:rsidRPr="006E182F" w:rsidRDefault="00653160" w:rsidP="00A22A24">
      <w:pPr>
        <w:pStyle w:val="SingleTxtG"/>
        <w:keepNext/>
        <w:tabs>
          <w:tab w:val="left" w:leader="dot" w:pos="8505"/>
        </w:tabs>
        <w:ind w:left="2552" w:hanging="1418"/>
        <w:jc w:val="left"/>
      </w:pPr>
      <w:r w:rsidRPr="006E182F">
        <w:t>1.2.4.5.2</w:t>
      </w:r>
      <w:r w:rsidRPr="006E182F">
        <w:tab/>
        <w:t xml:space="preserve">Vaporiseur(s)/détendeur(s): </w:t>
      </w:r>
    </w:p>
    <w:p w:rsidR="00653160" w:rsidRPr="006E182F" w:rsidRDefault="00653160" w:rsidP="00653160">
      <w:pPr>
        <w:pStyle w:val="SingleTxtG"/>
        <w:tabs>
          <w:tab w:val="left" w:leader="dot" w:pos="8505"/>
        </w:tabs>
        <w:ind w:left="2552" w:hanging="1418"/>
        <w:jc w:val="left"/>
      </w:pPr>
      <w:r>
        <w:t>1.2.4.5.2.1</w:t>
      </w:r>
      <w:r>
        <w:tab/>
        <w:t>Marque(s):</w:t>
      </w:r>
      <w:r w:rsidRPr="006E182F">
        <w:tab/>
      </w:r>
      <w:r w:rsidRPr="006E182F">
        <w:tab/>
      </w:r>
    </w:p>
    <w:p w:rsidR="00653160" w:rsidRPr="006E182F" w:rsidRDefault="00653160" w:rsidP="00653160">
      <w:pPr>
        <w:pStyle w:val="SingleTxtG"/>
        <w:tabs>
          <w:tab w:val="left" w:leader="dot" w:pos="8505"/>
        </w:tabs>
        <w:ind w:left="2552" w:hanging="1418"/>
        <w:jc w:val="left"/>
      </w:pPr>
      <w:r>
        <w:t>1.2.4.5.2.2</w:t>
      </w:r>
      <w:r>
        <w:tab/>
        <w:t>Type(s):</w:t>
      </w:r>
      <w:r w:rsidRPr="006E182F">
        <w:tab/>
      </w:r>
    </w:p>
    <w:p w:rsidR="00653160" w:rsidRPr="006E182F" w:rsidRDefault="00653160" w:rsidP="00653160">
      <w:pPr>
        <w:pStyle w:val="SingleTxtG"/>
        <w:tabs>
          <w:tab w:val="left" w:leader="dot" w:pos="8505"/>
        </w:tabs>
        <w:ind w:left="2552" w:hanging="1418"/>
        <w:jc w:val="left"/>
      </w:pPr>
      <w:r w:rsidRPr="006E182F">
        <w:t>1.2.4.5</w:t>
      </w:r>
      <w:r>
        <w:t>.2.3</w:t>
      </w:r>
      <w:r>
        <w:tab/>
        <w:t>Numéro d</w:t>
      </w:r>
      <w:r w:rsidR="009D2687">
        <w:t>’</w:t>
      </w:r>
      <w:r>
        <w:t>homologation:</w:t>
      </w:r>
      <w:r w:rsidRPr="006E182F">
        <w:tab/>
      </w:r>
    </w:p>
    <w:p w:rsidR="00653160" w:rsidRPr="006E182F" w:rsidRDefault="00653160" w:rsidP="00653160">
      <w:pPr>
        <w:pStyle w:val="SingleTxtG"/>
        <w:tabs>
          <w:tab w:val="left" w:leader="dot" w:pos="8505"/>
        </w:tabs>
        <w:ind w:left="2552" w:hanging="1418"/>
        <w:jc w:val="left"/>
      </w:pPr>
      <w:r w:rsidRPr="006E182F">
        <w:t>1.2.4.5.2.4</w:t>
      </w:r>
      <w:r w:rsidRPr="006E182F">
        <w:tab/>
        <w:t>Non attribué</w:t>
      </w:r>
    </w:p>
    <w:p w:rsidR="00653160" w:rsidRPr="006E182F" w:rsidRDefault="00653160" w:rsidP="00653160">
      <w:pPr>
        <w:pStyle w:val="SingleTxtG"/>
        <w:tabs>
          <w:tab w:val="left" w:leader="dot" w:pos="8505"/>
        </w:tabs>
        <w:ind w:left="2552" w:hanging="1418"/>
        <w:jc w:val="left"/>
      </w:pPr>
      <w:r>
        <w:t>1.2.4.5.2.5</w:t>
      </w:r>
      <w:r>
        <w:tab/>
        <w:t>Schémas:</w:t>
      </w:r>
      <w:r w:rsidRPr="006E182F">
        <w:tab/>
      </w:r>
    </w:p>
    <w:p w:rsidR="00653160" w:rsidRPr="006E182F" w:rsidRDefault="00653160" w:rsidP="00653160">
      <w:pPr>
        <w:pStyle w:val="SingleTxtG"/>
        <w:tabs>
          <w:tab w:val="left" w:leader="dot" w:pos="8505"/>
        </w:tabs>
        <w:ind w:left="2552" w:hanging="1418"/>
        <w:jc w:val="left"/>
      </w:pPr>
      <w:r w:rsidRPr="006E182F">
        <w:t>1.2.4.5.2.6</w:t>
      </w:r>
      <w:r w:rsidRPr="006E182F">
        <w:tab/>
        <w:t>Nombre de</w:t>
      </w:r>
      <w:r>
        <w:t>s points de réglage principaux:</w:t>
      </w:r>
      <w:r w:rsidRPr="006E182F">
        <w:tab/>
      </w:r>
    </w:p>
    <w:p w:rsidR="00653160" w:rsidRPr="006E182F" w:rsidRDefault="00653160" w:rsidP="00653160">
      <w:pPr>
        <w:pStyle w:val="SingleTxtG"/>
        <w:tabs>
          <w:tab w:val="left" w:leader="dot" w:pos="8505"/>
        </w:tabs>
        <w:ind w:left="2552" w:hanging="1418"/>
        <w:jc w:val="left"/>
      </w:pPr>
      <w:r w:rsidRPr="006E182F">
        <w:t>1.2.4.5.2.7</w:t>
      </w:r>
      <w:r w:rsidRPr="006E182F">
        <w:tab/>
        <w:t>Description des principes de réglage au</w:t>
      </w:r>
      <w:r>
        <w:t>x points de réglage principaux:</w:t>
      </w:r>
      <w:r w:rsidRPr="006E182F">
        <w:tab/>
      </w:r>
    </w:p>
    <w:p w:rsidR="00653160" w:rsidRPr="006E182F" w:rsidRDefault="00653160" w:rsidP="00653160">
      <w:pPr>
        <w:pStyle w:val="SingleTxtG"/>
        <w:tabs>
          <w:tab w:val="left" w:leader="dot" w:pos="8505"/>
        </w:tabs>
        <w:ind w:left="2552"/>
        <w:jc w:val="left"/>
      </w:pPr>
      <w:r w:rsidRPr="006E182F">
        <w:tab/>
      </w:r>
      <w:r w:rsidRPr="006E182F">
        <w:tab/>
      </w:r>
    </w:p>
    <w:p w:rsidR="00653160" w:rsidRPr="006E182F" w:rsidRDefault="00653160" w:rsidP="00653160">
      <w:pPr>
        <w:pStyle w:val="SingleTxtG"/>
        <w:tabs>
          <w:tab w:val="left" w:leader="dot" w:pos="8505"/>
        </w:tabs>
        <w:ind w:left="2552" w:hanging="1418"/>
        <w:jc w:val="left"/>
      </w:pPr>
      <w:r w:rsidRPr="006E182F">
        <w:t>1.2.4.5.2.8</w:t>
      </w:r>
      <w:r w:rsidRPr="006E182F">
        <w:tab/>
        <w:t xml:space="preserve">Nombre des points de </w:t>
      </w:r>
      <w:r>
        <w:t>réglage du ralenti:</w:t>
      </w:r>
      <w:r w:rsidRPr="006E182F">
        <w:tab/>
      </w:r>
    </w:p>
    <w:p w:rsidR="00653160" w:rsidRPr="006E182F" w:rsidRDefault="00653160" w:rsidP="00653160">
      <w:pPr>
        <w:pStyle w:val="SingleTxtG"/>
        <w:tabs>
          <w:tab w:val="left" w:leader="dot" w:pos="8505"/>
        </w:tabs>
        <w:ind w:left="2552" w:hanging="1418"/>
        <w:jc w:val="left"/>
      </w:pPr>
      <w:r w:rsidRPr="006E182F">
        <w:t>1.2.4.5.2.9</w:t>
      </w:r>
      <w:r w:rsidRPr="006E182F">
        <w:tab/>
        <w:t>Description des principes de réglage au</w:t>
      </w:r>
      <w:r>
        <w:t>x points de réglage du ralenti:</w:t>
      </w:r>
      <w:r w:rsidRPr="006E182F">
        <w:tab/>
      </w:r>
    </w:p>
    <w:p w:rsidR="00653160" w:rsidRPr="006E182F" w:rsidRDefault="00653160" w:rsidP="00653160">
      <w:pPr>
        <w:pStyle w:val="SingleTxtG"/>
        <w:tabs>
          <w:tab w:val="left" w:leader="dot" w:pos="8505"/>
        </w:tabs>
        <w:ind w:left="2552"/>
        <w:jc w:val="left"/>
      </w:pPr>
      <w:r>
        <w:tab/>
      </w:r>
      <w:r>
        <w:tab/>
      </w:r>
    </w:p>
    <w:p w:rsidR="00653160" w:rsidRPr="006E182F" w:rsidRDefault="00653160" w:rsidP="00A22A24">
      <w:pPr>
        <w:pStyle w:val="SingleTxtG"/>
        <w:keepNext/>
        <w:tabs>
          <w:tab w:val="left" w:leader="dot" w:pos="8505"/>
        </w:tabs>
        <w:ind w:left="2552" w:hanging="1418"/>
        <w:jc w:val="left"/>
      </w:pPr>
      <w:r w:rsidRPr="006E182F">
        <w:t>1.2.4.5.2.10</w:t>
      </w:r>
      <w:r w:rsidRPr="006E182F">
        <w:tab/>
      </w:r>
      <w:r w:rsidRPr="006E182F">
        <w:rPr>
          <w:spacing w:val="-2"/>
        </w:rPr>
        <w:t>Autres possibilités de réglage (à préciser − joindre description et schémas):</w:t>
      </w:r>
    </w:p>
    <w:p w:rsidR="00653160" w:rsidRPr="006E182F" w:rsidRDefault="00653160" w:rsidP="00653160">
      <w:pPr>
        <w:pStyle w:val="SingleTxtG"/>
        <w:tabs>
          <w:tab w:val="right" w:leader="dot" w:pos="8505"/>
        </w:tabs>
        <w:ind w:left="2552" w:hanging="1418"/>
        <w:jc w:val="left"/>
      </w:pPr>
      <w:r w:rsidRPr="006E182F">
        <w:t>1.2.4.5.2.11</w:t>
      </w:r>
      <w:r w:rsidRPr="006E182F">
        <w:tab/>
        <w:t>Pression(s) de fonctionnement</w:t>
      </w:r>
      <w:r w:rsidRPr="00653160">
        <w:rPr>
          <w:sz w:val="18"/>
          <w:szCs w:val="18"/>
          <w:vertAlign w:val="superscript"/>
        </w:rPr>
        <w:t>1</w:t>
      </w:r>
      <w:r w:rsidRPr="006E182F">
        <w:t>:</w:t>
      </w:r>
      <w:r w:rsidRPr="006E182F">
        <w:tab/>
      </w:r>
      <w:r>
        <w:t xml:space="preserve"> </w:t>
      </w:r>
      <w:r w:rsidRPr="006E182F">
        <w:t>kPa</w:t>
      </w:r>
    </w:p>
    <w:p w:rsidR="00653160" w:rsidRPr="006E182F" w:rsidRDefault="00653160" w:rsidP="00653160">
      <w:pPr>
        <w:pStyle w:val="SingleTxtG"/>
        <w:tabs>
          <w:tab w:val="left" w:leader="dot" w:pos="8505"/>
        </w:tabs>
        <w:ind w:left="2552" w:hanging="1418"/>
        <w:jc w:val="left"/>
        <w:rPr>
          <w:vertAlign w:val="superscript"/>
        </w:rPr>
      </w:pPr>
      <w:r w:rsidRPr="006E182F">
        <w:t>1.2.4.5.3</w:t>
      </w:r>
      <w:r w:rsidRPr="006E182F">
        <w:tab/>
        <w:t>Mélangeur: oui/non</w:t>
      </w:r>
      <w:r w:rsidRPr="00653160">
        <w:rPr>
          <w:sz w:val="18"/>
          <w:szCs w:val="18"/>
          <w:vertAlign w:val="superscript"/>
        </w:rPr>
        <w:t>2</w:t>
      </w:r>
    </w:p>
    <w:p w:rsidR="00653160" w:rsidRPr="006E182F" w:rsidRDefault="00653160" w:rsidP="00653160">
      <w:pPr>
        <w:pStyle w:val="SingleTxtG"/>
        <w:tabs>
          <w:tab w:val="left" w:leader="dot" w:pos="8505"/>
        </w:tabs>
        <w:ind w:left="2552" w:hanging="1418"/>
        <w:jc w:val="left"/>
      </w:pPr>
      <w:r>
        <w:t>1.2.4.5.3.1</w:t>
      </w:r>
      <w:r>
        <w:tab/>
        <w:t>Nombre:</w:t>
      </w:r>
      <w:r w:rsidRPr="006E182F">
        <w:tab/>
      </w:r>
    </w:p>
    <w:p w:rsidR="00653160" w:rsidRPr="006E182F" w:rsidRDefault="00653160" w:rsidP="00653160">
      <w:pPr>
        <w:pStyle w:val="SingleTxtG"/>
        <w:tabs>
          <w:tab w:val="left" w:leader="dot" w:pos="8505"/>
        </w:tabs>
        <w:ind w:left="2552" w:hanging="1418"/>
        <w:jc w:val="left"/>
      </w:pPr>
      <w:r>
        <w:t>1.2.4.5.3.2</w:t>
      </w:r>
      <w:r>
        <w:tab/>
        <w:t>Marque(s):</w:t>
      </w:r>
      <w:r w:rsidRPr="006E182F">
        <w:tab/>
      </w:r>
    </w:p>
    <w:p w:rsidR="00653160" w:rsidRPr="006E182F" w:rsidRDefault="00653160" w:rsidP="00653160">
      <w:pPr>
        <w:pStyle w:val="SingleTxtG"/>
        <w:tabs>
          <w:tab w:val="left" w:leader="dot" w:pos="8505"/>
        </w:tabs>
        <w:ind w:left="2552" w:hanging="1418"/>
        <w:jc w:val="left"/>
      </w:pPr>
      <w:r>
        <w:t>1.2.4.5.3.3</w:t>
      </w:r>
      <w:r>
        <w:tab/>
        <w:t>Type(s):</w:t>
      </w:r>
      <w:r w:rsidRPr="006E182F">
        <w:tab/>
      </w:r>
    </w:p>
    <w:p w:rsidR="00653160" w:rsidRPr="006E182F" w:rsidRDefault="00653160" w:rsidP="00653160">
      <w:pPr>
        <w:pStyle w:val="SingleTxtG"/>
        <w:tabs>
          <w:tab w:val="left" w:leader="dot" w:pos="8505"/>
        </w:tabs>
        <w:ind w:left="2552" w:hanging="1418"/>
        <w:jc w:val="left"/>
      </w:pPr>
      <w:r>
        <w:t>1.2.4.5.3.4</w:t>
      </w:r>
      <w:r>
        <w:tab/>
        <w:t>Schémas:</w:t>
      </w:r>
      <w:r w:rsidRPr="006E182F">
        <w:tab/>
      </w:r>
    </w:p>
    <w:p w:rsidR="00653160" w:rsidRPr="006E182F" w:rsidRDefault="00653160" w:rsidP="00653160">
      <w:pPr>
        <w:pStyle w:val="SingleTxtG"/>
        <w:tabs>
          <w:tab w:val="left" w:leader="dot" w:pos="8505"/>
        </w:tabs>
        <w:ind w:left="2552" w:hanging="1418"/>
        <w:jc w:val="left"/>
      </w:pPr>
      <w:r w:rsidRPr="006E182F">
        <w:t>1.2.4.5.3.5</w:t>
      </w:r>
      <w:r w:rsidRPr="006E182F">
        <w:tab/>
        <w:t xml:space="preserve">Emplacement sur le </w:t>
      </w:r>
      <w:r>
        <w:t>véhicule (joindre des schémas):</w:t>
      </w:r>
      <w:r w:rsidRPr="006E182F">
        <w:tab/>
      </w:r>
    </w:p>
    <w:p w:rsidR="00653160" w:rsidRPr="006E182F" w:rsidRDefault="00653160" w:rsidP="00653160">
      <w:pPr>
        <w:pStyle w:val="SingleTxtG"/>
        <w:tabs>
          <w:tab w:val="left" w:leader="dot" w:pos="8505"/>
        </w:tabs>
        <w:ind w:left="2552" w:hanging="1418"/>
        <w:jc w:val="left"/>
      </w:pPr>
      <w:r w:rsidRPr="006E182F">
        <w:t>1.2.4</w:t>
      </w:r>
      <w:r>
        <w:t>.5.3.6</w:t>
      </w:r>
      <w:r>
        <w:tab/>
        <w:t>Possibilités de réglage:</w:t>
      </w:r>
      <w:r w:rsidRPr="006E182F">
        <w:tab/>
      </w:r>
    </w:p>
    <w:p w:rsidR="00653160" w:rsidRPr="006E182F" w:rsidRDefault="00653160" w:rsidP="00653160">
      <w:pPr>
        <w:pStyle w:val="SingleTxtG"/>
        <w:tabs>
          <w:tab w:val="right" w:leader="dot" w:pos="8505"/>
        </w:tabs>
        <w:ind w:left="2552" w:hanging="1418"/>
        <w:jc w:val="left"/>
      </w:pPr>
      <w:r w:rsidRPr="006E182F">
        <w:t>1.2.4.5.3.7</w:t>
      </w:r>
      <w:r w:rsidRPr="006E182F">
        <w:tab/>
        <w:t>Pression(s) de fonctionnement</w:t>
      </w:r>
      <w:r w:rsidRPr="00653160">
        <w:rPr>
          <w:sz w:val="18"/>
          <w:szCs w:val="18"/>
          <w:vertAlign w:val="superscript"/>
        </w:rPr>
        <w:t>1</w:t>
      </w:r>
      <w:r>
        <w:t>:</w:t>
      </w:r>
      <w:r w:rsidRPr="006E182F">
        <w:tab/>
      </w:r>
      <w:r>
        <w:t xml:space="preserve"> </w:t>
      </w:r>
      <w:r w:rsidRPr="006E182F">
        <w:t>kPa</w:t>
      </w:r>
    </w:p>
    <w:p w:rsidR="00653160" w:rsidRPr="006E182F" w:rsidRDefault="00653160" w:rsidP="00653160">
      <w:pPr>
        <w:pStyle w:val="SingleTxtG"/>
        <w:tabs>
          <w:tab w:val="left" w:leader="dot" w:pos="8505"/>
        </w:tabs>
        <w:ind w:left="2552" w:hanging="1418"/>
        <w:jc w:val="left"/>
      </w:pPr>
      <w:r w:rsidRPr="006E182F">
        <w:t>1.2.4.5.4</w:t>
      </w:r>
      <w:r w:rsidRPr="006E182F">
        <w:tab/>
        <w:t>Doseur de gaz: oui/non</w:t>
      </w:r>
      <w:r w:rsidRPr="00653160">
        <w:rPr>
          <w:sz w:val="18"/>
          <w:szCs w:val="18"/>
          <w:vertAlign w:val="superscript"/>
        </w:rPr>
        <w:t>2</w:t>
      </w:r>
    </w:p>
    <w:p w:rsidR="00653160" w:rsidRPr="006E182F" w:rsidRDefault="00653160" w:rsidP="00653160">
      <w:pPr>
        <w:pStyle w:val="SingleTxtG"/>
        <w:tabs>
          <w:tab w:val="left" w:leader="dot" w:pos="8505"/>
        </w:tabs>
        <w:ind w:left="2552" w:hanging="1418"/>
        <w:jc w:val="left"/>
      </w:pPr>
      <w:r>
        <w:t>1.2.4.5.4.1</w:t>
      </w:r>
      <w:r>
        <w:tab/>
        <w:t>Nombre:</w:t>
      </w:r>
      <w:r w:rsidRPr="006E182F">
        <w:tab/>
      </w:r>
    </w:p>
    <w:p w:rsidR="00653160" w:rsidRPr="006E182F" w:rsidRDefault="00653160" w:rsidP="00653160">
      <w:pPr>
        <w:pStyle w:val="SingleTxtG"/>
        <w:tabs>
          <w:tab w:val="left" w:leader="dot" w:pos="8505"/>
        </w:tabs>
        <w:ind w:left="2552" w:hanging="1418"/>
        <w:jc w:val="left"/>
      </w:pPr>
      <w:r>
        <w:t>1.2.4.5.4.2</w:t>
      </w:r>
      <w:r>
        <w:tab/>
        <w:t>Marque(s):</w:t>
      </w:r>
      <w:r w:rsidRPr="006E182F">
        <w:tab/>
      </w:r>
    </w:p>
    <w:p w:rsidR="00653160" w:rsidRPr="006E182F" w:rsidRDefault="00653160" w:rsidP="00653160">
      <w:pPr>
        <w:pStyle w:val="SingleTxtG"/>
        <w:tabs>
          <w:tab w:val="left" w:leader="dot" w:pos="8505"/>
        </w:tabs>
        <w:ind w:left="2552" w:hanging="1418"/>
        <w:jc w:val="left"/>
      </w:pPr>
      <w:r>
        <w:t>1.2.4.5.4.3</w:t>
      </w:r>
      <w:r>
        <w:tab/>
        <w:t>Type(s):</w:t>
      </w:r>
      <w:r w:rsidRPr="006E182F">
        <w:tab/>
      </w:r>
    </w:p>
    <w:p w:rsidR="00653160" w:rsidRPr="006E182F" w:rsidRDefault="00653160" w:rsidP="00653160">
      <w:pPr>
        <w:pStyle w:val="SingleTxtG"/>
        <w:tabs>
          <w:tab w:val="left" w:leader="dot" w:pos="8505"/>
        </w:tabs>
        <w:ind w:left="2552" w:hanging="1418"/>
        <w:jc w:val="left"/>
      </w:pPr>
      <w:r w:rsidRPr="006E182F">
        <w:t>1</w:t>
      </w:r>
      <w:r>
        <w:t>.2.4.5.4.4</w:t>
      </w:r>
      <w:r>
        <w:tab/>
        <w:t>Schémas:</w:t>
      </w:r>
      <w:r w:rsidRPr="006E182F">
        <w:tab/>
      </w:r>
    </w:p>
    <w:p w:rsidR="00653160" w:rsidRPr="006E182F" w:rsidRDefault="00653160" w:rsidP="00653160">
      <w:pPr>
        <w:pStyle w:val="SingleTxtG"/>
        <w:tabs>
          <w:tab w:val="left" w:leader="dot" w:pos="8505"/>
        </w:tabs>
        <w:ind w:left="2552" w:hanging="1418"/>
        <w:jc w:val="left"/>
      </w:pPr>
      <w:r w:rsidRPr="006E182F">
        <w:t>1.2.4.5.4.5</w:t>
      </w:r>
      <w:r w:rsidRPr="006E182F">
        <w:tab/>
        <w:t xml:space="preserve">Emplacement sur le </w:t>
      </w:r>
      <w:r>
        <w:t>véhicule (joindre des schémas):</w:t>
      </w:r>
      <w:r w:rsidRPr="006E182F">
        <w:tab/>
      </w:r>
    </w:p>
    <w:p w:rsidR="00653160" w:rsidRPr="006E182F" w:rsidRDefault="00653160" w:rsidP="00653160">
      <w:pPr>
        <w:pStyle w:val="SingleTxtG"/>
        <w:tabs>
          <w:tab w:val="left" w:leader="dot" w:pos="8505"/>
        </w:tabs>
        <w:ind w:left="2552" w:hanging="1418"/>
        <w:jc w:val="left"/>
      </w:pPr>
      <w:r w:rsidRPr="006E182F">
        <w:t>1.2.4.5.4.6</w:t>
      </w:r>
      <w:r w:rsidRPr="006E182F">
        <w:tab/>
        <w:t>Possibi</w:t>
      </w:r>
      <w:r>
        <w:t>lités de réglage (description):</w:t>
      </w:r>
    </w:p>
    <w:p w:rsidR="00653160" w:rsidRPr="006E182F" w:rsidRDefault="00653160" w:rsidP="00653160">
      <w:pPr>
        <w:pStyle w:val="SingleTxtG"/>
        <w:tabs>
          <w:tab w:val="right" w:leader="dot" w:pos="8505"/>
        </w:tabs>
        <w:ind w:left="2552" w:hanging="1418"/>
        <w:jc w:val="left"/>
      </w:pPr>
      <w:r w:rsidRPr="006E182F">
        <w:t>1.2.4.5.4.7</w:t>
      </w:r>
      <w:r w:rsidRPr="006E182F">
        <w:tab/>
        <w:t>Pression(s) de fonctionnement</w:t>
      </w:r>
      <w:r w:rsidRPr="006E182F">
        <w:rPr>
          <w:rStyle w:val="FootnoteReference"/>
        </w:rPr>
        <w:footnoteReference w:id="8"/>
      </w:r>
      <w:r w:rsidR="00A22A24">
        <w:t>:</w:t>
      </w:r>
      <w:r w:rsidRPr="006E182F">
        <w:tab/>
      </w:r>
      <w:r>
        <w:t xml:space="preserve"> </w:t>
      </w:r>
      <w:r w:rsidRPr="006E182F">
        <w:t>kPa</w:t>
      </w:r>
    </w:p>
    <w:p w:rsidR="00653160" w:rsidRPr="006E182F" w:rsidRDefault="00653160" w:rsidP="00653160">
      <w:pPr>
        <w:pStyle w:val="SingleTxtG"/>
        <w:tabs>
          <w:tab w:val="left" w:leader="dot" w:pos="8505"/>
        </w:tabs>
        <w:ind w:left="2552" w:hanging="1418"/>
        <w:jc w:val="left"/>
      </w:pPr>
      <w:r w:rsidRPr="006E182F">
        <w:t>1.2.4.5.5</w:t>
      </w:r>
      <w:r w:rsidRPr="006E182F">
        <w:tab/>
        <w:t>Dispositif(s) d</w:t>
      </w:r>
      <w:r w:rsidR="009D2687">
        <w:t>’</w:t>
      </w:r>
      <w:r w:rsidRPr="006E182F">
        <w:t>injection de gaz ou injecteur(s): oui/non</w:t>
      </w:r>
      <w:r w:rsidRPr="006E182F">
        <w:rPr>
          <w:rStyle w:val="FootnoteReference"/>
        </w:rPr>
        <w:footnoteReference w:id="9"/>
      </w:r>
    </w:p>
    <w:p w:rsidR="00653160" w:rsidRPr="006E182F" w:rsidRDefault="00653160" w:rsidP="00653160">
      <w:pPr>
        <w:pStyle w:val="SingleTxtG"/>
        <w:tabs>
          <w:tab w:val="left" w:leader="dot" w:pos="8505"/>
        </w:tabs>
        <w:ind w:left="2552" w:hanging="1418"/>
        <w:jc w:val="left"/>
      </w:pPr>
      <w:r>
        <w:t>1.2.4.5.5.1</w:t>
      </w:r>
      <w:r>
        <w:tab/>
        <w:t>Marque(s):</w:t>
      </w:r>
      <w:r w:rsidRPr="006E182F">
        <w:tab/>
      </w:r>
    </w:p>
    <w:p w:rsidR="00653160" w:rsidRPr="006E182F" w:rsidRDefault="00653160" w:rsidP="00653160">
      <w:pPr>
        <w:pStyle w:val="SingleTxtG"/>
        <w:tabs>
          <w:tab w:val="left" w:leader="dot" w:pos="8505"/>
        </w:tabs>
        <w:ind w:left="2552" w:hanging="1418"/>
        <w:jc w:val="left"/>
      </w:pPr>
      <w:r>
        <w:t>1.2.4.5.5.2</w:t>
      </w:r>
      <w:r>
        <w:tab/>
        <w:t>Type(s):</w:t>
      </w:r>
      <w:r w:rsidRPr="006E182F">
        <w:tab/>
      </w:r>
    </w:p>
    <w:p w:rsidR="00653160" w:rsidRPr="006E182F" w:rsidRDefault="00653160" w:rsidP="00653160">
      <w:pPr>
        <w:pStyle w:val="SingleTxtG"/>
        <w:tabs>
          <w:tab w:val="left" w:leader="dot" w:pos="8505"/>
        </w:tabs>
        <w:ind w:left="2552" w:hanging="1418"/>
        <w:jc w:val="left"/>
      </w:pPr>
      <w:r w:rsidRPr="006E182F">
        <w:t>1.2.4.5.5.3</w:t>
      </w:r>
      <w:r w:rsidRPr="006E182F">
        <w:tab/>
        <w:t>(Non attribué)</w:t>
      </w:r>
    </w:p>
    <w:p w:rsidR="00653160" w:rsidRPr="006E182F" w:rsidRDefault="00653160" w:rsidP="00653160">
      <w:pPr>
        <w:pStyle w:val="SingleTxtG"/>
        <w:tabs>
          <w:tab w:val="right" w:leader="dot" w:pos="8505"/>
        </w:tabs>
        <w:ind w:left="2552" w:hanging="1418"/>
        <w:jc w:val="left"/>
      </w:pPr>
      <w:r w:rsidRPr="006E182F">
        <w:t>1.2.4.5.5.4</w:t>
      </w:r>
      <w:r w:rsidRPr="006E182F">
        <w:tab/>
        <w:t>Pression(s) de fonctionnement</w:t>
      </w:r>
      <w:r w:rsidRPr="00653160">
        <w:rPr>
          <w:sz w:val="18"/>
          <w:szCs w:val="18"/>
          <w:vertAlign w:val="superscript"/>
        </w:rPr>
        <w:t>1</w:t>
      </w:r>
      <w:r>
        <w:t>:</w:t>
      </w:r>
      <w:r w:rsidRPr="006E182F">
        <w:tab/>
      </w:r>
      <w:r>
        <w:t xml:space="preserve"> </w:t>
      </w:r>
      <w:r w:rsidRPr="006E182F">
        <w:t>kPa</w:t>
      </w:r>
    </w:p>
    <w:p w:rsidR="00653160" w:rsidRPr="006E182F" w:rsidRDefault="00653160" w:rsidP="00055D81">
      <w:pPr>
        <w:pStyle w:val="SingleTxtG"/>
        <w:tabs>
          <w:tab w:val="right" w:leader="dot" w:pos="8505"/>
        </w:tabs>
        <w:ind w:left="2552" w:hanging="1418"/>
        <w:jc w:val="left"/>
      </w:pPr>
      <w:r>
        <w:t>1.2.4.5.5.5</w:t>
      </w:r>
      <w:r>
        <w:tab/>
        <w:t>Schémas de montage:</w:t>
      </w:r>
      <w:r w:rsidRPr="006E182F">
        <w:tab/>
      </w:r>
      <w:r w:rsidR="00055D81">
        <w:t xml:space="preserve"> kPa</w:t>
      </w:r>
    </w:p>
    <w:p w:rsidR="00653160" w:rsidRPr="006E182F" w:rsidRDefault="00653160" w:rsidP="00A22A24">
      <w:pPr>
        <w:pStyle w:val="SingleTxtG"/>
        <w:keepNext/>
        <w:tabs>
          <w:tab w:val="left" w:leader="dot" w:pos="8505"/>
        </w:tabs>
        <w:ind w:left="2552" w:hanging="1418"/>
        <w:jc w:val="left"/>
      </w:pPr>
      <w:r w:rsidRPr="006E182F">
        <w:t>1.2.4.5.6</w:t>
      </w:r>
      <w:r w:rsidRPr="006E182F">
        <w:tab/>
        <w:t>Module de commande électronique pour l</w:t>
      </w:r>
      <w:r w:rsidR="009D2687">
        <w:t>’</w:t>
      </w:r>
      <w:r w:rsidRPr="006E182F">
        <w:t>alimentation au GPL:</w:t>
      </w:r>
    </w:p>
    <w:p w:rsidR="00653160" w:rsidRPr="006E182F" w:rsidRDefault="00653160" w:rsidP="00653160">
      <w:pPr>
        <w:pStyle w:val="SingleTxtG"/>
        <w:tabs>
          <w:tab w:val="left" w:leader="dot" w:pos="8505"/>
        </w:tabs>
        <w:ind w:left="2552" w:hanging="1418"/>
        <w:jc w:val="left"/>
      </w:pPr>
      <w:r>
        <w:t>1.2.4.5.6.1</w:t>
      </w:r>
      <w:r>
        <w:tab/>
        <w:t>Marque(s):</w:t>
      </w:r>
      <w:r w:rsidRPr="006E182F">
        <w:tab/>
      </w:r>
    </w:p>
    <w:p w:rsidR="00653160" w:rsidRPr="006E182F" w:rsidRDefault="00653160" w:rsidP="00653160">
      <w:pPr>
        <w:pStyle w:val="SingleTxtG"/>
        <w:tabs>
          <w:tab w:val="left" w:leader="dot" w:pos="8505"/>
        </w:tabs>
        <w:ind w:left="2552" w:hanging="1418"/>
        <w:jc w:val="left"/>
      </w:pPr>
      <w:r>
        <w:t>1.2.4.5.6.2</w:t>
      </w:r>
      <w:r>
        <w:tab/>
        <w:t>Type(s):</w:t>
      </w:r>
      <w:r w:rsidRPr="006E182F">
        <w:tab/>
      </w:r>
    </w:p>
    <w:p w:rsidR="00653160" w:rsidRPr="006E182F" w:rsidRDefault="00653160" w:rsidP="00653160">
      <w:pPr>
        <w:pStyle w:val="SingleTxtG"/>
        <w:tabs>
          <w:tab w:val="left" w:leader="dot" w:pos="8505"/>
        </w:tabs>
        <w:ind w:left="2552" w:hanging="1418"/>
        <w:jc w:val="left"/>
      </w:pPr>
      <w:r w:rsidRPr="006E182F">
        <w:t>1.2.4.5.6</w:t>
      </w:r>
      <w:r>
        <w:t>.3</w:t>
      </w:r>
      <w:r>
        <w:tab/>
        <w:t>Emplacement sur le véhicule:</w:t>
      </w:r>
      <w:r w:rsidRPr="006E182F">
        <w:tab/>
      </w:r>
    </w:p>
    <w:p w:rsidR="00653160" w:rsidRPr="006E182F" w:rsidRDefault="00653160" w:rsidP="00653160">
      <w:pPr>
        <w:pStyle w:val="SingleTxtG"/>
        <w:tabs>
          <w:tab w:val="left" w:leader="dot" w:pos="8505"/>
        </w:tabs>
        <w:ind w:left="2552" w:hanging="1418"/>
        <w:jc w:val="left"/>
      </w:pPr>
      <w:r w:rsidRPr="006E182F">
        <w:t>1.2.4</w:t>
      </w:r>
      <w:r>
        <w:t>.5.6.4</w:t>
      </w:r>
      <w:r>
        <w:tab/>
        <w:t>Possibilités de réglage:</w:t>
      </w:r>
      <w:r w:rsidRPr="006E182F">
        <w:tab/>
      </w:r>
    </w:p>
    <w:p w:rsidR="00653160" w:rsidRPr="006E182F" w:rsidRDefault="00653160" w:rsidP="00A22A24">
      <w:pPr>
        <w:pStyle w:val="SingleTxtG"/>
        <w:keepNext/>
        <w:tabs>
          <w:tab w:val="left" w:leader="dot" w:pos="8505"/>
        </w:tabs>
        <w:ind w:left="2552" w:hanging="1418"/>
        <w:jc w:val="left"/>
      </w:pPr>
      <w:r w:rsidRPr="006E182F">
        <w:t>1.2.4.5.7</w:t>
      </w:r>
      <w:r w:rsidRPr="006E182F">
        <w:tab/>
        <w:t>Réservoir à GPL:</w:t>
      </w:r>
    </w:p>
    <w:p w:rsidR="00653160" w:rsidRPr="006E182F" w:rsidRDefault="00653160" w:rsidP="00653160">
      <w:pPr>
        <w:pStyle w:val="SingleTxtG"/>
        <w:tabs>
          <w:tab w:val="left" w:leader="dot" w:pos="8505"/>
        </w:tabs>
        <w:ind w:left="2552" w:hanging="1418"/>
        <w:jc w:val="left"/>
      </w:pPr>
      <w:r>
        <w:t>1.2.4.5.7.1</w:t>
      </w:r>
      <w:r>
        <w:tab/>
        <w:t>Marque(s):</w:t>
      </w:r>
      <w:r w:rsidRPr="006E182F">
        <w:tab/>
      </w:r>
    </w:p>
    <w:p w:rsidR="00653160" w:rsidRPr="006E182F" w:rsidRDefault="00653160" w:rsidP="00653160">
      <w:pPr>
        <w:pStyle w:val="SingleTxtG"/>
        <w:tabs>
          <w:tab w:val="left" w:leader="dot" w:pos="8505"/>
        </w:tabs>
        <w:ind w:left="2552" w:hanging="1418"/>
        <w:jc w:val="left"/>
      </w:pPr>
      <w:r w:rsidRPr="006E182F">
        <w:t>1.2.4.5.7.2</w:t>
      </w:r>
      <w:r>
        <w:tab/>
        <w:t>Type(s) (joindre des schémas):</w:t>
      </w:r>
      <w:r w:rsidRPr="006E182F">
        <w:tab/>
      </w:r>
    </w:p>
    <w:p w:rsidR="00653160" w:rsidRPr="006E182F" w:rsidRDefault="00653160" w:rsidP="00653160">
      <w:pPr>
        <w:pStyle w:val="SingleTxtG"/>
        <w:tabs>
          <w:tab w:val="left" w:leader="dot" w:pos="8505"/>
        </w:tabs>
        <w:ind w:left="2552" w:hanging="1418"/>
        <w:jc w:val="left"/>
      </w:pPr>
      <w:r w:rsidRPr="006E182F">
        <w:t>1.</w:t>
      </w:r>
      <w:r>
        <w:t>2.4.5.7.3</w:t>
      </w:r>
      <w:r>
        <w:tab/>
        <w:t>Nombre de réservoirs:</w:t>
      </w:r>
      <w:r w:rsidRPr="006E182F">
        <w:tab/>
      </w:r>
    </w:p>
    <w:p w:rsidR="00653160" w:rsidRPr="006E182F" w:rsidRDefault="00653160" w:rsidP="00653160">
      <w:pPr>
        <w:pStyle w:val="SingleTxtG"/>
        <w:tabs>
          <w:tab w:val="right" w:leader="dot" w:pos="8505"/>
        </w:tabs>
        <w:ind w:left="2552" w:hanging="1418"/>
        <w:jc w:val="left"/>
      </w:pPr>
      <w:r w:rsidRPr="006E182F">
        <w:t>1.2.4.5.7.4</w:t>
      </w:r>
      <w:r w:rsidRPr="006E182F">
        <w:tab/>
        <w:t>Cont</w:t>
      </w:r>
      <w:r>
        <w:t>enance:</w:t>
      </w:r>
      <w:r w:rsidRPr="006E182F">
        <w:tab/>
      </w:r>
      <w:r>
        <w:t xml:space="preserve"> </w:t>
      </w:r>
      <w:r w:rsidRPr="006E182F">
        <w:t>l</w:t>
      </w:r>
    </w:p>
    <w:p w:rsidR="00653160" w:rsidRPr="006E182F" w:rsidRDefault="00653160" w:rsidP="00653160">
      <w:pPr>
        <w:pStyle w:val="SingleTxtG"/>
        <w:tabs>
          <w:tab w:val="left" w:leader="dot" w:pos="8505"/>
        </w:tabs>
        <w:ind w:left="2552" w:hanging="1418"/>
        <w:jc w:val="left"/>
      </w:pPr>
      <w:r w:rsidRPr="006E182F">
        <w:t>1.2.4.5.7.5</w:t>
      </w:r>
      <w:r w:rsidRPr="006E182F">
        <w:tab/>
        <w:t>Pompe à GPL montée dans le réservoir: oui/non</w:t>
      </w:r>
      <w:r w:rsidRPr="00653160">
        <w:rPr>
          <w:sz w:val="18"/>
          <w:szCs w:val="18"/>
          <w:vertAlign w:val="superscript"/>
        </w:rPr>
        <w:t>2</w:t>
      </w:r>
      <w:r w:rsidRPr="006E182F">
        <w:t xml:space="preserve"> </w:t>
      </w:r>
    </w:p>
    <w:p w:rsidR="00653160" w:rsidRPr="006E182F" w:rsidRDefault="00653160" w:rsidP="00653160">
      <w:pPr>
        <w:pStyle w:val="SingleTxtG"/>
        <w:tabs>
          <w:tab w:val="left" w:leader="dot" w:pos="8505"/>
        </w:tabs>
        <w:ind w:left="2552" w:hanging="1418"/>
        <w:jc w:val="left"/>
      </w:pPr>
      <w:r w:rsidRPr="006E182F">
        <w:t>1.2.4.5.7.6</w:t>
      </w:r>
      <w:r w:rsidRPr="006E182F">
        <w:tab/>
        <w:t>(Non attribué)</w:t>
      </w:r>
    </w:p>
    <w:p w:rsidR="00653160" w:rsidRPr="006E182F" w:rsidRDefault="00653160" w:rsidP="00653160">
      <w:pPr>
        <w:pStyle w:val="SingleTxtG"/>
        <w:tabs>
          <w:tab w:val="left" w:leader="dot" w:pos="8505"/>
        </w:tabs>
        <w:ind w:left="2552" w:hanging="1418"/>
        <w:jc w:val="left"/>
      </w:pPr>
      <w:r w:rsidRPr="006E182F">
        <w:t>1.2.4.5.7.7</w:t>
      </w:r>
      <w:r w:rsidRPr="006E182F">
        <w:tab/>
        <w:t>S</w:t>
      </w:r>
      <w:r>
        <w:t>chémas de montage du réservoir:</w:t>
      </w:r>
      <w:r w:rsidRPr="006E182F">
        <w:tab/>
      </w:r>
    </w:p>
    <w:p w:rsidR="00653160" w:rsidRPr="006E182F" w:rsidRDefault="00653160" w:rsidP="00653160">
      <w:pPr>
        <w:pStyle w:val="SingleTxtG"/>
        <w:keepNext/>
        <w:tabs>
          <w:tab w:val="left" w:leader="dot" w:pos="8505"/>
        </w:tabs>
        <w:ind w:left="2552" w:hanging="1418"/>
        <w:jc w:val="left"/>
      </w:pPr>
      <w:r w:rsidRPr="006E182F">
        <w:t>1.2.4.5.8</w:t>
      </w:r>
      <w:r w:rsidRPr="006E182F">
        <w:tab/>
        <w:t>Accessoires du réservoir à GPL</w:t>
      </w:r>
    </w:p>
    <w:p w:rsidR="00653160" w:rsidRPr="006E182F" w:rsidRDefault="00653160" w:rsidP="00A22A24">
      <w:pPr>
        <w:pStyle w:val="SingleTxtG"/>
        <w:keepNext/>
        <w:tabs>
          <w:tab w:val="left" w:leader="dot" w:pos="8505"/>
        </w:tabs>
        <w:ind w:left="2552" w:hanging="1418"/>
        <w:jc w:val="left"/>
      </w:pPr>
      <w:r w:rsidRPr="006E182F">
        <w:t>1.2.4.5.8.1</w:t>
      </w:r>
      <w:r w:rsidRPr="006E182F">
        <w:tab/>
        <w:t>Limiteur de remplissage à 80 %:</w:t>
      </w:r>
    </w:p>
    <w:p w:rsidR="00653160" w:rsidRPr="006E182F" w:rsidRDefault="00653160" w:rsidP="00653160">
      <w:pPr>
        <w:pStyle w:val="SingleTxtG"/>
        <w:tabs>
          <w:tab w:val="left" w:leader="dot" w:pos="8505"/>
        </w:tabs>
        <w:ind w:left="2552" w:hanging="1418"/>
        <w:jc w:val="left"/>
      </w:pPr>
      <w:r w:rsidRPr="006E182F">
        <w:t>1.2.4.5.8.1.1</w:t>
      </w:r>
      <w:r w:rsidRPr="006E182F">
        <w:tab/>
        <w:t>Marque</w:t>
      </w:r>
      <w:r>
        <w:t>(s):</w:t>
      </w:r>
      <w:r w:rsidRPr="006E182F">
        <w:tab/>
      </w:r>
      <w:r w:rsidRPr="006E182F">
        <w:tab/>
      </w:r>
    </w:p>
    <w:p w:rsidR="00653160" w:rsidRPr="006E182F" w:rsidRDefault="00653160" w:rsidP="00653160">
      <w:pPr>
        <w:pStyle w:val="SingleTxtG"/>
        <w:tabs>
          <w:tab w:val="left" w:leader="dot" w:pos="8505"/>
        </w:tabs>
        <w:ind w:left="2552" w:hanging="1418"/>
        <w:jc w:val="left"/>
      </w:pPr>
      <w:r>
        <w:t>1.2.4.5.8.1.2</w:t>
      </w:r>
      <w:r>
        <w:tab/>
        <w:t>Type(s):</w:t>
      </w:r>
      <w:r w:rsidRPr="006E182F">
        <w:tab/>
      </w:r>
      <w:r w:rsidRPr="006E182F">
        <w:tab/>
      </w:r>
    </w:p>
    <w:p w:rsidR="00653160" w:rsidRPr="006E182F" w:rsidRDefault="00653160" w:rsidP="00A22A24">
      <w:pPr>
        <w:pStyle w:val="SingleTxtG"/>
        <w:tabs>
          <w:tab w:val="left" w:leader="dot" w:pos="8505"/>
        </w:tabs>
        <w:ind w:left="2552" w:hanging="1418"/>
      </w:pPr>
      <w:r w:rsidRPr="006E182F">
        <w:t>1.2.4.5.8.1.3</w:t>
      </w:r>
      <w:r w:rsidRPr="006E182F">
        <w:tab/>
        <w:t>Mode de fonctionnement: flotteur/autre</w:t>
      </w:r>
      <w:r w:rsidRPr="006E182F">
        <w:rPr>
          <w:vertAlign w:val="superscript"/>
        </w:rPr>
        <w:t>2</w:t>
      </w:r>
      <w:r w:rsidRPr="006E182F">
        <w:t xml:space="preserve"> (joindre une description ou des schémas):</w:t>
      </w:r>
      <w:r w:rsidRPr="006E182F">
        <w:tab/>
      </w:r>
    </w:p>
    <w:p w:rsidR="00653160" w:rsidRPr="006E182F" w:rsidRDefault="00653160" w:rsidP="00A22A24">
      <w:pPr>
        <w:pStyle w:val="SingleTxtG"/>
        <w:keepNext/>
        <w:tabs>
          <w:tab w:val="left" w:leader="dot" w:pos="8505"/>
        </w:tabs>
        <w:ind w:left="2552" w:hanging="1418"/>
        <w:jc w:val="left"/>
      </w:pPr>
      <w:r w:rsidRPr="006E182F">
        <w:t>1.2.4.5.8.2</w:t>
      </w:r>
      <w:r w:rsidRPr="006E182F">
        <w:tab/>
        <w:t>Jauge:</w:t>
      </w:r>
    </w:p>
    <w:p w:rsidR="00653160" w:rsidRPr="006E182F" w:rsidRDefault="00653160" w:rsidP="00653160">
      <w:pPr>
        <w:pStyle w:val="SingleTxtG"/>
        <w:tabs>
          <w:tab w:val="left" w:leader="dot" w:pos="8505"/>
        </w:tabs>
        <w:ind w:left="2552" w:hanging="1418"/>
        <w:jc w:val="left"/>
      </w:pPr>
      <w:r>
        <w:t>1.2.4.5.8.2.1</w:t>
      </w:r>
      <w:r>
        <w:tab/>
        <w:t>Marque(s):</w:t>
      </w:r>
      <w:r w:rsidRPr="006E182F">
        <w:tab/>
      </w:r>
    </w:p>
    <w:p w:rsidR="00653160" w:rsidRPr="006E182F" w:rsidRDefault="00653160" w:rsidP="00653160">
      <w:pPr>
        <w:pStyle w:val="SingleTxtG"/>
        <w:tabs>
          <w:tab w:val="left" w:leader="dot" w:pos="8505"/>
        </w:tabs>
        <w:ind w:left="2552" w:hanging="1418"/>
        <w:jc w:val="left"/>
      </w:pPr>
      <w:r>
        <w:t>1.2.4.5.8.2.2</w:t>
      </w:r>
      <w:r>
        <w:tab/>
        <w:t>Type(s):</w:t>
      </w:r>
      <w:r w:rsidRPr="006E182F">
        <w:tab/>
      </w:r>
    </w:p>
    <w:p w:rsidR="00653160" w:rsidRPr="006E182F" w:rsidRDefault="00653160" w:rsidP="00653160">
      <w:pPr>
        <w:pStyle w:val="SingleTxtG"/>
        <w:tabs>
          <w:tab w:val="left" w:leader="dot" w:pos="8505"/>
        </w:tabs>
        <w:ind w:left="2552" w:hanging="1418"/>
        <w:jc w:val="left"/>
      </w:pPr>
      <w:r w:rsidRPr="006E182F">
        <w:t>1.2.4.5.8.2.3</w:t>
      </w:r>
      <w:r w:rsidRPr="006E182F">
        <w:tab/>
        <w:t>Mode de fonctionnement: flotteur/autre</w:t>
      </w:r>
      <w:r w:rsidRPr="006E182F">
        <w:rPr>
          <w:vertAlign w:val="superscript"/>
        </w:rPr>
        <w:t>2</w:t>
      </w:r>
      <w:r w:rsidRPr="006E182F">
        <w:t xml:space="preserve"> (joindre une description</w:t>
      </w:r>
      <w:r w:rsidRPr="006E182F">
        <w:br/>
      </w:r>
      <w:r>
        <w:t>ou des schémas):</w:t>
      </w:r>
      <w:r w:rsidRPr="006E182F">
        <w:tab/>
      </w:r>
      <w:r w:rsidRPr="006E182F">
        <w:tab/>
      </w:r>
    </w:p>
    <w:p w:rsidR="00653160" w:rsidRPr="006E182F" w:rsidRDefault="00653160" w:rsidP="00A22A24">
      <w:pPr>
        <w:pStyle w:val="SingleTxtG"/>
        <w:keepNext/>
        <w:tabs>
          <w:tab w:val="left" w:leader="dot" w:pos="8505"/>
        </w:tabs>
        <w:ind w:left="2552" w:hanging="1418"/>
        <w:jc w:val="left"/>
      </w:pPr>
      <w:r w:rsidRPr="006E182F">
        <w:t>1.2.4.5.8.3</w:t>
      </w:r>
      <w:r w:rsidRPr="006E182F">
        <w:tab/>
        <w:t>Soupape de surpression (soupape de décompression):</w:t>
      </w:r>
    </w:p>
    <w:p w:rsidR="00653160" w:rsidRPr="006E182F" w:rsidRDefault="00653160" w:rsidP="00653160">
      <w:pPr>
        <w:pStyle w:val="SingleTxtG"/>
        <w:tabs>
          <w:tab w:val="left" w:leader="dot" w:pos="8505"/>
        </w:tabs>
        <w:ind w:left="2552" w:hanging="1418"/>
        <w:jc w:val="left"/>
      </w:pPr>
      <w:r>
        <w:t>1.2.4.5.8.3.1</w:t>
      </w:r>
      <w:r>
        <w:tab/>
        <w:t>Marque(s):</w:t>
      </w:r>
      <w:r w:rsidRPr="006E182F">
        <w:tab/>
      </w:r>
    </w:p>
    <w:p w:rsidR="00653160" w:rsidRPr="006E182F" w:rsidRDefault="00653160" w:rsidP="00653160">
      <w:pPr>
        <w:pStyle w:val="SingleTxtG"/>
        <w:tabs>
          <w:tab w:val="left" w:leader="dot" w:pos="8505"/>
        </w:tabs>
        <w:ind w:left="2552" w:hanging="1418"/>
        <w:jc w:val="left"/>
      </w:pPr>
      <w:r>
        <w:t>1.2.4.5.8.3.2</w:t>
      </w:r>
      <w:r>
        <w:tab/>
        <w:t>Type(s):</w:t>
      </w:r>
      <w:r w:rsidRPr="006E182F">
        <w:tab/>
      </w:r>
    </w:p>
    <w:p w:rsidR="00653160" w:rsidRPr="006E182F" w:rsidRDefault="00653160" w:rsidP="00653160">
      <w:pPr>
        <w:pStyle w:val="SingleTxtG"/>
        <w:tabs>
          <w:tab w:val="left" w:leader="dot" w:pos="8505"/>
        </w:tabs>
        <w:ind w:left="2552" w:hanging="1418"/>
        <w:jc w:val="left"/>
      </w:pPr>
      <w:r w:rsidRPr="006E182F">
        <w:t>1.2.4.5.8.3.3</w:t>
      </w:r>
      <w:r w:rsidRPr="006E182F">
        <w:tab/>
        <w:t>Débit dans les conditi</w:t>
      </w:r>
      <w:r>
        <w:t>ons normales de fonctionnement:</w:t>
      </w:r>
      <w:r w:rsidRPr="006E182F">
        <w:tab/>
      </w:r>
    </w:p>
    <w:p w:rsidR="00653160" w:rsidRPr="006E182F" w:rsidRDefault="00653160" w:rsidP="00A22A24">
      <w:pPr>
        <w:pStyle w:val="SingleTxtG"/>
        <w:keepNext/>
        <w:tabs>
          <w:tab w:val="left" w:leader="dot" w:pos="8505"/>
        </w:tabs>
        <w:ind w:left="2552" w:hanging="1418"/>
        <w:jc w:val="left"/>
      </w:pPr>
      <w:r w:rsidRPr="006E182F">
        <w:t>1.2.4.5.8.4</w:t>
      </w:r>
      <w:r w:rsidRPr="006E182F">
        <w:tab/>
        <w:t>Dispositif de surpression</w:t>
      </w:r>
    </w:p>
    <w:p w:rsidR="00653160" w:rsidRPr="006E182F" w:rsidRDefault="00653160" w:rsidP="00653160">
      <w:pPr>
        <w:pStyle w:val="SingleTxtG"/>
        <w:tabs>
          <w:tab w:val="left" w:leader="dot" w:pos="8505"/>
        </w:tabs>
        <w:ind w:left="2552" w:hanging="1418"/>
        <w:jc w:val="left"/>
      </w:pPr>
      <w:r>
        <w:t>1.2.4.5.8.4.1</w:t>
      </w:r>
      <w:r>
        <w:tab/>
        <w:t>Marque(s):</w:t>
      </w:r>
      <w:r w:rsidRPr="006E182F">
        <w:tab/>
      </w:r>
    </w:p>
    <w:p w:rsidR="00653160" w:rsidRPr="006E182F" w:rsidRDefault="00653160" w:rsidP="00653160">
      <w:pPr>
        <w:pStyle w:val="SingleTxtG"/>
        <w:tabs>
          <w:tab w:val="left" w:leader="dot" w:pos="8505"/>
        </w:tabs>
        <w:ind w:left="2552" w:hanging="1418"/>
        <w:jc w:val="left"/>
      </w:pPr>
      <w:r>
        <w:t>1.2.4.5.8.4.2</w:t>
      </w:r>
      <w:r>
        <w:tab/>
        <w:t>Type(s):</w:t>
      </w:r>
      <w:r w:rsidRPr="006E182F">
        <w:tab/>
      </w:r>
    </w:p>
    <w:p w:rsidR="00653160" w:rsidRPr="006E182F" w:rsidRDefault="00653160" w:rsidP="00653160">
      <w:pPr>
        <w:pStyle w:val="SingleTxtG"/>
        <w:tabs>
          <w:tab w:val="left" w:leader="dot" w:pos="8505"/>
        </w:tabs>
        <w:ind w:left="2552" w:hanging="1418"/>
        <w:jc w:val="left"/>
      </w:pPr>
      <w:r w:rsidRPr="006E182F">
        <w:t>1.2.4.</w:t>
      </w:r>
      <w:r>
        <w:t>5.8.4.3</w:t>
      </w:r>
      <w:r>
        <w:tab/>
        <w:t>Description et schémas:</w:t>
      </w:r>
      <w:r w:rsidRPr="006E182F">
        <w:tab/>
      </w:r>
    </w:p>
    <w:p w:rsidR="00653160" w:rsidRPr="006E182F" w:rsidRDefault="00653160" w:rsidP="00653160">
      <w:pPr>
        <w:pStyle w:val="SingleTxtG"/>
        <w:tabs>
          <w:tab w:val="left" w:leader="dot" w:pos="8505"/>
        </w:tabs>
        <w:ind w:left="2552" w:hanging="1418"/>
        <w:jc w:val="left"/>
      </w:pPr>
      <w:r w:rsidRPr="006E182F">
        <w:t>1.2.4.5.8.4.4</w:t>
      </w:r>
      <w:r>
        <w:tab/>
        <w:t>Température de fonctionnement:</w:t>
      </w:r>
      <w:r w:rsidRPr="006E182F">
        <w:tab/>
      </w:r>
    </w:p>
    <w:p w:rsidR="00653160" w:rsidRPr="006E182F" w:rsidRDefault="00653160" w:rsidP="00653160">
      <w:pPr>
        <w:pStyle w:val="SingleTxtG"/>
        <w:tabs>
          <w:tab w:val="left" w:leader="dot" w:pos="8505"/>
        </w:tabs>
        <w:ind w:left="2552" w:hanging="1418"/>
        <w:jc w:val="left"/>
      </w:pPr>
      <w:r>
        <w:t>1.2.4.5.8.4.5</w:t>
      </w:r>
      <w:r>
        <w:tab/>
        <w:t>Matériau:</w:t>
      </w:r>
      <w:r w:rsidRPr="006E182F">
        <w:tab/>
      </w:r>
    </w:p>
    <w:p w:rsidR="00653160" w:rsidRPr="006E182F" w:rsidRDefault="00653160" w:rsidP="00653160">
      <w:pPr>
        <w:pStyle w:val="SingleTxtG"/>
        <w:tabs>
          <w:tab w:val="left" w:leader="dot" w:pos="8505"/>
        </w:tabs>
        <w:ind w:left="2552" w:hanging="1418"/>
        <w:jc w:val="left"/>
      </w:pPr>
      <w:r w:rsidRPr="006E182F">
        <w:t>1.2.4.5.8.4.6</w:t>
      </w:r>
      <w:r w:rsidRPr="006E182F">
        <w:tab/>
        <w:t>Débit dans les conditi</w:t>
      </w:r>
      <w:r>
        <w:t>ons normales de fonctionnement:</w:t>
      </w:r>
      <w:r w:rsidRPr="006E182F">
        <w:tab/>
      </w:r>
    </w:p>
    <w:p w:rsidR="00653160" w:rsidRPr="006E182F" w:rsidRDefault="00653160" w:rsidP="00A22A24">
      <w:pPr>
        <w:pStyle w:val="SingleTxtG"/>
        <w:keepNext/>
        <w:tabs>
          <w:tab w:val="left" w:leader="dot" w:pos="8505"/>
        </w:tabs>
        <w:ind w:left="2552" w:hanging="1418"/>
        <w:jc w:val="left"/>
      </w:pPr>
      <w:r w:rsidRPr="006E182F">
        <w:t>1.2.4.5.8.5</w:t>
      </w:r>
      <w:r w:rsidRPr="006E182F">
        <w:tab/>
        <w:t>Vanne d</w:t>
      </w:r>
      <w:r w:rsidR="009D2687">
        <w:t>’</w:t>
      </w:r>
      <w:r w:rsidRPr="006E182F">
        <w:t>isolement télécommandée avec limiteur de débit:</w:t>
      </w:r>
    </w:p>
    <w:p w:rsidR="00653160" w:rsidRPr="006E182F" w:rsidRDefault="00653160" w:rsidP="00653160">
      <w:pPr>
        <w:pStyle w:val="SingleTxtG"/>
        <w:tabs>
          <w:tab w:val="left" w:leader="dot" w:pos="8505"/>
        </w:tabs>
        <w:ind w:left="2552" w:hanging="1418"/>
        <w:jc w:val="left"/>
      </w:pPr>
      <w:r>
        <w:t>1.2.4.5.8.5.1</w:t>
      </w:r>
      <w:r>
        <w:tab/>
        <w:t>Marque(s):</w:t>
      </w:r>
      <w:r w:rsidRPr="006E182F">
        <w:tab/>
      </w:r>
    </w:p>
    <w:p w:rsidR="00653160" w:rsidRPr="006E182F" w:rsidRDefault="00653160" w:rsidP="00653160">
      <w:pPr>
        <w:pStyle w:val="SingleTxtG"/>
        <w:tabs>
          <w:tab w:val="left" w:leader="dot" w:pos="8505"/>
        </w:tabs>
        <w:ind w:left="2552" w:hanging="1418"/>
        <w:jc w:val="left"/>
      </w:pPr>
      <w:r>
        <w:t>1.2.4.5.8.5.2</w:t>
      </w:r>
      <w:r>
        <w:tab/>
        <w:t>Type(s):</w:t>
      </w:r>
      <w:r w:rsidRPr="006E182F">
        <w:tab/>
      </w:r>
    </w:p>
    <w:p w:rsidR="00653160" w:rsidRPr="006E182F" w:rsidRDefault="00653160" w:rsidP="00653160">
      <w:pPr>
        <w:pStyle w:val="SingleTxtG"/>
        <w:tabs>
          <w:tab w:val="left" w:leader="dot" w:pos="8505"/>
        </w:tabs>
        <w:ind w:left="2552" w:hanging="1418"/>
        <w:jc w:val="left"/>
      </w:pPr>
      <w:r w:rsidRPr="006E182F">
        <w:t>1.2.4.5.8.6</w:t>
      </w:r>
      <w:r w:rsidRPr="006E182F">
        <w:tab/>
        <w:t>Bloc multivannes: oui/non</w:t>
      </w:r>
      <w:r w:rsidRPr="00653160">
        <w:rPr>
          <w:sz w:val="18"/>
          <w:szCs w:val="18"/>
          <w:vertAlign w:val="superscript"/>
        </w:rPr>
        <w:t>2</w:t>
      </w:r>
      <w:r w:rsidRPr="00653160">
        <w:rPr>
          <w:sz w:val="18"/>
          <w:szCs w:val="18"/>
        </w:rPr>
        <w:t xml:space="preserve"> </w:t>
      </w:r>
    </w:p>
    <w:p w:rsidR="00653160" w:rsidRPr="006E182F" w:rsidRDefault="00653160" w:rsidP="00653160">
      <w:pPr>
        <w:pStyle w:val="SingleTxtG"/>
        <w:tabs>
          <w:tab w:val="left" w:leader="dot" w:pos="8505"/>
        </w:tabs>
        <w:ind w:left="2552" w:hanging="1418"/>
        <w:jc w:val="left"/>
      </w:pPr>
      <w:r>
        <w:t>1.2.4.5.8.6.1</w:t>
      </w:r>
      <w:r>
        <w:tab/>
        <w:t>Marque(s):</w:t>
      </w:r>
      <w:r w:rsidRPr="006E182F">
        <w:tab/>
      </w:r>
    </w:p>
    <w:p w:rsidR="00653160" w:rsidRPr="006E182F" w:rsidRDefault="00653160" w:rsidP="00653160">
      <w:pPr>
        <w:pStyle w:val="SingleTxtG"/>
        <w:tabs>
          <w:tab w:val="left" w:leader="dot" w:pos="8505"/>
        </w:tabs>
        <w:ind w:left="2552" w:hanging="1418"/>
        <w:jc w:val="left"/>
      </w:pPr>
      <w:r>
        <w:t>1.2.4.5.8.6.2</w:t>
      </w:r>
      <w:r>
        <w:tab/>
        <w:t>Type(s):</w:t>
      </w:r>
      <w:r w:rsidRPr="006E182F">
        <w:tab/>
      </w:r>
    </w:p>
    <w:p w:rsidR="00653160" w:rsidRPr="006E182F" w:rsidRDefault="00653160" w:rsidP="00653160">
      <w:pPr>
        <w:pStyle w:val="SingleTxtG"/>
        <w:tabs>
          <w:tab w:val="left" w:leader="dot" w:pos="8505"/>
        </w:tabs>
        <w:ind w:left="2552" w:hanging="1418"/>
        <w:jc w:val="left"/>
      </w:pPr>
      <w:r w:rsidRPr="006E182F">
        <w:t>1.2.4.5.8.6.3</w:t>
      </w:r>
      <w:r w:rsidRPr="006E182F">
        <w:tab/>
        <w:t>Des</w:t>
      </w:r>
      <w:r>
        <w:t>cription (joindre des schémas):</w:t>
      </w:r>
      <w:r w:rsidRPr="006E182F">
        <w:tab/>
      </w:r>
    </w:p>
    <w:p w:rsidR="00653160" w:rsidRPr="006E182F" w:rsidRDefault="00653160" w:rsidP="00A22A24">
      <w:pPr>
        <w:pStyle w:val="SingleTxtG"/>
        <w:keepNext/>
        <w:tabs>
          <w:tab w:val="left" w:leader="dot" w:pos="8505"/>
        </w:tabs>
        <w:ind w:left="2552" w:hanging="1418"/>
        <w:jc w:val="left"/>
      </w:pPr>
      <w:r w:rsidRPr="006E182F">
        <w:t>1.2.4.5.8.7</w:t>
      </w:r>
      <w:r w:rsidRPr="006E182F">
        <w:tab/>
        <w:t>Capot étanche:</w:t>
      </w:r>
    </w:p>
    <w:p w:rsidR="00653160" w:rsidRPr="006E182F" w:rsidRDefault="00653160" w:rsidP="00653160">
      <w:pPr>
        <w:pStyle w:val="SingleTxtG"/>
        <w:tabs>
          <w:tab w:val="left" w:leader="dot" w:pos="8505"/>
        </w:tabs>
        <w:ind w:left="2552" w:hanging="1418"/>
        <w:jc w:val="left"/>
      </w:pPr>
      <w:r>
        <w:t>1.2.4.5.8.7.1</w:t>
      </w:r>
      <w:r>
        <w:tab/>
        <w:t>Marque(s):</w:t>
      </w:r>
      <w:r w:rsidRPr="006E182F">
        <w:tab/>
      </w:r>
    </w:p>
    <w:p w:rsidR="00653160" w:rsidRPr="006E182F" w:rsidRDefault="00653160" w:rsidP="00653160">
      <w:pPr>
        <w:pStyle w:val="SingleTxtG"/>
        <w:tabs>
          <w:tab w:val="left" w:leader="dot" w:pos="8505"/>
        </w:tabs>
        <w:ind w:left="2552" w:hanging="1418"/>
        <w:jc w:val="left"/>
      </w:pPr>
      <w:r>
        <w:t>1.2.4.5.8.7.2</w:t>
      </w:r>
      <w:r>
        <w:tab/>
        <w:t>Type(s):</w:t>
      </w:r>
      <w:r w:rsidRPr="006E182F">
        <w:tab/>
      </w:r>
    </w:p>
    <w:p w:rsidR="00653160" w:rsidRPr="006E182F" w:rsidRDefault="00653160" w:rsidP="00A22A24">
      <w:pPr>
        <w:pStyle w:val="SingleTxtG"/>
        <w:keepNext/>
        <w:tabs>
          <w:tab w:val="left" w:leader="dot" w:pos="8505"/>
        </w:tabs>
        <w:ind w:left="2552" w:hanging="1418"/>
        <w:jc w:val="left"/>
      </w:pPr>
      <w:r w:rsidRPr="006E182F">
        <w:t>1.2.4.5.8.8</w:t>
      </w:r>
      <w:r w:rsidRPr="006E182F">
        <w:tab/>
        <w:t>Traversée d</w:t>
      </w:r>
      <w:r w:rsidR="009D2687">
        <w:t>’</w:t>
      </w:r>
      <w:r w:rsidRPr="006E182F">
        <w:t>alimentation (pompe à GPL/actionneurs):</w:t>
      </w:r>
    </w:p>
    <w:p w:rsidR="00653160" w:rsidRPr="006E182F" w:rsidRDefault="00653160" w:rsidP="00653160">
      <w:pPr>
        <w:pStyle w:val="SingleTxtG"/>
        <w:tabs>
          <w:tab w:val="left" w:leader="dot" w:pos="8505"/>
        </w:tabs>
        <w:ind w:left="2552" w:hanging="1418"/>
        <w:jc w:val="left"/>
      </w:pPr>
      <w:r>
        <w:t>1.2.4.5.8.8.1</w:t>
      </w:r>
      <w:r>
        <w:tab/>
        <w:t>Marque(s):</w:t>
      </w:r>
      <w:r w:rsidRPr="006E182F">
        <w:tab/>
      </w:r>
    </w:p>
    <w:p w:rsidR="00653160" w:rsidRPr="006E182F" w:rsidRDefault="00653160" w:rsidP="00653160">
      <w:pPr>
        <w:pStyle w:val="SingleTxtG"/>
        <w:tabs>
          <w:tab w:val="left" w:leader="dot" w:pos="8505"/>
        </w:tabs>
        <w:ind w:left="2552" w:hanging="1418"/>
        <w:jc w:val="left"/>
      </w:pPr>
      <w:r>
        <w:t>1.2.4.5.8.8.2</w:t>
      </w:r>
      <w:r>
        <w:tab/>
        <w:t>Type(s):</w:t>
      </w:r>
      <w:r w:rsidRPr="006E182F">
        <w:tab/>
      </w:r>
    </w:p>
    <w:p w:rsidR="00653160" w:rsidRPr="006E182F" w:rsidRDefault="00653160" w:rsidP="00653160">
      <w:pPr>
        <w:pStyle w:val="SingleTxtG"/>
        <w:tabs>
          <w:tab w:val="left" w:leader="dot" w:pos="8505"/>
        </w:tabs>
        <w:ind w:left="2552" w:hanging="1418"/>
        <w:jc w:val="left"/>
      </w:pPr>
      <w:r>
        <w:t>1.2.4.5.8.8.3</w:t>
      </w:r>
      <w:r>
        <w:tab/>
        <w:t>Schémas:</w:t>
      </w:r>
      <w:r w:rsidRPr="006E182F">
        <w:tab/>
      </w:r>
    </w:p>
    <w:p w:rsidR="00653160" w:rsidRPr="006E182F" w:rsidRDefault="00653160" w:rsidP="00653160">
      <w:pPr>
        <w:pStyle w:val="SingleTxtG"/>
        <w:tabs>
          <w:tab w:val="left" w:leader="dot" w:pos="8505"/>
        </w:tabs>
        <w:ind w:left="2552" w:hanging="1418"/>
        <w:jc w:val="left"/>
      </w:pPr>
      <w:r w:rsidRPr="006E182F">
        <w:t>1.2.4.5.9</w:t>
      </w:r>
      <w:r w:rsidRPr="006E182F">
        <w:tab/>
        <w:t>Pompe à GPL: oui/non</w:t>
      </w:r>
      <w:r w:rsidRPr="00653160">
        <w:rPr>
          <w:sz w:val="18"/>
          <w:szCs w:val="18"/>
          <w:vertAlign w:val="superscript"/>
        </w:rPr>
        <w:t>2</w:t>
      </w:r>
      <w:r w:rsidRPr="00653160">
        <w:rPr>
          <w:sz w:val="18"/>
          <w:szCs w:val="18"/>
        </w:rPr>
        <w:t xml:space="preserve"> </w:t>
      </w:r>
    </w:p>
    <w:p w:rsidR="00653160" w:rsidRPr="006E182F" w:rsidRDefault="00653160" w:rsidP="00653160">
      <w:pPr>
        <w:pStyle w:val="SingleTxtG"/>
        <w:tabs>
          <w:tab w:val="left" w:leader="dot" w:pos="8505"/>
        </w:tabs>
        <w:ind w:left="2552" w:hanging="1418"/>
        <w:jc w:val="left"/>
      </w:pPr>
      <w:r w:rsidRPr="006E182F">
        <w:t>1</w:t>
      </w:r>
      <w:r>
        <w:t>.2.4.5.9.1</w:t>
      </w:r>
      <w:r>
        <w:tab/>
        <w:t>Marque(s):</w:t>
      </w:r>
      <w:r w:rsidRPr="006E182F">
        <w:tab/>
      </w:r>
    </w:p>
    <w:p w:rsidR="00653160" w:rsidRPr="006E182F" w:rsidRDefault="00653160" w:rsidP="00653160">
      <w:pPr>
        <w:pStyle w:val="SingleTxtG"/>
        <w:tabs>
          <w:tab w:val="left" w:leader="dot" w:pos="8505"/>
        </w:tabs>
        <w:ind w:left="2552" w:hanging="1418"/>
        <w:jc w:val="left"/>
      </w:pPr>
      <w:r>
        <w:t>1.2.4.5.9.2</w:t>
      </w:r>
      <w:r>
        <w:tab/>
        <w:t>Type(s):</w:t>
      </w:r>
      <w:r w:rsidRPr="006E182F">
        <w:tab/>
      </w:r>
    </w:p>
    <w:p w:rsidR="00653160" w:rsidRPr="006E182F" w:rsidRDefault="00653160" w:rsidP="00653160">
      <w:pPr>
        <w:pStyle w:val="SingleTxtG"/>
        <w:tabs>
          <w:tab w:val="left" w:leader="dot" w:pos="8505"/>
        </w:tabs>
        <w:ind w:left="2552" w:hanging="1418"/>
        <w:jc w:val="left"/>
      </w:pPr>
      <w:r w:rsidRPr="006E182F">
        <w:t>1.2.4.5.9.3</w:t>
      </w:r>
      <w:r w:rsidRPr="006E182F">
        <w:tab/>
        <w:t>Pompe montée dans le réservoir: oui/non</w:t>
      </w:r>
      <w:r w:rsidRPr="00653160">
        <w:rPr>
          <w:sz w:val="18"/>
          <w:szCs w:val="18"/>
          <w:vertAlign w:val="superscript"/>
        </w:rPr>
        <w:t>2</w:t>
      </w:r>
      <w:r w:rsidRPr="00653160">
        <w:rPr>
          <w:sz w:val="18"/>
          <w:szCs w:val="18"/>
        </w:rPr>
        <w:t xml:space="preserve"> </w:t>
      </w:r>
    </w:p>
    <w:p w:rsidR="00653160" w:rsidRPr="006E182F" w:rsidRDefault="00653160" w:rsidP="00653160">
      <w:pPr>
        <w:pStyle w:val="SingleTxtG"/>
        <w:tabs>
          <w:tab w:val="right" w:leader="dot" w:pos="8505"/>
        </w:tabs>
        <w:ind w:left="2552" w:hanging="1418"/>
        <w:jc w:val="left"/>
      </w:pPr>
      <w:r w:rsidRPr="006E182F">
        <w:t>1.2.4.5.9.4</w:t>
      </w:r>
      <w:r w:rsidRPr="006E182F">
        <w:tab/>
        <w:t>Pression(s) de fonctionnement</w:t>
      </w:r>
      <w:r w:rsidRPr="00653160">
        <w:rPr>
          <w:sz w:val="18"/>
          <w:szCs w:val="18"/>
          <w:vertAlign w:val="superscript"/>
        </w:rPr>
        <w:t>1</w:t>
      </w:r>
      <w:r>
        <w:t>:</w:t>
      </w:r>
      <w:r w:rsidRPr="006E182F">
        <w:tab/>
      </w:r>
      <w:r>
        <w:t xml:space="preserve"> </w:t>
      </w:r>
      <w:r w:rsidRPr="006E182F">
        <w:t>kPa</w:t>
      </w:r>
    </w:p>
    <w:p w:rsidR="00653160" w:rsidRPr="006E182F" w:rsidRDefault="00653160" w:rsidP="00653160">
      <w:pPr>
        <w:pStyle w:val="SingleTxtG"/>
        <w:tabs>
          <w:tab w:val="left" w:leader="dot" w:pos="8505"/>
        </w:tabs>
        <w:ind w:left="2552" w:hanging="1418"/>
        <w:jc w:val="left"/>
      </w:pPr>
      <w:r w:rsidRPr="006E182F">
        <w:t>1.2.4.5.10</w:t>
      </w:r>
      <w:r w:rsidRPr="006E182F">
        <w:tab/>
        <w:t>Vanne d</w:t>
      </w:r>
      <w:r w:rsidR="009D2687">
        <w:t>’</w:t>
      </w:r>
      <w:r w:rsidRPr="006E182F">
        <w:t>arrêt/soupape antiretour/soupape de surpression sur la tuyauterie: oui/non</w:t>
      </w:r>
      <w:r w:rsidRPr="00653160">
        <w:rPr>
          <w:sz w:val="18"/>
          <w:szCs w:val="18"/>
          <w:vertAlign w:val="superscript"/>
        </w:rPr>
        <w:t>2</w:t>
      </w:r>
    </w:p>
    <w:p w:rsidR="00653160" w:rsidRPr="006E182F" w:rsidRDefault="00653160" w:rsidP="00653160">
      <w:pPr>
        <w:pStyle w:val="SingleTxtG"/>
        <w:tabs>
          <w:tab w:val="left" w:leader="dot" w:pos="8505"/>
        </w:tabs>
        <w:ind w:left="2552" w:hanging="1418"/>
        <w:jc w:val="left"/>
      </w:pPr>
      <w:r w:rsidRPr="006E182F">
        <w:t>1.2.4.5.</w:t>
      </w:r>
      <w:r>
        <w:t>10.1</w:t>
      </w:r>
      <w:r>
        <w:tab/>
        <w:t>Marque(s):</w:t>
      </w:r>
      <w:r w:rsidRPr="006E182F">
        <w:tab/>
      </w:r>
    </w:p>
    <w:p w:rsidR="00653160" w:rsidRPr="006E182F" w:rsidRDefault="00653160" w:rsidP="00653160">
      <w:pPr>
        <w:pStyle w:val="SingleTxtG"/>
        <w:tabs>
          <w:tab w:val="left" w:leader="dot" w:pos="8505"/>
        </w:tabs>
        <w:ind w:left="2552" w:hanging="1418"/>
        <w:jc w:val="left"/>
      </w:pPr>
      <w:r>
        <w:t>1.2.4.5.10.2</w:t>
      </w:r>
      <w:r>
        <w:tab/>
        <w:t>Type(s):</w:t>
      </w:r>
      <w:r w:rsidRPr="006E182F">
        <w:tab/>
      </w:r>
    </w:p>
    <w:p w:rsidR="00653160" w:rsidRPr="006E182F" w:rsidRDefault="00653160" w:rsidP="00653160">
      <w:pPr>
        <w:pStyle w:val="SingleTxtG"/>
        <w:tabs>
          <w:tab w:val="left" w:leader="dot" w:pos="8505"/>
        </w:tabs>
        <w:ind w:left="2552" w:hanging="1418"/>
        <w:jc w:val="left"/>
      </w:pPr>
      <w:r w:rsidRPr="006E182F">
        <w:t>1.2.4</w:t>
      </w:r>
      <w:r>
        <w:t>.5.10.3</w:t>
      </w:r>
      <w:r>
        <w:tab/>
        <w:t>Description et schémas:</w:t>
      </w:r>
      <w:r w:rsidRPr="006E182F">
        <w:tab/>
      </w:r>
    </w:p>
    <w:p w:rsidR="00653160" w:rsidRPr="006E182F" w:rsidRDefault="00653160" w:rsidP="00653160">
      <w:pPr>
        <w:pStyle w:val="SingleTxtG"/>
        <w:tabs>
          <w:tab w:val="right" w:leader="dot" w:pos="8505"/>
        </w:tabs>
        <w:ind w:left="2552" w:hanging="1418"/>
        <w:jc w:val="left"/>
      </w:pPr>
      <w:r w:rsidRPr="006E182F">
        <w:t>1.2.4.5.10.4</w:t>
      </w:r>
      <w:r w:rsidRPr="006E182F">
        <w:tab/>
        <w:t>Pression(s) de fonctionnement</w:t>
      </w:r>
      <w:r w:rsidRPr="00653160">
        <w:rPr>
          <w:sz w:val="18"/>
          <w:szCs w:val="18"/>
          <w:vertAlign w:val="superscript"/>
        </w:rPr>
        <w:t>1</w:t>
      </w:r>
      <w:r>
        <w:t>:</w:t>
      </w:r>
      <w:r w:rsidRPr="006E182F">
        <w:tab/>
      </w:r>
      <w:r>
        <w:t xml:space="preserve"> </w:t>
      </w:r>
      <w:r w:rsidRPr="006E182F">
        <w:t>kPa</w:t>
      </w:r>
    </w:p>
    <w:p w:rsidR="00653160" w:rsidRPr="006E182F" w:rsidRDefault="00653160" w:rsidP="00A22A24">
      <w:pPr>
        <w:pStyle w:val="SingleTxtG"/>
        <w:keepNext/>
        <w:tabs>
          <w:tab w:val="left" w:leader="dot" w:pos="8505"/>
        </w:tabs>
        <w:ind w:left="2552" w:hanging="1418"/>
        <w:jc w:val="left"/>
      </w:pPr>
      <w:r w:rsidRPr="006E182F">
        <w:t>1.2.4.5.11</w:t>
      </w:r>
      <w:r w:rsidRPr="006E182F">
        <w:tab/>
        <w:t>Embout de remplissage à distance</w:t>
      </w:r>
      <w:r w:rsidRPr="00653160">
        <w:rPr>
          <w:sz w:val="18"/>
          <w:szCs w:val="18"/>
          <w:vertAlign w:val="superscript"/>
        </w:rPr>
        <w:t>2</w:t>
      </w:r>
      <w:r w:rsidRPr="006E182F">
        <w:t xml:space="preserve">: </w:t>
      </w:r>
    </w:p>
    <w:p w:rsidR="00653160" w:rsidRPr="006E182F" w:rsidRDefault="00653160" w:rsidP="00653160">
      <w:pPr>
        <w:pStyle w:val="SingleTxtG"/>
        <w:tabs>
          <w:tab w:val="left" w:leader="dot" w:pos="8505"/>
        </w:tabs>
        <w:ind w:left="2552" w:hanging="1418"/>
        <w:jc w:val="left"/>
      </w:pPr>
      <w:r>
        <w:t>1.2.4.5.11.1</w:t>
      </w:r>
      <w:r>
        <w:tab/>
        <w:t>Marque(s):</w:t>
      </w:r>
      <w:r w:rsidRPr="006E182F">
        <w:tab/>
      </w:r>
    </w:p>
    <w:p w:rsidR="00653160" w:rsidRPr="006E182F" w:rsidRDefault="00653160" w:rsidP="00653160">
      <w:pPr>
        <w:pStyle w:val="SingleTxtG"/>
        <w:tabs>
          <w:tab w:val="left" w:leader="dot" w:pos="8505"/>
        </w:tabs>
        <w:ind w:left="2552" w:hanging="1418"/>
        <w:jc w:val="left"/>
      </w:pPr>
      <w:r>
        <w:t>1.2.4.5.11.2</w:t>
      </w:r>
      <w:r>
        <w:tab/>
        <w:t>Type(s):</w:t>
      </w:r>
      <w:r w:rsidRPr="006E182F">
        <w:tab/>
      </w:r>
    </w:p>
    <w:p w:rsidR="00653160" w:rsidRPr="006E182F" w:rsidRDefault="00653160" w:rsidP="00653160">
      <w:pPr>
        <w:pStyle w:val="SingleTxtG"/>
        <w:tabs>
          <w:tab w:val="left" w:leader="dot" w:pos="8505"/>
        </w:tabs>
        <w:ind w:left="2552" w:hanging="1418"/>
        <w:jc w:val="left"/>
      </w:pPr>
      <w:r w:rsidRPr="006E182F">
        <w:t>1.2.4.5.11.3</w:t>
      </w:r>
      <w:r w:rsidRPr="006E182F">
        <w:tab/>
        <w:t>Description e</w:t>
      </w:r>
      <w:r>
        <w:t>t schémas:</w:t>
      </w:r>
      <w:r w:rsidRPr="006E182F">
        <w:tab/>
      </w:r>
    </w:p>
    <w:p w:rsidR="00653160" w:rsidRPr="006E182F" w:rsidRDefault="00653160" w:rsidP="00A22A24">
      <w:pPr>
        <w:pStyle w:val="SingleTxtG"/>
        <w:keepNext/>
        <w:tabs>
          <w:tab w:val="left" w:leader="dot" w:pos="8505"/>
        </w:tabs>
        <w:ind w:left="2552" w:hanging="1418"/>
        <w:jc w:val="left"/>
      </w:pPr>
      <w:r w:rsidRPr="006E182F">
        <w:t>1.2.4.5.12</w:t>
      </w:r>
      <w:r w:rsidRPr="006E182F">
        <w:tab/>
        <w:t>Flexibles/tuyaux rigides:</w:t>
      </w:r>
    </w:p>
    <w:p w:rsidR="00653160" w:rsidRPr="006E182F" w:rsidRDefault="00653160" w:rsidP="00653160">
      <w:pPr>
        <w:pStyle w:val="SingleTxtG"/>
        <w:tabs>
          <w:tab w:val="left" w:leader="dot" w:pos="8505"/>
        </w:tabs>
        <w:ind w:left="2552" w:hanging="1418"/>
        <w:jc w:val="left"/>
      </w:pPr>
      <w:r>
        <w:t>1.2.4.5.12.1</w:t>
      </w:r>
      <w:r>
        <w:tab/>
        <w:t>Marque(s):</w:t>
      </w:r>
      <w:r w:rsidRPr="006E182F">
        <w:tab/>
      </w:r>
    </w:p>
    <w:p w:rsidR="00653160" w:rsidRPr="006E182F" w:rsidRDefault="00653160" w:rsidP="00653160">
      <w:pPr>
        <w:pStyle w:val="SingleTxtG"/>
        <w:tabs>
          <w:tab w:val="left" w:leader="dot" w:pos="8505"/>
        </w:tabs>
        <w:ind w:left="2552" w:hanging="1418"/>
        <w:jc w:val="left"/>
      </w:pPr>
      <w:r>
        <w:t>1.2.4.5.12.2</w:t>
      </w:r>
      <w:r>
        <w:tab/>
        <w:t>Type(s):</w:t>
      </w:r>
      <w:r w:rsidRPr="006E182F">
        <w:tab/>
      </w:r>
    </w:p>
    <w:p w:rsidR="00653160" w:rsidRPr="006E182F" w:rsidRDefault="00653160" w:rsidP="00653160">
      <w:pPr>
        <w:pStyle w:val="SingleTxtG"/>
        <w:tabs>
          <w:tab w:val="left" w:leader="dot" w:pos="8505"/>
        </w:tabs>
        <w:ind w:left="2552" w:hanging="1418"/>
        <w:jc w:val="left"/>
      </w:pPr>
      <w:r>
        <w:t>1.2.4.5.12.3</w:t>
      </w:r>
      <w:r>
        <w:tab/>
        <w:t>Description:</w:t>
      </w:r>
      <w:r w:rsidRPr="006E182F">
        <w:tab/>
      </w:r>
    </w:p>
    <w:p w:rsidR="00653160" w:rsidRPr="006E182F" w:rsidRDefault="00653160" w:rsidP="00653160">
      <w:pPr>
        <w:pStyle w:val="SingleTxtG"/>
        <w:tabs>
          <w:tab w:val="right" w:leader="dot" w:pos="8505"/>
        </w:tabs>
        <w:ind w:left="2552" w:hanging="1418"/>
        <w:jc w:val="left"/>
      </w:pPr>
      <w:r w:rsidRPr="006E182F">
        <w:t>1.2.4.5.12.4</w:t>
      </w:r>
      <w:r w:rsidRPr="006E182F">
        <w:tab/>
        <w:t>Pression(s) de fonctionnement</w:t>
      </w:r>
      <w:r w:rsidRPr="00653160">
        <w:rPr>
          <w:sz w:val="18"/>
          <w:szCs w:val="18"/>
          <w:vertAlign w:val="superscript"/>
        </w:rPr>
        <w:t>1</w:t>
      </w:r>
      <w:r>
        <w:t>:</w:t>
      </w:r>
      <w:r w:rsidRPr="006E182F">
        <w:tab/>
      </w:r>
      <w:r w:rsidR="00A22A24">
        <w:t xml:space="preserve"> </w:t>
      </w:r>
      <w:r w:rsidRPr="006E182F">
        <w:t>kPa</w:t>
      </w:r>
    </w:p>
    <w:p w:rsidR="00653160" w:rsidRPr="006E182F" w:rsidRDefault="00653160" w:rsidP="00A22A24">
      <w:pPr>
        <w:pStyle w:val="SingleTxtG"/>
        <w:keepNext/>
        <w:tabs>
          <w:tab w:val="left" w:leader="dot" w:pos="8505"/>
        </w:tabs>
        <w:ind w:left="2552" w:hanging="1418"/>
        <w:jc w:val="left"/>
      </w:pPr>
      <w:r w:rsidRPr="006E182F">
        <w:t>1.2.4.5.13</w:t>
      </w:r>
      <w:r w:rsidRPr="006E182F">
        <w:tab/>
        <w:t>Capteur(s) de température et de pression</w:t>
      </w:r>
      <w:r w:rsidRPr="00A22A24">
        <w:rPr>
          <w:sz w:val="18"/>
          <w:szCs w:val="18"/>
          <w:vertAlign w:val="superscript"/>
        </w:rPr>
        <w:t>2</w:t>
      </w:r>
      <w:r w:rsidRPr="006E182F">
        <w:t xml:space="preserve">: </w:t>
      </w:r>
    </w:p>
    <w:p w:rsidR="00653160" w:rsidRPr="006E182F" w:rsidRDefault="00A22A24" w:rsidP="00653160">
      <w:pPr>
        <w:pStyle w:val="SingleTxtG"/>
        <w:tabs>
          <w:tab w:val="left" w:leader="dot" w:pos="8505"/>
        </w:tabs>
        <w:ind w:left="2552" w:hanging="1418"/>
        <w:jc w:val="left"/>
      </w:pPr>
      <w:r>
        <w:t>1.2.4.5.13.1</w:t>
      </w:r>
      <w:r>
        <w:tab/>
        <w:t>Marque(s):</w:t>
      </w:r>
      <w:r w:rsidR="00653160" w:rsidRPr="006E182F">
        <w:tab/>
      </w:r>
    </w:p>
    <w:p w:rsidR="00653160" w:rsidRPr="006E182F" w:rsidRDefault="00A22A24" w:rsidP="00653160">
      <w:pPr>
        <w:pStyle w:val="SingleTxtG"/>
        <w:tabs>
          <w:tab w:val="left" w:leader="dot" w:pos="8505"/>
        </w:tabs>
        <w:ind w:left="2552" w:hanging="1418"/>
        <w:jc w:val="left"/>
      </w:pPr>
      <w:r>
        <w:t>1.2.4.5.13.2</w:t>
      </w:r>
      <w:r>
        <w:tab/>
        <w:t>Type(s):</w:t>
      </w:r>
      <w:r w:rsidR="00653160" w:rsidRPr="006E182F">
        <w:tab/>
      </w:r>
    </w:p>
    <w:p w:rsidR="00653160" w:rsidRPr="006E182F" w:rsidRDefault="00A22A24" w:rsidP="00653160">
      <w:pPr>
        <w:pStyle w:val="SingleTxtG"/>
        <w:tabs>
          <w:tab w:val="left" w:leader="dot" w:pos="8505"/>
        </w:tabs>
        <w:ind w:left="2552" w:hanging="1418"/>
        <w:jc w:val="left"/>
      </w:pPr>
      <w:r>
        <w:t>1.2.4.5.13.3</w:t>
      </w:r>
      <w:r>
        <w:tab/>
        <w:t>Description:</w:t>
      </w:r>
      <w:r w:rsidR="00653160" w:rsidRPr="006E182F">
        <w:tab/>
      </w:r>
    </w:p>
    <w:p w:rsidR="00653160" w:rsidRPr="006E182F" w:rsidRDefault="00653160" w:rsidP="00653160">
      <w:pPr>
        <w:pStyle w:val="SingleTxtG"/>
        <w:tabs>
          <w:tab w:val="right" w:leader="dot" w:pos="8505"/>
        </w:tabs>
        <w:ind w:left="2552" w:hanging="1418"/>
        <w:jc w:val="left"/>
      </w:pPr>
      <w:r w:rsidRPr="006E182F">
        <w:t>1.2.4.5.13.4</w:t>
      </w:r>
      <w:r w:rsidRPr="006E182F">
        <w:tab/>
        <w:t>Pression(s) de fonctionnement</w:t>
      </w:r>
      <w:r w:rsidRPr="00A22A24">
        <w:rPr>
          <w:sz w:val="18"/>
          <w:szCs w:val="18"/>
          <w:vertAlign w:val="superscript"/>
        </w:rPr>
        <w:t>1</w:t>
      </w:r>
      <w:r w:rsidR="00A22A24">
        <w:t>:</w:t>
      </w:r>
      <w:r w:rsidRPr="006E182F">
        <w:tab/>
      </w:r>
      <w:r w:rsidR="00A22A24">
        <w:t xml:space="preserve"> </w:t>
      </w:r>
      <w:r w:rsidRPr="006E182F">
        <w:t>kPa</w:t>
      </w:r>
    </w:p>
    <w:p w:rsidR="00653160" w:rsidRPr="006E182F" w:rsidRDefault="00653160" w:rsidP="00A22A24">
      <w:pPr>
        <w:pStyle w:val="SingleTxtG"/>
        <w:keepNext/>
        <w:tabs>
          <w:tab w:val="left" w:leader="dot" w:pos="8505"/>
        </w:tabs>
        <w:ind w:left="2552" w:hanging="1418"/>
        <w:jc w:val="left"/>
      </w:pPr>
      <w:r w:rsidRPr="006E182F">
        <w:t>1.2.4.5.14</w:t>
      </w:r>
      <w:r w:rsidRPr="006E182F">
        <w:tab/>
        <w:t>Filtre(s) à GPL</w:t>
      </w:r>
      <w:r w:rsidRPr="00A22A24">
        <w:rPr>
          <w:sz w:val="18"/>
          <w:szCs w:val="18"/>
          <w:vertAlign w:val="superscript"/>
        </w:rPr>
        <w:t>2</w:t>
      </w:r>
      <w:r w:rsidRPr="006E182F">
        <w:t xml:space="preserve">: </w:t>
      </w:r>
    </w:p>
    <w:p w:rsidR="00653160" w:rsidRPr="006E182F" w:rsidRDefault="00A22A24" w:rsidP="00653160">
      <w:pPr>
        <w:pStyle w:val="SingleTxtG"/>
        <w:tabs>
          <w:tab w:val="left" w:leader="dot" w:pos="8505"/>
        </w:tabs>
        <w:ind w:left="2552" w:hanging="1418"/>
        <w:jc w:val="left"/>
      </w:pPr>
      <w:r>
        <w:t>1.2.4.5.14.1</w:t>
      </w:r>
      <w:r>
        <w:tab/>
        <w:t>Marque(s):</w:t>
      </w:r>
      <w:r w:rsidR="00653160" w:rsidRPr="006E182F">
        <w:tab/>
      </w:r>
    </w:p>
    <w:p w:rsidR="00653160" w:rsidRPr="006E182F" w:rsidRDefault="00A22A24" w:rsidP="00653160">
      <w:pPr>
        <w:pStyle w:val="SingleTxtG"/>
        <w:tabs>
          <w:tab w:val="left" w:leader="dot" w:pos="8505"/>
        </w:tabs>
        <w:ind w:left="2552" w:hanging="1418"/>
        <w:jc w:val="left"/>
      </w:pPr>
      <w:r>
        <w:t>1.2.4.5.14.2</w:t>
      </w:r>
      <w:r>
        <w:tab/>
        <w:t>Type(s):</w:t>
      </w:r>
      <w:r w:rsidR="00653160" w:rsidRPr="006E182F">
        <w:tab/>
      </w:r>
    </w:p>
    <w:p w:rsidR="00653160" w:rsidRPr="006E182F" w:rsidRDefault="00A22A24" w:rsidP="00653160">
      <w:pPr>
        <w:pStyle w:val="SingleTxtG"/>
        <w:tabs>
          <w:tab w:val="left" w:leader="dot" w:pos="8505"/>
        </w:tabs>
        <w:ind w:left="2552" w:hanging="1418"/>
        <w:jc w:val="left"/>
      </w:pPr>
      <w:r>
        <w:t>1.2.4.5.14.3</w:t>
      </w:r>
      <w:r>
        <w:tab/>
        <w:t>Description:</w:t>
      </w:r>
      <w:r w:rsidR="00653160" w:rsidRPr="006E182F">
        <w:tab/>
      </w:r>
    </w:p>
    <w:p w:rsidR="00653160" w:rsidRPr="006E182F" w:rsidRDefault="00653160" w:rsidP="00653160">
      <w:pPr>
        <w:pStyle w:val="SingleTxtG"/>
        <w:tabs>
          <w:tab w:val="right" w:leader="dot" w:pos="8505"/>
        </w:tabs>
        <w:ind w:left="2552" w:hanging="1418"/>
        <w:jc w:val="left"/>
      </w:pPr>
      <w:r w:rsidRPr="006E182F">
        <w:t>1.2.4.5.14.4</w:t>
      </w:r>
      <w:r w:rsidRPr="006E182F">
        <w:tab/>
        <w:t>Pression(s) de fonctionnement</w:t>
      </w:r>
      <w:r w:rsidRPr="00A22A24">
        <w:rPr>
          <w:sz w:val="18"/>
          <w:szCs w:val="18"/>
          <w:vertAlign w:val="superscript"/>
        </w:rPr>
        <w:t>1</w:t>
      </w:r>
      <w:r w:rsidR="00A22A24">
        <w:t>:</w:t>
      </w:r>
      <w:r w:rsidRPr="006E182F">
        <w:tab/>
      </w:r>
      <w:r w:rsidR="00A22A24">
        <w:t xml:space="preserve"> </w:t>
      </w:r>
      <w:r w:rsidRPr="006E182F">
        <w:t>kPa</w:t>
      </w:r>
    </w:p>
    <w:p w:rsidR="00653160" w:rsidRPr="006E182F" w:rsidRDefault="00653160" w:rsidP="00A22A24">
      <w:pPr>
        <w:pStyle w:val="SingleTxtG"/>
        <w:keepNext/>
        <w:tabs>
          <w:tab w:val="left" w:leader="dot" w:pos="8505"/>
        </w:tabs>
        <w:ind w:left="2552" w:hanging="1418"/>
      </w:pPr>
      <w:r w:rsidRPr="006E182F">
        <w:t>1.2.4.5.15</w:t>
      </w:r>
      <w:r w:rsidRPr="006E182F">
        <w:tab/>
        <w:t>Raccord(s) de service (véhicules monocarburant sans système de mobilité minimale)</w:t>
      </w:r>
      <w:r w:rsidRPr="00A22A24">
        <w:rPr>
          <w:sz w:val="18"/>
          <w:szCs w:val="18"/>
          <w:vertAlign w:val="superscript"/>
        </w:rPr>
        <w:t>2</w:t>
      </w:r>
      <w:r w:rsidRPr="006E182F">
        <w:t xml:space="preserve">: </w:t>
      </w:r>
    </w:p>
    <w:p w:rsidR="00653160" w:rsidRPr="006E182F" w:rsidRDefault="00A22A24" w:rsidP="00653160">
      <w:pPr>
        <w:pStyle w:val="SingleTxtG"/>
        <w:tabs>
          <w:tab w:val="left" w:leader="dot" w:pos="8505"/>
        </w:tabs>
        <w:ind w:left="2552" w:hanging="1418"/>
        <w:jc w:val="left"/>
      </w:pPr>
      <w:r>
        <w:t>1.2.4.5.15.1</w:t>
      </w:r>
      <w:r>
        <w:tab/>
        <w:t>Marque(s):</w:t>
      </w:r>
      <w:r w:rsidR="00653160" w:rsidRPr="006E182F">
        <w:tab/>
      </w:r>
    </w:p>
    <w:p w:rsidR="00653160" w:rsidRPr="006E182F" w:rsidRDefault="00A22A24" w:rsidP="00653160">
      <w:pPr>
        <w:pStyle w:val="SingleTxtG"/>
        <w:tabs>
          <w:tab w:val="left" w:leader="dot" w:pos="8505"/>
        </w:tabs>
        <w:ind w:left="2552" w:hanging="1418"/>
        <w:jc w:val="left"/>
      </w:pPr>
      <w:r>
        <w:t>1.2.4.5.15.2</w:t>
      </w:r>
      <w:r>
        <w:tab/>
        <w:t>Type(s):</w:t>
      </w:r>
      <w:r w:rsidR="00653160" w:rsidRPr="006E182F">
        <w:tab/>
      </w:r>
    </w:p>
    <w:p w:rsidR="00653160" w:rsidRPr="006E182F" w:rsidRDefault="00653160" w:rsidP="00653160">
      <w:pPr>
        <w:pStyle w:val="SingleTxtG"/>
        <w:tabs>
          <w:tab w:val="left" w:leader="dot" w:pos="8505"/>
        </w:tabs>
        <w:ind w:left="2552" w:hanging="1418"/>
        <w:jc w:val="left"/>
      </w:pPr>
      <w:r w:rsidRPr="006E182F">
        <w:t>1.2.4.5.15.3</w:t>
      </w:r>
      <w:r w:rsidRPr="006E182F">
        <w:tab/>
        <w:t>Descriptio</w:t>
      </w:r>
      <w:r w:rsidR="00A22A24">
        <w:t>n et schémas de l</w:t>
      </w:r>
      <w:r w:rsidR="009D2687">
        <w:t>’</w:t>
      </w:r>
      <w:r w:rsidR="00A22A24">
        <w:t>installation:</w:t>
      </w:r>
      <w:r w:rsidRPr="006E182F">
        <w:tab/>
      </w:r>
    </w:p>
    <w:p w:rsidR="00653160" w:rsidRPr="006E182F" w:rsidRDefault="00653160" w:rsidP="00653160">
      <w:pPr>
        <w:pStyle w:val="SingleTxtG"/>
        <w:tabs>
          <w:tab w:val="left" w:leader="dot" w:pos="8505"/>
        </w:tabs>
        <w:ind w:left="2552" w:hanging="1418"/>
        <w:jc w:val="left"/>
      </w:pPr>
      <w:r w:rsidRPr="006E182F">
        <w:t>1.2.4.5.16</w:t>
      </w:r>
      <w:r w:rsidRPr="006E182F">
        <w:tab/>
        <w:t>Équipement de chauffage alimenté par l</w:t>
      </w:r>
      <w:r w:rsidR="009D2687">
        <w:t>’</w:t>
      </w:r>
      <w:r w:rsidRPr="006E182F">
        <w:t>équipement GPL: oui/non</w:t>
      </w:r>
      <w:r w:rsidRPr="00A22A24">
        <w:rPr>
          <w:sz w:val="18"/>
          <w:szCs w:val="18"/>
          <w:vertAlign w:val="superscript"/>
        </w:rPr>
        <w:t>2</w:t>
      </w:r>
    </w:p>
    <w:p w:rsidR="00653160" w:rsidRPr="006E182F" w:rsidRDefault="00A22A24" w:rsidP="00653160">
      <w:pPr>
        <w:pStyle w:val="SingleTxtG"/>
        <w:tabs>
          <w:tab w:val="left" w:leader="dot" w:pos="8505"/>
        </w:tabs>
        <w:ind w:left="2552" w:hanging="1418"/>
        <w:jc w:val="left"/>
      </w:pPr>
      <w:r>
        <w:t>1.2.4.5.16.1</w:t>
      </w:r>
      <w:r>
        <w:tab/>
        <w:t>Marque(s):</w:t>
      </w:r>
      <w:r w:rsidR="00653160" w:rsidRPr="006E182F">
        <w:tab/>
      </w:r>
    </w:p>
    <w:p w:rsidR="00653160" w:rsidRPr="006E182F" w:rsidRDefault="00A22A24" w:rsidP="00653160">
      <w:pPr>
        <w:pStyle w:val="SingleTxtG"/>
        <w:tabs>
          <w:tab w:val="left" w:leader="dot" w:pos="8505"/>
        </w:tabs>
        <w:ind w:left="2552" w:hanging="1418"/>
        <w:jc w:val="left"/>
      </w:pPr>
      <w:r>
        <w:t>1.2.4.5.16.2</w:t>
      </w:r>
      <w:r>
        <w:tab/>
        <w:t>Type(s):</w:t>
      </w:r>
      <w:r w:rsidR="00653160" w:rsidRPr="006E182F">
        <w:tab/>
      </w:r>
    </w:p>
    <w:p w:rsidR="00653160" w:rsidRPr="006E182F" w:rsidRDefault="00653160" w:rsidP="00653160">
      <w:pPr>
        <w:pStyle w:val="SingleTxtG"/>
        <w:tabs>
          <w:tab w:val="left" w:leader="dot" w:pos="8505"/>
        </w:tabs>
        <w:ind w:left="2552" w:hanging="1418"/>
        <w:jc w:val="left"/>
      </w:pPr>
      <w:r w:rsidRPr="006E182F">
        <w:t>1.2.4.5.16.3</w:t>
      </w:r>
      <w:r w:rsidRPr="006E182F">
        <w:tab/>
        <w:t>Descriptio</w:t>
      </w:r>
      <w:r w:rsidR="00A22A24">
        <w:t>n et schémas de l</w:t>
      </w:r>
      <w:r w:rsidR="009D2687">
        <w:t>’</w:t>
      </w:r>
      <w:r w:rsidR="00A22A24">
        <w:t>installation:</w:t>
      </w:r>
      <w:r w:rsidRPr="006E182F">
        <w:tab/>
      </w:r>
    </w:p>
    <w:p w:rsidR="00653160" w:rsidRPr="006E182F" w:rsidRDefault="00653160" w:rsidP="00A22A24">
      <w:pPr>
        <w:pStyle w:val="SingleTxtG"/>
        <w:keepNext/>
        <w:tabs>
          <w:tab w:val="left" w:leader="dot" w:pos="8505"/>
        </w:tabs>
        <w:ind w:left="2552" w:hanging="1418"/>
        <w:jc w:val="left"/>
      </w:pPr>
      <w:r w:rsidRPr="006E182F">
        <w:t>1.2.4.5.17</w:t>
      </w:r>
      <w:r w:rsidRPr="006E182F">
        <w:tab/>
        <w:t>Rampe d</w:t>
      </w:r>
      <w:r w:rsidR="009D2687">
        <w:t>’</w:t>
      </w:r>
      <w:r w:rsidRPr="006E182F">
        <w:t>alimentation</w:t>
      </w:r>
      <w:r w:rsidRPr="00A22A24">
        <w:rPr>
          <w:sz w:val="18"/>
          <w:szCs w:val="18"/>
          <w:vertAlign w:val="superscript"/>
        </w:rPr>
        <w:t>2</w:t>
      </w:r>
      <w:r w:rsidRPr="006E182F">
        <w:t>:</w:t>
      </w:r>
    </w:p>
    <w:p w:rsidR="00653160" w:rsidRPr="006E182F" w:rsidRDefault="00A22A24" w:rsidP="00653160">
      <w:pPr>
        <w:pStyle w:val="SingleTxtG"/>
        <w:tabs>
          <w:tab w:val="left" w:leader="dot" w:pos="8505"/>
        </w:tabs>
        <w:ind w:left="2552" w:hanging="1418"/>
        <w:jc w:val="left"/>
      </w:pPr>
      <w:r>
        <w:t>1.2.4.5.17.1</w:t>
      </w:r>
      <w:r>
        <w:tab/>
        <w:t>Marque(s):</w:t>
      </w:r>
      <w:r w:rsidR="00653160" w:rsidRPr="006E182F">
        <w:tab/>
      </w:r>
    </w:p>
    <w:p w:rsidR="00653160" w:rsidRPr="006E182F" w:rsidRDefault="00A22A24" w:rsidP="00653160">
      <w:pPr>
        <w:pStyle w:val="SingleTxtG"/>
        <w:tabs>
          <w:tab w:val="left" w:leader="dot" w:pos="8505"/>
        </w:tabs>
        <w:ind w:left="2552" w:hanging="1418"/>
        <w:jc w:val="left"/>
      </w:pPr>
      <w:r>
        <w:t>1.2.4.5.17.2</w:t>
      </w:r>
      <w:r>
        <w:tab/>
        <w:t>Type(s):</w:t>
      </w:r>
      <w:r w:rsidR="00653160" w:rsidRPr="006E182F">
        <w:tab/>
      </w:r>
    </w:p>
    <w:p w:rsidR="00653160" w:rsidRPr="006E182F" w:rsidRDefault="00653160" w:rsidP="00653160">
      <w:pPr>
        <w:pStyle w:val="SingleTxtG"/>
        <w:tabs>
          <w:tab w:val="left" w:leader="dot" w:pos="8505"/>
        </w:tabs>
        <w:ind w:left="2552" w:hanging="1418"/>
        <w:jc w:val="left"/>
      </w:pPr>
      <w:r w:rsidRPr="006E182F">
        <w:t>1.2.4.5.17.3</w:t>
      </w:r>
      <w:r w:rsidRPr="006E182F">
        <w:tab/>
        <w:t>Descriptio</w:t>
      </w:r>
      <w:r w:rsidR="00A22A24">
        <w:t>n et schémas de l</w:t>
      </w:r>
      <w:r w:rsidR="009D2687">
        <w:t>’</w:t>
      </w:r>
      <w:r w:rsidR="00A22A24">
        <w:t>installation:</w:t>
      </w:r>
      <w:r w:rsidRPr="006E182F">
        <w:tab/>
      </w:r>
    </w:p>
    <w:p w:rsidR="00653160" w:rsidRPr="006E182F" w:rsidRDefault="00653160" w:rsidP="00653160">
      <w:pPr>
        <w:pStyle w:val="SingleTxtG"/>
        <w:tabs>
          <w:tab w:val="right" w:leader="dot" w:pos="8505"/>
        </w:tabs>
        <w:ind w:left="2552" w:hanging="1418"/>
        <w:jc w:val="left"/>
      </w:pPr>
      <w:r w:rsidRPr="006E182F">
        <w:t>1.2.4.5.17.4</w:t>
      </w:r>
      <w:r w:rsidRPr="006E182F">
        <w:tab/>
        <w:t>Pression(s) de fonctionnement</w:t>
      </w:r>
      <w:r w:rsidRPr="00A22A24">
        <w:rPr>
          <w:sz w:val="18"/>
          <w:szCs w:val="18"/>
          <w:vertAlign w:val="superscript"/>
        </w:rPr>
        <w:t>1</w:t>
      </w:r>
      <w:r w:rsidR="00A22A24">
        <w:t>:</w:t>
      </w:r>
      <w:r w:rsidRPr="006E182F">
        <w:tab/>
      </w:r>
      <w:r w:rsidR="00A22A24">
        <w:t xml:space="preserve"> </w:t>
      </w:r>
      <w:r w:rsidRPr="006E182F">
        <w:t>kPa</w:t>
      </w:r>
    </w:p>
    <w:p w:rsidR="00653160" w:rsidRPr="006E182F" w:rsidRDefault="00653160" w:rsidP="00653160">
      <w:pPr>
        <w:pStyle w:val="SingleTxtG"/>
        <w:tabs>
          <w:tab w:val="left" w:leader="dot" w:pos="8505"/>
        </w:tabs>
        <w:ind w:left="2552" w:hanging="1418"/>
        <w:jc w:val="left"/>
      </w:pPr>
      <w:r w:rsidRPr="006E182F">
        <w:t>1.2.4.5.18</w:t>
      </w:r>
      <w:r w:rsidRPr="006E182F">
        <w:tab/>
        <w:t>Bloc multiorganes</w:t>
      </w:r>
      <w:r w:rsidRPr="00A22A24">
        <w:rPr>
          <w:sz w:val="18"/>
          <w:szCs w:val="18"/>
          <w:vertAlign w:val="superscript"/>
        </w:rPr>
        <w:t>2</w:t>
      </w:r>
      <w:r w:rsidR="00A22A24">
        <w:t>:</w:t>
      </w:r>
      <w:r w:rsidRPr="006E182F">
        <w:tab/>
      </w:r>
    </w:p>
    <w:p w:rsidR="00653160" w:rsidRPr="006E182F" w:rsidRDefault="00A22A24" w:rsidP="00653160">
      <w:pPr>
        <w:pStyle w:val="SingleTxtG"/>
        <w:tabs>
          <w:tab w:val="left" w:leader="dot" w:pos="8505"/>
        </w:tabs>
        <w:ind w:left="2552" w:hanging="1418"/>
        <w:jc w:val="left"/>
      </w:pPr>
      <w:r>
        <w:t>1.2.4.5.18.1</w:t>
      </w:r>
      <w:r>
        <w:tab/>
        <w:t>Marque(s):</w:t>
      </w:r>
      <w:r w:rsidR="00653160" w:rsidRPr="006E182F">
        <w:tab/>
      </w:r>
    </w:p>
    <w:p w:rsidR="00653160" w:rsidRPr="006E182F" w:rsidRDefault="00A22A24" w:rsidP="00653160">
      <w:pPr>
        <w:pStyle w:val="SingleTxtG"/>
        <w:tabs>
          <w:tab w:val="left" w:leader="dot" w:pos="8505"/>
        </w:tabs>
        <w:ind w:left="2552" w:hanging="1418"/>
        <w:jc w:val="left"/>
      </w:pPr>
      <w:r>
        <w:t>1.2.4.5.18.2</w:t>
      </w:r>
      <w:r>
        <w:tab/>
        <w:t>Type(s):</w:t>
      </w:r>
      <w:r w:rsidR="00653160" w:rsidRPr="006E182F">
        <w:tab/>
      </w:r>
    </w:p>
    <w:p w:rsidR="00653160" w:rsidRPr="006E182F" w:rsidRDefault="00653160" w:rsidP="00653160">
      <w:pPr>
        <w:pStyle w:val="SingleTxtG"/>
        <w:tabs>
          <w:tab w:val="left" w:leader="dot" w:pos="8505"/>
        </w:tabs>
        <w:ind w:left="2552" w:hanging="1418"/>
        <w:jc w:val="left"/>
      </w:pPr>
      <w:r w:rsidRPr="006E182F">
        <w:t>1.2.4</w:t>
      </w:r>
      <w:r w:rsidR="00A22A24">
        <w:t>.5.18.3</w:t>
      </w:r>
      <w:r w:rsidR="00A22A24">
        <w:tab/>
        <w:t>Description et schémas:</w:t>
      </w:r>
      <w:r w:rsidRPr="006E182F">
        <w:tab/>
      </w:r>
    </w:p>
    <w:p w:rsidR="00653160" w:rsidRPr="006E182F" w:rsidRDefault="00653160" w:rsidP="00653160">
      <w:pPr>
        <w:pStyle w:val="SingleTxtG"/>
        <w:tabs>
          <w:tab w:val="right" w:leader="dot" w:pos="8505"/>
        </w:tabs>
        <w:ind w:left="2552" w:hanging="1418"/>
        <w:jc w:val="left"/>
      </w:pPr>
      <w:r w:rsidRPr="006E182F">
        <w:t>1.2.4.5.18.4</w:t>
      </w:r>
      <w:r w:rsidRPr="006E182F">
        <w:tab/>
        <w:t>Pression(s) de fonctionnement</w:t>
      </w:r>
      <w:r w:rsidRPr="00A22A24">
        <w:rPr>
          <w:sz w:val="18"/>
          <w:szCs w:val="18"/>
          <w:vertAlign w:val="superscript"/>
        </w:rPr>
        <w:t>1</w:t>
      </w:r>
      <w:r w:rsidR="00A22A24">
        <w:t>:</w:t>
      </w:r>
      <w:r w:rsidRPr="006E182F">
        <w:tab/>
      </w:r>
      <w:r w:rsidR="00A22A24">
        <w:t xml:space="preserve"> </w:t>
      </w:r>
      <w:r w:rsidRPr="006E182F">
        <w:t>kPa</w:t>
      </w:r>
    </w:p>
    <w:p w:rsidR="00653160" w:rsidRPr="006E182F" w:rsidRDefault="00653160" w:rsidP="00A22A24">
      <w:pPr>
        <w:pStyle w:val="SingleTxtG"/>
        <w:keepNext/>
        <w:tabs>
          <w:tab w:val="left" w:leader="dot" w:pos="8505"/>
        </w:tabs>
        <w:ind w:left="2552" w:hanging="1418"/>
        <w:jc w:val="left"/>
      </w:pPr>
      <w:r w:rsidRPr="006E182F">
        <w:t>1.2.4.5.19</w:t>
      </w:r>
      <w:r w:rsidRPr="006E182F">
        <w:tab/>
        <w:t>Documentation diverse:</w:t>
      </w:r>
    </w:p>
    <w:p w:rsidR="00653160" w:rsidRPr="006E182F" w:rsidRDefault="00653160" w:rsidP="00A22A24">
      <w:pPr>
        <w:pStyle w:val="SingleTxtG"/>
        <w:tabs>
          <w:tab w:val="left" w:leader="dot" w:pos="8505"/>
        </w:tabs>
        <w:ind w:left="2552" w:hanging="1418"/>
      </w:pPr>
      <w:r w:rsidRPr="006E182F">
        <w:t>1.2.4.5.19.1</w:t>
      </w:r>
      <w:r w:rsidRPr="006E182F">
        <w:tab/>
        <w:t>Description de l</w:t>
      </w:r>
      <w:r w:rsidR="009D2687">
        <w:t>’</w:t>
      </w:r>
      <w:r w:rsidRPr="006E182F">
        <w:t>équipement GPL et des mesure</w:t>
      </w:r>
      <w:r w:rsidR="00A22A24">
        <w:t xml:space="preserve">s prises pour protéger le </w:t>
      </w:r>
      <w:r w:rsidRPr="006E182F">
        <w:t xml:space="preserve">catalysateur contre les détériorations </w:t>
      </w:r>
      <w:r w:rsidR="00A22A24">
        <w:t>lors du passage de l</w:t>
      </w:r>
      <w:r w:rsidR="009D2687">
        <w:t>’</w:t>
      </w:r>
      <w:r w:rsidR="00A22A24">
        <w:t xml:space="preserve">essence au </w:t>
      </w:r>
      <w:r w:rsidRPr="006E182F">
        <w:t>GPL ou inversement</w:t>
      </w:r>
    </w:p>
    <w:p w:rsidR="00653160" w:rsidRPr="006E182F" w:rsidRDefault="00653160" w:rsidP="00A22A24">
      <w:pPr>
        <w:pStyle w:val="SingleTxtG"/>
        <w:tabs>
          <w:tab w:val="left" w:leader="dot" w:pos="8505"/>
        </w:tabs>
        <w:ind w:left="2552" w:hanging="1418"/>
      </w:pPr>
      <w:r w:rsidRPr="006E182F">
        <w:t>1.2.4.5.19.2</w:t>
      </w:r>
      <w:r w:rsidRPr="006E182F">
        <w:tab/>
        <w:t>Configuration pratique du système (c</w:t>
      </w:r>
      <w:r w:rsidR="00A22A24">
        <w:t xml:space="preserve">ircuits électriques, circuits à </w:t>
      </w:r>
      <w:r w:rsidRPr="006E182F">
        <w:t>dépression, tuyauteries d</w:t>
      </w:r>
      <w:r w:rsidR="009D2687">
        <w:t>’</w:t>
      </w:r>
      <w:r w:rsidRPr="006E182F">
        <w:t>équilibrage, etc.)</w:t>
      </w:r>
    </w:p>
    <w:p w:rsidR="00653160" w:rsidRPr="006E182F" w:rsidRDefault="00653160" w:rsidP="00653160">
      <w:pPr>
        <w:pStyle w:val="SingleTxtG"/>
        <w:tabs>
          <w:tab w:val="left" w:leader="dot" w:pos="8505"/>
        </w:tabs>
        <w:ind w:left="2552" w:hanging="1418"/>
        <w:jc w:val="left"/>
      </w:pPr>
      <w:r w:rsidRPr="006E182F">
        <w:t>1.2.4.5.19.3</w:t>
      </w:r>
      <w:r w:rsidRPr="006E182F">
        <w:tab/>
        <w:t>R</w:t>
      </w:r>
      <w:r w:rsidR="00A22A24">
        <w:t>eprésentation du symbole:</w:t>
      </w:r>
      <w:r w:rsidRPr="006E182F">
        <w:tab/>
      </w:r>
    </w:p>
    <w:p w:rsidR="00653160" w:rsidRPr="006E182F" w:rsidRDefault="00653160" w:rsidP="00653160">
      <w:pPr>
        <w:pStyle w:val="SingleTxtG"/>
        <w:tabs>
          <w:tab w:val="left" w:leader="dot" w:pos="8505"/>
        </w:tabs>
        <w:ind w:left="2552" w:hanging="1418"/>
        <w:jc w:val="left"/>
      </w:pPr>
      <w:r w:rsidRPr="006E182F">
        <w:t>1.2.4.5.19</w:t>
      </w:r>
      <w:r w:rsidR="00A22A24">
        <w:t>.4</w:t>
      </w:r>
      <w:r w:rsidR="00A22A24">
        <w:tab/>
        <w:t>Caractéristiques de réglage:</w:t>
      </w:r>
      <w:r w:rsidRPr="006E182F">
        <w:tab/>
      </w:r>
    </w:p>
    <w:p w:rsidR="00653160" w:rsidRPr="006E182F" w:rsidRDefault="00653160" w:rsidP="00A22A24">
      <w:pPr>
        <w:pStyle w:val="SingleTxtG"/>
        <w:tabs>
          <w:tab w:val="left" w:leader="dot" w:pos="8505"/>
        </w:tabs>
        <w:ind w:left="2552" w:hanging="1418"/>
      </w:pPr>
      <w:r w:rsidRPr="006E182F">
        <w:t>1.2.4.5.19.5</w:t>
      </w:r>
      <w:r w:rsidRPr="006E182F">
        <w:tab/>
        <w:t>Numéro d</w:t>
      </w:r>
      <w:r w:rsidR="009D2687">
        <w:t>’</w:t>
      </w:r>
      <w:r w:rsidRPr="006E182F">
        <w:t>homologation du véhicule pour l</w:t>
      </w:r>
      <w:r w:rsidR="009D2687">
        <w:t>’</w:t>
      </w:r>
      <w:r w:rsidRPr="006E182F">
        <w:t>alimentation à l</w:t>
      </w:r>
      <w:r w:rsidR="009D2687">
        <w:t>’</w:t>
      </w:r>
      <w:r w:rsidRPr="006E182F">
        <w:t>essenc</w:t>
      </w:r>
      <w:r w:rsidR="00A22A24">
        <w:t>e, si elle a déjà été accordée:</w:t>
      </w:r>
      <w:r w:rsidRPr="006E182F">
        <w:tab/>
      </w:r>
    </w:p>
    <w:p w:rsidR="00653160" w:rsidRPr="006E182F" w:rsidRDefault="00653160" w:rsidP="00653160">
      <w:pPr>
        <w:pStyle w:val="SingleTxtG"/>
        <w:tabs>
          <w:tab w:val="left" w:leader="dot" w:pos="8505"/>
        </w:tabs>
        <w:ind w:left="2552" w:hanging="1418"/>
        <w:jc w:val="left"/>
      </w:pPr>
      <w:r w:rsidRPr="006E182F">
        <w:t>1.2.5</w:t>
      </w:r>
      <w:r w:rsidRPr="006E182F">
        <w:tab/>
        <w:t>Système de refroidissement: (à liquide/à air)</w:t>
      </w:r>
      <w:r w:rsidRPr="00A22A24">
        <w:rPr>
          <w:sz w:val="18"/>
          <w:szCs w:val="18"/>
          <w:vertAlign w:val="superscript"/>
        </w:rPr>
        <w:t>2</w:t>
      </w:r>
    </w:p>
    <w:p w:rsidR="00653160" w:rsidRPr="006E182F" w:rsidRDefault="00653160" w:rsidP="00653160">
      <w:pPr>
        <w:pStyle w:val="SingleTxtG"/>
        <w:tabs>
          <w:tab w:val="left" w:leader="dot" w:pos="8505"/>
        </w:tabs>
        <w:spacing w:after="360"/>
        <w:ind w:left="2552" w:hanging="1418"/>
        <w:jc w:val="left"/>
      </w:pPr>
      <w:r w:rsidRPr="006E182F">
        <w:t>1.2.5.1</w:t>
      </w:r>
      <w:r w:rsidRPr="006E182F">
        <w:tab/>
        <w:t>Description et schéma du système de refroidissement en ce qui concerne l</w:t>
      </w:r>
      <w:r w:rsidR="009D2687">
        <w:t>’</w:t>
      </w:r>
      <w:r w:rsidRPr="006E182F">
        <w:t>équipement GPL</w:t>
      </w:r>
    </w:p>
    <w:p w:rsidR="00DE71FD" w:rsidRDefault="00DE71FD" w:rsidP="00D56B57">
      <w:pPr>
        <w:tabs>
          <w:tab w:val="right" w:pos="850"/>
          <w:tab w:val="right" w:leader="dot" w:pos="8787"/>
          <w:tab w:val="right" w:pos="9638"/>
        </w:tabs>
        <w:spacing w:after="100"/>
        <w:ind w:left="1134" w:hanging="1134"/>
        <w:sectPr w:rsidR="00DE71FD" w:rsidSect="00D5646A">
          <w:headerReference w:type="even" r:id="rId15"/>
          <w:headerReference w:type="default" r:id="rId16"/>
          <w:footerReference w:type="even" r:id="rId17"/>
          <w:footnotePr>
            <w:numRestart w:val="eachSect"/>
          </w:footnotePr>
          <w:endnotePr>
            <w:numFmt w:val="decimal"/>
          </w:endnotePr>
          <w:pgSz w:w="11907" w:h="16840" w:code="9"/>
          <w:pgMar w:top="1701" w:right="1134" w:bottom="2268" w:left="1134" w:header="794" w:footer="1701" w:gutter="0"/>
          <w:cols w:space="720"/>
          <w:docGrid w:linePitch="272"/>
        </w:sectPr>
      </w:pPr>
    </w:p>
    <w:p w:rsidR="00DE71FD" w:rsidRPr="00DE71FD" w:rsidRDefault="00DE71FD" w:rsidP="00DE71FD">
      <w:pPr>
        <w:pStyle w:val="HChG"/>
      </w:pPr>
      <w:r w:rsidRPr="006E182F">
        <w:rPr>
          <w:lang w:val="fr-FR"/>
        </w:rPr>
        <w:t>Annexe 2A</w:t>
      </w:r>
    </w:p>
    <w:p w:rsidR="00DE71FD" w:rsidRPr="00DE71FD" w:rsidRDefault="00DE71FD" w:rsidP="00DE71FD">
      <w:pPr>
        <w:pStyle w:val="HChG"/>
      </w:pPr>
      <w:r w:rsidRPr="006E182F">
        <w:rPr>
          <w:lang w:val="fr-FR"/>
        </w:rPr>
        <w:tab/>
      </w:r>
      <w:r w:rsidRPr="006E182F">
        <w:rPr>
          <w:lang w:val="fr-FR"/>
        </w:rPr>
        <w:tab/>
        <w:t>Exemple de marque d</w:t>
      </w:r>
      <w:r w:rsidR="009D2687">
        <w:rPr>
          <w:lang w:val="fr-FR"/>
        </w:rPr>
        <w:t>’</w:t>
      </w:r>
      <w:r w:rsidRPr="006E182F">
        <w:rPr>
          <w:lang w:val="fr-FR"/>
        </w:rPr>
        <w:t>homologation de l</w:t>
      </w:r>
      <w:r w:rsidR="009D2687">
        <w:rPr>
          <w:lang w:val="fr-FR"/>
        </w:rPr>
        <w:t>’</w:t>
      </w:r>
      <w:r w:rsidRPr="006E182F">
        <w:rPr>
          <w:lang w:val="fr-FR"/>
        </w:rPr>
        <w:t>équipement GPL</w:t>
      </w:r>
    </w:p>
    <w:p w:rsidR="00DE71FD" w:rsidRPr="006E182F" w:rsidRDefault="00DE71FD" w:rsidP="00DE71FD">
      <w:pPr>
        <w:pStyle w:val="SingleTxtG"/>
        <w:rPr>
          <w:lang w:val="fr-FR"/>
        </w:rPr>
      </w:pPr>
      <w:r w:rsidRPr="006E182F">
        <w:rPr>
          <w:lang w:val="fr-FR"/>
        </w:rPr>
        <w:t>(Voir le paragraphe 5.4 du présent Règlement)</w:t>
      </w:r>
    </w:p>
    <w:p w:rsidR="00DE71FD" w:rsidRPr="006E182F" w:rsidRDefault="00960D4A" w:rsidP="00DE71FD">
      <w:pPr>
        <w:spacing w:after="360"/>
        <w:ind w:left="1134"/>
        <w:rPr>
          <w:lang w:val="fr-FR"/>
        </w:rPr>
      </w:pPr>
      <w:r>
        <w:rPr>
          <w:noProof/>
          <w:lang w:val="en-GB" w:eastAsia="en-GB"/>
        </w:rPr>
        <w:drawing>
          <wp:inline distT="0" distB="0" distL="0" distR="0">
            <wp:extent cx="4638040" cy="1228725"/>
            <wp:effectExtent l="19050" t="19050" r="10160" b="28575"/>
            <wp:docPr id="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040" cy="1228725"/>
                    </a:xfrm>
                    <a:prstGeom prst="rect">
                      <a:avLst/>
                    </a:prstGeom>
                    <a:noFill/>
                    <a:ln w="6350" cmpd="sng">
                      <a:solidFill>
                        <a:srgbClr val="000000"/>
                      </a:solidFill>
                      <a:miter lim="800000"/>
                      <a:headEnd/>
                      <a:tailEnd/>
                    </a:ln>
                    <a:effectLst/>
                  </pic:spPr>
                </pic:pic>
              </a:graphicData>
            </a:graphic>
          </wp:inline>
        </w:drawing>
      </w:r>
    </w:p>
    <w:p w:rsidR="00DE71FD" w:rsidRPr="006E182F" w:rsidRDefault="00DE71FD" w:rsidP="00DE71FD">
      <w:pPr>
        <w:pStyle w:val="SingleTxtG"/>
        <w:tabs>
          <w:tab w:val="right" w:leader="underscore" w:pos="2835"/>
          <w:tab w:val="left" w:leader="dot" w:pos="8505"/>
        </w:tabs>
        <w:rPr>
          <w:lang w:val="fr-FR"/>
        </w:rPr>
      </w:pPr>
      <w:r w:rsidRPr="006E182F">
        <w:rPr>
          <w:lang w:val="fr-FR"/>
        </w:rPr>
        <w:tab/>
      </w:r>
    </w:p>
    <w:p w:rsidR="00DE71FD" w:rsidRPr="00DE71FD" w:rsidRDefault="00DE71FD" w:rsidP="000D0B23">
      <w:pPr>
        <w:pStyle w:val="SingleTxtG"/>
        <w:tabs>
          <w:tab w:val="left" w:pos="1300"/>
          <w:tab w:val="left" w:leader="dot" w:pos="8505"/>
        </w:tabs>
        <w:spacing w:after="0"/>
        <w:rPr>
          <w:sz w:val="18"/>
          <w:szCs w:val="18"/>
          <w:lang w:val="fr-FR"/>
        </w:rPr>
      </w:pPr>
      <w:r w:rsidRPr="00DE71FD">
        <w:rPr>
          <w:sz w:val="18"/>
          <w:szCs w:val="18"/>
          <w:vertAlign w:val="superscript"/>
          <w:lang w:val="fr-FR"/>
        </w:rPr>
        <w:t>1</w:t>
      </w:r>
      <w:r w:rsidRPr="00DE71FD">
        <w:rPr>
          <w:sz w:val="18"/>
          <w:szCs w:val="18"/>
          <w:lang w:val="fr-FR"/>
        </w:rPr>
        <w:tab/>
        <w:t>Classe 0, 1, 2, 2A ou 3.</w:t>
      </w:r>
    </w:p>
    <w:p w:rsidR="00DE71FD" w:rsidRDefault="00DE71FD" w:rsidP="00DE71FD">
      <w:pPr>
        <w:pStyle w:val="SingleTxtG"/>
        <w:spacing w:before="240"/>
        <w:ind w:firstLine="567"/>
        <w:rPr>
          <w:lang w:val="fr-FR"/>
        </w:rPr>
      </w:pPr>
      <w:r w:rsidRPr="006E182F">
        <w:rPr>
          <w:lang w:val="fr-FR"/>
        </w:rPr>
        <w:t>La marque d</w:t>
      </w:r>
      <w:r w:rsidR="009D2687">
        <w:rPr>
          <w:lang w:val="fr-FR"/>
        </w:rPr>
        <w:t>’</w:t>
      </w:r>
      <w:r w:rsidRPr="006E182F">
        <w:rPr>
          <w:lang w:val="fr-FR"/>
        </w:rPr>
        <w:t xml:space="preserve">homologation ci-dessus, apposée sur un équipement GPL, indique que cet équipement a été homologué aux Pays-Bas (E 4) en application du Règlement </w:t>
      </w:r>
      <w:r w:rsidRPr="006E182F">
        <w:rPr>
          <w:rFonts w:eastAsia="MS Mincho"/>
          <w:lang w:val="fr-FR"/>
        </w:rPr>
        <w:t>n</w:t>
      </w:r>
      <w:r w:rsidRPr="006E182F">
        <w:rPr>
          <w:rFonts w:eastAsia="MS Mincho"/>
          <w:vertAlign w:val="superscript"/>
          <w:lang w:val="fr-FR"/>
        </w:rPr>
        <w:t>o</w:t>
      </w:r>
      <w:r w:rsidRPr="006E182F">
        <w:rPr>
          <w:lang w:val="fr-FR"/>
        </w:rPr>
        <w:t> 67, sous le numéro d</w:t>
      </w:r>
      <w:r w:rsidR="009D2687">
        <w:rPr>
          <w:lang w:val="fr-FR"/>
        </w:rPr>
        <w:t>’</w:t>
      </w:r>
      <w:r w:rsidRPr="006E182F">
        <w:rPr>
          <w:lang w:val="fr-FR"/>
        </w:rPr>
        <w:t>homologation 012439. Les deux premiers chiffres de ce numéro signifient que l</w:t>
      </w:r>
      <w:r w:rsidR="009D2687">
        <w:rPr>
          <w:lang w:val="fr-FR"/>
        </w:rPr>
        <w:t>’</w:t>
      </w:r>
      <w:r w:rsidRPr="006E182F">
        <w:rPr>
          <w:lang w:val="fr-FR"/>
        </w:rPr>
        <w:t xml:space="preserve">homologation a été délivrée conformément aux dispositions du Règlement </w:t>
      </w:r>
      <w:r w:rsidRPr="006E182F">
        <w:rPr>
          <w:rFonts w:eastAsia="MS Mincho"/>
          <w:lang w:val="fr-FR"/>
        </w:rPr>
        <w:t>n</w:t>
      </w:r>
      <w:r w:rsidRPr="006E182F">
        <w:rPr>
          <w:rFonts w:eastAsia="MS Mincho"/>
          <w:vertAlign w:val="superscript"/>
          <w:lang w:val="fr-FR"/>
        </w:rPr>
        <w:t>o</w:t>
      </w:r>
      <w:r w:rsidRPr="006E182F">
        <w:rPr>
          <w:lang w:val="fr-FR"/>
        </w:rPr>
        <w:t> </w:t>
      </w:r>
      <w:r>
        <w:rPr>
          <w:lang w:val="fr-FR"/>
        </w:rPr>
        <w:t>67 tel que modifié par la série </w:t>
      </w:r>
      <w:r w:rsidRPr="006E182F">
        <w:rPr>
          <w:lang w:val="fr-FR"/>
        </w:rPr>
        <w:t>01 d</w:t>
      </w:r>
      <w:r w:rsidR="009D2687">
        <w:rPr>
          <w:lang w:val="fr-FR"/>
        </w:rPr>
        <w:t>’</w:t>
      </w:r>
      <w:r w:rsidRPr="006E182F">
        <w:rPr>
          <w:lang w:val="fr-FR"/>
        </w:rPr>
        <w:t>amendements.</w:t>
      </w:r>
    </w:p>
    <w:p w:rsidR="00DE71FD" w:rsidRDefault="00DE71FD" w:rsidP="00DE71FD">
      <w:pPr>
        <w:pStyle w:val="SingleTxtG"/>
        <w:sectPr w:rsidR="00DE71FD" w:rsidSect="00D5646A">
          <w:headerReference w:type="even" r:id="rId19"/>
          <w:headerReference w:type="default" r:id="rId20"/>
          <w:footnotePr>
            <w:numRestart w:val="eachSect"/>
          </w:footnotePr>
          <w:endnotePr>
            <w:numFmt w:val="decimal"/>
          </w:endnotePr>
          <w:pgSz w:w="11907" w:h="16840" w:code="9"/>
          <w:pgMar w:top="1701" w:right="1134" w:bottom="2268" w:left="1134" w:header="794" w:footer="1701" w:gutter="0"/>
          <w:cols w:space="720"/>
          <w:docGrid w:linePitch="272"/>
        </w:sectPr>
      </w:pPr>
    </w:p>
    <w:p w:rsidR="00DE71FD" w:rsidRPr="00DE71FD" w:rsidRDefault="00DE71FD" w:rsidP="00DE71FD">
      <w:pPr>
        <w:pStyle w:val="HChG"/>
      </w:pPr>
      <w:r w:rsidRPr="006E182F">
        <w:rPr>
          <w:lang w:val="fr-FR"/>
        </w:rPr>
        <w:t>Annexe 2B</w:t>
      </w:r>
    </w:p>
    <w:p w:rsidR="00DE71FD" w:rsidRPr="00DE71FD" w:rsidRDefault="00DE71FD" w:rsidP="00DE71FD">
      <w:pPr>
        <w:pStyle w:val="HChG"/>
      </w:pPr>
      <w:r w:rsidRPr="006E182F">
        <w:rPr>
          <w:lang w:val="fr-FR"/>
        </w:rPr>
        <w:tab/>
      </w:r>
      <w:r w:rsidRPr="006E182F">
        <w:rPr>
          <w:lang w:val="fr-FR"/>
        </w:rPr>
        <w:tab/>
        <w:t>Communication</w:t>
      </w:r>
    </w:p>
    <w:p w:rsidR="00DE71FD" w:rsidRDefault="00DE71FD" w:rsidP="00DE71FD">
      <w:pPr>
        <w:pStyle w:val="SingleTxtG"/>
        <w:rPr>
          <w:lang w:val="fr-FR"/>
        </w:rPr>
      </w:pPr>
      <w:r w:rsidRPr="006E182F">
        <w:rPr>
          <w:lang w:val="fr-FR"/>
        </w:rPr>
        <w:t>(format maximal: A4 (210 x 297 mm))</w:t>
      </w:r>
    </w:p>
    <w:tbl>
      <w:tblPr>
        <w:tblW w:w="7371" w:type="dxa"/>
        <w:tblInd w:w="1134" w:type="dxa"/>
        <w:tblLayout w:type="fixed"/>
        <w:tblCellMar>
          <w:left w:w="0" w:type="dxa"/>
          <w:right w:w="0" w:type="dxa"/>
        </w:tblCellMar>
        <w:tblLook w:val="01E0" w:firstRow="1" w:lastRow="1" w:firstColumn="1" w:lastColumn="1" w:noHBand="0" w:noVBand="0"/>
      </w:tblPr>
      <w:tblGrid>
        <w:gridCol w:w="2835"/>
        <w:gridCol w:w="1701"/>
        <w:gridCol w:w="2835"/>
      </w:tblGrid>
      <w:tr w:rsidR="00DE71FD" w:rsidRPr="00940F5A" w:rsidTr="00940F5A">
        <w:tc>
          <w:tcPr>
            <w:tcW w:w="2835" w:type="dxa"/>
            <w:shd w:val="clear" w:color="auto" w:fill="auto"/>
          </w:tcPr>
          <w:p w:rsidR="00DE71FD" w:rsidRPr="00940F5A" w:rsidRDefault="00960D4A" w:rsidP="00940F5A">
            <w:pPr>
              <w:pStyle w:val="SingleTxtG"/>
              <w:ind w:left="0" w:right="0"/>
              <w:jc w:val="left"/>
              <w:rPr>
                <w:lang w:val="fr-FR"/>
              </w:rPr>
            </w:pPr>
            <w:r>
              <w:rPr>
                <w:noProof/>
                <w:lang w:val="en-GB" w:eastAsia="en-GB"/>
              </w:rPr>
              <w:drawing>
                <wp:inline distT="0" distB="0" distL="0" distR="0">
                  <wp:extent cx="987425" cy="936625"/>
                  <wp:effectExtent l="0" t="0" r="3175"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l="-1169" t="-1175" r="-1169" b="-1175"/>
                          <a:stretch>
                            <a:fillRect/>
                          </a:stretch>
                        </pic:blipFill>
                        <pic:spPr bwMode="auto">
                          <a:xfrm>
                            <a:off x="0" y="0"/>
                            <a:ext cx="987425" cy="936625"/>
                          </a:xfrm>
                          <a:prstGeom prst="rect">
                            <a:avLst/>
                          </a:prstGeom>
                          <a:noFill/>
                          <a:ln>
                            <a:noFill/>
                          </a:ln>
                        </pic:spPr>
                      </pic:pic>
                    </a:graphicData>
                  </a:graphic>
                </wp:inline>
              </w:drawing>
            </w:r>
            <w:r w:rsidR="00DE71FD" w:rsidRPr="00940F5A">
              <w:rPr>
                <w:rStyle w:val="FootnoteReference"/>
                <w:color w:val="FFFFFF"/>
                <w:lang w:val="fr-FR"/>
              </w:rPr>
              <w:footnoteReference w:id="10"/>
            </w:r>
          </w:p>
        </w:tc>
        <w:tc>
          <w:tcPr>
            <w:tcW w:w="1701" w:type="dxa"/>
            <w:shd w:val="clear" w:color="auto" w:fill="auto"/>
          </w:tcPr>
          <w:p w:rsidR="00DE71FD" w:rsidRPr="00940F5A" w:rsidRDefault="00DE71FD" w:rsidP="00940F5A">
            <w:pPr>
              <w:pStyle w:val="SingleTxtG"/>
              <w:ind w:left="0" w:right="0"/>
              <w:rPr>
                <w:lang w:val="fr-FR"/>
              </w:rPr>
            </w:pPr>
            <w:r w:rsidRPr="00940F5A">
              <w:rPr>
                <w:lang w:val="fr-FR"/>
              </w:rPr>
              <w:t>émanant de:</w:t>
            </w:r>
          </w:p>
        </w:tc>
        <w:tc>
          <w:tcPr>
            <w:tcW w:w="2835" w:type="dxa"/>
            <w:shd w:val="clear" w:color="auto" w:fill="auto"/>
          </w:tcPr>
          <w:p w:rsidR="00DE71FD" w:rsidRPr="00940F5A" w:rsidRDefault="00DE71FD" w:rsidP="00940F5A">
            <w:pPr>
              <w:pStyle w:val="SingleTxtG"/>
              <w:tabs>
                <w:tab w:val="right" w:pos="8448"/>
              </w:tabs>
              <w:spacing w:after="0"/>
              <w:ind w:left="0" w:right="0"/>
              <w:jc w:val="left"/>
              <w:rPr>
                <w:lang w:val="fr-FR"/>
              </w:rPr>
            </w:pPr>
            <w:r w:rsidRPr="00940F5A">
              <w:rPr>
                <w:lang w:val="fr-FR"/>
              </w:rPr>
              <w:t>Nom de l</w:t>
            </w:r>
            <w:r w:rsidR="009D2687" w:rsidRPr="00940F5A">
              <w:rPr>
                <w:lang w:val="fr-FR"/>
              </w:rPr>
              <w:t>’</w:t>
            </w:r>
            <w:r w:rsidRPr="00940F5A">
              <w:rPr>
                <w:lang w:val="fr-FR"/>
              </w:rPr>
              <w:t>administration:</w:t>
            </w:r>
          </w:p>
          <w:p w:rsidR="00DE71FD" w:rsidRPr="00940F5A" w:rsidRDefault="00DE71FD" w:rsidP="00940F5A">
            <w:pPr>
              <w:pStyle w:val="SingleTxtG"/>
              <w:tabs>
                <w:tab w:val="right" w:leader="dot" w:pos="2835"/>
                <w:tab w:val="right" w:pos="8448"/>
              </w:tabs>
              <w:spacing w:after="0"/>
              <w:ind w:left="0" w:right="0"/>
              <w:rPr>
                <w:lang w:val="fr-FR"/>
              </w:rPr>
            </w:pPr>
            <w:r w:rsidRPr="00940F5A">
              <w:rPr>
                <w:lang w:val="fr-FR"/>
              </w:rPr>
              <w:tab/>
            </w:r>
            <w:r w:rsidRPr="00940F5A">
              <w:rPr>
                <w:lang w:val="fr-FR"/>
              </w:rPr>
              <w:br/>
            </w:r>
            <w:r w:rsidRPr="00940F5A">
              <w:rPr>
                <w:lang w:val="fr-FR"/>
              </w:rPr>
              <w:tab/>
            </w:r>
            <w:r w:rsidRPr="00940F5A">
              <w:rPr>
                <w:lang w:val="fr-FR"/>
              </w:rPr>
              <w:br/>
            </w:r>
            <w:r w:rsidRPr="00940F5A">
              <w:rPr>
                <w:lang w:val="fr-FR"/>
              </w:rPr>
              <w:tab/>
            </w:r>
          </w:p>
        </w:tc>
      </w:tr>
    </w:tbl>
    <w:p w:rsidR="00DE71FD" w:rsidRPr="006E182F" w:rsidRDefault="00DE71FD" w:rsidP="00DE71FD">
      <w:pPr>
        <w:pStyle w:val="SingleTxtG"/>
        <w:spacing w:before="240"/>
        <w:ind w:left="2552" w:hanging="1418"/>
        <w:jc w:val="left"/>
      </w:pPr>
      <w:r w:rsidRPr="006E182F">
        <w:t>concernant</w:t>
      </w:r>
      <w:r w:rsidR="009D335E">
        <w:rPr>
          <w:rStyle w:val="FootnoteReference"/>
        </w:rPr>
        <w:footnoteReference w:id="11"/>
      </w:r>
      <w:r w:rsidRPr="006E182F">
        <w:t>:</w:t>
      </w:r>
      <w:r w:rsidRPr="006E182F">
        <w:tab/>
        <w:t>Délivrance d</w:t>
      </w:r>
      <w:r w:rsidR="009D2687">
        <w:t>’</w:t>
      </w:r>
      <w:r w:rsidRPr="006E182F">
        <w:t>une homologation</w:t>
      </w:r>
      <w:r w:rsidRPr="006E182F">
        <w:br/>
        <w:t>Extension d</w:t>
      </w:r>
      <w:r w:rsidR="009D2687">
        <w:t>’</w:t>
      </w:r>
      <w:r w:rsidRPr="006E182F">
        <w:t>homologation</w:t>
      </w:r>
      <w:r w:rsidRPr="006E182F">
        <w:br/>
        <w:t>Refus d</w:t>
      </w:r>
      <w:r w:rsidR="009D2687">
        <w:t>’</w:t>
      </w:r>
      <w:r w:rsidRPr="006E182F">
        <w:t>homologation</w:t>
      </w:r>
      <w:r w:rsidRPr="006E182F">
        <w:br/>
        <w:t>Retrait d</w:t>
      </w:r>
      <w:r w:rsidR="009D2687">
        <w:t>’</w:t>
      </w:r>
      <w:r w:rsidRPr="006E182F">
        <w:t>homologation</w:t>
      </w:r>
      <w:r w:rsidRPr="006E182F">
        <w:br/>
        <w:t>Arrêt définitif de la production</w:t>
      </w:r>
    </w:p>
    <w:p w:rsidR="00DE71FD" w:rsidRPr="006E182F" w:rsidRDefault="00DE71FD" w:rsidP="00DE71FD">
      <w:pPr>
        <w:pStyle w:val="SingleTxtG"/>
        <w:rPr>
          <w:lang w:val="fr-FR"/>
        </w:rPr>
      </w:pPr>
      <w:r w:rsidRPr="006E182F">
        <w:rPr>
          <w:lang w:val="fr-FR"/>
        </w:rPr>
        <w:t>d</w:t>
      </w:r>
      <w:r w:rsidR="009D2687">
        <w:rPr>
          <w:lang w:val="fr-FR"/>
        </w:rPr>
        <w:t>’</w:t>
      </w:r>
      <w:r w:rsidRPr="006E182F">
        <w:rPr>
          <w:lang w:val="fr-FR"/>
        </w:rPr>
        <w:t>un type d</w:t>
      </w:r>
      <w:r w:rsidR="009D2687">
        <w:rPr>
          <w:lang w:val="fr-FR"/>
        </w:rPr>
        <w:t>’</w:t>
      </w:r>
      <w:r w:rsidRPr="006E182F">
        <w:rPr>
          <w:lang w:val="fr-FR"/>
        </w:rPr>
        <w:t xml:space="preserve">équipement GPL en application du Règlement </w:t>
      </w:r>
      <w:r w:rsidRPr="006E182F">
        <w:rPr>
          <w:rFonts w:eastAsia="MS Mincho"/>
          <w:lang w:val="fr-FR"/>
        </w:rPr>
        <w:t>n</w:t>
      </w:r>
      <w:r w:rsidRPr="006E182F">
        <w:rPr>
          <w:rFonts w:eastAsia="MS Mincho"/>
          <w:vertAlign w:val="superscript"/>
          <w:lang w:val="fr-FR"/>
        </w:rPr>
        <w:t>o</w:t>
      </w:r>
      <w:r w:rsidRPr="006E182F">
        <w:rPr>
          <w:lang w:val="fr-FR"/>
        </w:rPr>
        <w:t> 67.</w:t>
      </w:r>
    </w:p>
    <w:p w:rsidR="00DE71FD" w:rsidRPr="006E182F" w:rsidRDefault="00DE71FD" w:rsidP="00DE71FD">
      <w:pPr>
        <w:pStyle w:val="SingleTxtG"/>
        <w:tabs>
          <w:tab w:val="right" w:leader="dot" w:pos="4700"/>
          <w:tab w:val="left" w:pos="5000"/>
          <w:tab w:val="right" w:leader="dot" w:pos="8505"/>
        </w:tabs>
        <w:jc w:val="left"/>
      </w:pPr>
      <w:r w:rsidRPr="006E182F">
        <w:t>N</w:t>
      </w:r>
      <w:r w:rsidRPr="006E182F">
        <w:rPr>
          <w:vertAlign w:val="superscript"/>
        </w:rPr>
        <w:t>o</w:t>
      </w:r>
      <w:r w:rsidRPr="006E182F">
        <w:t xml:space="preserve"> d</w:t>
      </w:r>
      <w:r w:rsidR="009D2687">
        <w:t>’</w:t>
      </w:r>
      <w:r w:rsidRPr="006E182F">
        <w:t>homologation</w:t>
      </w:r>
      <w:r w:rsidRPr="006E182F">
        <w:tab/>
      </w:r>
      <w:r w:rsidRPr="006E182F">
        <w:tab/>
        <w:t>N</w:t>
      </w:r>
      <w:r w:rsidRPr="006E182F">
        <w:rPr>
          <w:vertAlign w:val="superscript"/>
        </w:rPr>
        <w:t>o</w:t>
      </w:r>
      <w:r w:rsidRPr="006E182F">
        <w:t xml:space="preserve"> d</w:t>
      </w:r>
      <w:r w:rsidR="009D2687">
        <w:t>’</w:t>
      </w:r>
      <w:r w:rsidRPr="006E182F">
        <w:t>extension</w:t>
      </w:r>
      <w:r w:rsidRPr="006E182F">
        <w:tab/>
      </w:r>
    </w:p>
    <w:p w:rsidR="00DE71FD" w:rsidRPr="006E182F" w:rsidRDefault="00DE71FD" w:rsidP="00DE71FD">
      <w:pPr>
        <w:pStyle w:val="SingleTxtG"/>
        <w:rPr>
          <w:lang w:val="fr-FR"/>
        </w:rPr>
      </w:pPr>
      <w:r w:rsidRPr="006E182F">
        <w:rPr>
          <w:lang w:val="fr-FR"/>
        </w:rPr>
        <w:t>1.</w:t>
      </w:r>
      <w:r w:rsidRPr="006E182F">
        <w:rPr>
          <w:lang w:val="fr-FR"/>
        </w:rPr>
        <w:tab/>
        <w:t>Équipement GPL considéré</w:t>
      </w:r>
      <w:r w:rsidRPr="006E182F">
        <w:rPr>
          <w:vertAlign w:val="superscript"/>
          <w:lang w:val="fr-FR"/>
        </w:rPr>
        <w:t>2</w:t>
      </w:r>
      <w:r w:rsidRPr="006E182F">
        <w:rPr>
          <w:lang w:val="fr-FR"/>
        </w:rPr>
        <w:t>:</w:t>
      </w:r>
    </w:p>
    <w:p w:rsidR="00DE71FD" w:rsidRPr="006E182F" w:rsidRDefault="00DE71FD" w:rsidP="00DE71FD">
      <w:pPr>
        <w:pStyle w:val="SingleTxtG"/>
        <w:ind w:left="1701"/>
        <w:rPr>
          <w:lang w:val="fr-FR"/>
        </w:rPr>
      </w:pPr>
      <w:r w:rsidRPr="006E182F">
        <w:rPr>
          <w:lang w:val="fr-FR"/>
        </w:rPr>
        <w:t>Réservoir, y compris la configuration des accessoires fixés au réservoir, tels que définis à l</w:t>
      </w:r>
      <w:r w:rsidR="009D2687">
        <w:rPr>
          <w:lang w:val="fr-FR"/>
        </w:rPr>
        <w:t>’</w:t>
      </w:r>
      <w:r w:rsidRPr="006E182F">
        <w:rPr>
          <w:lang w:val="fr-FR"/>
        </w:rPr>
        <w:t>appendice 1 à la présente annexe.</w:t>
      </w:r>
    </w:p>
    <w:p w:rsidR="00DE71FD" w:rsidRPr="006E182F" w:rsidRDefault="00DE71FD" w:rsidP="00DE71FD">
      <w:pPr>
        <w:pStyle w:val="SingleTxtG"/>
        <w:ind w:left="1701"/>
        <w:rPr>
          <w:lang w:val="fr-FR"/>
        </w:rPr>
      </w:pPr>
      <w:r w:rsidRPr="006E182F">
        <w:rPr>
          <w:lang w:val="fr-FR"/>
        </w:rPr>
        <w:t>Limiteur de remplissage à 80 %</w:t>
      </w:r>
    </w:p>
    <w:p w:rsidR="00DE71FD" w:rsidRPr="006E182F" w:rsidRDefault="00DE71FD" w:rsidP="00DE71FD">
      <w:pPr>
        <w:pStyle w:val="SingleTxtG"/>
        <w:ind w:left="1701"/>
        <w:rPr>
          <w:lang w:val="fr-FR"/>
        </w:rPr>
      </w:pPr>
      <w:r w:rsidRPr="006E182F">
        <w:rPr>
          <w:lang w:val="fr-FR"/>
        </w:rPr>
        <w:t>Jauge</w:t>
      </w:r>
    </w:p>
    <w:p w:rsidR="00DE71FD" w:rsidRPr="006E182F" w:rsidRDefault="00DE71FD" w:rsidP="00DE71FD">
      <w:pPr>
        <w:pStyle w:val="SingleTxtG"/>
        <w:ind w:left="1701"/>
        <w:rPr>
          <w:lang w:val="fr-FR"/>
        </w:rPr>
      </w:pPr>
      <w:r w:rsidRPr="006E182F">
        <w:rPr>
          <w:lang w:val="fr-FR"/>
        </w:rPr>
        <w:t>Soupape de surpression (soupape de décompression)</w:t>
      </w:r>
    </w:p>
    <w:p w:rsidR="00DE71FD" w:rsidRPr="006E182F" w:rsidRDefault="00DE71FD" w:rsidP="00DE71FD">
      <w:pPr>
        <w:pStyle w:val="SingleTxtG"/>
        <w:ind w:left="1701"/>
        <w:rPr>
          <w:lang w:val="fr-FR"/>
        </w:rPr>
      </w:pPr>
      <w:r w:rsidRPr="006E182F">
        <w:rPr>
          <w:lang w:val="fr-FR"/>
        </w:rPr>
        <w:t>Dispositif de surpression</w:t>
      </w:r>
    </w:p>
    <w:p w:rsidR="00DE71FD" w:rsidRPr="006E182F" w:rsidRDefault="00DE71FD" w:rsidP="00DE71FD">
      <w:pPr>
        <w:pStyle w:val="SingleTxtG"/>
        <w:ind w:left="1701"/>
        <w:rPr>
          <w:lang w:val="fr-FR"/>
        </w:rPr>
      </w:pPr>
      <w:r w:rsidRPr="006E182F">
        <w:rPr>
          <w:lang w:val="fr-FR"/>
        </w:rPr>
        <w:t>Vanne d</w:t>
      </w:r>
      <w:r w:rsidR="009D2687">
        <w:rPr>
          <w:lang w:val="fr-FR"/>
        </w:rPr>
        <w:t>’</w:t>
      </w:r>
      <w:r w:rsidRPr="006E182F">
        <w:rPr>
          <w:lang w:val="fr-FR"/>
        </w:rPr>
        <w:t>isolement télécommandée avec limiteur de débit</w:t>
      </w:r>
    </w:p>
    <w:p w:rsidR="00DE71FD" w:rsidRPr="006E182F" w:rsidRDefault="00DE71FD" w:rsidP="00DE71FD">
      <w:pPr>
        <w:pStyle w:val="SingleTxtG"/>
        <w:tabs>
          <w:tab w:val="right" w:leader="dot" w:pos="8505"/>
        </w:tabs>
        <w:ind w:left="1701"/>
        <w:rPr>
          <w:lang w:val="fr-FR"/>
        </w:rPr>
      </w:pPr>
      <w:r w:rsidRPr="006E182F">
        <w:rPr>
          <w:lang w:val="fr-FR"/>
        </w:rPr>
        <w:t>Bloc multivannes, y co</w:t>
      </w:r>
      <w:r w:rsidR="009D335E">
        <w:rPr>
          <w:lang w:val="fr-FR"/>
        </w:rPr>
        <w:t>mpris les accessoires suivants:</w:t>
      </w:r>
      <w:r w:rsidRPr="006E182F">
        <w:rPr>
          <w:lang w:val="fr-FR"/>
        </w:rPr>
        <w:tab/>
      </w:r>
      <w:r w:rsidRPr="006E182F">
        <w:rPr>
          <w:lang w:val="fr-FR"/>
        </w:rPr>
        <w:tab/>
      </w:r>
    </w:p>
    <w:p w:rsidR="00DE71FD" w:rsidRPr="006E182F" w:rsidRDefault="00DE71FD" w:rsidP="00DE71FD">
      <w:pPr>
        <w:pStyle w:val="SingleTxtG"/>
        <w:tabs>
          <w:tab w:val="left" w:pos="1701"/>
          <w:tab w:val="right" w:leader="dot" w:pos="8505"/>
        </w:tabs>
        <w:ind w:left="1701"/>
        <w:rPr>
          <w:lang w:val="fr-FR"/>
        </w:rPr>
      </w:pPr>
      <w:r w:rsidRPr="006E182F">
        <w:rPr>
          <w:lang w:val="fr-FR"/>
        </w:rPr>
        <w:tab/>
      </w:r>
    </w:p>
    <w:p w:rsidR="00DE71FD" w:rsidRPr="006E182F" w:rsidRDefault="00DE71FD" w:rsidP="00DE71FD">
      <w:pPr>
        <w:pStyle w:val="SingleTxtG"/>
        <w:ind w:left="1701"/>
        <w:rPr>
          <w:lang w:val="fr-FR"/>
        </w:rPr>
      </w:pPr>
      <w:r w:rsidRPr="006E182F">
        <w:rPr>
          <w:lang w:val="fr-FR"/>
        </w:rPr>
        <w:t>Enceinte étanche</w:t>
      </w:r>
    </w:p>
    <w:p w:rsidR="00DE71FD" w:rsidRPr="006E182F" w:rsidRDefault="00DE71FD" w:rsidP="00DE71FD">
      <w:pPr>
        <w:pStyle w:val="SingleTxtG"/>
        <w:ind w:left="1701"/>
        <w:rPr>
          <w:lang w:val="fr-FR"/>
        </w:rPr>
      </w:pPr>
      <w:r w:rsidRPr="006E182F">
        <w:rPr>
          <w:lang w:val="fr-FR"/>
        </w:rPr>
        <w:t>Raccord électrique d</w:t>
      </w:r>
      <w:r w:rsidR="009D2687">
        <w:rPr>
          <w:lang w:val="fr-FR"/>
        </w:rPr>
        <w:t>’</w:t>
      </w:r>
      <w:r w:rsidRPr="006E182F">
        <w:rPr>
          <w:lang w:val="fr-FR"/>
        </w:rPr>
        <w:t>alimentation (pompe/actionneurs)</w:t>
      </w:r>
    </w:p>
    <w:p w:rsidR="00DE71FD" w:rsidRPr="006E182F" w:rsidRDefault="00DE71FD" w:rsidP="00DE71FD">
      <w:pPr>
        <w:pStyle w:val="SingleTxtG"/>
        <w:ind w:left="1701"/>
        <w:rPr>
          <w:lang w:val="fr-FR"/>
        </w:rPr>
      </w:pPr>
      <w:r w:rsidRPr="006E182F">
        <w:rPr>
          <w:lang w:val="fr-FR"/>
        </w:rPr>
        <w:t>Pompe à GPL</w:t>
      </w:r>
    </w:p>
    <w:p w:rsidR="00DE71FD" w:rsidRPr="006E182F" w:rsidRDefault="00DE71FD" w:rsidP="00DE71FD">
      <w:pPr>
        <w:pStyle w:val="SingleTxtG"/>
        <w:ind w:left="1701"/>
        <w:rPr>
          <w:lang w:val="fr-FR"/>
        </w:rPr>
      </w:pPr>
      <w:r w:rsidRPr="006E182F">
        <w:rPr>
          <w:lang w:val="fr-FR"/>
        </w:rPr>
        <w:t>Vaporiseur/détendeur</w:t>
      </w:r>
    </w:p>
    <w:p w:rsidR="00DE71FD" w:rsidRPr="006E182F" w:rsidRDefault="00DE71FD" w:rsidP="00DE71FD">
      <w:pPr>
        <w:pStyle w:val="SingleTxtG"/>
        <w:ind w:left="1701"/>
        <w:rPr>
          <w:lang w:val="fr-FR"/>
        </w:rPr>
      </w:pPr>
      <w:r w:rsidRPr="006E182F">
        <w:rPr>
          <w:lang w:val="fr-FR"/>
        </w:rPr>
        <w:t>Vanne d</w:t>
      </w:r>
      <w:r w:rsidR="009D2687">
        <w:rPr>
          <w:lang w:val="fr-FR"/>
        </w:rPr>
        <w:t>’</w:t>
      </w:r>
      <w:r w:rsidRPr="006E182F">
        <w:rPr>
          <w:lang w:val="fr-FR"/>
        </w:rPr>
        <w:t>arrêt</w:t>
      </w:r>
    </w:p>
    <w:p w:rsidR="00DE71FD" w:rsidRPr="006E182F" w:rsidRDefault="00DE71FD" w:rsidP="00DE71FD">
      <w:pPr>
        <w:pStyle w:val="SingleTxtG"/>
        <w:ind w:left="1701"/>
        <w:rPr>
          <w:lang w:val="fr-FR"/>
        </w:rPr>
      </w:pPr>
      <w:r w:rsidRPr="006E182F">
        <w:rPr>
          <w:lang w:val="fr-FR"/>
        </w:rPr>
        <w:t>Soupape antiretour</w:t>
      </w:r>
    </w:p>
    <w:p w:rsidR="00DE71FD" w:rsidRPr="006E182F" w:rsidRDefault="00DE71FD" w:rsidP="00DE71FD">
      <w:pPr>
        <w:pStyle w:val="SingleTxtG"/>
        <w:ind w:left="1701"/>
        <w:rPr>
          <w:lang w:val="fr-FR"/>
        </w:rPr>
      </w:pPr>
      <w:r w:rsidRPr="006E182F">
        <w:rPr>
          <w:lang w:val="fr-FR"/>
        </w:rPr>
        <w:t>Soupape de surpression sur la tuyauterie de gaz</w:t>
      </w:r>
    </w:p>
    <w:p w:rsidR="00DE71FD" w:rsidRPr="006E182F" w:rsidRDefault="00DE71FD" w:rsidP="00DE71FD">
      <w:pPr>
        <w:pStyle w:val="SingleTxtG"/>
        <w:ind w:left="1701"/>
        <w:rPr>
          <w:lang w:val="fr-FR"/>
        </w:rPr>
      </w:pPr>
      <w:r w:rsidRPr="006E182F">
        <w:rPr>
          <w:lang w:val="fr-FR"/>
        </w:rPr>
        <w:t>Raccord d</w:t>
      </w:r>
      <w:r w:rsidR="009D2687">
        <w:rPr>
          <w:lang w:val="fr-FR"/>
        </w:rPr>
        <w:t>’</w:t>
      </w:r>
      <w:r w:rsidRPr="006E182F">
        <w:rPr>
          <w:lang w:val="fr-FR"/>
        </w:rPr>
        <w:t>alimentation de secours</w:t>
      </w:r>
    </w:p>
    <w:p w:rsidR="00DE71FD" w:rsidRPr="006E182F" w:rsidRDefault="00DE71FD" w:rsidP="00DE71FD">
      <w:pPr>
        <w:pStyle w:val="SingleTxtG"/>
        <w:ind w:left="1701"/>
        <w:rPr>
          <w:lang w:val="fr-FR"/>
        </w:rPr>
      </w:pPr>
      <w:r w:rsidRPr="006E182F">
        <w:rPr>
          <w:lang w:val="fr-FR"/>
        </w:rPr>
        <w:t>Flexible</w:t>
      </w:r>
    </w:p>
    <w:p w:rsidR="00DE71FD" w:rsidRPr="006E182F" w:rsidRDefault="00DE71FD" w:rsidP="00DE71FD">
      <w:pPr>
        <w:pStyle w:val="SingleTxtG"/>
        <w:ind w:left="1701"/>
        <w:rPr>
          <w:lang w:val="fr-FR"/>
        </w:rPr>
      </w:pPr>
      <w:r w:rsidRPr="006E182F">
        <w:rPr>
          <w:lang w:val="fr-FR"/>
        </w:rPr>
        <w:t>Embout de remplissage à distance</w:t>
      </w:r>
    </w:p>
    <w:p w:rsidR="00DE71FD" w:rsidRPr="006E182F" w:rsidRDefault="00DE71FD" w:rsidP="00DE71FD">
      <w:pPr>
        <w:pStyle w:val="SingleTxtG"/>
        <w:ind w:left="1701"/>
        <w:rPr>
          <w:lang w:val="fr-FR"/>
        </w:rPr>
      </w:pPr>
      <w:r w:rsidRPr="006E182F">
        <w:rPr>
          <w:lang w:val="fr-FR"/>
        </w:rPr>
        <w:t>Dispositif d</w:t>
      </w:r>
      <w:r w:rsidR="009D2687">
        <w:rPr>
          <w:lang w:val="fr-FR"/>
        </w:rPr>
        <w:t>’</w:t>
      </w:r>
      <w:r w:rsidRPr="006E182F">
        <w:rPr>
          <w:lang w:val="fr-FR"/>
        </w:rPr>
        <w:t>injection de gaz ou injecteur</w:t>
      </w:r>
    </w:p>
    <w:p w:rsidR="00DE71FD" w:rsidRPr="006E182F" w:rsidRDefault="00DE71FD" w:rsidP="00DE71FD">
      <w:pPr>
        <w:pStyle w:val="SingleTxtG"/>
        <w:ind w:left="1701"/>
        <w:rPr>
          <w:lang w:val="fr-FR"/>
        </w:rPr>
      </w:pPr>
      <w:r w:rsidRPr="006E182F">
        <w:rPr>
          <w:lang w:val="fr-FR"/>
        </w:rPr>
        <w:t>Rampe d</w:t>
      </w:r>
      <w:r w:rsidR="009D2687">
        <w:rPr>
          <w:lang w:val="fr-FR"/>
        </w:rPr>
        <w:t>’</w:t>
      </w:r>
      <w:r w:rsidRPr="006E182F">
        <w:rPr>
          <w:lang w:val="fr-FR"/>
        </w:rPr>
        <w:t>alimentation</w:t>
      </w:r>
    </w:p>
    <w:p w:rsidR="00DE71FD" w:rsidRPr="006E182F" w:rsidRDefault="00DE71FD" w:rsidP="00DE71FD">
      <w:pPr>
        <w:pStyle w:val="SingleTxtG"/>
        <w:ind w:left="1701"/>
        <w:rPr>
          <w:lang w:val="fr-FR"/>
        </w:rPr>
      </w:pPr>
      <w:r w:rsidRPr="006E182F">
        <w:rPr>
          <w:lang w:val="fr-FR"/>
        </w:rPr>
        <w:t>Doseur de gaz</w:t>
      </w:r>
    </w:p>
    <w:p w:rsidR="00DE71FD" w:rsidRPr="006E182F" w:rsidRDefault="00DE71FD" w:rsidP="00DE71FD">
      <w:pPr>
        <w:pStyle w:val="SingleTxtG"/>
        <w:ind w:left="1701"/>
        <w:rPr>
          <w:lang w:val="fr-FR"/>
        </w:rPr>
      </w:pPr>
      <w:r w:rsidRPr="006E182F">
        <w:rPr>
          <w:lang w:val="fr-FR"/>
        </w:rPr>
        <w:t>Mélangeur de gaz</w:t>
      </w:r>
    </w:p>
    <w:p w:rsidR="00DE71FD" w:rsidRPr="006E182F" w:rsidRDefault="00DE71FD" w:rsidP="00DE71FD">
      <w:pPr>
        <w:pStyle w:val="SingleTxtG"/>
        <w:ind w:left="1701"/>
        <w:rPr>
          <w:lang w:val="fr-FR"/>
        </w:rPr>
      </w:pPr>
      <w:r w:rsidRPr="006E182F">
        <w:rPr>
          <w:lang w:val="fr-FR"/>
        </w:rPr>
        <w:t>Module de commande électronique</w:t>
      </w:r>
    </w:p>
    <w:p w:rsidR="00DE71FD" w:rsidRPr="006E182F" w:rsidRDefault="00DE71FD" w:rsidP="00DE71FD">
      <w:pPr>
        <w:pStyle w:val="SingleTxtG"/>
        <w:ind w:left="1701"/>
        <w:rPr>
          <w:lang w:val="fr-FR"/>
        </w:rPr>
      </w:pPr>
      <w:r w:rsidRPr="006E182F">
        <w:rPr>
          <w:lang w:val="fr-FR"/>
        </w:rPr>
        <w:t>Capteur de pression/température</w:t>
      </w:r>
    </w:p>
    <w:p w:rsidR="00DE71FD" w:rsidRPr="006E182F" w:rsidRDefault="00DE71FD" w:rsidP="00DE71FD">
      <w:pPr>
        <w:pStyle w:val="SingleTxtG"/>
        <w:ind w:left="1701"/>
        <w:rPr>
          <w:lang w:val="fr-FR"/>
        </w:rPr>
      </w:pPr>
      <w:r w:rsidRPr="006E182F">
        <w:rPr>
          <w:lang w:val="fr-FR"/>
        </w:rPr>
        <w:t>Filtre à GPL</w:t>
      </w:r>
    </w:p>
    <w:p w:rsidR="00DE71FD" w:rsidRPr="006E182F" w:rsidRDefault="00DE71FD" w:rsidP="00DE71FD">
      <w:pPr>
        <w:pStyle w:val="SingleTxtG"/>
        <w:ind w:left="1701"/>
        <w:rPr>
          <w:lang w:val="fr-FR"/>
        </w:rPr>
      </w:pPr>
      <w:r w:rsidRPr="006E182F">
        <w:rPr>
          <w:lang w:val="fr-FR"/>
        </w:rPr>
        <w:t>Bloc multiorganes</w:t>
      </w:r>
    </w:p>
    <w:p w:rsidR="00DE71FD" w:rsidRPr="006E182F" w:rsidRDefault="00DE71FD" w:rsidP="00DE71FD">
      <w:pPr>
        <w:pStyle w:val="SingleTxtG"/>
        <w:tabs>
          <w:tab w:val="left" w:pos="1701"/>
          <w:tab w:val="right" w:leader="dot" w:pos="8505"/>
        </w:tabs>
        <w:rPr>
          <w:lang w:val="fr-FR"/>
        </w:rPr>
      </w:pPr>
      <w:r w:rsidRPr="006E182F">
        <w:rPr>
          <w:lang w:val="fr-FR"/>
        </w:rPr>
        <w:t>2.</w:t>
      </w:r>
      <w:r w:rsidRPr="006E182F">
        <w:rPr>
          <w:lang w:val="fr-FR"/>
        </w:rPr>
        <w:tab/>
        <w:t>Marque de fabrique ou de commerce</w:t>
      </w:r>
      <w:r w:rsidR="009D335E">
        <w:rPr>
          <w:lang w:val="fr-FR"/>
        </w:rPr>
        <w:t>:</w:t>
      </w:r>
      <w:r w:rsidRPr="006E182F">
        <w:rPr>
          <w:lang w:val="fr-FR"/>
        </w:rPr>
        <w:tab/>
      </w:r>
      <w:r w:rsidRPr="006E182F">
        <w:rPr>
          <w:lang w:val="fr-FR"/>
        </w:rPr>
        <w:tab/>
      </w:r>
    </w:p>
    <w:p w:rsidR="00DE71FD" w:rsidRPr="006E182F" w:rsidRDefault="00DE71FD" w:rsidP="00DE71FD">
      <w:pPr>
        <w:pStyle w:val="SingleTxtG"/>
        <w:tabs>
          <w:tab w:val="left" w:pos="1701"/>
          <w:tab w:val="right" w:leader="dot" w:pos="8505"/>
        </w:tabs>
        <w:rPr>
          <w:lang w:val="fr-FR"/>
        </w:rPr>
      </w:pPr>
      <w:r w:rsidRPr="006E182F">
        <w:rPr>
          <w:lang w:val="fr-FR"/>
        </w:rPr>
        <w:t>3.</w:t>
      </w:r>
      <w:r w:rsidRPr="006E182F">
        <w:rPr>
          <w:lang w:val="fr-FR"/>
        </w:rPr>
        <w:tab/>
        <w:t>Nom et adresse du fabricant</w:t>
      </w:r>
      <w:r w:rsidR="009D335E">
        <w:rPr>
          <w:lang w:val="fr-FR"/>
        </w:rPr>
        <w:t>:</w:t>
      </w:r>
      <w:r w:rsidRPr="006E182F">
        <w:rPr>
          <w:lang w:val="fr-FR"/>
        </w:rPr>
        <w:tab/>
      </w:r>
    </w:p>
    <w:p w:rsidR="00DE71FD" w:rsidRPr="006E182F" w:rsidRDefault="00DE71FD" w:rsidP="00DE71FD">
      <w:pPr>
        <w:pStyle w:val="SingleTxtG"/>
        <w:tabs>
          <w:tab w:val="left" w:pos="1701"/>
          <w:tab w:val="right" w:leader="dot" w:pos="8505"/>
        </w:tabs>
        <w:rPr>
          <w:lang w:val="fr-FR"/>
        </w:rPr>
      </w:pPr>
      <w:r w:rsidRPr="006E182F">
        <w:rPr>
          <w:lang w:val="fr-FR"/>
        </w:rPr>
        <w:t>4.</w:t>
      </w:r>
      <w:r w:rsidRPr="006E182F">
        <w:rPr>
          <w:lang w:val="fr-FR"/>
        </w:rPr>
        <w:tab/>
        <w:t>Le cas échéant, nom et adresse du mandataire du fabricant</w:t>
      </w:r>
      <w:r w:rsidR="009D335E">
        <w:rPr>
          <w:lang w:val="fr-FR"/>
        </w:rPr>
        <w:t>:</w:t>
      </w:r>
      <w:r w:rsidRPr="006E182F">
        <w:rPr>
          <w:lang w:val="fr-FR"/>
        </w:rPr>
        <w:tab/>
      </w:r>
    </w:p>
    <w:p w:rsidR="00DE71FD" w:rsidRPr="006E182F" w:rsidRDefault="00DE71FD" w:rsidP="00DE71FD">
      <w:pPr>
        <w:pStyle w:val="SingleTxtG"/>
        <w:tabs>
          <w:tab w:val="left" w:pos="1701"/>
          <w:tab w:val="right" w:leader="dot" w:pos="8505"/>
        </w:tabs>
        <w:rPr>
          <w:lang w:val="fr-FR"/>
        </w:rPr>
      </w:pPr>
      <w:r w:rsidRPr="006E182F">
        <w:rPr>
          <w:lang w:val="fr-FR"/>
        </w:rPr>
        <w:t>5.</w:t>
      </w:r>
      <w:r w:rsidRPr="006E182F">
        <w:rPr>
          <w:lang w:val="fr-FR"/>
        </w:rPr>
        <w:tab/>
        <w:t>Équipement présenté à l</w:t>
      </w:r>
      <w:r w:rsidR="009D2687">
        <w:rPr>
          <w:lang w:val="fr-FR"/>
        </w:rPr>
        <w:t>’</w:t>
      </w:r>
      <w:r w:rsidRPr="006E182F">
        <w:rPr>
          <w:lang w:val="fr-FR"/>
        </w:rPr>
        <w:t>homologation le:</w:t>
      </w:r>
      <w:r w:rsidRPr="006E182F">
        <w:rPr>
          <w:lang w:val="fr-FR"/>
        </w:rPr>
        <w:tab/>
      </w:r>
    </w:p>
    <w:p w:rsidR="00DE71FD" w:rsidRPr="006E182F" w:rsidRDefault="00DE71FD" w:rsidP="00DE71FD">
      <w:pPr>
        <w:pStyle w:val="SingleTxtG"/>
        <w:tabs>
          <w:tab w:val="left" w:pos="1701"/>
          <w:tab w:val="right" w:leader="dot" w:pos="8505"/>
        </w:tabs>
        <w:rPr>
          <w:lang w:val="fr-FR"/>
        </w:rPr>
      </w:pPr>
      <w:r w:rsidRPr="006E182F">
        <w:rPr>
          <w:lang w:val="fr-FR"/>
        </w:rPr>
        <w:t>6.</w:t>
      </w:r>
      <w:r w:rsidRPr="006E182F">
        <w:rPr>
          <w:lang w:val="fr-FR"/>
        </w:rPr>
        <w:tab/>
        <w:t>Service technique chargé des essais d</w:t>
      </w:r>
      <w:r w:rsidR="009D2687">
        <w:rPr>
          <w:lang w:val="fr-FR"/>
        </w:rPr>
        <w:t>’</w:t>
      </w:r>
      <w:r w:rsidRPr="006E182F">
        <w:rPr>
          <w:lang w:val="fr-FR"/>
        </w:rPr>
        <w:t>homologation</w:t>
      </w:r>
      <w:r w:rsidR="009D335E">
        <w:rPr>
          <w:lang w:val="fr-FR"/>
        </w:rPr>
        <w:t>:</w:t>
      </w:r>
      <w:r w:rsidRPr="006E182F">
        <w:rPr>
          <w:lang w:val="fr-FR"/>
        </w:rPr>
        <w:tab/>
      </w:r>
    </w:p>
    <w:p w:rsidR="00DE71FD" w:rsidRPr="006E182F" w:rsidRDefault="00DE71FD" w:rsidP="00DE71FD">
      <w:pPr>
        <w:pStyle w:val="SingleTxtG"/>
        <w:tabs>
          <w:tab w:val="left" w:pos="1701"/>
          <w:tab w:val="right" w:leader="dot" w:pos="8505"/>
        </w:tabs>
        <w:rPr>
          <w:lang w:val="fr-FR"/>
        </w:rPr>
      </w:pPr>
      <w:r w:rsidRPr="006E182F">
        <w:rPr>
          <w:lang w:val="fr-FR"/>
        </w:rPr>
        <w:t>7.</w:t>
      </w:r>
      <w:r w:rsidRPr="006E182F">
        <w:rPr>
          <w:lang w:val="fr-FR"/>
        </w:rPr>
        <w:tab/>
        <w:t>Date du procès-verbal délivré par ce service:</w:t>
      </w:r>
      <w:r w:rsidRPr="006E182F">
        <w:rPr>
          <w:lang w:val="fr-FR"/>
        </w:rPr>
        <w:tab/>
      </w:r>
    </w:p>
    <w:p w:rsidR="00DE71FD" w:rsidRPr="006E182F" w:rsidRDefault="00DE71FD" w:rsidP="00DE71FD">
      <w:pPr>
        <w:pStyle w:val="SingleTxtG"/>
        <w:tabs>
          <w:tab w:val="left" w:pos="1701"/>
          <w:tab w:val="right" w:leader="dot" w:pos="8505"/>
        </w:tabs>
        <w:rPr>
          <w:lang w:val="fr-FR"/>
        </w:rPr>
      </w:pPr>
      <w:r w:rsidRPr="006E182F">
        <w:rPr>
          <w:lang w:val="fr-FR"/>
        </w:rPr>
        <w:t>8.</w:t>
      </w:r>
      <w:r w:rsidRPr="006E182F">
        <w:rPr>
          <w:lang w:val="fr-FR"/>
        </w:rPr>
        <w:tab/>
        <w:t>N</w:t>
      </w:r>
      <w:r w:rsidRPr="006E182F">
        <w:rPr>
          <w:vertAlign w:val="superscript"/>
          <w:lang w:val="fr-FR"/>
        </w:rPr>
        <w:t>o</w:t>
      </w:r>
      <w:r w:rsidRPr="006E182F">
        <w:rPr>
          <w:lang w:val="fr-FR"/>
        </w:rPr>
        <w:t> du procès-verbal:</w:t>
      </w:r>
      <w:r w:rsidRPr="006E182F">
        <w:rPr>
          <w:lang w:val="fr-FR"/>
        </w:rPr>
        <w:tab/>
      </w:r>
    </w:p>
    <w:p w:rsidR="00DE71FD" w:rsidRPr="006E182F" w:rsidRDefault="00DE71FD" w:rsidP="00DE71FD">
      <w:pPr>
        <w:pStyle w:val="SingleTxtG"/>
        <w:tabs>
          <w:tab w:val="left" w:pos="1701"/>
          <w:tab w:val="right" w:leader="dot" w:pos="8505"/>
        </w:tabs>
        <w:rPr>
          <w:lang w:val="fr-FR"/>
        </w:rPr>
      </w:pPr>
      <w:r w:rsidRPr="006E182F">
        <w:rPr>
          <w:lang w:val="fr-FR"/>
        </w:rPr>
        <w:t>9.</w:t>
      </w:r>
      <w:r w:rsidRPr="006E182F">
        <w:rPr>
          <w:lang w:val="fr-FR"/>
        </w:rPr>
        <w:tab/>
        <w:t>L</w:t>
      </w:r>
      <w:r w:rsidR="009D2687">
        <w:rPr>
          <w:lang w:val="fr-FR"/>
        </w:rPr>
        <w:t>’</w:t>
      </w:r>
      <w:r w:rsidRPr="006E182F">
        <w:rPr>
          <w:lang w:val="fr-FR"/>
        </w:rPr>
        <w:t>homologation est accordée/refusée/étendue/retirée</w:t>
      </w:r>
      <w:r w:rsidRPr="009D335E">
        <w:rPr>
          <w:sz w:val="18"/>
          <w:szCs w:val="18"/>
          <w:vertAlign w:val="superscript"/>
          <w:lang w:val="fr-FR"/>
        </w:rPr>
        <w:t>2</w:t>
      </w:r>
      <w:r w:rsidR="009D335E">
        <w:rPr>
          <w:lang w:val="fr-FR"/>
        </w:rPr>
        <w:t>:</w:t>
      </w:r>
      <w:r w:rsidRPr="006E182F">
        <w:rPr>
          <w:lang w:val="fr-FR"/>
        </w:rPr>
        <w:tab/>
      </w:r>
    </w:p>
    <w:p w:rsidR="00DE71FD" w:rsidRPr="006E182F" w:rsidRDefault="00DE71FD" w:rsidP="00DE71FD">
      <w:pPr>
        <w:pStyle w:val="SingleTxtG"/>
        <w:tabs>
          <w:tab w:val="left" w:pos="1701"/>
          <w:tab w:val="right" w:leader="dot" w:pos="8505"/>
        </w:tabs>
        <w:rPr>
          <w:lang w:val="fr-FR"/>
        </w:rPr>
      </w:pPr>
      <w:r w:rsidRPr="006E182F">
        <w:rPr>
          <w:lang w:val="fr-FR"/>
        </w:rPr>
        <w:t>10.</w:t>
      </w:r>
      <w:r w:rsidRPr="006E182F">
        <w:rPr>
          <w:lang w:val="fr-FR"/>
        </w:rPr>
        <w:tab/>
        <w:t>Raisons de l</w:t>
      </w:r>
      <w:r w:rsidR="009D2687">
        <w:rPr>
          <w:lang w:val="fr-FR"/>
        </w:rPr>
        <w:t>’</w:t>
      </w:r>
      <w:r w:rsidRPr="006E182F">
        <w:rPr>
          <w:lang w:val="fr-FR"/>
        </w:rPr>
        <w:t>extension (éventuellement):</w:t>
      </w:r>
      <w:r w:rsidRPr="006E182F">
        <w:rPr>
          <w:lang w:val="fr-FR"/>
        </w:rPr>
        <w:tab/>
      </w:r>
    </w:p>
    <w:p w:rsidR="00DE71FD" w:rsidRPr="006E182F" w:rsidRDefault="00DE71FD" w:rsidP="00DE71FD">
      <w:pPr>
        <w:pStyle w:val="SingleTxtG"/>
        <w:tabs>
          <w:tab w:val="left" w:pos="1701"/>
          <w:tab w:val="right" w:leader="dot" w:pos="8505"/>
        </w:tabs>
        <w:rPr>
          <w:lang w:val="fr-FR"/>
        </w:rPr>
      </w:pPr>
      <w:r w:rsidRPr="006E182F">
        <w:rPr>
          <w:lang w:val="fr-FR"/>
        </w:rPr>
        <w:t>11.</w:t>
      </w:r>
      <w:r w:rsidRPr="006E182F">
        <w:rPr>
          <w:lang w:val="fr-FR"/>
        </w:rPr>
        <w:tab/>
        <w:t>Lieu:</w:t>
      </w:r>
      <w:r w:rsidRPr="006E182F">
        <w:rPr>
          <w:lang w:val="fr-FR"/>
        </w:rPr>
        <w:tab/>
      </w:r>
    </w:p>
    <w:p w:rsidR="00DE71FD" w:rsidRPr="006E182F" w:rsidRDefault="009D335E" w:rsidP="00DE71FD">
      <w:pPr>
        <w:pStyle w:val="SingleTxtG"/>
        <w:tabs>
          <w:tab w:val="left" w:pos="1701"/>
          <w:tab w:val="right" w:leader="dot" w:pos="8505"/>
        </w:tabs>
        <w:rPr>
          <w:lang w:val="fr-FR"/>
        </w:rPr>
      </w:pPr>
      <w:r>
        <w:rPr>
          <w:lang w:val="fr-FR"/>
        </w:rPr>
        <w:t>12.</w:t>
      </w:r>
      <w:r>
        <w:rPr>
          <w:lang w:val="fr-FR"/>
        </w:rPr>
        <w:tab/>
        <w:t>Date:</w:t>
      </w:r>
      <w:r w:rsidR="00DE71FD" w:rsidRPr="006E182F">
        <w:rPr>
          <w:lang w:val="fr-FR"/>
        </w:rPr>
        <w:tab/>
      </w:r>
    </w:p>
    <w:p w:rsidR="00DE71FD" w:rsidRPr="006E182F" w:rsidRDefault="009D335E" w:rsidP="00DE71FD">
      <w:pPr>
        <w:pStyle w:val="SingleTxtG"/>
        <w:tabs>
          <w:tab w:val="left" w:pos="1701"/>
          <w:tab w:val="right" w:leader="dot" w:pos="8505"/>
        </w:tabs>
        <w:rPr>
          <w:lang w:val="fr-FR"/>
        </w:rPr>
      </w:pPr>
      <w:r>
        <w:rPr>
          <w:lang w:val="fr-FR"/>
        </w:rPr>
        <w:t>13.</w:t>
      </w:r>
      <w:r>
        <w:rPr>
          <w:lang w:val="fr-FR"/>
        </w:rPr>
        <w:tab/>
        <w:t>Signature:</w:t>
      </w:r>
      <w:r w:rsidR="00DE71FD" w:rsidRPr="006E182F">
        <w:rPr>
          <w:lang w:val="fr-FR"/>
        </w:rPr>
        <w:tab/>
      </w:r>
    </w:p>
    <w:p w:rsidR="009D335E" w:rsidRDefault="00DE71FD" w:rsidP="00055D81">
      <w:pPr>
        <w:pStyle w:val="SingleTxtG"/>
        <w:ind w:left="1701" w:hanging="567"/>
        <w:rPr>
          <w:lang w:val="fr-FR"/>
        </w:rPr>
      </w:pPr>
      <w:r w:rsidRPr="006E182F">
        <w:rPr>
          <w:lang w:val="fr-FR"/>
        </w:rPr>
        <w:t>14.</w:t>
      </w:r>
      <w:r w:rsidRPr="006E182F">
        <w:rPr>
          <w:lang w:val="fr-FR"/>
        </w:rPr>
        <w:tab/>
        <w:t>Des copies des documents soumis dans le dossier d</w:t>
      </w:r>
      <w:r w:rsidR="009D2687">
        <w:rPr>
          <w:lang w:val="fr-FR"/>
        </w:rPr>
        <w:t>’</w:t>
      </w:r>
      <w:r w:rsidRPr="006E182F">
        <w:rPr>
          <w:lang w:val="fr-FR"/>
        </w:rPr>
        <w:t>homologation ou d</w:t>
      </w:r>
      <w:r w:rsidR="009D2687">
        <w:rPr>
          <w:lang w:val="fr-FR"/>
        </w:rPr>
        <w:t>’</w:t>
      </w:r>
      <w:r w:rsidRPr="006E182F">
        <w:rPr>
          <w:lang w:val="fr-FR"/>
        </w:rPr>
        <w:t>extension de l</w:t>
      </w:r>
      <w:r w:rsidR="009D2687">
        <w:rPr>
          <w:lang w:val="fr-FR"/>
        </w:rPr>
        <w:t>’</w:t>
      </w:r>
      <w:r w:rsidRPr="006E182F">
        <w:rPr>
          <w:lang w:val="fr-FR"/>
        </w:rPr>
        <w:t>homologation peuvent être obtenues sur demande.</w:t>
      </w:r>
    </w:p>
    <w:p w:rsidR="006E49FE" w:rsidRDefault="006E49FE" w:rsidP="00DE71FD">
      <w:pPr>
        <w:pStyle w:val="SingleTxtG"/>
        <w:sectPr w:rsidR="006E49FE" w:rsidSect="00D5646A">
          <w:headerReference w:type="even" r:id="rId22"/>
          <w:headerReference w:type="default" r:id="rId23"/>
          <w:footnotePr>
            <w:numRestart w:val="eachSect"/>
          </w:footnotePr>
          <w:endnotePr>
            <w:numFmt w:val="decimal"/>
          </w:endnotePr>
          <w:pgSz w:w="11907" w:h="16840" w:code="9"/>
          <w:pgMar w:top="1701" w:right="1134" w:bottom="2268" w:left="1134" w:header="794" w:footer="1701" w:gutter="0"/>
          <w:cols w:space="720"/>
          <w:docGrid w:linePitch="272"/>
        </w:sectPr>
      </w:pPr>
    </w:p>
    <w:p w:rsidR="006E49FE" w:rsidRPr="006E49FE" w:rsidRDefault="006E49FE" w:rsidP="006E49FE">
      <w:pPr>
        <w:pStyle w:val="HChG"/>
      </w:pPr>
      <w:r w:rsidRPr="006E182F">
        <w:rPr>
          <w:lang w:val="fr-FR"/>
        </w:rPr>
        <w:t>Annexe 2B − Appendice</w:t>
      </w:r>
    </w:p>
    <w:p w:rsidR="006E49FE" w:rsidRPr="006E49FE" w:rsidRDefault="006E49FE" w:rsidP="006E49FE">
      <w:pPr>
        <w:pStyle w:val="HChG"/>
      </w:pPr>
      <w:r w:rsidRPr="006E182F">
        <w:rPr>
          <w:lang w:val="fr-FR"/>
        </w:rPr>
        <w:tab/>
      </w:r>
      <w:r w:rsidRPr="006E182F">
        <w:rPr>
          <w:lang w:val="fr-FR"/>
        </w:rPr>
        <w:tab/>
        <w:t>Réservoirs uniquement</w:t>
      </w:r>
    </w:p>
    <w:p w:rsidR="006E49FE" w:rsidRPr="006E182F" w:rsidRDefault="006E49FE" w:rsidP="006E49FE">
      <w:pPr>
        <w:pStyle w:val="SingleTxtG"/>
        <w:ind w:left="2268" w:hanging="1134"/>
        <w:rPr>
          <w:lang w:val="fr-FR"/>
        </w:rPr>
      </w:pPr>
      <w:r w:rsidRPr="006E182F">
        <w:rPr>
          <w:lang w:val="fr-FR"/>
        </w:rPr>
        <w:t>1.</w:t>
      </w:r>
      <w:r w:rsidRPr="006E182F">
        <w:rPr>
          <w:lang w:val="fr-FR"/>
        </w:rPr>
        <w:tab/>
        <w:t>Caractéristiques du réservoir de base (configuration 00):</w:t>
      </w:r>
    </w:p>
    <w:p w:rsidR="006E49FE" w:rsidRPr="006E182F" w:rsidRDefault="006E49FE" w:rsidP="006E49FE">
      <w:pPr>
        <w:pStyle w:val="SingleTxtG"/>
        <w:tabs>
          <w:tab w:val="left" w:pos="2835"/>
          <w:tab w:val="right" w:leader="dot" w:pos="8505"/>
        </w:tabs>
        <w:spacing w:after="100"/>
        <w:ind w:left="2268"/>
        <w:rPr>
          <w:lang w:val="fr-FR"/>
        </w:rPr>
      </w:pPr>
      <w:r w:rsidRPr="006E182F">
        <w:rPr>
          <w:lang w:val="fr-FR"/>
        </w:rPr>
        <w:t>a)</w:t>
      </w:r>
      <w:r w:rsidRPr="006E182F">
        <w:rPr>
          <w:lang w:val="fr-FR"/>
        </w:rPr>
        <w:tab/>
        <w:t>Marque de fabrique ou de commerce</w:t>
      </w:r>
      <w:r>
        <w:rPr>
          <w:lang w:val="fr-FR"/>
        </w:rPr>
        <w:t>:</w:t>
      </w:r>
      <w:r w:rsidRPr="006E182F">
        <w:rPr>
          <w:lang w:val="fr-FR"/>
        </w:rPr>
        <w:tab/>
      </w:r>
    </w:p>
    <w:p w:rsidR="006E49FE" w:rsidRPr="006E182F" w:rsidRDefault="006E49FE" w:rsidP="006E49FE">
      <w:pPr>
        <w:pStyle w:val="SingleTxtG"/>
        <w:tabs>
          <w:tab w:val="left" w:pos="2835"/>
          <w:tab w:val="right" w:leader="dot" w:pos="8505"/>
        </w:tabs>
        <w:spacing w:after="100"/>
        <w:ind w:left="2268"/>
        <w:rPr>
          <w:lang w:val="fr-FR"/>
        </w:rPr>
      </w:pPr>
      <w:r w:rsidRPr="006E182F">
        <w:rPr>
          <w:lang w:val="fr-FR"/>
        </w:rPr>
        <w:t>b)</w:t>
      </w:r>
      <w:r w:rsidRPr="006E182F">
        <w:rPr>
          <w:lang w:val="fr-FR"/>
        </w:rPr>
        <w:tab/>
        <w:t>Forme:</w:t>
      </w:r>
      <w:r w:rsidRPr="006E182F">
        <w:rPr>
          <w:lang w:val="fr-FR"/>
        </w:rPr>
        <w:tab/>
      </w:r>
    </w:p>
    <w:p w:rsidR="006E49FE" w:rsidRPr="006E182F" w:rsidRDefault="006E49FE" w:rsidP="006E49FE">
      <w:pPr>
        <w:pStyle w:val="SingleTxtG"/>
        <w:tabs>
          <w:tab w:val="left" w:pos="2835"/>
          <w:tab w:val="right" w:leader="dot" w:pos="8505"/>
        </w:tabs>
        <w:spacing w:after="100"/>
        <w:ind w:left="2268"/>
        <w:rPr>
          <w:lang w:val="fr-FR"/>
        </w:rPr>
      </w:pPr>
      <w:r w:rsidRPr="006E182F">
        <w:rPr>
          <w:lang w:val="fr-FR"/>
        </w:rPr>
        <w:t>c)</w:t>
      </w:r>
      <w:r w:rsidRPr="006E182F">
        <w:rPr>
          <w:lang w:val="fr-FR"/>
        </w:rPr>
        <w:tab/>
        <w:t>Matériau:</w:t>
      </w:r>
      <w:r w:rsidRPr="006E182F">
        <w:rPr>
          <w:lang w:val="fr-FR"/>
        </w:rPr>
        <w:tab/>
      </w:r>
    </w:p>
    <w:p w:rsidR="006E49FE" w:rsidRPr="006E182F" w:rsidRDefault="006E49FE" w:rsidP="006E49FE">
      <w:pPr>
        <w:pStyle w:val="SingleTxtG"/>
        <w:tabs>
          <w:tab w:val="left" w:pos="2835"/>
          <w:tab w:val="right" w:leader="dot" w:pos="8505"/>
        </w:tabs>
        <w:spacing w:after="100"/>
        <w:ind w:left="2268"/>
        <w:rPr>
          <w:lang w:val="fr-FR"/>
        </w:rPr>
      </w:pPr>
      <w:r w:rsidRPr="006E182F">
        <w:rPr>
          <w:lang w:val="fr-FR"/>
        </w:rPr>
        <w:t>d)</w:t>
      </w:r>
      <w:r w:rsidRPr="006E182F">
        <w:rPr>
          <w:lang w:val="fr-FR"/>
        </w:rPr>
        <w:tab/>
        <w:t>Ouvertures:</w:t>
      </w:r>
      <w:r w:rsidRPr="006E182F">
        <w:rPr>
          <w:lang w:val="fr-FR"/>
        </w:rPr>
        <w:tab/>
      </w:r>
      <w:r>
        <w:rPr>
          <w:lang w:val="fr-FR"/>
        </w:rPr>
        <w:t xml:space="preserve"> </w:t>
      </w:r>
      <w:r w:rsidRPr="006E182F">
        <w:rPr>
          <w:lang w:val="fr-FR"/>
        </w:rPr>
        <w:t>voir schéma</w:t>
      </w:r>
    </w:p>
    <w:p w:rsidR="006E49FE" w:rsidRPr="006E182F" w:rsidRDefault="006E49FE" w:rsidP="006E49FE">
      <w:pPr>
        <w:pStyle w:val="SingleTxtG"/>
        <w:tabs>
          <w:tab w:val="left" w:pos="2835"/>
          <w:tab w:val="right" w:leader="dot" w:pos="8505"/>
        </w:tabs>
        <w:spacing w:after="100"/>
        <w:ind w:left="2268"/>
        <w:rPr>
          <w:lang w:val="fr-FR"/>
        </w:rPr>
      </w:pPr>
      <w:r>
        <w:rPr>
          <w:lang w:val="fr-FR"/>
        </w:rPr>
        <w:t>e)</w:t>
      </w:r>
      <w:r>
        <w:rPr>
          <w:lang w:val="fr-FR"/>
        </w:rPr>
        <w:tab/>
        <w:t>Épaisseur de la paroi:</w:t>
      </w:r>
      <w:r w:rsidRPr="006E182F">
        <w:rPr>
          <w:lang w:val="fr-FR"/>
        </w:rPr>
        <w:tab/>
      </w:r>
      <w:r>
        <w:rPr>
          <w:lang w:val="fr-FR"/>
        </w:rPr>
        <w:t xml:space="preserve"> </w:t>
      </w:r>
      <w:r w:rsidRPr="006E182F">
        <w:rPr>
          <w:lang w:val="fr-FR"/>
        </w:rPr>
        <w:t>mm</w:t>
      </w:r>
    </w:p>
    <w:p w:rsidR="006E49FE" w:rsidRPr="006E182F" w:rsidRDefault="006E49FE" w:rsidP="006E49FE">
      <w:pPr>
        <w:pStyle w:val="SingleTxtG"/>
        <w:tabs>
          <w:tab w:val="left" w:pos="2835"/>
          <w:tab w:val="right" w:leader="dot" w:pos="8505"/>
        </w:tabs>
        <w:spacing w:after="100"/>
        <w:ind w:left="2268"/>
        <w:rPr>
          <w:lang w:val="fr-FR"/>
        </w:rPr>
      </w:pPr>
      <w:r w:rsidRPr="006E182F">
        <w:rPr>
          <w:lang w:val="fr-FR"/>
        </w:rPr>
        <w:t>f)</w:t>
      </w:r>
      <w:r w:rsidRPr="006E182F">
        <w:rPr>
          <w:lang w:val="fr-FR"/>
        </w:rPr>
        <w:tab/>
        <w:t xml:space="preserve">Diamètre (réservoir </w:t>
      </w:r>
      <w:r>
        <w:rPr>
          <w:lang w:val="fr-FR"/>
        </w:rPr>
        <w:t>cylindrique):</w:t>
      </w:r>
      <w:r w:rsidRPr="006E182F">
        <w:rPr>
          <w:lang w:val="fr-FR"/>
        </w:rPr>
        <w:tab/>
      </w:r>
      <w:r>
        <w:rPr>
          <w:lang w:val="fr-FR"/>
        </w:rPr>
        <w:t xml:space="preserve"> </w:t>
      </w:r>
      <w:r w:rsidRPr="006E182F">
        <w:rPr>
          <w:lang w:val="fr-FR"/>
        </w:rPr>
        <w:t>mm</w:t>
      </w:r>
    </w:p>
    <w:p w:rsidR="006E49FE" w:rsidRPr="006E182F" w:rsidRDefault="006E49FE" w:rsidP="006E49FE">
      <w:pPr>
        <w:pStyle w:val="SingleTxtG"/>
        <w:tabs>
          <w:tab w:val="left" w:pos="2835"/>
          <w:tab w:val="right" w:leader="dot" w:pos="8505"/>
        </w:tabs>
        <w:spacing w:after="100"/>
        <w:ind w:left="2268"/>
        <w:rPr>
          <w:lang w:val="fr-FR"/>
        </w:rPr>
      </w:pPr>
      <w:r w:rsidRPr="006E182F">
        <w:rPr>
          <w:lang w:val="fr-FR"/>
        </w:rPr>
        <w:t>g)</w:t>
      </w:r>
      <w:r w:rsidRPr="006E182F">
        <w:rPr>
          <w:lang w:val="fr-FR"/>
        </w:rPr>
        <w:tab/>
        <w:t>Hauteur</w:t>
      </w:r>
      <w:r>
        <w:rPr>
          <w:lang w:val="fr-FR"/>
        </w:rPr>
        <w:t xml:space="preserve"> (forme de réservoir spéciale):</w:t>
      </w:r>
      <w:r w:rsidRPr="006E182F">
        <w:rPr>
          <w:lang w:val="fr-FR"/>
        </w:rPr>
        <w:tab/>
      </w:r>
      <w:r>
        <w:rPr>
          <w:lang w:val="fr-FR"/>
        </w:rPr>
        <w:t xml:space="preserve"> </w:t>
      </w:r>
      <w:r w:rsidRPr="006E182F">
        <w:rPr>
          <w:lang w:val="fr-FR"/>
        </w:rPr>
        <w:t>mm</w:t>
      </w:r>
    </w:p>
    <w:p w:rsidR="006E49FE" w:rsidRPr="006E182F" w:rsidRDefault="006E49FE" w:rsidP="006E49FE">
      <w:pPr>
        <w:pStyle w:val="SingleTxtG"/>
        <w:tabs>
          <w:tab w:val="left" w:pos="2835"/>
          <w:tab w:val="right" w:leader="dot" w:pos="8505"/>
        </w:tabs>
        <w:spacing w:after="100"/>
        <w:ind w:left="2268"/>
        <w:rPr>
          <w:lang w:val="fr-FR"/>
        </w:rPr>
      </w:pPr>
      <w:r>
        <w:rPr>
          <w:lang w:val="fr-FR"/>
        </w:rPr>
        <w:t>h)</w:t>
      </w:r>
      <w:r>
        <w:rPr>
          <w:lang w:val="fr-FR"/>
        </w:rPr>
        <w:tab/>
        <w:t>Surface externe:</w:t>
      </w:r>
      <w:r w:rsidRPr="006E182F">
        <w:rPr>
          <w:lang w:val="fr-FR"/>
        </w:rPr>
        <w:tab/>
      </w:r>
      <w:r>
        <w:rPr>
          <w:lang w:val="fr-FR"/>
        </w:rPr>
        <w:t xml:space="preserve"> </w:t>
      </w:r>
      <w:r w:rsidRPr="006E182F">
        <w:rPr>
          <w:lang w:val="fr-FR"/>
        </w:rPr>
        <w:t>cm</w:t>
      </w:r>
      <w:r w:rsidRPr="006E182F">
        <w:rPr>
          <w:vertAlign w:val="superscript"/>
          <w:lang w:val="fr-FR"/>
        </w:rPr>
        <w:t>2</w:t>
      </w:r>
    </w:p>
    <w:p w:rsidR="006E49FE" w:rsidRPr="006E182F" w:rsidRDefault="006E49FE" w:rsidP="006E49FE">
      <w:pPr>
        <w:pStyle w:val="SingleTxtG"/>
        <w:spacing w:after="100"/>
        <w:ind w:left="2268"/>
        <w:rPr>
          <w:lang w:val="fr-FR"/>
        </w:rPr>
      </w:pPr>
      <w:r w:rsidRPr="006E182F">
        <w:rPr>
          <w:lang w:val="fr-FR"/>
        </w:rPr>
        <w:t>i)</w:t>
      </w:r>
      <w:r w:rsidRPr="006E182F">
        <w:rPr>
          <w:lang w:val="fr-FR"/>
        </w:rPr>
        <w:tab/>
        <w:t>Configuration des accessoires fixés au réservoir: voir tableau 1.</w:t>
      </w:r>
    </w:p>
    <w:p w:rsidR="006E49FE" w:rsidRPr="006E182F" w:rsidRDefault="006E49FE" w:rsidP="006E49FE">
      <w:pPr>
        <w:pStyle w:val="Heading1"/>
        <w:spacing w:after="120"/>
        <w:rPr>
          <w:lang w:val="fr-FR"/>
        </w:rPr>
      </w:pPr>
      <w:r w:rsidRPr="006E182F">
        <w:rPr>
          <w:lang w:val="fr-FR"/>
        </w:rPr>
        <w:t>Tableau 1</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2983"/>
        <w:gridCol w:w="986"/>
        <w:gridCol w:w="1418"/>
        <w:gridCol w:w="1418"/>
      </w:tblGrid>
      <w:tr w:rsidR="006E49FE" w:rsidRPr="006E182F" w:rsidTr="006E49FE">
        <w:trPr>
          <w:tblHeader/>
        </w:trPr>
        <w:tc>
          <w:tcPr>
            <w:tcW w:w="566" w:type="dxa"/>
            <w:tcMar>
              <w:left w:w="0" w:type="dxa"/>
              <w:right w:w="0" w:type="dxa"/>
            </w:tcMar>
            <w:vAlign w:val="bottom"/>
          </w:tcPr>
          <w:p w:rsidR="006E49FE" w:rsidRPr="006E49FE" w:rsidRDefault="006E49FE" w:rsidP="006E49FE">
            <w:pPr>
              <w:spacing w:before="80" w:after="80" w:line="200" w:lineRule="exact"/>
              <w:ind w:left="57" w:right="57"/>
              <w:rPr>
                <w:i/>
                <w:sz w:val="16"/>
                <w:szCs w:val="16"/>
                <w:lang w:val="fr-FR"/>
              </w:rPr>
            </w:pPr>
            <w:r w:rsidRPr="006E49FE">
              <w:rPr>
                <w:i/>
                <w:sz w:val="16"/>
                <w:szCs w:val="16"/>
                <w:lang w:val="fr-FR"/>
              </w:rPr>
              <w:t>N</w:t>
            </w:r>
            <w:r w:rsidRPr="006E49FE">
              <w:rPr>
                <w:i/>
                <w:sz w:val="16"/>
                <w:szCs w:val="16"/>
                <w:vertAlign w:val="superscript"/>
                <w:lang w:val="fr-FR"/>
              </w:rPr>
              <w:t>o</w:t>
            </w:r>
          </w:p>
        </w:tc>
        <w:tc>
          <w:tcPr>
            <w:tcW w:w="2983" w:type="dxa"/>
            <w:tcMar>
              <w:left w:w="0" w:type="dxa"/>
              <w:right w:w="0" w:type="dxa"/>
            </w:tcMar>
            <w:vAlign w:val="bottom"/>
          </w:tcPr>
          <w:p w:rsidR="006E49FE" w:rsidRPr="006E49FE" w:rsidRDefault="006E49FE" w:rsidP="006E49FE">
            <w:pPr>
              <w:spacing w:before="80" w:after="80" w:line="200" w:lineRule="exact"/>
              <w:ind w:left="57" w:right="57"/>
              <w:rPr>
                <w:i/>
                <w:sz w:val="16"/>
                <w:szCs w:val="16"/>
                <w:lang w:val="fr-FR"/>
              </w:rPr>
            </w:pPr>
            <w:r w:rsidRPr="006E49FE">
              <w:rPr>
                <w:i/>
                <w:sz w:val="16"/>
                <w:szCs w:val="16"/>
                <w:lang w:val="fr-FR"/>
              </w:rPr>
              <w:t>Accessoire</w:t>
            </w:r>
          </w:p>
        </w:tc>
        <w:tc>
          <w:tcPr>
            <w:tcW w:w="986" w:type="dxa"/>
            <w:tcMar>
              <w:left w:w="0" w:type="dxa"/>
              <w:right w:w="0" w:type="dxa"/>
            </w:tcMar>
            <w:vAlign w:val="bottom"/>
          </w:tcPr>
          <w:p w:rsidR="006E49FE" w:rsidRPr="006E49FE" w:rsidRDefault="006E49FE" w:rsidP="006E49FE">
            <w:pPr>
              <w:spacing w:before="80" w:after="80" w:line="200" w:lineRule="exact"/>
              <w:ind w:left="57" w:right="57"/>
              <w:rPr>
                <w:i/>
                <w:sz w:val="16"/>
                <w:szCs w:val="16"/>
                <w:lang w:val="fr-FR"/>
              </w:rPr>
            </w:pPr>
            <w:r w:rsidRPr="006E49FE">
              <w:rPr>
                <w:i/>
                <w:sz w:val="16"/>
                <w:szCs w:val="16"/>
                <w:lang w:val="fr-FR"/>
              </w:rPr>
              <w:t>Type</w:t>
            </w:r>
          </w:p>
        </w:tc>
        <w:tc>
          <w:tcPr>
            <w:tcW w:w="1418" w:type="dxa"/>
            <w:tcMar>
              <w:left w:w="0" w:type="dxa"/>
              <w:right w:w="0" w:type="dxa"/>
            </w:tcMar>
            <w:vAlign w:val="bottom"/>
          </w:tcPr>
          <w:p w:rsidR="006E49FE" w:rsidRPr="006E49FE" w:rsidRDefault="006E49FE" w:rsidP="006E49FE">
            <w:pPr>
              <w:spacing w:before="80" w:after="80" w:line="200" w:lineRule="exact"/>
              <w:ind w:left="57" w:right="57"/>
              <w:rPr>
                <w:i/>
                <w:sz w:val="16"/>
                <w:szCs w:val="16"/>
                <w:lang w:val="fr-FR"/>
              </w:rPr>
            </w:pPr>
            <w:r w:rsidRPr="006E49FE">
              <w:rPr>
                <w:i/>
                <w:sz w:val="16"/>
                <w:szCs w:val="16"/>
                <w:lang w:val="fr-FR"/>
              </w:rPr>
              <w:t>N</w:t>
            </w:r>
            <w:r w:rsidRPr="006E49FE">
              <w:rPr>
                <w:i/>
                <w:sz w:val="16"/>
                <w:szCs w:val="16"/>
                <w:vertAlign w:val="superscript"/>
                <w:lang w:val="fr-FR"/>
              </w:rPr>
              <w:t xml:space="preserve">o </w:t>
            </w:r>
            <w:r w:rsidRPr="006E49FE">
              <w:rPr>
                <w:i/>
                <w:sz w:val="16"/>
                <w:szCs w:val="16"/>
                <w:lang w:val="fr-FR"/>
              </w:rPr>
              <w:t>d</w:t>
            </w:r>
            <w:r w:rsidR="009D2687">
              <w:rPr>
                <w:i/>
                <w:sz w:val="16"/>
                <w:szCs w:val="16"/>
                <w:lang w:val="fr-FR"/>
              </w:rPr>
              <w:t>’</w:t>
            </w:r>
            <w:r w:rsidRPr="006E49FE">
              <w:rPr>
                <w:i/>
                <w:sz w:val="16"/>
                <w:szCs w:val="16"/>
                <w:lang w:val="fr-FR"/>
              </w:rPr>
              <w:t>homologation</w:t>
            </w:r>
          </w:p>
        </w:tc>
        <w:tc>
          <w:tcPr>
            <w:tcW w:w="1418" w:type="dxa"/>
            <w:tcMar>
              <w:left w:w="0" w:type="dxa"/>
              <w:right w:w="0" w:type="dxa"/>
            </w:tcMar>
            <w:vAlign w:val="bottom"/>
          </w:tcPr>
          <w:p w:rsidR="006E49FE" w:rsidRPr="006E49FE" w:rsidRDefault="006E49FE" w:rsidP="006E49FE">
            <w:pPr>
              <w:spacing w:before="80" w:after="80" w:line="200" w:lineRule="exact"/>
              <w:ind w:left="57" w:right="57"/>
              <w:rPr>
                <w:i/>
                <w:sz w:val="16"/>
                <w:szCs w:val="16"/>
                <w:lang w:val="fr-FR"/>
              </w:rPr>
            </w:pPr>
            <w:r w:rsidRPr="006E49FE">
              <w:rPr>
                <w:i/>
                <w:sz w:val="16"/>
                <w:szCs w:val="16"/>
                <w:lang w:val="fr-FR"/>
              </w:rPr>
              <w:t>N</w:t>
            </w:r>
            <w:r w:rsidRPr="006E49FE">
              <w:rPr>
                <w:i/>
                <w:sz w:val="16"/>
                <w:szCs w:val="16"/>
                <w:vertAlign w:val="superscript"/>
                <w:lang w:val="fr-FR"/>
              </w:rPr>
              <w:t xml:space="preserve">o </w:t>
            </w:r>
            <w:r w:rsidRPr="006E49FE">
              <w:rPr>
                <w:i/>
                <w:sz w:val="16"/>
                <w:szCs w:val="16"/>
                <w:lang w:val="fr-FR"/>
              </w:rPr>
              <w:t>d</w:t>
            </w:r>
            <w:r w:rsidR="009D2687">
              <w:rPr>
                <w:i/>
                <w:sz w:val="16"/>
                <w:szCs w:val="16"/>
                <w:lang w:val="fr-FR"/>
              </w:rPr>
              <w:t>’</w:t>
            </w:r>
            <w:r w:rsidRPr="006E49FE">
              <w:rPr>
                <w:i/>
                <w:sz w:val="16"/>
                <w:szCs w:val="16"/>
                <w:lang w:val="fr-FR"/>
              </w:rPr>
              <w:t>extension</w:t>
            </w:r>
          </w:p>
        </w:tc>
      </w:tr>
      <w:tr w:rsidR="006E49FE" w:rsidRPr="006E182F" w:rsidTr="006E49FE">
        <w:tc>
          <w:tcPr>
            <w:tcW w:w="566"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a</w:t>
            </w:r>
          </w:p>
        </w:tc>
        <w:tc>
          <w:tcPr>
            <w:tcW w:w="2983"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Limiteur de remplissage à 80 %</w:t>
            </w:r>
          </w:p>
        </w:tc>
        <w:tc>
          <w:tcPr>
            <w:tcW w:w="986"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r>
      <w:tr w:rsidR="006E49FE" w:rsidRPr="006E182F" w:rsidTr="006E49FE">
        <w:tc>
          <w:tcPr>
            <w:tcW w:w="566"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b</w:t>
            </w:r>
          </w:p>
        </w:tc>
        <w:tc>
          <w:tcPr>
            <w:tcW w:w="2983"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Jauge</w:t>
            </w:r>
          </w:p>
        </w:tc>
        <w:tc>
          <w:tcPr>
            <w:tcW w:w="986"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r>
      <w:tr w:rsidR="006E49FE" w:rsidRPr="006E182F" w:rsidTr="006E49FE">
        <w:tc>
          <w:tcPr>
            <w:tcW w:w="566"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c</w:t>
            </w:r>
          </w:p>
        </w:tc>
        <w:tc>
          <w:tcPr>
            <w:tcW w:w="2983"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Soupape de surpression</w:t>
            </w:r>
          </w:p>
        </w:tc>
        <w:tc>
          <w:tcPr>
            <w:tcW w:w="986"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r>
      <w:tr w:rsidR="006E49FE" w:rsidRPr="006E182F" w:rsidTr="00055D81">
        <w:tc>
          <w:tcPr>
            <w:tcW w:w="566" w:type="dxa"/>
            <w:tcMar>
              <w:left w:w="0" w:type="dxa"/>
              <w:right w:w="0" w:type="dxa"/>
            </w:tcMar>
          </w:tcPr>
          <w:p w:rsidR="006E49FE" w:rsidRPr="006E182F" w:rsidRDefault="006E49FE" w:rsidP="00055D81">
            <w:pPr>
              <w:spacing w:before="60" w:after="60" w:line="220" w:lineRule="exact"/>
              <w:ind w:left="57" w:right="57"/>
              <w:rPr>
                <w:lang w:val="fr-FR"/>
              </w:rPr>
            </w:pPr>
            <w:r w:rsidRPr="006E182F">
              <w:rPr>
                <w:lang w:val="fr-FR"/>
              </w:rPr>
              <w:t>d</w:t>
            </w:r>
          </w:p>
        </w:tc>
        <w:tc>
          <w:tcPr>
            <w:tcW w:w="2983"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Vanne d</w:t>
            </w:r>
            <w:r w:rsidR="009D2687">
              <w:rPr>
                <w:lang w:val="fr-FR"/>
              </w:rPr>
              <w:t>’</w:t>
            </w:r>
            <w:r w:rsidRPr="006E182F">
              <w:rPr>
                <w:lang w:val="fr-FR"/>
              </w:rPr>
              <w:t>isolement télécommandée avec limiteur de débit</w:t>
            </w:r>
          </w:p>
        </w:tc>
        <w:tc>
          <w:tcPr>
            <w:tcW w:w="986"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r>
      <w:tr w:rsidR="006E49FE" w:rsidRPr="006E182F" w:rsidTr="006E49FE">
        <w:tc>
          <w:tcPr>
            <w:tcW w:w="566"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e</w:t>
            </w:r>
          </w:p>
        </w:tc>
        <w:tc>
          <w:tcPr>
            <w:tcW w:w="2983"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Pompe à GPL</w:t>
            </w:r>
          </w:p>
        </w:tc>
        <w:tc>
          <w:tcPr>
            <w:tcW w:w="986"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r>
      <w:tr w:rsidR="006E49FE" w:rsidRPr="006E182F" w:rsidTr="006E49FE">
        <w:tc>
          <w:tcPr>
            <w:tcW w:w="566"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f</w:t>
            </w:r>
          </w:p>
        </w:tc>
        <w:tc>
          <w:tcPr>
            <w:tcW w:w="2983"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Bloc multivannes</w:t>
            </w:r>
          </w:p>
        </w:tc>
        <w:tc>
          <w:tcPr>
            <w:tcW w:w="986"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r>
      <w:tr w:rsidR="006E49FE" w:rsidRPr="006E182F" w:rsidTr="006E49FE">
        <w:tc>
          <w:tcPr>
            <w:tcW w:w="566"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g</w:t>
            </w:r>
          </w:p>
        </w:tc>
        <w:tc>
          <w:tcPr>
            <w:tcW w:w="2983"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Enceinte étanche</w:t>
            </w:r>
          </w:p>
        </w:tc>
        <w:tc>
          <w:tcPr>
            <w:tcW w:w="986"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r>
      <w:tr w:rsidR="006E49FE" w:rsidRPr="006E182F" w:rsidTr="006E49FE">
        <w:tc>
          <w:tcPr>
            <w:tcW w:w="566"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h</w:t>
            </w:r>
          </w:p>
        </w:tc>
        <w:tc>
          <w:tcPr>
            <w:tcW w:w="2983"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Raccord électrique d</w:t>
            </w:r>
            <w:r w:rsidR="009D2687">
              <w:rPr>
                <w:lang w:val="fr-FR"/>
              </w:rPr>
              <w:t>’</w:t>
            </w:r>
            <w:r w:rsidRPr="006E182F">
              <w:rPr>
                <w:lang w:val="fr-FR"/>
              </w:rPr>
              <w:t>alimentation</w:t>
            </w:r>
          </w:p>
        </w:tc>
        <w:tc>
          <w:tcPr>
            <w:tcW w:w="986"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r>
      <w:tr w:rsidR="006E49FE" w:rsidRPr="006E182F" w:rsidTr="006E49FE">
        <w:tc>
          <w:tcPr>
            <w:tcW w:w="566"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i</w:t>
            </w:r>
          </w:p>
        </w:tc>
        <w:tc>
          <w:tcPr>
            <w:tcW w:w="2983"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 xml:space="preserve">Soupape antiretour </w:t>
            </w:r>
          </w:p>
        </w:tc>
        <w:tc>
          <w:tcPr>
            <w:tcW w:w="986"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r>
      <w:tr w:rsidR="006E49FE" w:rsidRPr="006E182F" w:rsidTr="006E49FE">
        <w:tc>
          <w:tcPr>
            <w:tcW w:w="566"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j</w:t>
            </w:r>
          </w:p>
        </w:tc>
        <w:tc>
          <w:tcPr>
            <w:tcW w:w="2983"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Dispositif de surpression</w:t>
            </w:r>
          </w:p>
        </w:tc>
        <w:tc>
          <w:tcPr>
            <w:tcW w:w="986"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r>
    </w:tbl>
    <w:p w:rsidR="006E49FE" w:rsidRPr="006E182F" w:rsidRDefault="006E49FE" w:rsidP="006E49FE">
      <w:pPr>
        <w:pStyle w:val="SingleTxtG"/>
        <w:keepNext/>
        <w:spacing w:before="240"/>
        <w:ind w:left="2268" w:hanging="1134"/>
        <w:rPr>
          <w:lang w:val="fr-FR"/>
        </w:rPr>
      </w:pPr>
      <w:r w:rsidRPr="006E182F">
        <w:rPr>
          <w:lang w:val="fr-FR"/>
        </w:rPr>
        <w:t>2.</w:t>
      </w:r>
      <w:r w:rsidRPr="006E182F">
        <w:rPr>
          <w:lang w:val="fr-FR"/>
        </w:rPr>
        <w:tab/>
        <w:t>Listes des réservoirs de la même famille</w:t>
      </w:r>
    </w:p>
    <w:p w:rsidR="006E49FE" w:rsidRPr="006E182F" w:rsidRDefault="006E49FE" w:rsidP="006E49FE">
      <w:pPr>
        <w:pStyle w:val="SingleTxtG"/>
        <w:tabs>
          <w:tab w:val="left" w:pos="2835"/>
          <w:tab w:val="right" w:leader="dot" w:pos="8505"/>
        </w:tabs>
        <w:ind w:left="2268"/>
        <w:rPr>
          <w:lang w:val="fr-FR"/>
        </w:rPr>
      </w:pPr>
      <w:r w:rsidRPr="006E182F">
        <w:rPr>
          <w:lang w:val="fr-FR"/>
        </w:rPr>
        <w:t>Les listes des réservoirs de la même famille indiquent le diamètre, la capacité, la surface externe et la (les) configuration(s) possible(s) des accessoires fixés au réservoir.</w:t>
      </w:r>
    </w:p>
    <w:p w:rsidR="006E49FE" w:rsidRPr="006E182F" w:rsidRDefault="006E49FE" w:rsidP="006E49FE">
      <w:pPr>
        <w:pStyle w:val="Heading1"/>
        <w:spacing w:after="120"/>
        <w:rPr>
          <w:lang w:val="fr-FR"/>
        </w:rPr>
      </w:pPr>
      <w:r w:rsidRPr="006E182F">
        <w:rPr>
          <w:lang w:val="fr-FR"/>
        </w:rPr>
        <w:t>Tableau 2</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67"/>
        <w:gridCol w:w="1134"/>
        <w:gridCol w:w="1134"/>
        <w:gridCol w:w="1418"/>
        <w:gridCol w:w="1304"/>
        <w:gridCol w:w="1814"/>
      </w:tblGrid>
      <w:tr w:rsidR="006E49FE" w:rsidRPr="006E182F" w:rsidTr="006E49FE">
        <w:trPr>
          <w:cantSplit/>
          <w:tblHeader/>
        </w:trPr>
        <w:tc>
          <w:tcPr>
            <w:tcW w:w="566" w:type="dxa"/>
            <w:tcMar>
              <w:left w:w="0" w:type="dxa"/>
              <w:right w:w="0" w:type="dxa"/>
            </w:tcMar>
            <w:vAlign w:val="bottom"/>
          </w:tcPr>
          <w:p w:rsidR="006E49FE" w:rsidRPr="006E49FE" w:rsidRDefault="006E49FE" w:rsidP="006E49FE">
            <w:pPr>
              <w:spacing w:before="80" w:after="80" w:line="200" w:lineRule="exact"/>
              <w:ind w:left="57" w:right="57"/>
              <w:rPr>
                <w:i/>
                <w:sz w:val="16"/>
                <w:szCs w:val="16"/>
                <w:lang w:val="fr-FR"/>
              </w:rPr>
            </w:pPr>
            <w:r w:rsidRPr="006E49FE">
              <w:rPr>
                <w:i/>
                <w:sz w:val="16"/>
                <w:szCs w:val="16"/>
                <w:lang w:val="fr-FR"/>
              </w:rPr>
              <w:t>N</w:t>
            </w:r>
            <w:r w:rsidRPr="006E49FE">
              <w:rPr>
                <w:i/>
                <w:sz w:val="16"/>
                <w:szCs w:val="16"/>
                <w:vertAlign w:val="superscript"/>
                <w:lang w:val="fr-FR"/>
              </w:rPr>
              <w:t>o</w:t>
            </w:r>
          </w:p>
        </w:tc>
        <w:tc>
          <w:tcPr>
            <w:tcW w:w="1134" w:type="dxa"/>
            <w:tcMar>
              <w:left w:w="0" w:type="dxa"/>
              <w:right w:w="0" w:type="dxa"/>
            </w:tcMar>
            <w:vAlign w:val="bottom"/>
          </w:tcPr>
          <w:p w:rsidR="006E49FE" w:rsidRPr="006E49FE" w:rsidRDefault="006E49FE" w:rsidP="006E49FE">
            <w:pPr>
              <w:spacing w:before="80" w:after="80" w:line="200" w:lineRule="exact"/>
              <w:ind w:left="57" w:right="57"/>
              <w:rPr>
                <w:i/>
                <w:sz w:val="16"/>
                <w:szCs w:val="16"/>
                <w:lang w:val="fr-FR"/>
              </w:rPr>
            </w:pPr>
            <w:r w:rsidRPr="006E49FE">
              <w:rPr>
                <w:i/>
                <w:sz w:val="16"/>
                <w:szCs w:val="16"/>
                <w:lang w:val="fr-FR"/>
              </w:rPr>
              <w:t>Type</w:t>
            </w:r>
          </w:p>
        </w:tc>
        <w:tc>
          <w:tcPr>
            <w:tcW w:w="1134" w:type="dxa"/>
            <w:tcMar>
              <w:left w:w="0" w:type="dxa"/>
              <w:right w:w="0" w:type="dxa"/>
            </w:tcMar>
            <w:vAlign w:val="bottom"/>
          </w:tcPr>
          <w:p w:rsidR="006E49FE" w:rsidRPr="006E49FE" w:rsidRDefault="006E49FE" w:rsidP="006E49FE">
            <w:pPr>
              <w:spacing w:before="80" w:after="80" w:line="200" w:lineRule="exact"/>
              <w:ind w:left="57" w:right="57"/>
              <w:rPr>
                <w:i/>
                <w:sz w:val="16"/>
                <w:szCs w:val="16"/>
                <w:lang w:val="fr-FR"/>
              </w:rPr>
            </w:pPr>
            <w:r w:rsidRPr="006E49FE">
              <w:rPr>
                <w:i/>
                <w:sz w:val="16"/>
                <w:szCs w:val="16"/>
                <w:lang w:val="fr-FR"/>
              </w:rPr>
              <w:t>Diamètre/</w:t>
            </w:r>
            <w:r w:rsidRPr="006E49FE">
              <w:rPr>
                <w:i/>
                <w:sz w:val="16"/>
                <w:szCs w:val="16"/>
                <w:lang w:val="fr-FR"/>
              </w:rPr>
              <w:br/>
              <w:t>hauteur[mm]</w:t>
            </w:r>
          </w:p>
        </w:tc>
        <w:tc>
          <w:tcPr>
            <w:tcW w:w="1418" w:type="dxa"/>
            <w:tcMar>
              <w:left w:w="0" w:type="dxa"/>
              <w:right w:w="0" w:type="dxa"/>
            </w:tcMar>
            <w:vAlign w:val="bottom"/>
          </w:tcPr>
          <w:p w:rsidR="006E49FE" w:rsidRPr="006E49FE" w:rsidRDefault="006E49FE" w:rsidP="006E49FE">
            <w:pPr>
              <w:spacing w:before="80" w:after="80" w:line="200" w:lineRule="exact"/>
              <w:ind w:left="57" w:right="57"/>
              <w:rPr>
                <w:i/>
                <w:sz w:val="16"/>
                <w:szCs w:val="16"/>
                <w:lang w:val="fr-FR"/>
              </w:rPr>
            </w:pPr>
            <w:r w:rsidRPr="006E49FE">
              <w:rPr>
                <w:i/>
                <w:sz w:val="16"/>
                <w:szCs w:val="16"/>
                <w:lang w:val="fr-FR"/>
              </w:rPr>
              <w:t>Capacité [l]</w:t>
            </w:r>
          </w:p>
        </w:tc>
        <w:tc>
          <w:tcPr>
            <w:tcW w:w="1304" w:type="dxa"/>
            <w:tcMar>
              <w:left w:w="0" w:type="dxa"/>
              <w:right w:w="0" w:type="dxa"/>
            </w:tcMar>
            <w:vAlign w:val="bottom"/>
          </w:tcPr>
          <w:p w:rsidR="006E49FE" w:rsidRPr="006E49FE" w:rsidRDefault="006E49FE" w:rsidP="006E49FE">
            <w:pPr>
              <w:spacing w:before="80" w:after="80" w:line="200" w:lineRule="exact"/>
              <w:ind w:left="57" w:right="57"/>
              <w:rPr>
                <w:i/>
                <w:sz w:val="16"/>
                <w:szCs w:val="16"/>
                <w:lang w:val="fr-FR"/>
              </w:rPr>
            </w:pPr>
            <w:r w:rsidRPr="006E49FE">
              <w:rPr>
                <w:i/>
                <w:sz w:val="16"/>
                <w:szCs w:val="16"/>
                <w:lang w:val="fr-FR"/>
              </w:rPr>
              <w:t xml:space="preserve">Surface </w:t>
            </w:r>
            <w:r w:rsidRPr="006E49FE">
              <w:rPr>
                <w:i/>
                <w:sz w:val="16"/>
                <w:szCs w:val="16"/>
                <w:lang w:val="fr-FR"/>
              </w:rPr>
              <w:br/>
              <w:t>externe [cm</w:t>
            </w:r>
            <w:r w:rsidRPr="006E49FE">
              <w:rPr>
                <w:i/>
                <w:sz w:val="16"/>
                <w:szCs w:val="16"/>
                <w:vertAlign w:val="superscript"/>
                <w:lang w:val="fr-FR"/>
              </w:rPr>
              <w:t>2</w:t>
            </w:r>
            <w:r w:rsidRPr="006E49FE">
              <w:rPr>
                <w:i/>
                <w:sz w:val="16"/>
                <w:szCs w:val="16"/>
                <w:lang w:val="fr-FR"/>
              </w:rPr>
              <w:t>]</w:t>
            </w:r>
          </w:p>
        </w:tc>
        <w:tc>
          <w:tcPr>
            <w:tcW w:w="1814" w:type="dxa"/>
            <w:tcMar>
              <w:left w:w="0" w:type="dxa"/>
              <w:right w:w="0" w:type="dxa"/>
            </w:tcMar>
            <w:vAlign w:val="bottom"/>
          </w:tcPr>
          <w:p w:rsidR="006E49FE" w:rsidRPr="006E49FE" w:rsidRDefault="006E49FE" w:rsidP="006E49FE">
            <w:pPr>
              <w:spacing w:before="80" w:after="80" w:line="200" w:lineRule="exact"/>
              <w:ind w:left="57" w:right="57"/>
              <w:rPr>
                <w:i/>
                <w:sz w:val="16"/>
                <w:szCs w:val="16"/>
                <w:lang w:val="fr-FR"/>
              </w:rPr>
            </w:pPr>
            <w:r w:rsidRPr="006E49FE">
              <w:rPr>
                <w:i/>
                <w:sz w:val="16"/>
                <w:szCs w:val="16"/>
                <w:lang w:val="fr-FR"/>
              </w:rPr>
              <w:t>Configuration des accessoires [codes]</w:t>
            </w:r>
            <w:r w:rsidRPr="006E49FE">
              <w:rPr>
                <w:sz w:val="16"/>
                <w:szCs w:val="16"/>
                <w:vertAlign w:val="superscript"/>
                <w:lang w:val="fr-FR"/>
              </w:rPr>
              <w:t>1</w:t>
            </w:r>
          </w:p>
        </w:tc>
      </w:tr>
      <w:tr w:rsidR="006E49FE" w:rsidRPr="006E182F" w:rsidTr="006E49FE">
        <w:trPr>
          <w:cantSplit/>
        </w:trPr>
        <w:tc>
          <w:tcPr>
            <w:tcW w:w="566"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01</w:t>
            </w:r>
          </w:p>
        </w:tc>
        <w:tc>
          <w:tcPr>
            <w:tcW w:w="1134"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134"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304"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814" w:type="dxa"/>
            <w:tcMar>
              <w:left w:w="0" w:type="dxa"/>
              <w:right w:w="0" w:type="dxa"/>
            </w:tcMar>
            <w:vAlign w:val="bottom"/>
          </w:tcPr>
          <w:p w:rsidR="006E49FE" w:rsidRPr="006E182F" w:rsidRDefault="006E49FE" w:rsidP="006E49FE">
            <w:pPr>
              <w:spacing w:before="60" w:after="60" w:line="220" w:lineRule="exact"/>
              <w:ind w:left="57" w:right="57"/>
              <w:rPr>
                <w:lang w:val="fr-FR"/>
              </w:rPr>
            </w:pPr>
          </w:p>
        </w:tc>
      </w:tr>
      <w:tr w:rsidR="006E49FE" w:rsidRPr="006E182F" w:rsidTr="006E49FE">
        <w:trPr>
          <w:cantSplit/>
        </w:trPr>
        <w:tc>
          <w:tcPr>
            <w:tcW w:w="566" w:type="dxa"/>
            <w:tcMar>
              <w:left w:w="0" w:type="dxa"/>
              <w:right w:w="0" w:type="dxa"/>
            </w:tcMar>
            <w:vAlign w:val="bottom"/>
          </w:tcPr>
          <w:p w:rsidR="006E49FE" w:rsidRPr="006E182F" w:rsidRDefault="006E49FE" w:rsidP="006E49FE">
            <w:pPr>
              <w:spacing w:before="60" w:after="60" w:line="220" w:lineRule="exact"/>
              <w:ind w:left="57" w:right="57"/>
              <w:rPr>
                <w:lang w:val="fr-FR"/>
              </w:rPr>
            </w:pPr>
            <w:r w:rsidRPr="006E182F">
              <w:rPr>
                <w:lang w:val="fr-FR"/>
              </w:rPr>
              <w:t>02</w:t>
            </w:r>
          </w:p>
        </w:tc>
        <w:tc>
          <w:tcPr>
            <w:tcW w:w="1134"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134"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418"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304" w:type="dxa"/>
            <w:tcMar>
              <w:left w:w="0" w:type="dxa"/>
              <w:right w:w="0" w:type="dxa"/>
            </w:tcMar>
            <w:vAlign w:val="bottom"/>
          </w:tcPr>
          <w:p w:rsidR="006E49FE" w:rsidRPr="006E182F" w:rsidRDefault="006E49FE" w:rsidP="006E49FE">
            <w:pPr>
              <w:spacing w:before="60" w:after="60" w:line="220" w:lineRule="exact"/>
              <w:ind w:left="57" w:right="57"/>
              <w:rPr>
                <w:lang w:val="fr-FR"/>
              </w:rPr>
            </w:pPr>
          </w:p>
        </w:tc>
        <w:tc>
          <w:tcPr>
            <w:tcW w:w="1814" w:type="dxa"/>
            <w:tcMar>
              <w:left w:w="0" w:type="dxa"/>
              <w:right w:w="0" w:type="dxa"/>
            </w:tcMar>
            <w:vAlign w:val="bottom"/>
          </w:tcPr>
          <w:p w:rsidR="006E49FE" w:rsidRPr="006E182F" w:rsidRDefault="006E49FE" w:rsidP="006E49FE">
            <w:pPr>
              <w:spacing w:before="60" w:after="60" w:line="220" w:lineRule="exact"/>
              <w:ind w:left="57" w:right="57"/>
              <w:rPr>
                <w:lang w:val="fr-FR"/>
              </w:rPr>
            </w:pPr>
          </w:p>
        </w:tc>
      </w:tr>
    </w:tbl>
    <w:p w:rsidR="006E49FE" w:rsidRPr="006E49FE" w:rsidRDefault="006E49FE" w:rsidP="006E49FE">
      <w:pPr>
        <w:spacing w:before="120" w:after="240"/>
        <w:ind w:left="1134" w:firstLine="170"/>
        <w:rPr>
          <w:sz w:val="18"/>
          <w:szCs w:val="18"/>
          <w:lang w:val="fr-FR"/>
        </w:rPr>
      </w:pPr>
      <w:r w:rsidRPr="006E49FE">
        <w:rPr>
          <w:sz w:val="18"/>
          <w:szCs w:val="18"/>
          <w:vertAlign w:val="superscript"/>
          <w:lang w:val="fr-FR"/>
        </w:rPr>
        <w:t>1</w:t>
      </w:r>
      <w:r w:rsidRPr="006E49FE">
        <w:rPr>
          <w:sz w:val="18"/>
          <w:szCs w:val="18"/>
          <w:lang w:val="fr-FR"/>
        </w:rPr>
        <w:t xml:space="preserve">  Code 00 et, s</w:t>
      </w:r>
      <w:r w:rsidR="009D2687">
        <w:rPr>
          <w:sz w:val="18"/>
          <w:szCs w:val="18"/>
          <w:lang w:val="fr-FR"/>
        </w:rPr>
        <w:t>’</w:t>
      </w:r>
      <w:r w:rsidRPr="006E49FE">
        <w:rPr>
          <w:sz w:val="18"/>
          <w:szCs w:val="18"/>
          <w:lang w:val="fr-FR"/>
        </w:rPr>
        <w:t>il y a lieu, même(s) code(s) qu</w:t>
      </w:r>
      <w:r w:rsidR="009D2687">
        <w:rPr>
          <w:sz w:val="18"/>
          <w:szCs w:val="18"/>
          <w:lang w:val="fr-FR"/>
        </w:rPr>
        <w:t>’</w:t>
      </w:r>
      <w:r w:rsidRPr="006E49FE">
        <w:rPr>
          <w:sz w:val="18"/>
          <w:szCs w:val="18"/>
          <w:lang w:val="fr-FR"/>
        </w:rPr>
        <w:t>au tableau 3.</w:t>
      </w:r>
    </w:p>
    <w:p w:rsidR="006E49FE" w:rsidRPr="006E182F" w:rsidRDefault="006E49FE" w:rsidP="006E49FE">
      <w:pPr>
        <w:pStyle w:val="SingleTxtG"/>
        <w:keepNext/>
        <w:spacing w:before="240"/>
        <w:ind w:left="2268" w:hanging="1134"/>
        <w:rPr>
          <w:lang w:val="fr-FR"/>
        </w:rPr>
      </w:pPr>
      <w:r w:rsidRPr="006E182F">
        <w:rPr>
          <w:lang w:val="fr-FR"/>
        </w:rPr>
        <w:t>3.</w:t>
      </w:r>
      <w:r w:rsidRPr="006E182F">
        <w:rPr>
          <w:lang w:val="fr-FR"/>
        </w:rPr>
        <w:tab/>
        <w:t>Listes des configurations possibles des accessoires fixés au réservoir</w:t>
      </w:r>
    </w:p>
    <w:p w:rsidR="006E49FE" w:rsidRPr="006E182F" w:rsidRDefault="006E49FE" w:rsidP="006E49FE">
      <w:pPr>
        <w:pStyle w:val="SingleTxtG"/>
        <w:tabs>
          <w:tab w:val="left" w:pos="2835"/>
          <w:tab w:val="right" w:leader="dot" w:pos="8505"/>
        </w:tabs>
        <w:ind w:left="2268"/>
        <w:rPr>
          <w:lang w:val="fr-FR"/>
        </w:rPr>
      </w:pPr>
      <w:r w:rsidRPr="006E182F">
        <w:rPr>
          <w:lang w:val="fr-FR"/>
        </w:rPr>
        <w:t>Indiquer la liste des accessoires possibles, qui diffèrent de la configuration essayée (code 00) et qui peuvent être fixés au type de réservoir en question. Pour tous les accessoires, préciser le type, le numéro d</w:t>
      </w:r>
      <w:r w:rsidR="009D2687">
        <w:rPr>
          <w:lang w:val="fr-FR"/>
        </w:rPr>
        <w:t>’</w:t>
      </w:r>
      <w:r w:rsidRPr="006E182F">
        <w:rPr>
          <w:lang w:val="fr-FR"/>
        </w:rPr>
        <w:t>homologation et le numéro d</w:t>
      </w:r>
      <w:r w:rsidR="009D2687">
        <w:rPr>
          <w:lang w:val="fr-FR"/>
        </w:rPr>
        <w:t>’</w:t>
      </w:r>
      <w:r w:rsidRPr="006E182F">
        <w:rPr>
          <w:lang w:val="fr-FR"/>
        </w:rPr>
        <w:t xml:space="preserve">extension, en indiquant pour chacun son propre code de configuration. </w:t>
      </w:r>
    </w:p>
    <w:p w:rsidR="006E49FE" w:rsidRPr="006E182F" w:rsidRDefault="006E49FE" w:rsidP="006E49FE">
      <w:pPr>
        <w:pStyle w:val="Heading1"/>
        <w:spacing w:after="120"/>
        <w:rPr>
          <w:lang w:val="fr-FR"/>
        </w:rPr>
      </w:pPr>
      <w:r w:rsidRPr="006E182F">
        <w:rPr>
          <w:lang w:val="fr-FR"/>
        </w:rPr>
        <w:t>Tableau 3</w:t>
      </w:r>
    </w:p>
    <w:tbl>
      <w:tblPr>
        <w:tblW w:w="7371"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1134"/>
        <w:gridCol w:w="1134"/>
        <w:gridCol w:w="1418"/>
        <w:gridCol w:w="1304"/>
        <w:gridCol w:w="1814"/>
      </w:tblGrid>
      <w:tr w:rsidR="006E49FE" w:rsidRPr="006E182F" w:rsidTr="006E49FE">
        <w:trPr>
          <w:tblHeader/>
        </w:trPr>
        <w:tc>
          <w:tcPr>
            <w:tcW w:w="566" w:type="dxa"/>
            <w:vAlign w:val="bottom"/>
          </w:tcPr>
          <w:p w:rsidR="006E49FE" w:rsidRPr="006E49FE" w:rsidRDefault="006E49FE" w:rsidP="006E49FE">
            <w:pPr>
              <w:keepNext/>
              <w:spacing w:before="80" w:after="80" w:line="200" w:lineRule="exact"/>
              <w:ind w:left="57" w:right="57"/>
              <w:rPr>
                <w:i/>
                <w:sz w:val="16"/>
                <w:szCs w:val="16"/>
                <w:lang w:val="fr-FR"/>
              </w:rPr>
            </w:pPr>
            <w:r w:rsidRPr="006E49FE">
              <w:rPr>
                <w:i/>
                <w:sz w:val="16"/>
                <w:szCs w:val="16"/>
                <w:lang w:val="fr-FR"/>
              </w:rPr>
              <w:t>N</w:t>
            </w:r>
            <w:r w:rsidRPr="006E49FE">
              <w:rPr>
                <w:i/>
                <w:sz w:val="16"/>
                <w:szCs w:val="16"/>
                <w:vertAlign w:val="superscript"/>
                <w:lang w:val="fr-FR"/>
              </w:rPr>
              <w:t>o</w:t>
            </w:r>
          </w:p>
        </w:tc>
        <w:tc>
          <w:tcPr>
            <w:tcW w:w="1134" w:type="dxa"/>
            <w:vAlign w:val="bottom"/>
          </w:tcPr>
          <w:p w:rsidR="006E49FE" w:rsidRPr="006E49FE" w:rsidRDefault="006E49FE" w:rsidP="006E49FE">
            <w:pPr>
              <w:keepNext/>
              <w:spacing w:before="80" w:after="80" w:line="200" w:lineRule="exact"/>
              <w:ind w:left="57" w:right="57"/>
              <w:rPr>
                <w:i/>
                <w:sz w:val="16"/>
                <w:szCs w:val="16"/>
                <w:lang w:val="fr-FR"/>
              </w:rPr>
            </w:pPr>
            <w:r w:rsidRPr="006E49FE">
              <w:rPr>
                <w:i/>
                <w:sz w:val="16"/>
                <w:szCs w:val="16"/>
                <w:lang w:val="fr-FR"/>
              </w:rPr>
              <w:t>Accessoires</w:t>
            </w:r>
          </w:p>
        </w:tc>
        <w:tc>
          <w:tcPr>
            <w:tcW w:w="1134" w:type="dxa"/>
            <w:vAlign w:val="bottom"/>
          </w:tcPr>
          <w:p w:rsidR="006E49FE" w:rsidRPr="006E49FE" w:rsidRDefault="006E49FE" w:rsidP="006E49FE">
            <w:pPr>
              <w:keepNext/>
              <w:spacing w:before="80" w:after="80" w:line="200" w:lineRule="exact"/>
              <w:ind w:left="57" w:right="57"/>
              <w:rPr>
                <w:i/>
                <w:sz w:val="16"/>
                <w:szCs w:val="16"/>
                <w:lang w:val="fr-FR"/>
              </w:rPr>
            </w:pPr>
            <w:r w:rsidRPr="006E49FE">
              <w:rPr>
                <w:i/>
                <w:sz w:val="16"/>
                <w:szCs w:val="16"/>
                <w:lang w:val="fr-FR"/>
              </w:rPr>
              <w:t>Type</w:t>
            </w:r>
          </w:p>
        </w:tc>
        <w:tc>
          <w:tcPr>
            <w:tcW w:w="1418" w:type="dxa"/>
            <w:vAlign w:val="bottom"/>
          </w:tcPr>
          <w:p w:rsidR="006E49FE" w:rsidRPr="006E49FE" w:rsidRDefault="006E49FE" w:rsidP="006E49FE">
            <w:pPr>
              <w:keepNext/>
              <w:spacing w:before="80" w:after="80" w:line="200" w:lineRule="exact"/>
              <w:ind w:left="57" w:right="57"/>
              <w:rPr>
                <w:i/>
                <w:sz w:val="16"/>
                <w:szCs w:val="16"/>
                <w:lang w:val="fr-FR"/>
              </w:rPr>
            </w:pPr>
            <w:r w:rsidRPr="006E49FE">
              <w:rPr>
                <w:i/>
                <w:sz w:val="16"/>
                <w:szCs w:val="16"/>
                <w:lang w:val="fr-FR"/>
              </w:rPr>
              <w:t>N</w:t>
            </w:r>
            <w:r w:rsidRPr="006E49FE">
              <w:rPr>
                <w:i/>
                <w:sz w:val="16"/>
                <w:szCs w:val="16"/>
                <w:vertAlign w:val="superscript"/>
                <w:lang w:val="fr-FR"/>
              </w:rPr>
              <w:t>o</w:t>
            </w:r>
            <w:r w:rsidRPr="006E49FE">
              <w:rPr>
                <w:i/>
                <w:sz w:val="16"/>
                <w:szCs w:val="16"/>
                <w:lang w:val="fr-FR"/>
              </w:rPr>
              <w:t> d</w:t>
            </w:r>
            <w:r w:rsidR="009D2687">
              <w:rPr>
                <w:i/>
                <w:sz w:val="16"/>
                <w:szCs w:val="16"/>
                <w:lang w:val="fr-FR"/>
              </w:rPr>
              <w:t>’</w:t>
            </w:r>
            <w:r w:rsidRPr="006E49FE">
              <w:rPr>
                <w:i/>
                <w:sz w:val="16"/>
                <w:szCs w:val="16"/>
                <w:lang w:val="fr-FR"/>
              </w:rPr>
              <w:t>homologation</w:t>
            </w:r>
          </w:p>
        </w:tc>
        <w:tc>
          <w:tcPr>
            <w:tcW w:w="1304" w:type="dxa"/>
            <w:vAlign w:val="bottom"/>
          </w:tcPr>
          <w:p w:rsidR="006E49FE" w:rsidRPr="006E49FE" w:rsidRDefault="006E49FE" w:rsidP="006E49FE">
            <w:pPr>
              <w:keepNext/>
              <w:spacing w:before="80" w:after="80" w:line="200" w:lineRule="exact"/>
              <w:ind w:left="57" w:right="57"/>
              <w:rPr>
                <w:i/>
                <w:sz w:val="16"/>
                <w:szCs w:val="16"/>
                <w:lang w:val="fr-FR"/>
              </w:rPr>
            </w:pPr>
            <w:r w:rsidRPr="006E49FE">
              <w:rPr>
                <w:i/>
                <w:sz w:val="16"/>
                <w:szCs w:val="16"/>
                <w:lang w:val="fr-FR"/>
              </w:rPr>
              <w:t>N</w:t>
            </w:r>
            <w:r w:rsidRPr="006E49FE">
              <w:rPr>
                <w:i/>
                <w:sz w:val="16"/>
                <w:szCs w:val="16"/>
                <w:vertAlign w:val="superscript"/>
                <w:lang w:val="fr-FR"/>
              </w:rPr>
              <w:t>o</w:t>
            </w:r>
            <w:r w:rsidRPr="006E49FE">
              <w:rPr>
                <w:i/>
                <w:sz w:val="16"/>
                <w:szCs w:val="16"/>
                <w:lang w:val="fr-FR"/>
              </w:rPr>
              <w:t> d</w:t>
            </w:r>
            <w:r w:rsidR="009D2687">
              <w:rPr>
                <w:i/>
                <w:sz w:val="16"/>
                <w:szCs w:val="16"/>
                <w:lang w:val="fr-FR"/>
              </w:rPr>
              <w:t>’</w:t>
            </w:r>
            <w:r w:rsidRPr="006E49FE">
              <w:rPr>
                <w:i/>
                <w:sz w:val="16"/>
                <w:szCs w:val="16"/>
                <w:lang w:val="fr-FR"/>
              </w:rPr>
              <w:t xml:space="preserve">extension </w:t>
            </w:r>
          </w:p>
        </w:tc>
        <w:tc>
          <w:tcPr>
            <w:tcW w:w="1814" w:type="dxa"/>
            <w:vAlign w:val="bottom"/>
          </w:tcPr>
          <w:p w:rsidR="006E49FE" w:rsidRPr="006E49FE" w:rsidRDefault="006E49FE" w:rsidP="006E49FE">
            <w:pPr>
              <w:keepNext/>
              <w:spacing w:before="80" w:after="80" w:line="200" w:lineRule="exact"/>
              <w:ind w:left="57" w:right="57"/>
              <w:rPr>
                <w:i/>
                <w:sz w:val="16"/>
                <w:szCs w:val="16"/>
                <w:lang w:val="fr-FR"/>
              </w:rPr>
            </w:pPr>
            <w:r w:rsidRPr="006E49FE">
              <w:rPr>
                <w:i/>
                <w:sz w:val="16"/>
                <w:szCs w:val="16"/>
                <w:lang w:val="fr-FR"/>
              </w:rPr>
              <w:t xml:space="preserve">Configuration </w:t>
            </w:r>
            <w:r w:rsidRPr="006E49FE">
              <w:rPr>
                <w:i/>
                <w:sz w:val="16"/>
                <w:szCs w:val="16"/>
                <w:lang w:val="fr-FR"/>
              </w:rPr>
              <w:br/>
              <w:t>des accessoires [code]</w:t>
            </w:r>
          </w:p>
        </w:tc>
      </w:tr>
      <w:tr w:rsidR="006E49FE" w:rsidRPr="006E182F" w:rsidTr="006E49FE">
        <w:tc>
          <w:tcPr>
            <w:tcW w:w="566" w:type="dxa"/>
            <w:vAlign w:val="bottom"/>
          </w:tcPr>
          <w:p w:rsidR="006E49FE" w:rsidRPr="006E182F" w:rsidRDefault="006E49FE" w:rsidP="006E49FE">
            <w:pPr>
              <w:spacing w:before="60" w:after="60" w:line="220" w:lineRule="exact"/>
              <w:ind w:left="57" w:right="57"/>
              <w:rPr>
                <w:lang w:val="fr-FR"/>
              </w:rPr>
            </w:pPr>
            <w:r w:rsidRPr="006E182F">
              <w:rPr>
                <w:lang w:val="fr-FR"/>
              </w:rPr>
              <w:t>a</w:t>
            </w:r>
          </w:p>
        </w:tc>
        <w:tc>
          <w:tcPr>
            <w:tcW w:w="1134" w:type="dxa"/>
            <w:vAlign w:val="bottom"/>
          </w:tcPr>
          <w:p w:rsidR="006E49FE" w:rsidRPr="006E182F" w:rsidRDefault="006E49FE" w:rsidP="006E49FE">
            <w:pPr>
              <w:spacing w:before="60" w:after="60" w:line="220" w:lineRule="exact"/>
              <w:ind w:left="57" w:right="57"/>
              <w:rPr>
                <w:lang w:val="fr-FR"/>
              </w:rPr>
            </w:pPr>
          </w:p>
        </w:tc>
        <w:tc>
          <w:tcPr>
            <w:tcW w:w="1134" w:type="dxa"/>
            <w:vAlign w:val="bottom"/>
          </w:tcPr>
          <w:p w:rsidR="006E49FE" w:rsidRPr="006E182F" w:rsidRDefault="006E49FE" w:rsidP="006E49FE">
            <w:pPr>
              <w:spacing w:before="60" w:after="60" w:line="220" w:lineRule="exact"/>
              <w:ind w:left="57" w:right="57"/>
              <w:rPr>
                <w:lang w:val="fr-FR"/>
              </w:rPr>
            </w:pPr>
          </w:p>
        </w:tc>
        <w:tc>
          <w:tcPr>
            <w:tcW w:w="1418" w:type="dxa"/>
            <w:vAlign w:val="bottom"/>
          </w:tcPr>
          <w:p w:rsidR="006E49FE" w:rsidRPr="006E182F" w:rsidRDefault="006E49FE" w:rsidP="006E49FE">
            <w:pPr>
              <w:spacing w:before="60" w:after="60" w:line="220" w:lineRule="exact"/>
              <w:ind w:left="57" w:right="57"/>
              <w:rPr>
                <w:lang w:val="fr-FR"/>
              </w:rPr>
            </w:pPr>
          </w:p>
        </w:tc>
        <w:tc>
          <w:tcPr>
            <w:tcW w:w="1304" w:type="dxa"/>
            <w:vAlign w:val="bottom"/>
          </w:tcPr>
          <w:p w:rsidR="006E49FE" w:rsidRPr="006E182F" w:rsidRDefault="006E49FE" w:rsidP="006E49FE">
            <w:pPr>
              <w:spacing w:before="60" w:after="60" w:line="220" w:lineRule="exact"/>
              <w:ind w:left="57" w:right="57"/>
              <w:rPr>
                <w:lang w:val="fr-FR"/>
              </w:rPr>
            </w:pPr>
          </w:p>
        </w:tc>
        <w:tc>
          <w:tcPr>
            <w:tcW w:w="1814" w:type="dxa"/>
            <w:vAlign w:val="bottom"/>
          </w:tcPr>
          <w:p w:rsidR="006E49FE" w:rsidRPr="006E182F" w:rsidRDefault="006E49FE" w:rsidP="006E49FE">
            <w:pPr>
              <w:spacing w:before="60" w:after="60" w:line="220" w:lineRule="exact"/>
              <w:ind w:left="57" w:right="57"/>
              <w:rPr>
                <w:lang w:val="fr-FR"/>
              </w:rPr>
            </w:pPr>
          </w:p>
        </w:tc>
      </w:tr>
      <w:tr w:rsidR="006E49FE" w:rsidRPr="006E182F" w:rsidTr="006E49FE">
        <w:tc>
          <w:tcPr>
            <w:tcW w:w="566" w:type="dxa"/>
            <w:vAlign w:val="bottom"/>
          </w:tcPr>
          <w:p w:rsidR="006E49FE" w:rsidRPr="006E182F" w:rsidRDefault="006E49FE" w:rsidP="006E49FE">
            <w:pPr>
              <w:spacing w:before="60" w:after="60" w:line="220" w:lineRule="exact"/>
              <w:ind w:left="57" w:right="57"/>
              <w:rPr>
                <w:lang w:val="fr-FR"/>
              </w:rPr>
            </w:pPr>
            <w:r w:rsidRPr="006E182F">
              <w:rPr>
                <w:lang w:val="fr-FR"/>
              </w:rPr>
              <w:t>b</w:t>
            </w:r>
          </w:p>
        </w:tc>
        <w:tc>
          <w:tcPr>
            <w:tcW w:w="1134" w:type="dxa"/>
            <w:vAlign w:val="bottom"/>
          </w:tcPr>
          <w:p w:rsidR="006E49FE" w:rsidRPr="006E182F" w:rsidRDefault="006E49FE" w:rsidP="006E49FE">
            <w:pPr>
              <w:spacing w:before="60" w:after="60" w:line="220" w:lineRule="exact"/>
              <w:ind w:left="57" w:right="57"/>
              <w:rPr>
                <w:lang w:val="fr-FR"/>
              </w:rPr>
            </w:pPr>
          </w:p>
        </w:tc>
        <w:tc>
          <w:tcPr>
            <w:tcW w:w="1134" w:type="dxa"/>
            <w:vAlign w:val="bottom"/>
          </w:tcPr>
          <w:p w:rsidR="006E49FE" w:rsidRPr="006E182F" w:rsidRDefault="006E49FE" w:rsidP="006E49FE">
            <w:pPr>
              <w:spacing w:before="60" w:after="60" w:line="220" w:lineRule="exact"/>
              <w:ind w:left="57" w:right="57"/>
              <w:rPr>
                <w:lang w:val="fr-FR"/>
              </w:rPr>
            </w:pPr>
          </w:p>
        </w:tc>
        <w:tc>
          <w:tcPr>
            <w:tcW w:w="1418" w:type="dxa"/>
            <w:vAlign w:val="bottom"/>
          </w:tcPr>
          <w:p w:rsidR="006E49FE" w:rsidRPr="006E182F" w:rsidRDefault="006E49FE" w:rsidP="006E49FE">
            <w:pPr>
              <w:spacing w:before="60" w:after="60" w:line="220" w:lineRule="exact"/>
              <w:ind w:left="57" w:right="57"/>
              <w:rPr>
                <w:lang w:val="fr-FR"/>
              </w:rPr>
            </w:pPr>
          </w:p>
        </w:tc>
        <w:tc>
          <w:tcPr>
            <w:tcW w:w="1304" w:type="dxa"/>
            <w:vAlign w:val="bottom"/>
          </w:tcPr>
          <w:p w:rsidR="006E49FE" w:rsidRPr="006E182F" w:rsidRDefault="006E49FE" w:rsidP="006E49FE">
            <w:pPr>
              <w:spacing w:before="60" w:after="60" w:line="220" w:lineRule="exact"/>
              <w:ind w:left="57" w:right="57"/>
              <w:rPr>
                <w:lang w:val="fr-FR"/>
              </w:rPr>
            </w:pPr>
          </w:p>
        </w:tc>
        <w:tc>
          <w:tcPr>
            <w:tcW w:w="1814" w:type="dxa"/>
            <w:vAlign w:val="bottom"/>
          </w:tcPr>
          <w:p w:rsidR="006E49FE" w:rsidRPr="006E182F" w:rsidRDefault="006E49FE" w:rsidP="006E49FE">
            <w:pPr>
              <w:spacing w:before="60" w:after="60" w:line="220" w:lineRule="exact"/>
              <w:ind w:left="57" w:right="57"/>
              <w:rPr>
                <w:lang w:val="fr-FR"/>
              </w:rPr>
            </w:pPr>
          </w:p>
        </w:tc>
      </w:tr>
      <w:tr w:rsidR="006E49FE" w:rsidRPr="006E182F" w:rsidTr="006E49FE">
        <w:tc>
          <w:tcPr>
            <w:tcW w:w="566" w:type="dxa"/>
            <w:vAlign w:val="bottom"/>
          </w:tcPr>
          <w:p w:rsidR="006E49FE" w:rsidRPr="006E182F" w:rsidRDefault="006E49FE" w:rsidP="006E49FE">
            <w:pPr>
              <w:spacing w:before="60" w:after="60" w:line="220" w:lineRule="exact"/>
              <w:ind w:left="57" w:right="57"/>
              <w:rPr>
                <w:lang w:val="fr-FR"/>
              </w:rPr>
            </w:pPr>
            <w:r w:rsidRPr="006E182F">
              <w:rPr>
                <w:lang w:val="fr-FR"/>
              </w:rPr>
              <w:t>c</w:t>
            </w:r>
          </w:p>
        </w:tc>
        <w:tc>
          <w:tcPr>
            <w:tcW w:w="1134" w:type="dxa"/>
            <w:vAlign w:val="bottom"/>
          </w:tcPr>
          <w:p w:rsidR="006E49FE" w:rsidRPr="006E182F" w:rsidRDefault="006E49FE" w:rsidP="006E49FE">
            <w:pPr>
              <w:spacing w:before="60" w:after="60" w:line="220" w:lineRule="exact"/>
              <w:ind w:left="57" w:right="57"/>
              <w:rPr>
                <w:lang w:val="fr-FR"/>
              </w:rPr>
            </w:pPr>
          </w:p>
        </w:tc>
        <w:tc>
          <w:tcPr>
            <w:tcW w:w="1134" w:type="dxa"/>
            <w:vAlign w:val="bottom"/>
          </w:tcPr>
          <w:p w:rsidR="006E49FE" w:rsidRPr="006E182F" w:rsidRDefault="006E49FE" w:rsidP="006E49FE">
            <w:pPr>
              <w:spacing w:before="60" w:after="60" w:line="220" w:lineRule="exact"/>
              <w:ind w:left="57" w:right="57"/>
              <w:rPr>
                <w:lang w:val="fr-FR"/>
              </w:rPr>
            </w:pPr>
          </w:p>
        </w:tc>
        <w:tc>
          <w:tcPr>
            <w:tcW w:w="1418" w:type="dxa"/>
            <w:vAlign w:val="bottom"/>
          </w:tcPr>
          <w:p w:rsidR="006E49FE" w:rsidRPr="006E182F" w:rsidRDefault="006E49FE" w:rsidP="006E49FE">
            <w:pPr>
              <w:spacing w:before="60" w:after="60" w:line="220" w:lineRule="exact"/>
              <w:ind w:left="57" w:right="57"/>
              <w:rPr>
                <w:lang w:val="fr-FR"/>
              </w:rPr>
            </w:pPr>
          </w:p>
        </w:tc>
        <w:tc>
          <w:tcPr>
            <w:tcW w:w="1304" w:type="dxa"/>
            <w:vAlign w:val="bottom"/>
          </w:tcPr>
          <w:p w:rsidR="006E49FE" w:rsidRPr="006E182F" w:rsidRDefault="006E49FE" w:rsidP="006E49FE">
            <w:pPr>
              <w:spacing w:before="60" w:after="60" w:line="220" w:lineRule="exact"/>
              <w:ind w:left="57" w:right="57"/>
              <w:rPr>
                <w:lang w:val="fr-FR"/>
              </w:rPr>
            </w:pPr>
          </w:p>
        </w:tc>
        <w:tc>
          <w:tcPr>
            <w:tcW w:w="1814" w:type="dxa"/>
            <w:vAlign w:val="bottom"/>
          </w:tcPr>
          <w:p w:rsidR="006E49FE" w:rsidRPr="006E182F" w:rsidRDefault="006E49FE" w:rsidP="006E49FE">
            <w:pPr>
              <w:spacing w:before="60" w:after="60" w:line="220" w:lineRule="exact"/>
              <w:ind w:left="57" w:right="57"/>
              <w:rPr>
                <w:lang w:val="fr-FR"/>
              </w:rPr>
            </w:pPr>
          </w:p>
        </w:tc>
      </w:tr>
      <w:tr w:rsidR="006E49FE" w:rsidRPr="006E182F" w:rsidTr="006E49FE">
        <w:tc>
          <w:tcPr>
            <w:tcW w:w="566" w:type="dxa"/>
            <w:vAlign w:val="bottom"/>
          </w:tcPr>
          <w:p w:rsidR="006E49FE" w:rsidRPr="006E182F" w:rsidRDefault="006E49FE" w:rsidP="006E49FE">
            <w:pPr>
              <w:spacing w:before="60" w:after="60" w:line="220" w:lineRule="exact"/>
              <w:ind w:left="57" w:right="57"/>
              <w:rPr>
                <w:lang w:val="fr-FR"/>
              </w:rPr>
            </w:pPr>
            <w:r w:rsidRPr="006E182F">
              <w:rPr>
                <w:lang w:val="fr-FR"/>
              </w:rPr>
              <w:t>d</w:t>
            </w:r>
          </w:p>
        </w:tc>
        <w:tc>
          <w:tcPr>
            <w:tcW w:w="1134" w:type="dxa"/>
            <w:vAlign w:val="bottom"/>
          </w:tcPr>
          <w:p w:rsidR="006E49FE" w:rsidRPr="006E182F" w:rsidRDefault="006E49FE" w:rsidP="006E49FE">
            <w:pPr>
              <w:spacing w:before="60" w:after="60" w:line="220" w:lineRule="exact"/>
              <w:ind w:left="57" w:right="57"/>
              <w:rPr>
                <w:lang w:val="fr-FR"/>
              </w:rPr>
            </w:pPr>
          </w:p>
        </w:tc>
        <w:tc>
          <w:tcPr>
            <w:tcW w:w="1134" w:type="dxa"/>
            <w:vAlign w:val="bottom"/>
          </w:tcPr>
          <w:p w:rsidR="006E49FE" w:rsidRPr="006E182F" w:rsidRDefault="006E49FE" w:rsidP="006E49FE">
            <w:pPr>
              <w:spacing w:before="60" w:after="60" w:line="220" w:lineRule="exact"/>
              <w:ind w:left="57" w:right="57"/>
              <w:rPr>
                <w:lang w:val="fr-FR"/>
              </w:rPr>
            </w:pPr>
          </w:p>
        </w:tc>
        <w:tc>
          <w:tcPr>
            <w:tcW w:w="1418" w:type="dxa"/>
            <w:vAlign w:val="bottom"/>
          </w:tcPr>
          <w:p w:rsidR="006E49FE" w:rsidRPr="006E182F" w:rsidRDefault="006E49FE" w:rsidP="006E49FE">
            <w:pPr>
              <w:spacing w:before="60" w:after="60" w:line="220" w:lineRule="exact"/>
              <w:ind w:left="57" w:right="57"/>
              <w:rPr>
                <w:lang w:val="fr-FR"/>
              </w:rPr>
            </w:pPr>
          </w:p>
        </w:tc>
        <w:tc>
          <w:tcPr>
            <w:tcW w:w="1304" w:type="dxa"/>
            <w:vAlign w:val="bottom"/>
          </w:tcPr>
          <w:p w:rsidR="006E49FE" w:rsidRPr="006E182F" w:rsidRDefault="006E49FE" w:rsidP="006E49FE">
            <w:pPr>
              <w:spacing w:before="60" w:after="60" w:line="220" w:lineRule="exact"/>
              <w:ind w:left="57" w:right="57"/>
              <w:rPr>
                <w:lang w:val="fr-FR"/>
              </w:rPr>
            </w:pPr>
          </w:p>
        </w:tc>
        <w:tc>
          <w:tcPr>
            <w:tcW w:w="1814" w:type="dxa"/>
            <w:vAlign w:val="bottom"/>
          </w:tcPr>
          <w:p w:rsidR="006E49FE" w:rsidRPr="006E182F" w:rsidRDefault="006E49FE" w:rsidP="006E49FE">
            <w:pPr>
              <w:spacing w:before="60" w:after="60" w:line="220" w:lineRule="exact"/>
              <w:ind w:left="57" w:right="57"/>
              <w:rPr>
                <w:lang w:val="fr-FR"/>
              </w:rPr>
            </w:pPr>
          </w:p>
        </w:tc>
      </w:tr>
    </w:tbl>
    <w:p w:rsidR="006E49FE" w:rsidRDefault="006E49FE" w:rsidP="00DE71FD">
      <w:pPr>
        <w:pStyle w:val="SingleTxtG"/>
      </w:pPr>
    </w:p>
    <w:p w:rsidR="00C45BD4" w:rsidRDefault="00C45BD4" w:rsidP="00DE71FD">
      <w:pPr>
        <w:pStyle w:val="SingleTxtG"/>
        <w:sectPr w:rsidR="00C45BD4" w:rsidSect="00D5646A">
          <w:headerReference w:type="even" r:id="rId24"/>
          <w:headerReference w:type="default" r:id="rId25"/>
          <w:footnotePr>
            <w:numRestart w:val="eachSect"/>
          </w:footnotePr>
          <w:endnotePr>
            <w:numFmt w:val="decimal"/>
          </w:endnotePr>
          <w:pgSz w:w="11907" w:h="16840" w:code="9"/>
          <w:pgMar w:top="1701" w:right="1134" w:bottom="2268" w:left="1134" w:header="794" w:footer="1701" w:gutter="0"/>
          <w:cols w:space="720"/>
          <w:docGrid w:linePitch="272"/>
        </w:sectPr>
      </w:pPr>
    </w:p>
    <w:p w:rsidR="006E49FE" w:rsidRPr="006E49FE" w:rsidRDefault="006E49FE" w:rsidP="006E49FE">
      <w:pPr>
        <w:pStyle w:val="HChG"/>
      </w:pPr>
      <w:r w:rsidRPr="006E182F">
        <w:rPr>
          <w:lang w:val="fr-FR"/>
        </w:rPr>
        <w:t>Annexe 2C</w:t>
      </w:r>
    </w:p>
    <w:p w:rsidR="006E49FE" w:rsidRPr="006E49FE" w:rsidRDefault="006E49FE" w:rsidP="006E49FE">
      <w:pPr>
        <w:pStyle w:val="HChG"/>
      </w:pPr>
      <w:r w:rsidRPr="006E182F">
        <w:rPr>
          <w:lang w:val="fr-FR"/>
        </w:rPr>
        <w:tab/>
      </w:r>
      <w:r w:rsidRPr="006E182F">
        <w:rPr>
          <w:lang w:val="fr-FR"/>
        </w:rPr>
        <w:tab/>
        <w:t>Exemples de marques d</w:t>
      </w:r>
      <w:r w:rsidR="009D2687">
        <w:rPr>
          <w:lang w:val="fr-FR"/>
        </w:rPr>
        <w:t>’</w:t>
      </w:r>
      <w:r w:rsidRPr="006E182F">
        <w:rPr>
          <w:lang w:val="fr-FR"/>
        </w:rPr>
        <w:t>homologation</w:t>
      </w:r>
    </w:p>
    <w:p w:rsidR="006E49FE" w:rsidRPr="006E182F" w:rsidRDefault="006E49FE" w:rsidP="006E49FE">
      <w:pPr>
        <w:pStyle w:val="SingleTxtG"/>
        <w:rPr>
          <w:bCs/>
          <w:lang w:val="fr-FR"/>
        </w:rPr>
      </w:pPr>
      <w:r w:rsidRPr="006E182F">
        <w:rPr>
          <w:lang w:val="fr-FR"/>
        </w:rPr>
        <w:t>Modèle A</w:t>
      </w:r>
    </w:p>
    <w:p w:rsidR="006E49FE" w:rsidRPr="006E182F" w:rsidRDefault="006E49FE" w:rsidP="006E49FE">
      <w:pPr>
        <w:pStyle w:val="SingleTxtG"/>
        <w:spacing w:after="240"/>
        <w:rPr>
          <w:lang w:val="fr-FR"/>
        </w:rPr>
      </w:pPr>
      <w:r w:rsidRPr="006E182F">
        <w:rPr>
          <w:lang w:val="fr-FR"/>
        </w:rPr>
        <w:t>(Voir le paragraphe 16.4 du présent Règlement)</w:t>
      </w:r>
    </w:p>
    <w:p w:rsidR="006E49FE" w:rsidRPr="006E182F" w:rsidRDefault="00960D4A" w:rsidP="006E49FE">
      <w:pPr>
        <w:spacing w:after="120"/>
        <w:ind w:left="1134" w:right="1134"/>
        <w:rPr>
          <w:lang w:val="fr-FR"/>
        </w:rPr>
      </w:pPr>
      <w:r>
        <w:rPr>
          <w:noProof/>
          <w:lang w:val="en-GB" w:eastAsia="en-GB"/>
        </w:rPr>
        <w:drawing>
          <wp:inline distT="0" distB="0" distL="0" distR="0">
            <wp:extent cx="4645025" cy="1755775"/>
            <wp:effectExtent l="19050" t="19050" r="22225" b="15875"/>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6">
                      <a:extLst>
                        <a:ext uri="{28A0092B-C50C-407E-A947-70E740481C1C}">
                          <a14:useLocalDpi xmlns:a14="http://schemas.microsoft.com/office/drawing/2010/main" val="0"/>
                        </a:ext>
                      </a:extLst>
                    </a:blip>
                    <a:srcRect t="-5040" b="-5040"/>
                    <a:stretch>
                      <a:fillRect/>
                    </a:stretch>
                  </pic:blipFill>
                  <pic:spPr bwMode="auto">
                    <a:xfrm>
                      <a:off x="0" y="0"/>
                      <a:ext cx="4645025" cy="1755775"/>
                    </a:xfrm>
                    <a:prstGeom prst="rect">
                      <a:avLst/>
                    </a:prstGeom>
                    <a:noFill/>
                    <a:ln w="6350" cmpd="sng">
                      <a:solidFill>
                        <a:srgbClr val="000000"/>
                      </a:solidFill>
                      <a:miter lim="800000"/>
                      <a:headEnd/>
                      <a:tailEnd/>
                    </a:ln>
                    <a:effectLst/>
                  </pic:spPr>
                </pic:pic>
              </a:graphicData>
            </a:graphic>
          </wp:inline>
        </w:drawing>
      </w:r>
    </w:p>
    <w:p w:rsidR="006E49FE" w:rsidRPr="006E182F" w:rsidRDefault="006E49FE" w:rsidP="006E49FE">
      <w:pPr>
        <w:pStyle w:val="SingleTxtG"/>
        <w:spacing w:before="240"/>
        <w:ind w:firstLine="567"/>
        <w:rPr>
          <w:lang w:val="fr-FR"/>
        </w:rPr>
      </w:pPr>
      <w:r w:rsidRPr="006E182F">
        <w:rPr>
          <w:lang w:val="fr-FR"/>
        </w:rPr>
        <w:t>La marque d</w:t>
      </w:r>
      <w:r w:rsidR="009D2687">
        <w:rPr>
          <w:lang w:val="fr-FR"/>
        </w:rPr>
        <w:t>’</w:t>
      </w:r>
      <w:r w:rsidRPr="006E182F">
        <w:rPr>
          <w:lang w:val="fr-FR"/>
        </w:rPr>
        <w:t>homologation ci-dessus, apposée sur un véhicule, indique que ce type de véhicule a été homologué aux Pays-Bas (E 4) en ce qui concerne l</w:t>
      </w:r>
      <w:r w:rsidR="009D2687">
        <w:rPr>
          <w:lang w:val="fr-FR"/>
        </w:rPr>
        <w:t>’</w:t>
      </w:r>
      <w:r w:rsidRPr="006E182F">
        <w:rPr>
          <w:lang w:val="fr-FR"/>
        </w:rPr>
        <w:t>installation de l</w:t>
      </w:r>
      <w:r w:rsidR="009D2687">
        <w:rPr>
          <w:lang w:val="fr-FR"/>
        </w:rPr>
        <w:t>’</w:t>
      </w:r>
      <w:r w:rsidRPr="006E182F">
        <w:rPr>
          <w:lang w:val="fr-FR"/>
        </w:rPr>
        <w:t>équipement spécial pour l</w:t>
      </w:r>
      <w:r w:rsidR="009D2687">
        <w:rPr>
          <w:lang w:val="fr-FR"/>
        </w:rPr>
        <w:t>’</w:t>
      </w:r>
      <w:r w:rsidRPr="006E182F">
        <w:rPr>
          <w:lang w:val="fr-FR"/>
        </w:rPr>
        <w:t xml:space="preserve">alimentation du moteur au GPL, en application du Règlement </w:t>
      </w:r>
      <w:r w:rsidRPr="006E182F">
        <w:rPr>
          <w:rFonts w:eastAsia="MS Mincho"/>
          <w:lang w:val="fr-FR"/>
        </w:rPr>
        <w:t>n</w:t>
      </w:r>
      <w:r w:rsidRPr="006E182F">
        <w:rPr>
          <w:rFonts w:eastAsia="MS Mincho"/>
          <w:vertAlign w:val="superscript"/>
          <w:lang w:val="fr-FR"/>
        </w:rPr>
        <w:t>o</w:t>
      </w:r>
      <w:r w:rsidRPr="006E182F">
        <w:rPr>
          <w:lang w:val="fr-FR"/>
        </w:rPr>
        <w:t> 67, sous le numéro d</w:t>
      </w:r>
      <w:r w:rsidR="009D2687">
        <w:rPr>
          <w:lang w:val="fr-FR"/>
        </w:rPr>
        <w:t>’</w:t>
      </w:r>
      <w:r w:rsidRPr="006E182F">
        <w:rPr>
          <w:lang w:val="fr-FR"/>
        </w:rPr>
        <w:t>homologation 012439. Les deux premiers chiffres de ce numéro indiquent que l</w:t>
      </w:r>
      <w:r w:rsidR="009D2687">
        <w:rPr>
          <w:lang w:val="fr-FR"/>
        </w:rPr>
        <w:t>’</w:t>
      </w:r>
      <w:r w:rsidRPr="006E182F">
        <w:rPr>
          <w:lang w:val="fr-FR"/>
        </w:rPr>
        <w:t xml:space="preserve">homologation a été accordée conformément aux dispositions du Règlement </w:t>
      </w:r>
      <w:r w:rsidRPr="006E182F">
        <w:rPr>
          <w:rFonts w:eastAsia="MS Mincho"/>
          <w:lang w:val="fr-FR"/>
        </w:rPr>
        <w:t>n</w:t>
      </w:r>
      <w:r w:rsidRPr="006E182F">
        <w:rPr>
          <w:rFonts w:eastAsia="MS Mincho"/>
          <w:vertAlign w:val="superscript"/>
          <w:lang w:val="fr-FR"/>
        </w:rPr>
        <w:t>o</w:t>
      </w:r>
      <w:r w:rsidRPr="006E182F">
        <w:rPr>
          <w:lang w:val="fr-FR"/>
        </w:rPr>
        <w:t> 67 tel que modifié par la série 01 d</w:t>
      </w:r>
      <w:r w:rsidR="009D2687">
        <w:rPr>
          <w:lang w:val="fr-FR"/>
        </w:rPr>
        <w:t>’</w:t>
      </w:r>
      <w:r w:rsidRPr="006E182F">
        <w:rPr>
          <w:lang w:val="fr-FR"/>
        </w:rPr>
        <w:t xml:space="preserve">amendements. </w:t>
      </w:r>
    </w:p>
    <w:p w:rsidR="006E49FE" w:rsidRPr="006E182F" w:rsidRDefault="006E49FE" w:rsidP="006E49FE">
      <w:pPr>
        <w:pStyle w:val="SingleTxtG"/>
        <w:rPr>
          <w:bCs/>
          <w:lang w:val="fr-FR"/>
        </w:rPr>
      </w:pPr>
      <w:r w:rsidRPr="006E182F">
        <w:rPr>
          <w:lang w:val="fr-FR"/>
        </w:rPr>
        <w:t>Modèle B</w:t>
      </w:r>
    </w:p>
    <w:p w:rsidR="006E49FE" w:rsidRPr="006E182F" w:rsidRDefault="006E49FE" w:rsidP="006E49FE">
      <w:pPr>
        <w:pStyle w:val="SingleTxtG"/>
        <w:spacing w:after="240"/>
        <w:rPr>
          <w:bCs/>
          <w:lang w:val="fr-FR"/>
        </w:rPr>
      </w:pPr>
      <w:r w:rsidRPr="006E182F">
        <w:rPr>
          <w:bCs/>
          <w:lang w:val="fr-FR"/>
        </w:rPr>
        <w:t>(</w:t>
      </w:r>
      <w:r w:rsidRPr="006E182F">
        <w:rPr>
          <w:lang w:val="fr-FR"/>
        </w:rPr>
        <w:t>Voir le paragraphe 16.4 du présent Règlement</w:t>
      </w:r>
      <w:r w:rsidRPr="006E182F">
        <w:rPr>
          <w:bCs/>
          <w:lang w:val="fr-FR"/>
        </w:rPr>
        <w:t>)</w:t>
      </w:r>
    </w:p>
    <w:p w:rsidR="006E49FE" w:rsidRPr="006E182F" w:rsidRDefault="00960D4A" w:rsidP="006E49FE">
      <w:pPr>
        <w:ind w:left="1134" w:right="1134"/>
        <w:rPr>
          <w:lang w:val="fr-FR"/>
        </w:rPr>
      </w:pPr>
      <w:r>
        <w:rPr>
          <w:noProof/>
          <w:lang w:val="en-GB" w:eastAsia="en-GB"/>
        </w:rPr>
        <w:drawing>
          <wp:inline distT="0" distB="0" distL="0" distR="0">
            <wp:extent cx="4645025" cy="1455420"/>
            <wp:effectExtent l="19050" t="19050" r="22225" b="11430"/>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7">
                      <a:extLst>
                        <a:ext uri="{28A0092B-C50C-407E-A947-70E740481C1C}">
                          <a14:useLocalDpi xmlns:a14="http://schemas.microsoft.com/office/drawing/2010/main" val="0"/>
                        </a:ext>
                      </a:extLst>
                    </a:blip>
                    <a:srcRect l="-9151" t="-5478" r="-9151" b="-5478"/>
                    <a:stretch>
                      <a:fillRect/>
                    </a:stretch>
                  </pic:blipFill>
                  <pic:spPr bwMode="auto">
                    <a:xfrm>
                      <a:off x="0" y="0"/>
                      <a:ext cx="4645025" cy="1455420"/>
                    </a:xfrm>
                    <a:prstGeom prst="rect">
                      <a:avLst/>
                    </a:prstGeom>
                    <a:noFill/>
                    <a:ln w="6350" cmpd="sng">
                      <a:solidFill>
                        <a:srgbClr val="000000"/>
                      </a:solidFill>
                      <a:miter lim="800000"/>
                      <a:headEnd/>
                      <a:tailEnd/>
                    </a:ln>
                    <a:effectLst/>
                  </pic:spPr>
                </pic:pic>
              </a:graphicData>
            </a:graphic>
          </wp:inline>
        </w:drawing>
      </w:r>
    </w:p>
    <w:p w:rsidR="006E49FE" w:rsidRDefault="006E49FE" w:rsidP="006E49FE">
      <w:pPr>
        <w:pStyle w:val="SingleTxtG"/>
        <w:spacing w:before="240"/>
        <w:ind w:firstLine="567"/>
        <w:rPr>
          <w:lang w:val="fr-FR"/>
        </w:rPr>
      </w:pPr>
      <w:r w:rsidRPr="006E182F">
        <w:rPr>
          <w:lang w:val="fr-FR"/>
        </w:rPr>
        <w:t>La marque d</w:t>
      </w:r>
      <w:r w:rsidR="009D2687">
        <w:rPr>
          <w:lang w:val="fr-FR"/>
        </w:rPr>
        <w:t>’</w:t>
      </w:r>
      <w:r w:rsidRPr="006E182F">
        <w:rPr>
          <w:lang w:val="fr-FR"/>
        </w:rPr>
        <w:t>homologation ci-dessus, apposée sur un véhicule, indique que ce type de véhicule a été homologué aux Pays-Bas (E </w:t>
      </w:r>
      <w:r>
        <w:rPr>
          <w:lang w:val="fr-FR"/>
        </w:rPr>
        <w:t xml:space="preserve">4) en ce qui </w:t>
      </w:r>
      <w:r w:rsidRPr="006E182F">
        <w:rPr>
          <w:lang w:val="fr-FR"/>
        </w:rPr>
        <w:t>concerne l</w:t>
      </w:r>
      <w:r w:rsidR="009D2687">
        <w:rPr>
          <w:lang w:val="fr-FR"/>
        </w:rPr>
        <w:t>’</w:t>
      </w:r>
      <w:r w:rsidRPr="006E182F">
        <w:rPr>
          <w:lang w:val="fr-FR"/>
        </w:rPr>
        <w:t>installation de l</w:t>
      </w:r>
      <w:r w:rsidR="009D2687">
        <w:rPr>
          <w:lang w:val="fr-FR"/>
        </w:rPr>
        <w:t>’</w:t>
      </w:r>
      <w:r w:rsidRPr="006E182F">
        <w:rPr>
          <w:lang w:val="fr-FR"/>
        </w:rPr>
        <w:t>équipement spécial pour l</w:t>
      </w:r>
      <w:r w:rsidR="009D2687">
        <w:rPr>
          <w:lang w:val="fr-FR"/>
        </w:rPr>
        <w:t>’</w:t>
      </w:r>
      <w:r w:rsidRPr="006E182F">
        <w:rPr>
          <w:lang w:val="fr-FR"/>
        </w:rPr>
        <w:t xml:space="preserve">alimentation du moteur au GPL, en application du Règlement </w:t>
      </w:r>
      <w:r w:rsidRPr="006E182F">
        <w:rPr>
          <w:rFonts w:eastAsia="MS Mincho"/>
          <w:lang w:val="fr-FR"/>
        </w:rPr>
        <w:t>n</w:t>
      </w:r>
      <w:r w:rsidRPr="006E182F">
        <w:rPr>
          <w:rFonts w:eastAsia="MS Mincho"/>
          <w:vertAlign w:val="superscript"/>
          <w:lang w:val="fr-FR"/>
        </w:rPr>
        <w:t>o</w:t>
      </w:r>
      <w:r w:rsidRPr="006E182F">
        <w:rPr>
          <w:lang w:val="fr-FR"/>
        </w:rPr>
        <w:t> 67, sous le numéro d</w:t>
      </w:r>
      <w:r w:rsidR="009D2687">
        <w:rPr>
          <w:lang w:val="fr-FR"/>
        </w:rPr>
        <w:t>’</w:t>
      </w:r>
      <w:r w:rsidRPr="006E182F">
        <w:rPr>
          <w:lang w:val="fr-FR"/>
        </w:rPr>
        <w:t>homologation 012439. Les deux premiers chiffres de ce numéro indiquent que l</w:t>
      </w:r>
      <w:r w:rsidR="009D2687">
        <w:rPr>
          <w:lang w:val="fr-FR"/>
        </w:rPr>
        <w:t>’</w:t>
      </w:r>
      <w:r w:rsidRPr="006E182F">
        <w:rPr>
          <w:lang w:val="fr-FR"/>
        </w:rPr>
        <w:t xml:space="preserve">homologation a été délivrée conformément aux dispositions du Règlement </w:t>
      </w:r>
      <w:r w:rsidRPr="006E182F">
        <w:rPr>
          <w:rFonts w:eastAsia="MS Mincho"/>
          <w:lang w:val="fr-FR"/>
        </w:rPr>
        <w:t>n</w:t>
      </w:r>
      <w:r w:rsidRPr="006E182F">
        <w:rPr>
          <w:rFonts w:eastAsia="MS Mincho"/>
          <w:vertAlign w:val="superscript"/>
          <w:lang w:val="fr-FR"/>
        </w:rPr>
        <w:t>o</w:t>
      </w:r>
      <w:r w:rsidRPr="006E182F">
        <w:rPr>
          <w:lang w:val="fr-FR"/>
        </w:rPr>
        <w:t> 67 tel qu</w:t>
      </w:r>
      <w:r w:rsidR="009D2687">
        <w:rPr>
          <w:lang w:val="fr-FR"/>
        </w:rPr>
        <w:t>’</w:t>
      </w:r>
      <w:r w:rsidRPr="006E182F">
        <w:rPr>
          <w:lang w:val="fr-FR"/>
        </w:rPr>
        <w:t>amendé par la série 01 d</w:t>
      </w:r>
      <w:r w:rsidR="009D2687">
        <w:rPr>
          <w:lang w:val="fr-FR"/>
        </w:rPr>
        <w:t>’</w:t>
      </w:r>
      <w:r w:rsidRPr="006E182F">
        <w:rPr>
          <w:lang w:val="fr-FR"/>
        </w:rPr>
        <w:t xml:space="preserve">amendements et du Règlement </w:t>
      </w:r>
      <w:r w:rsidRPr="006E182F">
        <w:rPr>
          <w:rFonts w:eastAsia="MS Mincho"/>
          <w:lang w:val="fr-FR"/>
        </w:rPr>
        <w:t>n</w:t>
      </w:r>
      <w:r w:rsidRPr="006E182F">
        <w:rPr>
          <w:rFonts w:eastAsia="MS Mincho"/>
          <w:vertAlign w:val="superscript"/>
          <w:lang w:val="fr-FR"/>
        </w:rPr>
        <w:t>o</w:t>
      </w:r>
      <w:r w:rsidRPr="006E182F">
        <w:rPr>
          <w:lang w:val="fr-FR"/>
        </w:rPr>
        <w:t> 83 modifié par la série 04 d</w:t>
      </w:r>
      <w:r w:rsidR="009D2687">
        <w:rPr>
          <w:lang w:val="fr-FR"/>
        </w:rPr>
        <w:t>’</w:t>
      </w:r>
      <w:r w:rsidRPr="006E182F">
        <w:rPr>
          <w:lang w:val="fr-FR"/>
        </w:rPr>
        <w:t>amendements.</w:t>
      </w:r>
    </w:p>
    <w:p w:rsidR="00C45BD4" w:rsidRDefault="00C45BD4" w:rsidP="006E49FE">
      <w:pPr>
        <w:pStyle w:val="SingleTxtG"/>
        <w:spacing w:before="240"/>
        <w:ind w:firstLine="567"/>
        <w:sectPr w:rsidR="00C45BD4" w:rsidSect="00D5646A">
          <w:headerReference w:type="even" r:id="rId28"/>
          <w:headerReference w:type="default" r:id="rId29"/>
          <w:footnotePr>
            <w:numRestart w:val="eachSect"/>
          </w:footnotePr>
          <w:endnotePr>
            <w:numFmt w:val="decimal"/>
          </w:endnotePr>
          <w:pgSz w:w="11907" w:h="16840" w:code="9"/>
          <w:pgMar w:top="1701" w:right="1134" w:bottom="2268" w:left="1134" w:header="794" w:footer="1701" w:gutter="0"/>
          <w:cols w:space="720"/>
          <w:docGrid w:linePitch="272"/>
        </w:sectPr>
      </w:pPr>
    </w:p>
    <w:p w:rsidR="00C45BD4" w:rsidRPr="00C45BD4" w:rsidRDefault="00C45BD4" w:rsidP="00C45BD4">
      <w:pPr>
        <w:pStyle w:val="HChG"/>
      </w:pPr>
      <w:r w:rsidRPr="006E182F">
        <w:rPr>
          <w:lang w:val="fr-FR"/>
        </w:rPr>
        <w:t>Annexe 2D</w:t>
      </w:r>
    </w:p>
    <w:p w:rsidR="00C45BD4" w:rsidRPr="00C45BD4" w:rsidRDefault="00C45BD4" w:rsidP="00C45BD4">
      <w:pPr>
        <w:pStyle w:val="HChG"/>
      </w:pPr>
      <w:r w:rsidRPr="006E182F">
        <w:rPr>
          <w:lang w:val="fr-FR"/>
        </w:rPr>
        <w:tab/>
      </w:r>
      <w:r w:rsidRPr="006E182F">
        <w:rPr>
          <w:lang w:val="fr-FR"/>
        </w:rPr>
        <w:tab/>
        <w:t>Communication</w:t>
      </w:r>
    </w:p>
    <w:p w:rsidR="00C45BD4" w:rsidRPr="006E182F" w:rsidRDefault="00C45BD4" w:rsidP="00C45BD4">
      <w:pPr>
        <w:pStyle w:val="SingleTxtG"/>
        <w:rPr>
          <w:lang w:val="fr-FR"/>
        </w:rPr>
      </w:pPr>
      <w:r w:rsidRPr="006E182F">
        <w:rPr>
          <w:lang w:val="fr-FR"/>
        </w:rPr>
        <w:t>(format maximal: A4 (210 x 297 mm))</w:t>
      </w:r>
    </w:p>
    <w:tbl>
      <w:tblPr>
        <w:tblW w:w="7371" w:type="dxa"/>
        <w:tblInd w:w="1134" w:type="dxa"/>
        <w:tblLayout w:type="fixed"/>
        <w:tblCellMar>
          <w:left w:w="0" w:type="dxa"/>
          <w:right w:w="0" w:type="dxa"/>
        </w:tblCellMar>
        <w:tblLook w:val="01E0" w:firstRow="1" w:lastRow="1" w:firstColumn="1" w:lastColumn="1" w:noHBand="0" w:noVBand="0"/>
      </w:tblPr>
      <w:tblGrid>
        <w:gridCol w:w="2835"/>
        <w:gridCol w:w="1701"/>
        <w:gridCol w:w="2835"/>
      </w:tblGrid>
      <w:tr w:rsidR="00C45BD4" w:rsidRPr="00940F5A" w:rsidTr="00940F5A">
        <w:tc>
          <w:tcPr>
            <w:tcW w:w="2835" w:type="dxa"/>
            <w:shd w:val="clear" w:color="auto" w:fill="auto"/>
          </w:tcPr>
          <w:p w:rsidR="00C45BD4" w:rsidRPr="00940F5A" w:rsidRDefault="00960D4A" w:rsidP="00940F5A">
            <w:pPr>
              <w:pStyle w:val="SingleTxtG"/>
              <w:ind w:left="0" w:right="0"/>
              <w:jc w:val="left"/>
              <w:rPr>
                <w:lang w:val="fr-FR"/>
              </w:rPr>
            </w:pPr>
            <w:r>
              <w:rPr>
                <w:noProof/>
                <w:lang w:val="en-GB" w:eastAsia="en-GB"/>
              </w:rPr>
              <w:drawing>
                <wp:inline distT="0" distB="0" distL="0" distR="0">
                  <wp:extent cx="987425" cy="936625"/>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l="-1169" t="-1175" r="-1169" b="-1175"/>
                          <a:stretch>
                            <a:fillRect/>
                          </a:stretch>
                        </pic:blipFill>
                        <pic:spPr bwMode="auto">
                          <a:xfrm>
                            <a:off x="0" y="0"/>
                            <a:ext cx="987425" cy="936625"/>
                          </a:xfrm>
                          <a:prstGeom prst="rect">
                            <a:avLst/>
                          </a:prstGeom>
                          <a:noFill/>
                          <a:ln>
                            <a:noFill/>
                          </a:ln>
                        </pic:spPr>
                      </pic:pic>
                    </a:graphicData>
                  </a:graphic>
                </wp:inline>
              </w:drawing>
            </w:r>
            <w:r w:rsidR="00C45BD4" w:rsidRPr="00940F5A">
              <w:rPr>
                <w:rStyle w:val="FootnoteReference"/>
                <w:color w:val="FFFFFF"/>
                <w:lang w:val="fr-FR"/>
              </w:rPr>
              <w:footnoteReference w:id="12"/>
            </w:r>
          </w:p>
        </w:tc>
        <w:tc>
          <w:tcPr>
            <w:tcW w:w="1701" w:type="dxa"/>
            <w:shd w:val="clear" w:color="auto" w:fill="auto"/>
          </w:tcPr>
          <w:p w:rsidR="00C45BD4" w:rsidRPr="00940F5A" w:rsidRDefault="00C45BD4" w:rsidP="00940F5A">
            <w:pPr>
              <w:pStyle w:val="SingleTxtG"/>
              <w:ind w:left="0" w:right="0"/>
              <w:rPr>
                <w:lang w:val="fr-FR"/>
              </w:rPr>
            </w:pPr>
            <w:r w:rsidRPr="00940F5A">
              <w:rPr>
                <w:lang w:val="fr-FR"/>
              </w:rPr>
              <w:t>émanant de:</w:t>
            </w:r>
          </w:p>
        </w:tc>
        <w:tc>
          <w:tcPr>
            <w:tcW w:w="2835" w:type="dxa"/>
            <w:shd w:val="clear" w:color="auto" w:fill="auto"/>
          </w:tcPr>
          <w:p w:rsidR="00C45BD4" w:rsidRPr="00940F5A" w:rsidRDefault="00C45BD4" w:rsidP="00940F5A">
            <w:pPr>
              <w:pStyle w:val="SingleTxtG"/>
              <w:tabs>
                <w:tab w:val="right" w:pos="8448"/>
              </w:tabs>
              <w:spacing w:after="0"/>
              <w:ind w:left="0" w:right="0"/>
              <w:jc w:val="left"/>
              <w:rPr>
                <w:lang w:val="fr-FR"/>
              </w:rPr>
            </w:pPr>
            <w:r w:rsidRPr="00940F5A">
              <w:rPr>
                <w:lang w:val="fr-FR"/>
              </w:rPr>
              <w:t>Nom de l</w:t>
            </w:r>
            <w:r w:rsidR="009D2687" w:rsidRPr="00940F5A">
              <w:rPr>
                <w:lang w:val="fr-FR"/>
              </w:rPr>
              <w:t>’</w:t>
            </w:r>
            <w:r w:rsidRPr="00940F5A">
              <w:rPr>
                <w:lang w:val="fr-FR"/>
              </w:rPr>
              <w:t>administration:</w:t>
            </w:r>
          </w:p>
          <w:p w:rsidR="00C45BD4" w:rsidRPr="00940F5A" w:rsidRDefault="00C45BD4" w:rsidP="00940F5A">
            <w:pPr>
              <w:pStyle w:val="SingleTxtG"/>
              <w:tabs>
                <w:tab w:val="right" w:leader="dot" w:pos="2835"/>
                <w:tab w:val="right" w:pos="8448"/>
              </w:tabs>
              <w:spacing w:after="0"/>
              <w:ind w:left="0" w:right="0"/>
              <w:rPr>
                <w:lang w:val="fr-FR"/>
              </w:rPr>
            </w:pPr>
            <w:r w:rsidRPr="00940F5A">
              <w:rPr>
                <w:lang w:val="fr-FR"/>
              </w:rPr>
              <w:tab/>
            </w:r>
            <w:r w:rsidRPr="00940F5A">
              <w:rPr>
                <w:lang w:val="fr-FR"/>
              </w:rPr>
              <w:br/>
            </w:r>
            <w:r w:rsidRPr="00940F5A">
              <w:rPr>
                <w:lang w:val="fr-FR"/>
              </w:rPr>
              <w:tab/>
            </w:r>
            <w:r w:rsidRPr="00940F5A">
              <w:rPr>
                <w:lang w:val="fr-FR"/>
              </w:rPr>
              <w:br/>
            </w:r>
            <w:r w:rsidRPr="00940F5A">
              <w:rPr>
                <w:lang w:val="fr-FR"/>
              </w:rPr>
              <w:tab/>
            </w:r>
          </w:p>
        </w:tc>
      </w:tr>
    </w:tbl>
    <w:p w:rsidR="00C45BD4" w:rsidRPr="006E182F" w:rsidRDefault="00C45BD4" w:rsidP="00C45BD4">
      <w:pPr>
        <w:pStyle w:val="SingleTxtG"/>
        <w:spacing w:before="240"/>
        <w:ind w:left="2552" w:hanging="1418"/>
        <w:jc w:val="left"/>
        <w:rPr>
          <w:lang w:val="fr-FR"/>
        </w:rPr>
      </w:pPr>
      <w:r w:rsidRPr="006E182F">
        <w:rPr>
          <w:lang w:val="fr-FR"/>
        </w:rPr>
        <w:t>concernant</w:t>
      </w:r>
      <w:r>
        <w:rPr>
          <w:rStyle w:val="FootnoteReference"/>
        </w:rPr>
        <w:footnoteReference w:id="13"/>
      </w:r>
      <w:r w:rsidRPr="006E182F">
        <w:rPr>
          <w:lang w:val="fr-FR"/>
        </w:rPr>
        <w:t>:</w:t>
      </w:r>
      <w:r w:rsidRPr="006E182F">
        <w:rPr>
          <w:lang w:val="fr-FR"/>
        </w:rPr>
        <w:tab/>
        <w:t>Délivrance d</w:t>
      </w:r>
      <w:r w:rsidR="009D2687">
        <w:rPr>
          <w:lang w:val="fr-FR"/>
        </w:rPr>
        <w:t>’</w:t>
      </w:r>
      <w:r w:rsidRPr="006E182F">
        <w:rPr>
          <w:lang w:val="fr-FR"/>
        </w:rPr>
        <w:t>une homologation</w:t>
      </w:r>
      <w:r w:rsidRPr="006E182F">
        <w:rPr>
          <w:lang w:val="fr-FR"/>
        </w:rPr>
        <w:br/>
        <w:t>Extension d</w:t>
      </w:r>
      <w:r w:rsidR="009D2687">
        <w:rPr>
          <w:lang w:val="fr-FR"/>
        </w:rPr>
        <w:t>’</w:t>
      </w:r>
      <w:r w:rsidRPr="006E182F">
        <w:rPr>
          <w:lang w:val="fr-FR"/>
        </w:rPr>
        <w:t>homologation</w:t>
      </w:r>
      <w:r w:rsidRPr="006E182F">
        <w:rPr>
          <w:lang w:val="fr-FR"/>
        </w:rPr>
        <w:br/>
        <w:t>Refus d</w:t>
      </w:r>
      <w:r w:rsidR="009D2687">
        <w:rPr>
          <w:lang w:val="fr-FR"/>
        </w:rPr>
        <w:t>’</w:t>
      </w:r>
      <w:r w:rsidRPr="006E182F">
        <w:rPr>
          <w:lang w:val="fr-FR"/>
        </w:rPr>
        <w:t>homologation</w:t>
      </w:r>
      <w:r w:rsidRPr="006E182F">
        <w:rPr>
          <w:lang w:val="fr-FR"/>
        </w:rPr>
        <w:br/>
        <w:t>Retrait d</w:t>
      </w:r>
      <w:r w:rsidR="009D2687">
        <w:rPr>
          <w:lang w:val="fr-FR"/>
        </w:rPr>
        <w:t>’</w:t>
      </w:r>
      <w:r w:rsidRPr="006E182F">
        <w:rPr>
          <w:lang w:val="fr-FR"/>
        </w:rPr>
        <w:t>homologation</w:t>
      </w:r>
      <w:r w:rsidRPr="006E182F">
        <w:rPr>
          <w:lang w:val="fr-FR"/>
        </w:rPr>
        <w:br/>
        <w:t>Arrêt définitif de la production</w:t>
      </w:r>
    </w:p>
    <w:p w:rsidR="00C45BD4" w:rsidRPr="006E182F" w:rsidRDefault="00C45BD4" w:rsidP="00C45BD4">
      <w:pPr>
        <w:pStyle w:val="SingleTxtG"/>
        <w:rPr>
          <w:spacing w:val="-4"/>
          <w:lang w:val="fr-FR"/>
        </w:rPr>
      </w:pPr>
      <w:r w:rsidRPr="006E182F">
        <w:rPr>
          <w:spacing w:val="-4"/>
          <w:lang w:val="fr-FR"/>
        </w:rPr>
        <w:t>d</w:t>
      </w:r>
      <w:r w:rsidR="009D2687">
        <w:rPr>
          <w:spacing w:val="-4"/>
          <w:lang w:val="fr-FR"/>
        </w:rPr>
        <w:t>’</w:t>
      </w:r>
      <w:r w:rsidRPr="006E182F">
        <w:rPr>
          <w:spacing w:val="-4"/>
          <w:lang w:val="fr-FR"/>
        </w:rPr>
        <w:t>un type de véhicule en ce qui concerne l</w:t>
      </w:r>
      <w:r w:rsidR="009D2687">
        <w:rPr>
          <w:spacing w:val="-4"/>
          <w:lang w:val="fr-FR"/>
        </w:rPr>
        <w:t>’</w:t>
      </w:r>
      <w:r w:rsidRPr="006E182F">
        <w:rPr>
          <w:spacing w:val="-4"/>
          <w:lang w:val="fr-FR"/>
        </w:rPr>
        <w:t>installation d</w:t>
      </w:r>
      <w:r w:rsidR="009D2687">
        <w:rPr>
          <w:spacing w:val="-4"/>
          <w:lang w:val="fr-FR"/>
        </w:rPr>
        <w:t>’</w:t>
      </w:r>
      <w:r w:rsidRPr="006E182F">
        <w:rPr>
          <w:spacing w:val="-4"/>
          <w:lang w:val="fr-FR"/>
        </w:rPr>
        <w:t xml:space="preserve">un équipement GPL en application du Règlement </w:t>
      </w:r>
      <w:r w:rsidRPr="006E182F">
        <w:rPr>
          <w:rFonts w:eastAsia="MS Mincho"/>
          <w:lang w:val="fr-FR"/>
        </w:rPr>
        <w:t>n</w:t>
      </w:r>
      <w:r w:rsidRPr="006E182F">
        <w:rPr>
          <w:rFonts w:eastAsia="MS Mincho"/>
          <w:vertAlign w:val="superscript"/>
          <w:lang w:val="fr-FR"/>
        </w:rPr>
        <w:t>o</w:t>
      </w:r>
      <w:r w:rsidRPr="006E182F">
        <w:rPr>
          <w:lang w:val="fr-FR"/>
        </w:rPr>
        <w:t> </w:t>
      </w:r>
      <w:r w:rsidRPr="006E182F">
        <w:rPr>
          <w:spacing w:val="-4"/>
          <w:lang w:val="fr-FR"/>
        </w:rPr>
        <w:t>67.</w:t>
      </w:r>
    </w:p>
    <w:p w:rsidR="00C45BD4" w:rsidRPr="006E182F" w:rsidRDefault="00C45BD4" w:rsidP="00C45BD4">
      <w:pPr>
        <w:pStyle w:val="SingleTxtG"/>
        <w:tabs>
          <w:tab w:val="right" w:leader="dot" w:pos="4700"/>
          <w:tab w:val="left" w:pos="5000"/>
          <w:tab w:val="right" w:leader="dot" w:pos="8505"/>
        </w:tabs>
        <w:jc w:val="left"/>
      </w:pPr>
      <w:r w:rsidRPr="006E182F">
        <w:t>N</w:t>
      </w:r>
      <w:r w:rsidRPr="006E182F">
        <w:rPr>
          <w:vertAlign w:val="superscript"/>
        </w:rPr>
        <w:t>o</w:t>
      </w:r>
      <w:r w:rsidRPr="006E182F">
        <w:t xml:space="preserve"> d</w:t>
      </w:r>
      <w:r w:rsidR="009D2687">
        <w:t>’</w:t>
      </w:r>
      <w:r w:rsidRPr="006E182F">
        <w:t>homologation</w:t>
      </w:r>
      <w:r w:rsidRPr="006E182F">
        <w:tab/>
      </w:r>
      <w:r w:rsidRPr="006E182F">
        <w:tab/>
        <w:t>N</w:t>
      </w:r>
      <w:r w:rsidRPr="006E182F">
        <w:rPr>
          <w:vertAlign w:val="superscript"/>
        </w:rPr>
        <w:t>o</w:t>
      </w:r>
      <w:r w:rsidRPr="006E182F">
        <w:t xml:space="preserve"> d</w:t>
      </w:r>
      <w:r w:rsidR="009D2687">
        <w:t>’</w:t>
      </w:r>
      <w:r w:rsidRPr="006E182F">
        <w:t>extension</w:t>
      </w:r>
      <w:r w:rsidRPr="006E182F">
        <w:tab/>
      </w:r>
    </w:p>
    <w:p w:rsidR="00C45BD4" w:rsidRPr="006E182F" w:rsidRDefault="00C45BD4" w:rsidP="00C45BD4">
      <w:pPr>
        <w:pStyle w:val="SingleTxtG"/>
        <w:tabs>
          <w:tab w:val="left" w:pos="1701"/>
          <w:tab w:val="right" w:leader="dot" w:pos="8505"/>
        </w:tabs>
        <w:rPr>
          <w:lang w:val="fr-FR"/>
        </w:rPr>
      </w:pPr>
      <w:r w:rsidRPr="006E182F">
        <w:rPr>
          <w:lang w:val="fr-FR"/>
        </w:rPr>
        <w:t>1.</w:t>
      </w:r>
      <w:r w:rsidRPr="006E182F">
        <w:rPr>
          <w:lang w:val="fr-FR"/>
        </w:rPr>
        <w:tab/>
        <w:t>Marque de fabrique ou de commerce du véhicule</w:t>
      </w:r>
      <w:r>
        <w:rPr>
          <w:lang w:val="fr-FR"/>
        </w:rPr>
        <w:t>:</w:t>
      </w:r>
      <w:r w:rsidRPr="006E182F">
        <w:rPr>
          <w:lang w:val="fr-FR"/>
        </w:rPr>
        <w:tab/>
      </w:r>
    </w:p>
    <w:p w:rsidR="00C45BD4" w:rsidRPr="006E182F" w:rsidRDefault="00C45BD4" w:rsidP="00C45BD4">
      <w:pPr>
        <w:pStyle w:val="SingleTxtG"/>
        <w:tabs>
          <w:tab w:val="left" w:pos="1701"/>
          <w:tab w:val="right" w:leader="dot" w:pos="8505"/>
        </w:tabs>
        <w:rPr>
          <w:lang w:val="fr-FR"/>
        </w:rPr>
      </w:pPr>
      <w:r w:rsidRPr="006E182F">
        <w:rPr>
          <w:lang w:val="fr-FR"/>
        </w:rPr>
        <w:t>2.</w:t>
      </w:r>
      <w:r w:rsidRPr="006E182F">
        <w:rPr>
          <w:lang w:val="fr-FR"/>
        </w:rPr>
        <w:tab/>
        <w:t>Type du véhicule</w:t>
      </w:r>
      <w:r>
        <w:rPr>
          <w:lang w:val="fr-FR"/>
        </w:rPr>
        <w:t>:</w:t>
      </w:r>
      <w:r w:rsidRPr="006E182F">
        <w:rPr>
          <w:lang w:val="fr-FR"/>
        </w:rPr>
        <w:tab/>
      </w:r>
    </w:p>
    <w:p w:rsidR="00C45BD4" w:rsidRPr="006E182F" w:rsidRDefault="00C45BD4" w:rsidP="00C45BD4">
      <w:pPr>
        <w:pStyle w:val="SingleTxtG"/>
        <w:tabs>
          <w:tab w:val="left" w:pos="1701"/>
          <w:tab w:val="right" w:leader="dot" w:pos="8505"/>
        </w:tabs>
        <w:rPr>
          <w:lang w:val="fr-FR"/>
        </w:rPr>
      </w:pPr>
      <w:r w:rsidRPr="006E182F">
        <w:rPr>
          <w:lang w:val="fr-FR"/>
        </w:rPr>
        <w:t>3.</w:t>
      </w:r>
      <w:r w:rsidRPr="006E182F">
        <w:rPr>
          <w:lang w:val="fr-FR"/>
        </w:rPr>
        <w:tab/>
        <w:t>Catégorie du véhicule:</w:t>
      </w:r>
      <w:r w:rsidRPr="006E182F">
        <w:rPr>
          <w:lang w:val="fr-FR"/>
        </w:rPr>
        <w:tab/>
      </w:r>
    </w:p>
    <w:p w:rsidR="00C45BD4" w:rsidRPr="006E182F" w:rsidRDefault="00C45BD4" w:rsidP="00C45BD4">
      <w:pPr>
        <w:pStyle w:val="SingleTxtG"/>
        <w:tabs>
          <w:tab w:val="left" w:pos="1701"/>
          <w:tab w:val="right" w:leader="dot" w:pos="8505"/>
        </w:tabs>
        <w:rPr>
          <w:lang w:val="fr-FR"/>
        </w:rPr>
      </w:pPr>
      <w:r w:rsidRPr="006E182F">
        <w:rPr>
          <w:lang w:val="fr-FR"/>
        </w:rPr>
        <w:t>4.</w:t>
      </w:r>
      <w:r w:rsidRPr="006E182F">
        <w:rPr>
          <w:lang w:val="fr-FR"/>
        </w:rPr>
        <w:tab/>
        <w:t>Nom et adresse du constructeur</w:t>
      </w:r>
      <w:r>
        <w:rPr>
          <w:lang w:val="fr-FR"/>
        </w:rPr>
        <w:t>:</w:t>
      </w:r>
      <w:r w:rsidRPr="006E182F">
        <w:rPr>
          <w:lang w:val="fr-FR"/>
        </w:rPr>
        <w:tab/>
      </w:r>
    </w:p>
    <w:p w:rsidR="00C45BD4" w:rsidRPr="006E182F" w:rsidRDefault="00C45BD4" w:rsidP="00C45BD4">
      <w:pPr>
        <w:pStyle w:val="SingleTxtG"/>
        <w:tabs>
          <w:tab w:val="left" w:pos="1701"/>
          <w:tab w:val="right" w:leader="dot" w:pos="8505"/>
        </w:tabs>
        <w:rPr>
          <w:lang w:val="fr-FR"/>
        </w:rPr>
      </w:pPr>
      <w:r w:rsidRPr="006E182F">
        <w:rPr>
          <w:lang w:val="fr-FR"/>
        </w:rPr>
        <w:t>5.</w:t>
      </w:r>
      <w:r w:rsidRPr="006E182F">
        <w:rPr>
          <w:lang w:val="fr-FR"/>
        </w:rPr>
        <w:tab/>
        <w:t>Le cas échéant, nom et adresse de son mandataire</w:t>
      </w:r>
      <w:r>
        <w:rPr>
          <w:lang w:val="fr-FR"/>
        </w:rPr>
        <w:t>:</w:t>
      </w:r>
      <w:r w:rsidRPr="006E182F">
        <w:rPr>
          <w:lang w:val="fr-FR"/>
        </w:rPr>
        <w:tab/>
      </w:r>
    </w:p>
    <w:p w:rsidR="00C45BD4" w:rsidRPr="006E182F" w:rsidRDefault="00C45BD4" w:rsidP="00C45BD4">
      <w:pPr>
        <w:pStyle w:val="SingleTxtG"/>
        <w:tabs>
          <w:tab w:val="left" w:pos="1701"/>
          <w:tab w:val="right" w:leader="dot" w:pos="8505"/>
        </w:tabs>
        <w:ind w:left="1701"/>
        <w:rPr>
          <w:lang w:val="fr-FR"/>
        </w:rPr>
      </w:pPr>
      <w:r w:rsidRPr="006E182F">
        <w:rPr>
          <w:lang w:val="fr-FR"/>
        </w:rPr>
        <w:tab/>
      </w:r>
      <w:r w:rsidRPr="006E182F">
        <w:rPr>
          <w:lang w:val="fr-FR"/>
        </w:rPr>
        <w:tab/>
      </w:r>
    </w:p>
    <w:p w:rsidR="00C45BD4" w:rsidRPr="006E182F" w:rsidRDefault="00C45BD4" w:rsidP="00C45BD4">
      <w:pPr>
        <w:pStyle w:val="SingleTxtG"/>
        <w:tabs>
          <w:tab w:val="left" w:pos="1701"/>
          <w:tab w:val="right" w:leader="dot" w:pos="8505"/>
        </w:tabs>
        <w:ind w:left="1701"/>
        <w:rPr>
          <w:lang w:val="fr-FR"/>
        </w:rPr>
      </w:pPr>
      <w:r w:rsidRPr="006E182F">
        <w:rPr>
          <w:lang w:val="fr-FR"/>
        </w:rPr>
        <w:tab/>
      </w:r>
      <w:r w:rsidRPr="006E182F">
        <w:rPr>
          <w:lang w:val="fr-FR"/>
        </w:rPr>
        <w:tab/>
      </w:r>
    </w:p>
    <w:p w:rsidR="00C45BD4" w:rsidRPr="006E182F" w:rsidRDefault="00C45BD4" w:rsidP="00C45BD4">
      <w:pPr>
        <w:pStyle w:val="SingleTxtG"/>
        <w:rPr>
          <w:lang w:val="fr-FR"/>
        </w:rPr>
      </w:pPr>
      <w:r w:rsidRPr="006E182F">
        <w:rPr>
          <w:lang w:val="fr-FR"/>
        </w:rPr>
        <w:t>6.</w:t>
      </w:r>
      <w:r w:rsidRPr="006E182F">
        <w:rPr>
          <w:lang w:val="fr-FR"/>
        </w:rPr>
        <w:tab/>
        <w:t>Description du véhicule (schémas, etc.)</w:t>
      </w:r>
    </w:p>
    <w:p w:rsidR="00C45BD4" w:rsidRPr="006E182F" w:rsidRDefault="00C45BD4" w:rsidP="00C45BD4">
      <w:pPr>
        <w:pStyle w:val="SingleTxtG"/>
        <w:tabs>
          <w:tab w:val="left" w:pos="1701"/>
          <w:tab w:val="right" w:leader="dot" w:pos="8505"/>
        </w:tabs>
        <w:rPr>
          <w:lang w:val="fr-FR"/>
        </w:rPr>
      </w:pPr>
      <w:r w:rsidRPr="006E182F">
        <w:rPr>
          <w:lang w:val="fr-FR"/>
        </w:rPr>
        <w:t>7.</w:t>
      </w:r>
      <w:r w:rsidRPr="006E182F">
        <w:rPr>
          <w:lang w:val="fr-FR"/>
        </w:rPr>
        <w:tab/>
        <w:t>Résultats d</w:t>
      </w:r>
      <w:r w:rsidR="009D2687">
        <w:rPr>
          <w:lang w:val="fr-FR"/>
        </w:rPr>
        <w:t>’</w:t>
      </w:r>
      <w:r w:rsidRPr="006E182F">
        <w:rPr>
          <w:lang w:val="fr-FR"/>
        </w:rPr>
        <w:t>essai:</w:t>
      </w:r>
      <w:r w:rsidRPr="006E182F">
        <w:rPr>
          <w:lang w:val="fr-FR"/>
        </w:rPr>
        <w:tab/>
      </w:r>
    </w:p>
    <w:p w:rsidR="00C45BD4" w:rsidRPr="006E182F" w:rsidRDefault="00C45BD4" w:rsidP="00C45BD4">
      <w:pPr>
        <w:pStyle w:val="SingleTxtG"/>
        <w:tabs>
          <w:tab w:val="left" w:pos="1701"/>
          <w:tab w:val="right" w:leader="dot" w:pos="8505"/>
        </w:tabs>
        <w:rPr>
          <w:lang w:val="fr-FR"/>
        </w:rPr>
      </w:pPr>
      <w:r w:rsidRPr="006E182F">
        <w:rPr>
          <w:lang w:val="fr-FR"/>
        </w:rPr>
        <w:t>8.</w:t>
      </w:r>
      <w:r w:rsidRPr="006E182F">
        <w:rPr>
          <w:lang w:val="fr-FR"/>
        </w:rPr>
        <w:tab/>
        <w:t>Véhicule présenté à l</w:t>
      </w:r>
      <w:r w:rsidR="009D2687">
        <w:rPr>
          <w:lang w:val="fr-FR"/>
        </w:rPr>
        <w:t>’</w:t>
      </w:r>
      <w:r w:rsidRPr="006E182F">
        <w:rPr>
          <w:lang w:val="fr-FR"/>
        </w:rPr>
        <w:t>homologation le:</w:t>
      </w:r>
      <w:r w:rsidRPr="006E182F">
        <w:rPr>
          <w:lang w:val="fr-FR"/>
        </w:rPr>
        <w:tab/>
      </w:r>
    </w:p>
    <w:p w:rsidR="00C45BD4" w:rsidRPr="006E182F" w:rsidRDefault="00C45BD4" w:rsidP="00C45BD4">
      <w:pPr>
        <w:pStyle w:val="SingleTxtG"/>
        <w:tabs>
          <w:tab w:val="left" w:pos="1701"/>
          <w:tab w:val="right" w:leader="dot" w:pos="8505"/>
        </w:tabs>
        <w:rPr>
          <w:lang w:val="fr-FR"/>
        </w:rPr>
      </w:pPr>
      <w:r w:rsidRPr="006E182F">
        <w:rPr>
          <w:lang w:val="fr-FR"/>
        </w:rPr>
        <w:t>9.</w:t>
      </w:r>
      <w:r w:rsidRPr="006E182F">
        <w:rPr>
          <w:lang w:val="fr-FR"/>
        </w:rPr>
        <w:tab/>
        <w:t>Service technique chargé des essais d</w:t>
      </w:r>
      <w:r w:rsidR="009D2687">
        <w:rPr>
          <w:lang w:val="fr-FR"/>
        </w:rPr>
        <w:t>’</w:t>
      </w:r>
      <w:r w:rsidRPr="006E182F">
        <w:rPr>
          <w:lang w:val="fr-FR"/>
        </w:rPr>
        <w:t>homologation</w:t>
      </w:r>
      <w:r>
        <w:rPr>
          <w:lang w:val="fr-FR"/>
        </w:rPr>
        <w:t>:</w:t>
      </w:r>
      <w:r w:rsidRPr="006E182F">
        <w:rPr>
          <w:lang w:val="fr-FR"/>
        </w:rPr>
        <w:tab/>
      </w:r>
    </w:p>
    <w:p w:rsidR="00C45BD4" w:rsidRPr="006E182F" w:rsidRDefault="00C45BD4" w:rsidP="00C45BD4">
      <w:pPr>
        <w:pStyle w:val="SingleTxtG"/>
        <w:tabs>
          <w:tab w:val="left" w:pos="1701"/>
          <w:tab w:val="right" w:leader="dot" w:pos="8505"/>
        </w:tabs>
        <w:rPr>
          <w:lang w:val="fr-FR"/>
        </w:rPr>
      </w:pPr>
      <w:r w:rsidRPr="006E182F">
        <w:rPr>
          <w:lang w:val="fr-FR"/>
        </w:rPr>
        <w:t>10.</w:t>
      </w:r>
      <w:r w:rsidRPr="006E182F">
        <w:rPr>
          <w:lang w:val="fr-FR"/>
        </w:rPr>
        <w:tab/>
        <w:t>Date du procès-verbal délivré par ce service:</w:t>
      </w:r>
      <w:r w:rsidRPr="006E182F">
        <w:rPr>
          <w:lang w:val="fr-FR"/>
        </w:rPr>
        <w:tab/>
      </w:r>
    </w:p>
    <w:p w:rsidR="00C45BD4" w:rsidRPr="006E182F" w:rsidRDefault="00C45BD4" w:rsidP="00C45BD4">
      <w:pPr>
        <w:pStyle w:val="SingleTxtG"/>
        <w:tabs>
          <w:tab w:val="left" w:pos="1701"/>
          <w:tab w:val="right" w:leader="dot" w:pos="8505"/>
        </w:tabs>
        <w:rPr>
          <w:lang w:val="fr-FR"/>
        </w:rPr>
      </w:pPr>
      <w:r w:rsidRPr="006E182F">
        <w:rPr>
          <w:lang w:val="fr-FR"/>
        </w:rPr>
        <w:t>11.</w:t>
      </w:r>
      <w:r w:rsidRPr="006E182F">
        <w:rPr>
          <w:lang w:val="fr-FR"/>
        </w:rPr>
        <w:tab/>
      </w:r>
      <w:r w:rsidRPr="006E182F">
        <w:rPr>
          <w:rFonts w:eastAsia="MS Mincho"/>
          <w:lang w:val="fr-FR"/>
        </w:rPr>
        <w:t>N</w:t>
      </w:r>
      <w:r w:rsidRPr="006E182F">
        <w:rPr>
          <w:rFonts w:eastAsia="MS Mincho"/>
          <w:vertAlign w:val="superscript"/>
          <w:lang w:val="fr-FR"/>
        </w:rPr>
        <w:t>o</w:t>
      </w:r>
      <w:r w:rsidRPr="006E182F">
        <w:rPr>
          <w:lang w:val="fr-FR"/>
        </w:rPr>
        <w:t> de procès-verbal</w:t>
      </w:r>
      <w:r>
        <w:rPr>
          <w:lang w:val="fr-FR"/>
        </w:rPr>
        <w:t>:</w:t>
      </w:r>
      <w:r w:rsidRPr="006E182F">
        <w:rPr>
          <w:lang w:val="fr-FR"/>
        </w:rPr>
        <w:tab/>
      </w:r>
    </w:p>
    <w:p w:rsidR="00C45BD4" w:rsidRPr="006E182F" w:rsidRDefault="00C45BD4" w:rsidP="00C45BD4">
      <w:pPr>
        <w:pStyle w:val="SingleTxtG"/>
        <w:tabs>
          <w:tab w:val="left" w:pos="1701"/>
          <w:tab w:val="right" w:leader="dot" w:pos="8505"/>
        </w:tabs>
        <w:rPr>
          <w:lang w:val="fr-FR"/>
        </w:rPr>
      </w:pPr>
      <w:r w:rsidRPr="006E182F">
        <w:rPr>
          <w:lang w:val="fr-FR"/>
        </w:rPr>
        <w:t>12.</w:t>
      </w:r>
      <w:r w:rsidRPr="006E182F">
        <w:rPr>
          <w:lang w:val="fr-FR"/>
        </w:rPr>
        <w:tab/>
        <w:t>L</w:t>
      </w:r>
      <w:r w:rsidR="009D2687">
        <w:rPr>
          <w:lang w:val="fr-FR"/>
        </w:rPr>
        <w:t>’</w:t>
      </w:r>
      <w:r w:rsidRPr="006E182F">
        <w:rPr>
          <w:lang w:val="fr-FR"/>
        </w:rPr>
        <w:t>homologation est accordée/refusée/étendue/retirée</w:t>
      </w:r>
      <w:r w:rsidRPr="00C45BD4">
        <w:rPr>
          <w:sz w:val="18"/>
          <w:szCs w:val="18"/>
          <w:vertAlign w:val="superscript"/>
          <w:lang w:val="fr-FR"/>
        </w:rPr>
        <w:t>2</w:t>
      </w:r>
      <w:r>
        <w:rPr>
          <w:lang w:val="fr-FR"/>
        </w:rPr>
        <w:t>:</w:t>
      </w:r>
      <w:r w:rsidRPr="006E182F">
        <w:rPr>
          <w:lang w:val="fr-FR"/>
        </w:rPr>
        <w:tab/>
      </w:r>
    </w:p>
    <w:p w:rsidR="00C45BD4" w:rsidRPr="006E182F" w:rsidRDefault="00C45BD4" w:rsidP="00C45BD4">
      <w:pPr>
        <w:pStyle w:val="SingleTxtG"/>
        <w:tabs>
          <w:tab w:val="left" w:pos="1701"/>
          <w:tab w:val="right" w:leader="dot" w:pos="8505"/>
        </w:tabs>
        <w:rPr>
          <w:lang w:val="fr-FR"/>
        </w:rPr>
      </w:pPr>
      <w:r w:rsidRPr="006E182F">
        <w:rPr>
          <w:lang w:val="fr-FR"/>
        </w:rPr>
        <w:t>13.</w:t>
      </w:r>
      <w:r w:rsidRPr="006E182F">
        <w:rPr>
          <w:lang w:val="fr-FR"/>
        </w:rPr>
        <w:tab/>
        <w:t>Raisons de l</w:t>
      </w:r>
      <w:r w:rsidR="009D2687">
        <w:rPr>
          <w:lang w:val="fr-FR"/>
        </w:rPr>
        <w:t>’</w:t>
      </w:r>
      <w:r w:rsidRPr="006E182F">
        <w:rPr>
          <w:lang w:val="fr-FR"/>
        </w:rPr>
        <w:t>extension (éventuellement):</w:t>
      </w:r>
      <w:r w:rsidRPr="006E182F">
        <w:rPr>
          <w:lang w:val="fr-FR"/>
        </w:rPr>
        <w:tab/>
      </w:r>
    </w:p>
    <w:p w:rsidR="00C45BD4" w:rsidRPr="006E182F" w:rsidRDefault="00C45BD4" w:rsidP="00C45BD4">
      <w:pPr>
        <w:pStyle w:val="SingleTxtG"/>
        <w:tabs>
          <w:tab w:val="left" w:pos="1701"/>
          <w:tab w:val="right" w:leader="dot" w:pos="8505"/>
        </w:tabs>
        <w:rPr>
          <w:lang w:val="fr-FR"/>
        </w:rPr>
      </w:pPr>
      <w:r w:rsidRPr="006E182F">
        <w:rPr>
          <w:lang w:val="fr-FR"/>
        </w:rPr>
        <w:t>14.</w:t>
      </w:r>
      <w:r w:rsidRPr="006E182F">
        <w:rPr>
          <w:lang w:val="fr-FR"/>
        </w:rPr>
        <w:tab/>
        <w:t>Lieu:</w:t>
      </w:r>
      <w:r w:rsidRPr="006E182F">
        <w:rPr>
          <w:lang w:val="fr-FR"/>
        </w:rPr>
        <w:tab/>
      </w:r>
    </w:p>
    <w:p w:rsidR="00C45BD4" w:rsidRPr="006E182F" w:rsidRDefault="00C45BD4" w:rsidP="00C45BD4">
      <w:pPr>
        <w:pStyle w:val="SingleTxtG"/>
        <w:tabs>
          <w:tab w:val="left" w:pos="1701"/>
          <w:tab w:val="right" w:leader="dot" w:pos="8505"/>
        </w:tabs>
        <w:rPr>
          <w:lang w:val="fr-FR"/>
        </w:rPr>
      </w:pPr>
      <w:r>
        <w:rPr>
          <w:lang w:val="fr-FR"/>
        </w:rPr>
        <w:t>15.</w:t>
      </w:r>
      <w:r>
        <w:rPr>
          <w:lang w:val="fr-FR"/>
        </w:rPr>
        <w:tab/>
        <w:t>Date:</w:t>
      </w:r>
      <w:r w:rsidRPr="006E182F">
        <w:rPr>
          <w:lang w:val="fr-FR"/>
        </w:rPr>
        <w:tab/>
      </w:r>
    </w:p>
    <w:p w:rsidR="00C45BD4" w:rsidRPr="006E182F" w:rsidRDefault="00C45BD4" w:rsidP="00C45BD4">
      <w:pPr>
        <w:pStyle w:val="SingleTxtG"/>
        <w:tabs>
          <w:tab w:val="left" w:pos="1701"/>
          <w:tab w:val="right" w:leader="dot" w:pos="8505"/>
        </w:tabs>
        <w:rPr>
          <w:lang w:val="fr-FR"/>
        </w:rPr>
      </w:pPr>
      <w:r>
        <w:rPr>
          <w:lang w:val="fr-FR"/>
        </w:rPr>
        <w:t>16.</w:t>
      </w:r>
      <w:r>
        <w:rPr>
          <w:lang w:val="fr-FR"/>
        </w:rPr>
        <w:tab/>
        <w:t>Signature:</w:t>
      </w:r>
      <w:r w:rsidRPr="006E182F">
        <w:rPr>
          <w:lang w:val="fr-FR"/>
        </w:rPr>
        <w:tab/>
      </w:r>
    </w:p>
    <w:p w:rsidR="00C45BD4" w:rsidRPr="006E182F" w:rsidRDefault="00C45BD4" w:rsidP="00C45BD4">
      <w:pPr>
        <w:pStyle w:val="SingleTxtG"/>
        <w:ind w:left="1701" w:hanging="567"/>
        <w:rPr>
          <w:bCs/>
          <w:lang w:val="fr-FR"/>
        </w:rPr>
      </w:pPr>
      <w:r w:rsidRPr="006E182F">
        <w:rPr>
          <w:lang w:val="fr-FR"/>
        </w:rPr>
        <w:t>17.</w:t>
      </w:r>
      <w:r w:rsidRPr="006E182F">
        <w:rPr>
          <w:lang w:val="fr-FR"/>
        </w:rPr>
        <w:tab/>
        <w:t>Des copies des documents ci-après soumis dans le dossier d</w:t>
      </w:r>
      <w:r w:rsidR="009D2687">
        <w:rPr>
          <w:lang w:val="fr-FR"/>
        </w:rPr>
        <w:t>’</w:t>
      </w:r>
      <w:r w:rsidRPr="006E182F">
        <w:rPr>
          <w:lang w:val="fr-FR"/>
        </w:rPr>
        <w:t>homologation peuvent être obtenues sur demande</w:t>
      </w:r>
      <w:r w:rsidRPr="006E182F">
        <w:rPr>
          <w:bCs/>
          <w:lang w:val="fr-FR"/>
        </w:rPr>
        <w:t>:</w:t>
      </w:r>
    </w:p>
    <w:p w:rsidR="00C45BD4" w:rsidRPr="006E182F" w:rsidRDefault="00C45BD4" w:rsidP="00C45BD4">
      <w:pPr>
        <w:pStyle w:val="SingleTxtG"/>
        <w:ind w:left="1701"/>
        <w:rPr>
          <w:lang w:val="fr-FR"/>
        </w:rPr>
      </w:pPr>
      <w:r w:rsidRPr="006E182F">
        <w:rPr>
          <w:lang w:val="fr-FR"/>
        </w:rPr>
        <w:t>Croquis, schémas et plans relatifs aux organes et à l</w:t>
      </w:r>
      <w:r w:rsidR="009D2687">
        <w:rPr>
          <w:lang w:val="fr-FR"/>
        </w:rPr>
        <w:t>’</w:t>
      </w:r>
      <w:r w:rsidRPr="006E182F">
        <w:rPr>
          <w:lang w:val="fr-FR"/>
        </w:rPr>
        <w:t>installation de l</w:t>
      </w:r>
      <w:r w:rsidR="009D2687">
        <w:rPr>
          <w:lang w:val="fr-FR"/>
        </w:rPr>
        <w:t>’</w:t>
      </w:r>
      <w:r w:rsidRPr="006E182F">
        <w:rPr>
          <w:lang w:val="fr-FR"/>
        </w:rPr>
        <w:t>équipement GPL, dans la mesure où ils sont considérés comme importants aux fins du présent Règlement;</w:t>
      </w:r>
    </w:p>
    <w:p w:rsidR="00D56B57" w:rsidRDefault="00C45BD4" w:rsidP="00C45BD4">
      <w:pPr>
        <w:pStyle w:val="SingleTxtG"/>
        <w:ind w:left="1701"/>
        <w:rPr>
          <w:lang w:val="fr-FR"/>
        </w:rPr>
      </w:pPr>
      <w:r w:rsidRPr="006E182F">
        <w:rPr>
          <w:lang w:val="fr-FR"/>
        </w:rPr>
        <w:t>Le cas échéant, croquis des divers éléments de l</w:t>
      </w:r>
      <w:r w:rsidR="009D2687">
        <w:rPr>
          <w:lang w:val="fr-FR"/>
        </w:rPr>
        <w:t>’</w:t>
      </w:r>
      <w:r w:rsidRPr="006E182F">
        <w:rPr>
          <w:lang w:val="fr-FR"/>
        </w:rPr>
        <w:t>équipement et de leur emplacement sur le véhicule.</w:t>
      </w:r>
    </w:p>
    <w:p w:rsidR="0055722D" w:rsidRDefault="0055722D" w:rsidP="00C45BD4">
      <w:pPr>
        <w:pStyle w:val="SingleTxtG"/>
        <w:ind w:left="1701"/>
        <w:sectPr w:rsidR="0055722D" w:rsidSect="00D5646A">
          <w:headerReference w:type="even" r:id="rId30"/>
          <w:headerReference w:type="default" r:id="rId31"/>
          <w:footnotePr>
            <w:numRestart w:val="eachSect"/>
          </w:footnotePr>
          <w:endnotePr>
            <w:numFmt w:val="decimal"/>
          </w:endnotePr>
          <w:pgSz w:w="11907" w:h="16840" w:code="9"/>
          <w:pgMar w:top="1701" w:right="1134" w:bottom="2268" w:left="1134" w:header="794" w:footer="1701" w:gutter="0"/>
          <w:cols w:space="720"/>
          <w:docGrid w:linePitch="272"/>
        </w:sectPr>
      </w:pPr>
    </w:p>
    <w:p w:rsidR="0055722D" w:rsidRPr="0055722D" w:rsidRDefault="0055722D" w:rsidP="0055722D">
      <w:pPr>
        <w:pStyle w:val="HChG"/>
      </w:pPr>
      <w:r w:rsidRPr="006E182F">
        <w:rPr>
          <w:lang w:val="fr-FR"/>
        </w:rPr>
        <w:t>Annexe 3</w:t>
      </w:r>
    </w:p>
    <w:p w:rsidR="0055722D" w:rsidRPr="0055722D" w:rsidRDefault="0055722D" w:rsidP="0055722D">
      <w:pPr>
        <w:pStyle w:val="HChG"/>
      </w:pPr>
      <w:r w:rsidRPr="006E182F">
        <w:rPr>
          <w:lang w:val="fr-FR"/>
        </w:rPr>
        <w:tab/>
      </w:r>
      <w:r w:rsidRPr="006E182F">
        <w:rPr>
          <w:lang w:val="fr-FR"/>
        </w:rPr>
        <w:tab/>
        <w:t>Dispositions relatives à l</w:t>
      </w:r>
      <w:r w:rsidR="009D2687">
        <w:rPr>
          <w:lang w:val="fr-FR"/>
        </w:rPr>
        <w:t>’</w:t>
      </w:r>
      <w:r w:rsidRPr="006E182F">
        <w:rPr>
          <w:lang w:val="fr-FR"/>
        </w:rPr>
        <w:t>homologation des accessoires du réservoir à GPL</w:t>
      </w:r>
    </w:p>
    <w:p w:rsidR="0055722D" w:rsidRPr="006E182F" w:rsidRDefault="0055722D" w:rsidP="0055722D">
      <w:pPr>
        <w:pStyle w:val="SingleTxtG"/>
        <w:widowControl w:val="0"/>
        <w:spacing w:after="100"/>
        <w:ind w:left="2268" w:hanging="1134"/>
        <w:rPr>
          <w:lang w:val="fr-FR"/>
        </w:rPr>
      </w:pPr>
      <w:r w:rsidRPr="006E182F">
        <w:rPr>
          <w:lang w:val="fr-FR"/>
        </w:rPr>
        <w:t>1.</w:t>
      </w:r>
      <w:r w:rsidRPr="006E182F">
        <w:rPr>
          <w:lang w:val="fr-FR"/>
        </w:rPr>
        <w:tab/>
        <w:t>Limiteur</w:t>
      </w:r>
      <w:r w:rsidRPr="006E182F">
        <w:rPr>
          <w:bCs/>
          <w:lang w:val="fr-FR"/>
        </w:rPr>
        <w:t xml:space="preserve"> de remplissage à 80 %</w:t>
      </w:r>
    </w:p>
    <w:p w:rsidR="0055722D" w:rsidRPr="006E182F" w:rsidRDefault="0055722D" w:rsidP="0055722D">
      <w:pPr>
        <w:pStyle w:val="SingleTxtG"/>
        <w:widowControl w:val="0"/>
        <w:spacing w:after="100"/>
        <w:ind w:left="2268" w:hanging="1134"/>
        <w:rPr>
          <w:lang w:val="fr-FR"/>
        </w:rPr>
      </w:pPr>
      <w:r w:rsidRPr="006E182F">
        <w:rPr>
          <w:lang w:val="fr-FR"/>
        </w:rPr>
        <w:t>1.1</w:t>
      </w:r>
      <w:r w:rsidRPr="006E182F">
        <w:rPr>
          <w:lang w:val="fr-FR"/>
        </w:rPr>
        <w:tab/>
        <w:t>Définition: voir paragraphe 2.5.1 du présent Règlement.</w:t>
      </w:r>
    </w:p>
    <w:p w:rsidR="0055722D" w:rsidRPr="006E182F" w:rsidRDefault="0055722D" w:rsidP="0055722D">
      <w:pPr>
        <w:pStyle w:val="SingleTxtG"/>
        <w:widowControl w:val="0"/>
        <w:spacing w:after="100"/>
        <w:ind w:left="2268" w:hanging="1134"/>
        <w:rPr>
          <w:lang w:val="fr-FR"/>
        </w:rPr>
      </w:pPr>
      <w:r w:rsidRPr="006E182F">
        <w:rPr>
          <w:lang w:val="fr-FR"/>
        </w:rPr>
        <w:t>1.2</w:t>
      </w:r>
      <w:r w:rsidRPr="006E182F">
        <w:rPr>
          <w:lang w:val="fr-FR"/>
        </w:rPr>
        <w:tab/>
        <w:t>Classification de l</w:t>
      </w:r>
      <w:r w:rsidR="009D2687">
        <w:rPr>
          <w:lang w:val="fr-FR"/>
        </w:rPr>
        <w:t>’</w:t>
      </w:r>
      <w:r w:rsidRPr="006E182F">
        <w:rPr>
          <w:lang w:val="fr-FR"/>
        </w:rPr>
        <w:t>organe (selon la figure 1 du paragraphe 2): classe 3.</w:t>
      </w:r>
    </w:p>
    <w:p w:rsidR="0055722D" w:rsidRPr="006E182F" w:rsidRDefault="0055722D" w:rsidP="0055722D">
      <w:pPr>
        <w:pStyle w:val="SingleTxtG"/>
        <w:widowControl w:val="0"/>
        <w:spacing w:after="100"/>
        <w:ind w:left="2268" w:hanging="1134"/>
        <w:rPr>
          <w:lang w:val="fr-FR"/>
        </w:rPr>
      </w:pPr>
      <w:r w:rsidRPr="006E182F">
        <w:rPr>
          <w:lang w:val="fr-FR"/>
        </w:rPr>
        <w:t>1.3</w:t>
      </w:r>
      <w:r w:rsidRPr="006E182F">
        <w:rPr>
          <w:lang w:val="fr-FR"/>
        </w:rPr>
        <w:tab/>
        <w:t>Pression de classement: 3 000 kPa.</w:t>
      </w:r>
    </w:p>
    <w:p w:rsidR="0055722D" w:rsidRPr="006E182F" w:rsidRDefault="0055722D" w:rsidP="0055722D">
      <w:pPr>
        <w:pStyle w:val="SingleTxtG"/>
        <w:widowControl w:val="0"/>
        <w:spacing w:after="100"/>
        <w:ind w:left="2268" w:hanging="1134"/>
        <w:rPr>
          <w:lang w:val="fr-FR"/>
        </w:rPr>
      </w:pPr>
      <w:r w:rsidRPr="006E182F">
        <w:rPr>
          <w:lang w:val="fr-FR"/>
        </w:rPr>
        <w:t>1.4</w:t>
      </w:r>
      <w:r w:rsidRPr="006E182F">
        <w:rPr>
          <w:lang w:val="fr-FR"/>
        </w:rPr>
        <w:tab/>
        <w:t>Températures nominales: -20 °C à 65 °C</w:t>
      </w:r>
    </w:p>
    <w:p w:rsidR="0055722D" w:rsidRPr="006E182F" w:rsidRDefault="0055722D" w:rsidP="0055722D">
      <w:pPr>
        <w:pStyle w:val="SingleTxtG"/>
        <w:widowControl w:val="0"/>
        <w:spacing w:after="100"/>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55722D" w:rsidRPr="006E182F" w:rsidRDefault="0055722D" w:rsidP="0055722D">
      <w:pPr>
        <w:pStyle w:val="SingleTxtG"/>
        <w:keepNext/>
        <w:widowControl w:val="0"/>
        <w:spacing w:after="100"/>
        <w:ind w:left="2268" w:hanging="1134"/>
        <w:rPr>
          <w:lang w:val="fr-FR"/>
        </w:rPr>
      </w:pPr>
      <w:r w:rsidRPr="006E182F">
        <w:rPr>
          <w:lang w:val="fr-FR"/>
        </w:rPr>
        <w:t>1.5</w:t>
      </w:r>
      <w:r w:rsidRPr="006E182F">
        <w:rPr>
          <w:lang w:val="fr-FR"/>
        </w:rPr>
        <w:tab/>
        <w:t>Règles générales de construction:</w:t>
      </w:r>
    </w:p>
    <w:p w:rsidR="0055722D" w:rsidRPr="006E182F" w:rsidRDefault="0055722D" w:rsidP="0055722D">
      <w:pPr>
        <w:pStyle w:val="SingleTxtG"/>
        <w:widowControl w:val="0"/>
        <w:spacing w:after="100"/>
        <w:ind w:left="2268"/>
        <w:rPr>
          <w:lang w:val="fr-FR"/>
        </w:rPr>
      </w:pPr>
      <w:r>
        <w:rPr>
          <w:lang w:val="fr-FR"/>
        </w:rPr>
        <w:t>Paragraphe </w:t>
      </w:r>
      <w:r w:rsidRPr="006E182F">
        <w:rPr>
          <w:lang w:val="fr-FR"/>
        </w:rPr>
        <w:t>6.15.1, Dispositions relatives au limiteur de remplissage à 80 %.</w:t>
      </w:r>
    </w:p>
    <w:p w:rsidR="0055722D" w:rsidRPr="006E182F" w:rsidRDefault="0055722D" w:rsidP="0055722D">
      <w:pPr>
        <w:pStyle w:val="SingleTxtG"/>
        <w:widowControl w:val="0"/>
        <w:spacing w:after="100"/>
        <w:ind w:left="2268"/>
        <w:rPr>
          <w:lang w:val="fr-FR"/>
        </w:rPr>
      </w:pPr>
      <w:r>
        <w:rPr>
          <w:lang w:val="fr-FR"/>
        </w:rPr>
        <w:t>Paragraphe </w:t>
      </w:r>
      <w:r w:rsidRPr="006E182F">
        <w:rPr>
          <w:lang w:val="fr-FR"/>
        </w:rPr>
        <w:t>6.15.2, Dispositions relatives à l</w:t>
      </w:r>
      <w:r w:rsidR="009D2687">
        <w:rPr>
          <w:lang w:val="fr-FR"/>
        </w:rPr>
        <w:t>’</w:t>
      </w:r>
      <w:r w:rsidRPr="006E182F">
        <w:rPr>
          <w:lang w:val="fr-FR"/>
        </w:rPr>
        <w:t>isolation électrique.</w:t>
      </w:r>
    </w:p>
    <w:p w:rsidR="0055722D" w:rsidRPr="006E182F" w:rsidRDefault="0055722D" w:rsidP="0055722D">
      <w:pPr>
        <w:pStyle w:val="SingleTxtG"/>
        <w:widowControl w:val="0"/>
        <w:spacing w:after="100"/>
        <w:ind w:left="2268"/>
        <w:rPr>
          <w:lang w:val="fr-FR"/>
        </w:rPr>
      </w:pPr>
      <w:r>
        <w:rPr>
          <w:lang w:val="fr-FR"/>
        </w:rPr>
        <w:t>Paragraphe </w:t>
      </w:r>
      <w:r w:rsidRPr="006E182F">
        <w:rPr>
          <w:lang w:val="fr-FR"/>
        </w:rPr>
        <w:t>6.15.3.1, Dispositions relatives aux soupapes à commande électrique.</w:t>
      </w:r>
    </w:p>
    <w:p w:rsidR="0055722D" w:rsidRPr="006E182F" w:rsidRDefault="0055722D" w:rsidP="0055722D">
      <w:pPr>
        <w:pStyle w:val="SingleTxtG"/>
        <w:keepNext/>
        <w:widowControl w:val="0"/>
        <w:spacing w:after="100"/>
        <w:ind w:left="2268" w:hanging="1134"/>
        <w:rPr>
          <w:lang w:val="fr-FR"/>
        </w:rPr>
      </w:pPr>
      <w:r w:rsidRPr="006E182F">
        <w:rPr>
          <w:lang w:val="fr-FR"/>
        </w:rPr>
        <w:t>1.6</w:t>
      </w:r>
      <w:r w:rsidRPr="006E182F">
        <w:rPr>
          <w:lang w:val="fr-FR"/>
        </w:rPr>
        <w:tab/>
        <w:t>Méthodes d</w:t>
      </w:r>
      <w:r w:rsidR="009D2687">
        <w:rPr>
          <w:lang w:val="fr-FR"/>
        </w:rPr>
        <w:t>’</w:t>
      </w:r>
      <w:r w:rsidRPr="006E182F">
        <w:rPr>
          <w:lang w:val="fr-FR"/>
        </w:rPr>
        <w:t>épreuve applicables:</w:t>
      </w:r>
    </w:p>
    <w:tbl>
      <w:tblPr>
        <w:tblW w:w="6237" w:type="dxa"/>
        <w:tblInd w:w="2268" w:type="dxa"/>
        <w:tblLayout w:type="fixed"/>
        <w:tblCellMar>
          <w:left w:w="0" w:type="dxa"/>
          <w:right w:w="0" w:type="dxa"/>
        </w:tblCellMar>
        <w:tblLook w:val="01E0" w:firstRow="1" w:lastRow="1" w:firstColumn="1" w:lastColumn="1" w:noHBand="0" w:noVBand="0"/>
      </w:tblPr>
      <w:tblGrid>
        <w:gridCol w:w="3119"/>
        <w:gridCol w:w="3118"/>
      </w:tblGrid>
      <w:tr w:rsidR="0055722D" w:rsidRPr="006E182F" w:rsidTr="0055722D">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Surpression</w:t>
            </w:r>
          </w:p>
        </w:tc>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4</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Étanchéité vers l</w:t>
            </w:r>
            <w:r w:rsidR="009D2687">
              <w:rPr>
                <w:lang w:val="fr-FR"/>
              </w:rPr>
              <w:t>’</w:t>
            </w:r>
            <w:r w:rsidRPr="006E182F">
              <w:rPr>
                <w:lang w:val="fr-FR"/>
              </w:rPr>
              <w:t>extérieur</w:t>
            </w:r>
          </w:p>
        </w:tc>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5</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Haute température</w:t>
            </w:r>
          </w:p>
        </w:tc>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6</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Basse température</w:t>
            </w:r>
          </w:p>
        </w:tc>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7</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 xml:space="preserve">Étanchéité de la portée </w:t>
            </w:r>
          </w:p>
        </w:tc>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8</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Endurance</w:t>
            </w:r>
          </w:p>
        </w:tc>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9</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Fonctionnement</w:t>
            </w:r>
          </w:p>
        </w:tc>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10</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Compatibilité avec le GPL</w:t>
            </w:r>
          </w:p>
        </w:tc>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11**</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Résistance à la corrosion</w:t>
            </w:r>
          </w:p>
        </w:tc>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12*</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Résistance à la chaleur sèche</w:t>
            </w:r>
          </w:p>
        </w:tc>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13**</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Tenue à l</w:t>
            </w:r>
            <w:r w:rsidR="009D2687">
              <w:rPr>
                <w:lang w:val="fr-FR"/>
              </w:rPr>
              <w:t>’</w:t>
            </w:r>
            <w:r w:rsidRPr="006E182F">
              <w:rPr>
                <w:lang w:val="fr-FR"/>
              </w:rPr>
              <w:t>ozone</w:t>
            </w:r>
          </w:p>
        </w:tc>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14**</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Déformation</w:t>
            </w:r>
          </w:p>
        </w:tc>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15**</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Cycle thermique</w:t>
            </w:r>
          </w:p>
        </w:tc>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16**</w:t>
            </w:r>
          </w:p>
        </w:tc>
      </w:tr>
    </w:tbl>
    <w:p w:rsidR="0055722D" w:rsidRPr="006E182F" w:rsidRDefault="0055722D" w:rsidP="0055722D">
      <w:pPr>
        <w:pStyle w:val="SingleTxtG"/>
        <w:keepNext/>
        <w:widowControl w:val="0"/>
        <w:ind w:left="2268" w:hanging="1134"/>
        <w:rPr>
          <w:lang w:val="fr-FR"/>
        </w:rPr>
      </w:pPr>
      <w:r w:rsidRPr="006E182F">
        <w:rPr>
          <w:lang w:val="fr-FR"/>
        </w:rPr>
        <w:t>2.</w:t>
      </w:r>
      <w:r w:rsidRPr="006E182F">
        <w:rPr>
          <w:lang w:val="fr-FR"/>
        </w:rPr>
        <w:tab/>
      </w:r>
      <w:r w:rsidRPr="006E182F">
        <w:rPr>
          <w:bCs/>
          <w:lang w:val="fr-FR"/>
        </w:rPr>
        <w:t>Jauge</w:t>
      </w:r>
    </w:p>
    <w:p w:rsidR="0055722D" w:rsidRPr="006E182F" w:rsidRDefault="0055722D" w:rsidP="0055722D">
      <w:pPr>
        <w:pStyle w:val="SingleTxtG"/>
        <w:widowControl w:val="0"/>
        <w:ind w:left="2268" w:hanging="1134"/>
        <w:rPr>
          <w:lang w:val="fr-FR"/>
        </w:rPr>
      </w:pPr>
      <w:r w:rsidRPr="006E182F">
        <w:rPr>
          <w:lang w:val="fr-FR"/>
        </w:rPr>
        <w:t>2.1</w:t>
      </w:r>
      <w:r w:rsidRPr="006E182F">
        <w:rPr>
          <w:lang w:val="fr-FR"/>
        </w:rPr>
        <w:tab/>
        <w:t>Définition: v</w:t>
      </w:r>
      <w:r>
        <w:rPr>
          <w:lang w:val="fr-FR"/>
        </w:rPr>
        <w:t>oir paragraphe </w:t>
      </w:r>
      <w:r w:rsidRPr="006E182F">
        <w:rPr>
          <w:lang w:val="fr-FR"/>
        </w:rPr>
        <w:t>2.5.2 du présent Règlement.</w:t>
      </w:r>
    </w:p>
    <w:p w:rsidR="0055722D" w:rsidRPr="006E182F" w:rsidRDefault="0055722D" w:rsidP="0055722D">
      <w:pPr>
        <w:pStyle w:val="SingleTxtG"/>
        <w:widowControl w:val="0"/>
        <w:ind w:left="2268" w:hanging="1134"/>
        <w:rPr>
          <w:lang w:val="fr-FR"/>
        </w:rPr>
      </w:pPr>
      <w:r w:rsidRPr="006E182F">
        <w:rPr>
          <w:lang w:val="fr-FR"/>
        </w:rPr>
        <w:t>2.2</w:t>
      </w:r>
      <w:r w:rsidRPr="006E182F">
        <w:rPr>
          <w:lang w:val="fr-FR"/>
        </w:rPr>
        <w:tab/>
        <w:t>Classificati</w:t>
      </w:r>
      <w:r>
        <w:rPr>
          <w:lang w:val="fr-FR"/>
        </w:rPr>
        <w:t>on de l</w:t>
      </w:r>
      <w:r w:rsidR="009D2687">
        <w:rPr>
          <w:lang w:val="fr-FR"/>
        </w:rPr>
        <w:t>’</w:t>
      </w:r>
      <w:r>
        <w:rPr>
          <w:lang w:val="fr-FR"/>
        </w:rPr>
        <w:t>organe (selon la figure 1 du paragraphe 2): classe </w:t>
      </w:r>
      <w:r w:rsidRPr="006E182F">
        <w:rPr>
          <w:lang w:val="fr-FR"/>
        </w:rPr>
        <w:t>1.</w:t>
      </w:r>
    </w:p>
    <w:p w:rsidR="0055722D" w:rsidRPr="006E182F" w:rsidRDefault="0055722D" w:rsidP="0055722D">
      <w:pPr>
        <w:pStyle w:val="SingleTxtG"/>
        <w:widowControl w:val="0"/>
        <w:ind w:left="2268" w:hanging="1134"/>
        <w:rPr>
          <w:lang w:val="fr-FR"/>
        </w:rPr>
      </w:pPr>
      <w:r w:rsidRPr="006E182F">
        <w:rPr>
          <w:lang w:val="fr-FR"/>
        </w:rPr>
        <w:t>2.3</w:t>
      </w:r>
      <w:r w:rsidRPr="006E182F">
        <w:rPr>
          <w:lang w:val="fr-FR"/>
        </w:rPr>
        <w:tab/>
        <w:t>Pression de classement: 3 </w:t>
      </w:r>
      <w:r>
        <w:rPr>
          <w:lang w:val="fr-FR"/>
        </w:rPr>
        <w:t>000 </w:t>
      </w:r>
      <w:r w:rsidRPr="006E182F">
        <w:rPr>
          <w:lang w:val="fr-FR"/>
        </w:rPr>
        <w:t>kPa.</w:t>
      </w:r>
    </w:p>
    <w:p w:rsidR="0055722D" w:rsidRPr="006E182F" w:rsidRDefault="0055722D" w:rsidP="0055722D">
      <w:pPr>
        <w:pStyle w:val="SingleTxtG"/>
        <w:keepNext/>
        <w:widowControl w:val="0"/>
        <w:ind w:left="2268" w:hanging="1134"/>
        <w:rPr>
          <w:lang w:val="fr-FR"/>
        </w:rPr>
      </w:pPr>
      <w:r w:rsidRPr="006E182F">
        <w:rPr>
          <w:lang w:val="fr-FR"/>
        </w:rPr>
        <w:t>2.4</w:t>
      </w:r>
      <w:r w:rsidRPr="006E182F">
        <w:rPr>
          <w:lang w:val="fr-FR"/>
        </w:rPr>
        <w:tab/>
        <w:t>Températures nominales: -20 °C à 65 °C</w:t>
      </w:r>
    </w:p>
    <w:p w:rsidR="0055722D" w:rsidRPr="006E182F" w:rsidRDefault="0055722D" w:rsidP="0055722D">
      <w:pPr>
        <w:pStyle w:val="SingleTxtG"/>
        <w:widowControl w:val="0"/>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55722D" w:rsidRPr="006E182F" w:rsidRDefault="0055722D" w:rsidP="0055722D">
      <w:pPr>
        <w:pStyle w:val="SingleTxtG"/>
        <w:keepNext/>
        <w:widowControl w:val="0"/>
        <w:spacing w:after="100"/>
        <w:ind w:left="2268" w:hanging="1134"/>
        <w:rPr>
          <w:lang w:val="fr-FR"/>
        </w:rPr>
      </w:pPr>
      <w:r w:rsidRPr="006E182F">
        <w:rPr>
          <w:lang w:val="fr-FR"/>
        </w:rPr>
        <w:t>2.5</w:t>
      </w:r>
      <w:r w:rsidRPr="006E182F">
        <w:rPr>
          <w:lang w:val="fr-FR"/>
        </w:rPr>
        <w:tab/>
        <w:t>Règles générales de construction:</w:t>
      </w:r>
    </w:p>
    <w:p w:rsidR="0055722D" w:rsidRPr="006E182F" w:rsidRDefault="0055722D" w:rsidP="0055722D">
      <w:pPr>
        <w:pStyle w:val="SingleTxtG"/>
        <w:widowControl w:val="0"/>
        <w:spacing w:after="100"/>
        <w:ind w:left="2268"/>
        <w:rPr>
          <w:lang w:val="fr-FR"/>
        </w:rPr>
      </w:pPr>
      <w:r>
        <w:rPr>
          <w:lang w:val="fr-FR"/>
        </w:rPr>
        <w:t>Paragraphe </w:t>
      </w:r>
      <w:r w:rsidRPr="006E182F">
        <w:rPr>
          <w:lang w:val="fr-FR"/>
        </w:rPr>
        <w:t>6.15.11, Dispositions relatives à la jauge.</w:t>
      </w:r>
    </w:p>
    <w:p w:rsidR="0055722D" w:rsidRPr="006E182F" w:rsidRDefault="0055722D" w:rsidP="0055722D">
      <w:pPr>
        <w:pStyle w:val="SingleTxtG"/>
        <w:widowControl w:val="0"/>
        <w:spacing w:after="100"/>
        <w:ind w:left="2268"/>
        <w:rPr>
          <w:lang w:val="fr-FR"/>
        </w:rPr>
      </w:pPr>
      <w:r>
        <w:rPr>
          <w:lang w:val="fr-FR"/>
        </w:rPr>
        <w:tab/>
        <w:t>Paragraphe </w:t>
      </w:r>
      <w:r w:rsidRPr="006E182F">
        <w:rPr>
          <w:lang w:val="fr-FR"/>
        </w:rPr>
        <w:t>6.15.2, Dispositions relatives à l</w:t>
      </w:r>
      <w:r w:rsidR="009D2687">
        <w:rPr>
          <w:lang w:val="fr-FR"/>
        </w:rPr>
        <w:t>’</w:t>
      </w:r>
      <w:r w:rsidRPr="006E182F">
        <w:rPr>
          <w:lang w:val="fr-FR"/>
        </w:rPr>
        <w:t>isolation électrique.</w:t>
      </w:r>
    </w:p>
    <w:p w:rsidR="0055722D" w:rsidRPr="006E182F" w:rsidRDefault="0055722D" w:rsidP="0055722D">
      <w:pPr>
        <w:pStyle w:val="SingleTxtG"/>
        <w:keepNext/>
        <w:widowControl w:val="0"/>
        <w:spacing w:after="100"/>
        <w:ind w:left="2268" w:hanging="1134"/>
        <w:rPr>
          <w:lang w:val="fr-FR"/>
        </w:rPr>
      </w:pPr>
      <w:r w:rsidRPr="006E182F">
        <w:rPr>
          <w:lang w:val="fr-FR"/>
        </w:rPr>
        <w:t>2.6</w:t>
      </w:r>
      <w:r w:rsidRPr="006E182F">
        <w:rPr>
          <w:lang w:val="fr-FR"/>
        </w:rPr>
        <w:tab/>
        <w:t>Méthodes d</w:t>
      </w:r>
      <w:r w:rsidR="009D2687">
        <w:rPr>
          <w:lang w:val="fr-FR"/>
        </w:rPr>
        <w:t>’</w:t>
      </w:r>
      <w:r w:rsidRPr="006E182F">
        <w:rPr>
          <w:lang w:val="fr-FR"/>
        </w:rPr>
        <w:t>épreuve applicables:</w:t>
      </w:r>
    </w:p>
    <w:tbl>
      <w:tblPr>
        <w:tblW w:w="6237" w:type="dxa"/>
        <w:tblInd w:w="2268" w:type="dxa"/>
        <w:tblLayout w:type="fixed"/>
        <w:tblCellMar>
          <w:left w:w="0" w:type="dxa"/>
          <w:right w:w="0" w:type="dxa"/>
        </w:tblCellMar>
        <w:tblLook w:val="01E0" w:firstRow="1" w:lastRow="1" w:firstColumn="1" w:lastColumn="1" w:noHBand="0" w:noVBand="0"/>
      </w:tblPr>
      <w:tblGrid>
        <w:gridCol w:w="3402"/>
        <w:gridCol w:w="2835"/>
      </w:tblGrid>
      <w:tr w:rsidR="0055722D" w:rsidRPr="006E182F" w:rsidTr="0055722D">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Surpression</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4</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5</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Haute température</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6</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Basse température</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7</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Compatibilité avec le GPL</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11**</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Résistance à la corrosion</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12*</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Résistance à la chaleur sèche</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13**</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Tenue à l</w:t>
            </w:r>
            <w:r w:rsidR="009D2687">
              <w:rPr>
                <w:lang w:val="fr-FR"/>
              </w:rPr>
              <w:t>’</w:t>
            </w:r>
            <w:r w:rsidRPr="006E182F">
              <w:rPr>
                <w:lang w:val="fr-FR"/>
              </w:rPr>
              <w:t>ozone</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14**</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Déformation</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15**</w:t>
            </w:r>
          </w:p>
        </w:tc>
      </w:tr>
      <w:tr w:rsidR="0055722D" w:rsidRPr="006E182F" w:rsidTr="0055722D">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Cycle thermique</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16**</w:t>
            </w:r>
          </w:p>
        </w:tc>
      </w:tr>
    </w:tbl>
    <w:p w:rsidR="0055722D" w:rsidRPr="006E182F" w:rsidRDefault="0055722D" w:rsidP="0055722D">
      <w:pPr>
        <w:pStyle w:val="SingleTxtG"/>
        <w:keepNext/>
        <w:widowControl w:val="0"/>
        <w:spacing w:after="100"/>
        <w:ind w:left="2268" w:hanging="1134"/>
        <w:rPr>
          <w:lang w:val="fr-FR"/>
        </w:rPr>
      </w:pPr>
      <w:r w:rsidRPr="006E182F">
        <w:rPr>
          <w:lang w:val="fr-FR"/>
        </w:rPr>
        <w:t>3.</w:t>
      </w:r>
      <w:r w:rsidRPr="006E182F">
        <w:rPr>
          <w:lang w:val="fr-FR"/>
        </w:rPr>
        <w:tab/>
      </w:r>
      <w:r w:rsidRPr="006E182F">
        <w:rPr>
          <w:bCs/>
          <w:lang w:val="fr-FR"/>
        </w:rPr>
        <w:t>Soupape de surpression (soupape de décompression</w:t>
      </w:r>
      <w:r w:rsidRPr="006E182F">
        <w:rPr>
          <w:lang w:val="fr-FR"/>
        </w:rPr>
        <w:t>)</w:t>
      </w:r>
    </w:p>
    <w:p w:rsidR="0055722D" w:rsidRPr="006E182F" w:rsidRDefault="0055722D" w:rsidP="0055722D">
      <w:pPr>
        <w:pStyle w:val="SingleTxtG"/>
        <w:widowControl w:val="0"/>
        <w:spacing w:after="100"/>
        <w:ind w:left="2268" w:hanging="1134"/>
        <w:rPr>
          <w:lang w:val="fr-FR"/>
        </w:rPr>
      </w:pPr>
      <w:r w:rsidRPr="006E182F">
        <w:rPr>
          <w:lang w:val="fr-FR"/>
        </w:rPr>
        <w:t>3.1</w:t>
      </w:r>
      <w:r w:rsidRPr="006E182F">
        <w:rPr>
          <w:lang w:val="fr-FR"/>
        </w:rPr>
        <w:tab/>
        <w:t>Définition: v</w:t>
      </w:r>
      <w:r>
        <w:rPr>
          <w:lang w:val="fr-FR"/>
        </w:rPr>
        <w:t>oir paragraphe </w:t>
      </w:r>
      <w:r w:rsidRPr="006E182F">
        <w:rPr>
          <w:lang w:val="fr-FR"/>
        </w:rPr>
        <w:t>2.5.3 du présent Règlement.</w:t>
      </w:r>
    </w:p>
    <w:p w:rsidR="0055722D" w:rsidRPr="006E182F" w:rsidRDefault="0055722D" w:rsidP="0055722D">
      <w:pPr>
        <w:pStyle w:val="SingleTxtG"/>
        <w:widowControl w:val="0"/>
        <w:spacing w:after="100"/>
        <w:ind w:left="2268" w:hanging="1134"/>
        <w:rPr>
          <w:lang w:val="fr-FR"/>
        </w:rPr>
      </w:pPr>
      <w:r w:rsidRPr="006E182F">
        <w:rPr>
          <w:lang w:val="fr-FR"/>
        </w:rPr>
        <w:t>3.2</w:t>
      </w:r>
      <w:r w:rsidRPr="006E182F">
        <w:rPr>
          <w:lang w:val="fr-FR"/>
        </w:rPr>
        <w:tab/>
        <w:t>Classificati</w:t>
      </w:r>
      <w:r>
        <w:rPr>
          <w:lang w:val="fr-FR"/>
        </w:rPr>
        <w:t>on de l</w:t>
      </w:r>
      <w:r w:rsidR="009D2687">
        <w:rPr>
          <w:lang w:val="fr-FR"/>
        </w:rPr>
        <w:t>’</w:t>
      </w:r>
      <w:r>
        <w:rPr>
          <w:lang w:val="fr-FR"/>
        </w:rPr>
        <w:t>organe (selon la figure 1 du paragraphe 2): classe </w:t>
      </w:r>
      <w:r w:rsidRPr="006E182F">
        <w:rPr>
          <w:lang w:val="fr-FR"/>
        </w:rPr>
        <w:t>3.</w:t>
      </w:r>
    </w:p>
    <w:p w:rsidR="0055722D" w:rsidRPr="006E182F" w:rsidRDefault="0055722D" w:rsidP="0055722D">
      <w:pPr>
        <w:pStyle w:val="SingleTxtG"/>
        <w:widowControl w:val="0"/>
        <w:spacing w:after="100"/>
        <w:ind w:left="2268" w:hanging="1134"/>
        <w:rPr>
          <w:lang w:val="fr-FR"/>
        </w:rPr>
      </w:pPr>
      <w:r w:rsidRPr="006E182F">
        <w:rPr>
          <w:lang w:val="fr-FR"/>
        </w:rPr>
        <w:t>3.3</w:t>
      </w:r>
      <w:r w:rsidRPr="006E182F">
        <w:rPr>
          <w:lang w:val="fr-FR"/>
        </w:rPr>
        <w:tab/>
        <w:t>Pression de classement: 3 0</w:t>
      </w:r>
      <w:r>
        <w:rPr>
          <w:lang w:val="fr-FR"/>
        </w:rPr>
        <w:t>00 </w:t>
      </w:r>
      <w:r w:rsidRPr="006E182F">
        <w:rPr>
          <w:lang w:val="fr-FR"/>
        </w:rPr>
        <w:t>kPa.</w:t>
      </w:r>
    </w:p>
    <w:p w:rsidR="0055722D" w:rsidRPr="006E182F" w:rsidRDefault="0055722D" w:rsidP="0055722D">
      <w:pPr>
        <w:pStyle w:val="SingleTxtG"/>
        <w:keepNext/>
        <w:widowControl w:val="0"/>
        <w:spacing w:after="100"/>
        <w:ind w:left="2268" w:hanging="1134"/>
        <w:rPr>
          <w:lang w:val="fr-FR"/>
        </w:rPr>
      </w:pPr>
      <w:r w:rsidRPr="006E182F">
        <w:rPr>
          <w:lang w:val="fr-FR"/>
        </w:rPr>
        <w:t>3.4</w:t>
      </w:r>
      <w:r w:rsidRPr="006E182F">
        <w:rPr>
          <w:lang w:val="fr-FR"/>
        </w:rPr>
        <w:tab/>
        <w:t>Températures nominales: -20 °C à 65 °C</w:t>
      </w:r>
    </w:p>
    <w:p w:rsidR="0055722D" w:rsidRPr="006E182F" w:rsidRDefault="0055722D" w:rsidP="0055722D">
      <w:pPr>
        <w:pStyle w:val="SingleTxtG"/>
        <w:widowControl w:val="0"/>
        <w:spacing w:after="100"/>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55722D" w:rsidRPr="006E182F" w:rsidRDefault="0055722D" w:rsidP="0055722D">
      <w:pPr>
        <w:pStyle w:val="SingleTxtG"/>
        <w:keepNext/>
        <w:widowControl w:val="0"/>
        <w:spacing w:after="100"/>
        <w:ind w:left="2268" w:hanging="1134"/>
        <w:rPr>
          <w:lang w:val="fr-FR"/>
        </w:rPr>
      </w:pPr>
      <w:r w:rsidRPr="006E182F">
        <w:rPr>
          <w:lang w:val="fr-FR"/>
        </w:rPr>
        <w:t>3.5</w:t>
      </w:r>
      <w:r w:rsidRPr="006E182F">
        <w:rPr>
          <w:lang w:val="fr-FR"/>
        </w:rPr>
        <w:tab/>
        <w:t>Règles générales de construction:</w:t>
      </w:r>
    </w:p>
    <w:p w:rsidR="0055722D" w:rsidRPr="006E182F" w:rsidRDefault="0055722D" w:rsidP="0055722D">
      <w:pPr>
        <w:pStyle w:val="SingleTxtG"/>
        <w:widowControl w:val="0"/>
        <w:spacing w:after="100"/>
        <w:ind w:left="2268"/>
        <w:rPr>
          <w:lang w:val="fr-FR"/>
        </w:rPr>
      </w:pPr>
      <w:r>
        <w:rPr>
          <w:lang w:val="fr-FR"/>
        </w:rPr>
        <w:t>Paragraphe </w:t>
      </w:r>
      <w:r w:rsidRPr="006E182F">
        <w:rPr>
          <w:lang w:val="fr-FR"/>
        </w:rPr>
        <w:t>6.15.8, Dispositions relatives à la soupape de surpression (soupape de décompression).</w:t>
      </w:r>
    </w:p>
    <w:p w:rsidR="0055722D" w:rsidRPr="006E182F" w:rsidRDefault="0055722D" w:rsidP="0055722D">
      <w:pPr>
        <w:pStyle w:val="SingleTxtG"/>
        <w:keepNext/>
        <w:widowControl w:val="0"/>
        <w:spacing w:after="100"/>
        <w:ind w:left="2268" w:hanging="1134"/>
        <w:rPr>
          <w:lang w:val="fr-FR"/>
        </w:rPr>
      </w:pPr>
      <w:r w:rsidRPr="006E182F">
        <w:rPr>
          <w:lang w:val="fr-FR"/>
        </w:rPr>
        <w:t>3.6</w:t>
      </w:r>
      <w:r w:rsidRPr="006E182F">
        <w:rPr>
          <w:lang w:val="fr-FR"/>
        </w:rPr>
        <w:tab/>
        <w:t>Méthodes d</w:t>
      </w:r>
      <w:r w:rsidR="009D2687">
        <w:rPr>
          <w:lang w:val="fr-FR"/>
        </w:rPr>
        <w:t>’</w:t>
      </w:r>
      <w:r w:rsidRPr="006E182F">
        <w:rPr>
          <w:lang w:val="fr-FR"/>
        </w:rPr>
        <w:t>épreuve applicables:</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55722D" w:rsidRPr="006E182F" w:rsidTr="009044E8">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Surpression</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4</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5</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Haute température</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6</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Basse température</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7</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Étanchéité de la portée</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8</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Endurance</w:t>
            </w:r>
            <w:r w:rsidRPr="006E182F">
              <w:rPr>
                <w:lang w:val="fr-FR"/>
              </w:rPr>
              <w:br/>
              <w:t>(avec 200 cycles de fonctionnement)</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9</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Fonctionnement</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10</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Compatibilité avec le GPL</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11**</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Résistance à la corrosion</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12*</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Résistance à la chaleur sèche</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13**</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Tenue à l</w:t>
            </w:r>
            <w:r w:rsidR="009D2687">
              <w:rPr>
                <w:lang w:val="fr-FR"/>
              </w:rPr>
              <w:t>’</w:t>
            </w:r>
            <w:r w:rsidRPr="006E182F">
              <w:rPr>
                <w:lang w:val="fr-FR"/>
              </w:rPr>
              <w:t>ozone</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14**</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Déformation</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15**</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Cycle thermique</w:t>
            </w:r>
          </w:p>
        </w:tc>
        <w:tc>
          <w:tcPr>
            <w:tcW w:w="2835" w:type="dxa"/>
            <w:shd w:val="clear" w:color="auto" w:fill="auto"/>
          </w:tcPr>
          <w:p w:rsidR="0055722D" w:rsidRPr="006E182F" w:rsidRDefault="0055722D" w:rsidP="009044E8">
            <w:pPr>
              <w:pStyle w:val="SingleTxtG"/>
              <w:widowControl w:val="0"/>
              <w:spacing w:after="100" w:line="236" w:lineRule="atLeast"/>
              <w:ind w:left="0" w:right="0"/>
              <w:rPr>
                <w:lang w:val="fr-FR"/>
              </w:rPr>
            </w:pPr>
            <w:r w:rsidRPr="006E182F">
              <w:rPr>
                <w:lang w:val="fr-FR"/>
              </w:rPr>
              <w:t>Annexe 15, paragraphe 1.6**</w:t>
            </w:r>
          </w:p>
        </w:tc>
      </w:tr>
    </w:tbl>
    <w:p w:rsidR="0055722D" w:rsidRPr="006E182F" w:rsidRDefault="0055722D" w:rsidP="0055722D">
      <w:pPr>
        <w:pStyle w:val="SingleTxtG"/>
        <w:keepNext/>
        <w:widowControl w:val="0"/>
        <w:ind w:left="2268" w:hanging="1134"/>
        <w:rPr>
          <w:lang w:val="fr-FR"/>
        </w:rPr>
      </w:pPr>
      <w:r w:rsidRPr="006E182F">
        <w:rPr>
          <w:lang w:val="fr-FR"/>
        </w:rPr>
        <w:t>4.</w:t>
      </w:r>
      <w:r w:rsidRPr="006E182F">
        <w:rPr>
          <w:lang w:val="fr-FR"/>
        </w:rPr>
        <w:tab/>
      </w:r>
      <w:r w:rsidRPr="006E182F">
        <w:rPr>
          <w:bCs/>
          <w:lang w:val="fr-FR"/>
        </w:rPr>
        <w:t>Vanne d</w:t>
      </w:r>
      <w:r w:rsidR="009D2687">
        <w:rPr>
          <w:bCs/>
          <w:lang w:val="fr-FR"/>
        </w:rPr>
        <w:t>’</w:t>
      </w:r>
      <w:r w:rsidRPr="006E182F">
        <w:rPr>
          <w:bCs/>
          <w:lang w:val="fr-FR"/>
        </w:rPr>
        <w:t>isolement télécommandée avec limiteur de débit</w:t>
      </w:r>
    </w:p>
    <w:p w:rsidR="0055722D" w:rsidRPr="006E182F" w:rsidRDefault="0055722D" w:rsidP="0055722D">
      <w:pPr>
        <w:pStyle w:val="SingleTxtG"/>
        <w:widowControl w:val="0"/>
        <w:ind w:left="2268" w:hanging="1134"/>
        <w:rPr>
          <w:lang w:val="fr-FR"/>
        </w:rPr>
      </w:pPr>
      <w:r w:rsidRPr="006E182F">
        <w:rPr>
          <w:lang w:val="fr-FR"/>
        </w:rPr>
        <w:t>4.1</w:t>
      </w:r>
      <w:r w:rsidRPr="006E182F">
        <w:rPr>
          <w:lang w:val="fr-FR"/>
        </w:rPr>
        <w:tab/>
        <w:t>Définition: v</w:t>
      </w:r>
      <w:r>
        <w:rPr>
          <w:lang w:val="fr-FR"/>
        </w:rPr>
        <w:t>oir paragraphe </w:t>
      </w:r>
      <w:r w:rsidRPr="006E182F">
        <w:rPr>
          <w:lang w:val="fr-FR"/>
        </w:rPr>
        <w:t>2.5.4 du présent Règlement.</w:t>
      </w:r>
    </w:p>
    <w:p w:rsidR="0055722D" w:rsidRPr="006E182F" w:rsidRDefault="0055722D" w:rsidP="0055722D">
      <w:pPr>
        <w:pStyle w:val="SingleTxtG"/>
        <w:widowControl w:val="0"/>
        <w:ind w:left="2268" w:hanging="1134"/>
        <w:rPr>
          <w:lang w:val="fr-FR"/>
        </w:rPr>
      </w:pPr>
      <w:r w:rsidRPr="006E182F">
        <w:rPr>
          <w:lang w:val="fr-FR"/>
        </w:rPr>
        <w:t>4.2</w:t>
      </w:r>
      <w:r w:rsidRPr="006E182F">
        <w:rPr>
          <w:lang w:val="fr-FR"/>
        </w:rPr>
        <w:tab/>
        <w:t>Classificati</w:t>
      </w:r>
      <w:r>
        <w:rPr>
          <w:lang w:val="fr-FR"/>
        </w:rPr>
        <w:t>on de l</w:t>
      </w:r>
      <w:r w:rsidR="009D2687">
        <w:rPr>
          <w:lang w:val="fr-FR"/>
        </w:rPr>
        <w:t>’</w:t>
      </w:r>
      <w:r>
        <w:rPr>
          <w:lang w:val="fr-FR"/>
        </w:rPr>
        <w:t>organe (selon la figure 1 du paragraphe 2): classe </w:t>
      </w:r>
      <w:r w:rsidRPr="006E182F">
        <w:rPr>
          <w:lang w:val="fr-FR"/>
        </w:rPr>
        <w:t>3 ou classe 0 si une pression de travail est déclarée.</w:t>
      </w:r>
    </w:p>
    <w:p w:rsidR="0055722D" w:rsidRPr="006E182F" w:rsidRDefault="0055722D" w:rsidP="0055722D">
      <w:pPr>
        <w:pStyle w:val="SingleTxtG"/>
        <w:widowControl w:val="0"/>
        <w:ind w:left="2268" w:hanging="1134"/>
        <w:rPr>
          <w:lang w:val="fr-FR"/>
        </w:rPr>
      </w:pPr>
      <w:r w:rsidRPr="006E182F">
        <w:rPr>
          <w:lang w:val="fr-FR"/>
        </w:rPr>
        <w:t>4.3</w:t>
      </w:r>
      <w:r w:rsidRPr="006E182F">
        <w:rPr>
          <w:lang w:val="fr-FR"/>
        </w:rPr>
        <w:tab/>
        <w:t>Pression de classement: 3 </w:t>
      </w:r>
      <w:r>
        <w:rPr>
          <w:lang w:val="fr-FR"/>
        </w:rPr>
        <w:t>000 </w:t>
      </w:r>
      <w:r w:rsidRPr="006E182F">
        <w:rPr>
          <w:lang w:val="fr-FR"/>
        </w:rPr>
        <w:t>kPa ou pression de travail déclarée si celle-ci est égale ou supérieure à 3 </w:t>
      </w:r>
      <w:r>
        <w:rPr>
          <w:lang w:val="fr-FR"/>
        </w:rPr>
        <w:t>000 </w:t>
      </w:r>
      <w:r w:rsidRPr="006E182F">
        <w:rPr>
          <w:lang w:val="fr-FR"/>
        </w:rPr>
        <w:t>kPa.</w:t>
      </w:r>
    </w:p>
    <w:p w:rsidR="0055722D" w:rsidRPr="006E182F" w:rsidRDefault="0055722D" w:rsidP="0055722D">
      <w:pPr>
        <w:pStyle w:val="SingleTxtG"/>
        <w:keepNext/>
        <w:widowControl w:val="0"/>
        <w:ind w:left="2268" w:hanging="1134"/>
        <w:rPr>
          <w:lang w:val="fr-FR"/>
        </w:rPr>
      </w:pPr>
      <w:r w:rsidRPr="006E182F">
        <w:rPr>
          <w:lang w:val="fr-FR"/>
        </w:rPr>
        <w:t>4.4</w:t>
      </w:r>
      <w:r w:rsidRPr="006E182F">
        <w:rPr>
          <w:lang w:val="fr-FR"/>
        </w:rPr>
        <w:tab/>
        <w:t>Températures nominales: -20 °C à 65 °C</w:t>
      </w:r>
    </w:p>
    <w:p w:rsidR="0055722D" w:rsidRPr="006E182F" w:rsidRDefault="0055722D" w:rsidP="0055722D">
      <w:pPr>
        <w:pStyle w:val="SingleTxtG"/>
        <w:widowControl w:val="0"/>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55722D" w:rsidRPr="006E182F" w:rsidRDefault="0055722D" w:rsidP="0055722D">
      <w:pPr>
        <w:pStyle w:val="SingleTxtG"/>
        <w:keepNext/>
        <w:widowControl w:val="0"/>
        <w:ind w:left="2268" w:hanging="1134"/>
        <w:rPr>
          <w:lang w:val="fr-FR"/>
        </w:rPr>
      </w:pPr>
      <w:r w:rsidRPr="006E182F">
        <w:rPr>
          <w:lang w:val="fr-FR"/>
        </w:rPr>
        <w:t>4.5</w:t>
      </w:r>
      <w:r w:rsidRPr="006E182F">
        <w:rPr>
          <w:lang w:val="fr-FR"/>
        </w:rPr>
        <w:tab/>
        <w:t>Règles générales de construction:</w:t>
      </w:r>
    </w:p>
    <w:p w:rsidR="0055722D" w:rsidRPr="006E182F" w:rsidRDefault="0055722D" w:rsidP="0055722D">
      <w:pPr>
        <w:pStyle w:val="SingleTxtG"/>
        <w:widowControl w:val="0"/>
        <w:ind w:left="2268"/>
        <w:rPr>
          <w:lang w:val="fr-FR"/>
        </w:rPr>
      </w:pPr>
      <w:r>
        <w:rPr>
          <w:lang w:val="fr-FR"/>
        </w:rPr>
        <w:t>Paragraphe </w:t>
      </w:r>
      <w:r w:rsidRPr="006E182F">
        <w:rPr>
          <w:lang w:val="fr-FR"/>
        </w:rPr>
        <w:t>6.15.2, Dispositions relatives à l</w:t>
      </w:r>
      <w:r w:rsidR="009D2687">
        <w:rPr>
          <w:lang w:val="fr-FR"/>
        </w:rPr>
        <w:t>’</w:t>
      </w:r>
      <w:r w:rsidRPr="006E182F">
        <w:rPr>
          <w:lang w:val="fr-FR"/>
        </w:rPr>
        <w:t xml:space="preserve">isolation électrique. </w:t>
      </w:r>
    </w:p>
    <w:p w:rsidR="0055722D" w:rsidRPr="006E182F" w:rsidRDefault="0055722D" w:rsidP="0055722D">
      <w:pPr>
        <w:pStyle w:val="SingleTxtG"/>
        <w:widowControl w:val="0"/>
        <w:ind w:left="2268"/>
        <w:rPr>
          <w:lang w:val="fr-FR"/>
        </w:rPr>
      </w:pPr>
      <w:r>
        <w:rPr>
          <w:lang w:val="fr-FR"/>
        </w:rPr>
        <w:t>Paragraphe </w:t>
      </w:r>
      <w:r w:rsidRPr="006E182F">
        <w:rPr>
          <w:lang w:val="fr-FR"/>
        </w:rPr>
        <w:t>6.15.3.1, Dispositions relatives aux soupapes à commande électrique/extérieure.</w:t>
      </w:r>
    </w:p>
    <w:p w:rsidR="0055722D" w:rsidRPr="006E182F" w:rsidRDefault="0055722D" w:rsidP="0055722D">
      <w:pPr>
        <w:pStyle w:val="SingleTxtG"/>
        <w:widowControl w:val="0"/>
        <w:ind w:left="2268"/>
        <w:rPr>
          <w:lang w:val="fr-FR"/>
        </w:rPr>
      </w:pPr>
      <w:r>
        <w:rPr>
          <w:lang w:val="fr-FR"/>
        </w:rPr>
        <w:t>Paragraphe </w:t>
      </w:r>
      <w:r w:rsidRPr="006E182F">
        <w:rPr>
          <w:lang w:val="fr-FR"/>
        </w:rPr>
        <w:t>6.15.13, Dispositions relatives à la vanne d</w:t>
      </w:r>
      <w:r w:rsidR="009D2687">
        <w:rPr>
          <w:lang w:val="fr-FR"/>
        </w:rPr>
        <w:t>’</w:t>
      </w:r>
      <w:r w:rsidRPr="006E182F">
        <w:rPr>
          <w:lang w:val="fr-FR"/>
        </w:rPr>
        <w:t>isolement télécommandée avec limiteur de débit.</w:t>
      </w:r>
    </w:p>
    <w:p w:rsidR="0055722D" w:rsidRPr="006E182F" w:rsidRDefault="0055722D" w:rsidP="0055722D">
      <w:pPr>
        <w:pStyle w:val="SingleTxtG"/>
        <w:keepNext/>
        <w:widowControl w:val="0"/>
        <w:ind w:left="2268" w:hanging="1134"/>
        <w:rPr>
          <w:lang w:val="fr-FR"/>
        </w:rPr>
      </w:pPr>
      <w:r w:rsidRPr="006E182F">
        <w:rPr>
          <w:lang w:val="fr-FR"/>
        </w:rPr>
        <w:t>4.6</w:t>
      </w:r>
      <w:r w:rsidRPr="006E182F">
        <w:rPr>
          <w:lang w:val="fr-FR"/>
        </w:rPr>
        <w:tab/>
        <w:t>Méthodes d</w:t>
      </w:r>
      <w:r w:rsidR="009D2687">
        <w:rPr>
          <w:lang w:val="fr-FR"/>
        </w:rPr>
        <w:t>’</w:t>
      </w:r>
      <w:r w:rsidRPr="006E182F">
        <w:rPr>
          <w:lang w:val="fr-FR"/>
        </w:rPr>
        <w:t>épreuve applicables:</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br w:type="page"/>
              <w:t>Surpression</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4</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5</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Haute température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6</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Basse température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7</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Étanchéité de la portée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8</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jc w:val="left"/>
              <w:rPr>
                <w:lang w:val="fr-FR"/>
              </w:rPr>
            </w:pPr>
            <w:r w:rsidRPr="006E182F">
              <w:rPr>
                <w:lang w:val="fr-FR"/>
              </w:rPr>
              <w:t xml:space="preserve">Endurance </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9</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Fonctionnement</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10</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Compatibilité avec le GPL</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11**</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Résistance à la corrosion</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12*</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Résistance à la chaleur sèche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13**</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Tenue à l</w:t>
            </w:r>
            <w:r w:rsidR="009D2687">
              <w:rPr>
                <w:lang w:val="fr-FR"/>
              </w:rPr>
              <w:t>’</w:t>
            </w:r>
            <w:r w:rsidRPr="006E182F">
              <w:rPr>
                <w:lang w:val="fr-FR"/>
              </w:rPr>
              <w:t>ozone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14**</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Déformation</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15**</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Cycle thermique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16**</w:t>
            </w:r>
          </w:p>
        </w:tc>
      </w:tr>
    </w:tbl>
    <w:p w:rsidR="0055722D" w:rsidRPr="006E182F" w:rsidRDefault="0055722D" w:rsidP="0055722D">
      <w:pPr>
        <w:pStyle w:val="SingleTxtG"/>
        <w:keepNext/>
        <w:widowControl w:val="0"/>
        <w:ind w:left="2268" w:hanging="1134"/>
        <w:rPr>
          <w:lang w:val="fr-FR"/>
        </w:rPr>
      </w:pPr>
      <w:r w:rsidRPr="006E182F">
        <w:rPr>
          <w:lang w:val="fr-FR"/>
        </w:rPr>
        <w:t>4.7</w:t>
      </w:r>
      <w:r w:rsidRPr="006E182F">
        <w:rPr>
          <w:lang w:val="fr-FR"/>
        </w:rPr>
        <w:tab/>
        <w:t>Si la vanne d</w:t>
      </w:r>
      <w:r w:rsidR="009D2687">
        <w:rPr>
          <w:lang w:val="fr-FR"/>
        </w:rPr>
        <w:t>’</w:t>
      </w:r>
      <w:r w:rsidRPr="006E182F">
        <w:rPr>
          <w:lang w:val="fr-FR"/>
        </w:rPr>
        <w:t>isolement télécommandée est fermée au cours des phases d</w:t>
      </w:r>
      <w:r w:rsidR="009D2687">
        <w:rPr>
          <w:lang w:val="fr-FR"/>
        </w:rPr>
        <w:t>’</w:t>
      </w:r>
      <w:r w:rsidRPr="006E182F">
        <w:rPr>
          <w:lang w:val="fr-FR"/>
        </w:rPr>
        <w:t>arrêt commandées, elle doit être soumise aux nombres suivants de cycles pendant l</w:t>
      </w:r>
      <w:r w:rsidR="009D2687">
        <w:rPr>
          <w:lang w:val="fr-FR"/>
        </w:rPr>
        <w:t>’</w:t>
      </w:r>
      <w:r w:rsidRPr="006E182F">
        <w:rPr>
          <w:lang w:val="fr-FR"/>
        </w:rPr>
        <w:t>essai d</w:t>
      </w:r>
      <w:r w:rsidR="009D2687">
        <w:rPr>
          <w:lang w:val="fr-FR"/>
        </w:rPr>
        <w:t>’</w:t>
      </w:r>
      <w:r w:rsidRPr="006E182F">
        <w:rPr>
          <w:lang w:val="fr-FR"/>
        </w:rPr>
        <w:t>endurance déc</w:t>
      </w:r>
      <w:r>
        <w:rPr>
          <w:lang w:val="fr-FR"/>
        </w:rPr>
        <w:t>rit au paragraphe 9 de l</w:t>
      </w:r>
      <w:r w:rsidR="009D2687">
        <w:rPr>
          <w:lang w:val="fr-FR"/>
        </w:rPr>
        <w:t>’</w:t>
      </w:r>
      <w:r>
        <w:rPr>
          <w:lang w:val="fr-FR"/>
        </w:rPr>
        <w:t>annexe </w:t>
      </w:r>
      <w:r w:rsidRPr="006E182F">
        <w:rPr>
          <w:lang w:val="fr-FR"/>
        </w:rPr>
        <w:t>15:</w:t>
      </w:r>
    </w:p>
    <w:p w:rsidR="0055722D" w:rsidRPr="006E182F" w:rsidRDefault="0055722D" w:rsidP="0055722D">
      <w:pPr>
        <w:pStyle w:val="SingleTxtG"/>
        <w:widowControl w:val="0"/>
        <w:ind w:left="2835" w:hanging="567"/>
        <w:rPr>
          <w:lang w:val="fr-FR"/>
        </w:rPr>
      </w:pPr>
      <w:r>
        <w:rPr>
          <w:lang w:val="fr-FR"/>
        </w:rPr>
        <w:t>a)</w:t>
      </w:r>
      <w:r>
        <w:rPr>
          <w:lang w:val="fr-FR"/>
        </w:rPr>
        <w:tab/>
        <w:t>200 000 </w:t>
      </w:r>
      <w:r w:rsidRPr="006E182F">
        <w:rPr>
          <w:lang w:val="fr-FR"/>
        </w:rPr>
        <w:t>cycles (marque «H</w:t>
      </w:r>
      <w:r w:rsidRPr="006E182F">
        <w:rPr>
          <w:vertAlign w:val="subscript"/>
          <w:lang w:val="fr-FR"/>
        </w:rPr>
        <w:t>1</w:t>
      </w:r>
      <w:r w:rsidRPr="006E182F">
        <w:rPr>
          <w:lang w:val="fr-FR"/>
        </w:rPr>
        <w:t>») si le moteur s</w:t>
      </w:r>
      <w:r w:rsidR="009D2687">
        <w:rPr>
          <w:lang w:val="fr-FR"/>
        </w:rPr>
        <w:t>’</w:t>
      </w:r>
      <w:r w:rsidRPr="006E182F">
        <w:rPr>
          <w:lang w:val="fr-FR"/>
        </w:rPr>
        <w:t>arrête automatiquement lorsque le véhicule s</w:t>
      </w:r>
      <w:r w:rsidR="009D2687">
        <w:rPr>
          <w:lang w:val="fr-FR"/>
        </w:rPr>
        <w:t>’</w:t>
      </w:r>
      <w:r w:rsidRPr="006E182F">
        <w:rPr>
          <w:lang w:val="fr-FR"/>
        </w:rPr>
        <w:t>immobilise;</w:t>
      </w:r>
    </w:p>
    <w:p w:rsidR="0055722D" w:rsidRPr="006E182F" w:rsidRDefault="0055722D" w:rsidP="0055722D">
      <w:pPr>
        <w:pStyle w:val="SingleTxtG"/>
        <w:widowControl w:val="0"/>
        <w:ind w:left="2835" w:hanging="567"/>
        <w:rPr>
          <w:lang w:val="fr-FR"/>
        </w:rPr>
      </w:pPr>
      <w:r w:rsidRPr="006E182F">
        <w:rPr>
          <w:lang w:val="fr-FR"/>
        </w:rPr>
        <w:t>b)</w:t>
      </w:r>
      <w:r w:rsidRPr="006E182F">
        <w:rPr>
          <w:lang w:val="fr-FR"/>
        </w:rPr>
        <w:tab/>
        <w:t>500 000 cycles (marque «H</w:t>
      </w:r>
      <w:r w:rsidRPr="006E182F">
        <w:rPr>
          <w:vertAlign w:val="subscript"/>
          <w:lang w:val="fr-FR"/>
        </w:rPr>
        <w:t>2</w:t>
      </w:r>
      <w:r w:rsidRPr="006E182F">
        <w:rPr>
          <w:lang w:val="fr-FR"/>
        </w:rPr>
        <w:t>») si, outre</w:t>
      </w:r>
      <w:r>
        <w:rPr>
          <w:lang w:val="fr-FR"/>
        </w:rPr>
        <w:t xml:space="preserve"> la condition </w:t>
      </w:r>
      <w:r w:rsidRPr="006E182F">
        <w:rPr>
          <w:lang w:val="fr-FR"/>
        </w:rPr>
        <w:t>a), le moteur s</w:t>
      </w:r>
      <w:r w:rsidR="009D2687">
        <w:rPr>
          <w:lang w:val="fr-FR"/>
        </w:rPr>
        <w:t>’</w:t>
      </w:r>
      <w:r w:rsidRPr="006E182F">
        <w:rPr>
          <w:lang w:val="fr-FR"/>
        </w:rPr>
        <w:t>arrête automatiquement lorsque le véhicule n</w:t>
      </w:r>
      <w:r w:rsidR="009D2687">
        <w:rPr>
          <w:lang w:val="fr-FR"/>
        </w:rPr>
        <w:t>’</w:t>
      </w:r>
      <w:r w:rsidRPr="006E182F">
        <w:rPr>
          <w:lang w:val="fr-FR"/>
        </w:rPr>
        <w:t>est actionné que par le moteur électrique;</w:t>
      </w:r>
    </w:p>
    <w:p w:rsidR="0055722D" w:rsidRPr="006E182F" w:rsidRDefault="0055722D" w:rsidP="0055722D">
      <w:pPr>
        <w:pStyle w:val="SingleTxtG"/>
        <w:widowControl w:val="0"/>
        <w:ind w:left="2835" w:hanging="567"/>
        <w:rPr>
          <w:lang w:val="fr-FR"/>
        </w:rPr>
      </w:pPr>
      <w:r>
        <w:rPr>
          <w:lang w:val="fr-FR"/>
        </w:rPr>
        <w:t>c)</w:t>
      </w:r>
      <w:r>
        <w:rPr>
          <w:lang w:val="fr-FR"/>
        </w:rPr>
        <w:tab/>
        <w:t>1 000 000 </w:t>
      </w:r>
      <w:r w:rsidRPr="006E182F">
        <w:rPr>
          <w:lang w:val="fr-FR"/>
        </w:rPr>
        <w:t>cycles (marque «H</w:t>
      </w:r>
      <w:r w:rsidRPr="006E182F">
        <w:rPr>
          <w:vertAlign w:val="subscript"/>
          <w:lang w:val="fr-FR"/>
        </w:rPr>
        <w:t>3</w:t>
      </w:r>
      <w:r w:rsidRPr="006E182F">
        <w:rPr>
          <w:lang w:val="fr-FR"/>
        </w:rPr>
        <w:t>»</w:t>
      </w:r>
      <w:r>
        <w:rPr>
          <w:lang w:val="fr-FR"/>
        </w:rPr>
        <w:t>) si, outre la condition </w:t>
      </w:r>
      <w:r w:rsidRPr="006E182F">
        <w:rPr>
          <w:lang w:val="fr-FR"/>
        </w:rPr>
        <w:t>a) ou b), le moteur s</w:t>
      </w:r>
      <w:r w:rsidR="009D2687">
        <w:rPr>
          <w:lang w:val="fr-FR"/>
        </w:rPr>
        <w:t>’</w:t>
      </w:r>
      <w:r w:rsidRPr="006E182F">
        <w:rPr>
          <w:lang w:val="fr-FR"/>
        </w:rPr>
        <w:t>arrête automatiquement lorsqu</w:t>
      </w:r>
      <w:r w:rsidR="009D2687">
        <w:rPr>
          <w:lang w:val="fr-FR"/>
        </w:rPr>
        <w:t>’</w:t>
      </w:r>
      <w:r w:rsidRPr="006E182F">
        <w:rPr>
          <w:lang w:val="fr-FR"/>
        </w:rPr>
        <w:t>on relâche la pédale de l</w:t>
      </w:r>
      <w:r w:rsidR="009D2687">
        <w:rPr>
          <w:lang w:val="fr-FR"/>
        </w:rPr>
        <w:t>’</w:t>
      </w:r>
      <w:r w:rsidRPr="006E182F">
        <w:rPr>
          <w:lang w:val="fr-FR"/>
        </w:rPr>
        <w:t>accélérateur.</w:t>
      </w:r>
    </w:p>
    <w:p w:rsidR="0055722D" w:rsidRPr="006E182F" w:rsidRDefault="0055722D" w:rsidP="00C1496F">
      <w:pPr>
        <w:pStyle w:val="SingleTxtG"/>
        <w:widowControl w:val="0"/>
        <w:ind w:left="2268"/>
        <w:rPr>
          <w:lang w:val="fr-FR"/>
        </w:rPr>
      </w:pPr>
      <w:r w:rsidRPr="006E182F">
        <w:rPr>
          <w:lang w:val="fr-FR"/>
        </w:rPr>
        <w:tab/>
        <w:t>Nonobstant les dispositions précitées, les vannes qui remplissent les conditions de b) doivent être considérées comme remplissant également celles de a) et les vannes qui remplissent les conditions de c) doivent être considérées comme remplissant aussi celles de a) et de b).</w:t>
      </w:r>
    </w:p>
    <w:p w:rsidR="0055722D" w:rsidRPr="006E182F" w:rsidRDefault="0055722D" w:rsidP="00C1496F">
      <w:pPr>
        <w:pStyle w:val="SingleTxtG"/>
        <w:keepNext/>
        <w:widowControl w:val="0"/>
        <w:ind w:left="2268" w:hanging="1134"/>
        <w:rPr>
          <w:lang w:val="fr-FR"/>
        </w:rPr>
      </w:pPr>
      <w:r w:rsidRPr="006E182F">
        <w:rPr>
          <w:lang w:val="fr-FR"/>
        </w:rPr>
        <w:t>5.</w:t>
      </w:r>
      <w:r w:rsidRPr="006E182F">
        <w:rPr>
          <w:lang w:val="fr-FR"/>
        </w:rPr>
        <w:tab/>
      </w:r>
      <w:r w:rsidRPr="006E182F">
        <w:rPr>
          <w:bCs/>
          <w:lang w:val="fr-FR"/>
        </w:rPr>
        <w:t>Traversée d</w:t>
      </w:r>
      <w:r w:rsidR="009D2687">
        <w:rPr>
          <w:bCs/>
          <w:lang w:val="fr-FR"/>
        </w:rPr>
        <w:t>’</w:t>
      </w:r>
      <w:r w:rsidRPr="006E182F">
        <w:rPr>
          <w:bCs/>
          <w:lang w:val="fr-FR"/>
        </w:rPr>
        <w:t>alimentation</w:t>
      </w:r>
    </w:p>
    <w:p w:rsidR="0055722D" w:rsidRPr="006E182F" w:rsidRDefault="0055722D" w:rsidP="0055722D">
      <w:pPr>
        <w:pStyle w:val="SingleTxtG"/>
        <w:widowControl w:val="0"/>
        <w:ind w:left="2268" w:hanging="1134"/>
        <w:rPr>
          <w:lang w:val="fr-FR"/>
        </w:rPr>
      </w:pPr>
      <w:r w:rsidRPr="006E182F">
        <w:rPr>
          <w:lang w:val="fr-FR"/>
        </w:rPr>
        <w:t>5.1</w:t>
      </w:r>
      <w:r w:rsidRPr="006E182F">
        <w:rPr>
          <w:lang w:val="fr-FR"/>
        </w:rPr>
        <w:tab/>
        <w:t>Définition: voir paragraphe 2.5.8 du présent Règlement.</w:t>
      </w:r>
    </w:p>
    <w:p w:rsidR="0055722D" w:rsidRPr="006E182F" w:rsidRDefault="0055722D" w:rsidP="0055722D">
      <w:pPr>
        <w:pStyle w:val="SingleTxtG"/>
        <w:widowControl w:val="0"/>
        <w:ind w:left="2268" w:hanging="1134"/>
        <w:rPr>
          <w:bCs/>
          <w:lang w:val="fr-FR"/>
        </w:rPr>
      </w:pPr>
      <w:r w:rsidRPr="006E182F">
        <w:rPr>
          <w:bCs/>
          <w:lang w:val="fr-FR"/>
        </w:rPr>
        <w:t>5.2</w:t>
      </w:r>
      <w:r w:rsidRPr="006E182F">
        <w:rPr>
          <w:bCs/>
          <w:lang w:val="fr-FR"/>
        </w:rPr>
        <w:tab/>
        <w:t>Classification de l</w:t>
      </w:r>
      <w:r w:rsidR="009D2687">
        <w:rPr>
          <w:bCs/>
          <w:lang w:val="fr-FR"/>
        </w:rPr>
        <w:t>’</w:t>
      </w:r>
      <w:r w:rsidRPr="006E182F">
        <w:rPr>
          <w:bCs/>
          <w:lang w:val="fr-FR"/>
        </w:rPr>
        <w:t>organe (selo</w:t>
      </w:r>
      <w:r w:rsidR="00DB755D">
        <w:rPr>
          <w:bCs/>
          <w:lang w:val="fr-FR"/>
        </w:rPr>
        <w:t>n la figure 1 du paragraphe 2):</w:t>
      </w:r>
    </w:p>
    <w:p w:rsidR="0055722D" w:rsidRPr="006E182F" w:rsidRDefault="0055722D" w:rsidP="00055D81">
      <w:pPr>
        <w:pStyle w:val="SingleTxtG"/>
        <w:widowControl w:val="0"/>
        <w:ind w:left="3402" w:hanging="1134"/>
        <w:rPr>
          <w:lang w:val="fr-FR"/>
        </w:rPr>
      </w:pPr>
      <w:r w:rsidRPr="006E182F">
        <w:rPr>
          <w:bCs/>
          <w:lang w:val="fr-FR"/>
        </w:rPr>
        <w:t>Classe 0</w:t>
      </w:r>
      <w:r w:rsidR="00055D81">
        <w:rPr>
          <w:bCs/>
          <w:lang w:val="fr-FR"/>
        </w:rPr>
        <w:t>:</w:t>
      </w:r>
      <w:r w:rsidR="00055D81">
        <w:rPr>
          <w:bCs/>
          <w:lang w:val="fr-FR"/>
        </w:rPr>
        <w:tab/>
      </w:r>
      <w:r w:rsidRPr="006E182F">
        <w:rPr>
          <w:bCs/>
          <w:lang w:val="fr-FR"/>
        </w:rPr>
        <w:t xml:space="preserve">pour la partie en contact avec du GPL liquide à une pression </w:t>
      </w:r>
      <w:r w:rsidRPr="006E182F">
        <w:sym w:font="Symbol" w:char="F03E"/>
      </w:r>
      <w:r w:rsidRPr="006E182F">
        <w:rPr>
          <w:lang w:val="fr-FR"/>
        </w:rPr>
        <w:t> 3 000 kPa;</w:t>
      </w:r>
    </w:p>
    <w:p w:rsidR="0055722D" w:rsidRPr="006E182F" w:rsidRDefault="0055722D" w:rsidP="00055D81">
      <w:pPr>
        <w:pStyle w:val="SingleTxtG"/>
        <w:widowControl w:val="0"/>
        <w:ind w:left="3402" w:hanging="1134"/>
        <w:rPr>
          <w:bCs/>
          <w:lang w:val="fr-FR"/>
        </w:rPr>
      </w:pPr>
      <w:r w:rsidRPr="006E182F">
        <w:rPr>
          <w:lang w:val="fr-FR"/>
        </w:rPr>
        <w:t>Classe 1</w:t>
      </w:r>
      <w:r w:rsidR="00055D81">
        <w:rPr>
          <w:lang w:val="fr-FR"/>
        </w:rPr>
        <w:t>:</w:t>
      </w:r>
      <w:r w:rsidR="00055D81">
        <w:rPr>
          <w:lang w:val="fr-FR"/>
        </w:rPr>
        <w:tab/>
      </w:r>
      <w:r w:rsidRPr="006E182F">
        <w:rPr>
          <w:lang w:val="fr-FR"/>
        </w:rPr>
        <w:t xml:space="preserve">pour la partie en contact avec du GPL liquide à une pression </w:t>
      </w:r>
      <w:r w:rsidRPr="006E182F">
        <w:rPr>
          <w:lang w:val="fr-FR"/>
        </w:rPr>
        <w:sym w:font="Symbol" w:char="F0A3"/>
      </w:r>
      <w:r w:rsidRPr="006E182F">
        <w:rPr>
          <w:lang w:val="fr-FR"/>
        </w:rPr>
        <w:t> 3 000 kPa.</w:t>
      </w:r>
    </w:p>
    <w:p w:rsidR="0055722D" w:rsidRPr="006E182F" w:rsidRDefault="0055722D" w:rsidP="00C1496F">
      <w:pPr>
        <w:pStyle w:val="SingleTxtG"/>
        <w:keepNext/>
        <w:widowControl w:val="0"/>
        <w:ind w:left="2268" w:hanging="1134"/>
        <w:rPr>
          <w:lang w:val="fr-FR"/>
        </w:rPr>
      </w:pPr>
      <w:r w:rsidRPr="006E182F">
        <w:rPr>
          <w:lang w:val="fr-FR"/>
        </w:rPr>
        <w:t>5.3</w:t>
      </w:r>
      <w:r w:rsidRPr="006E182F">
        <w:rPr>
          <w:lang w:val="fr-FR"/>
        </w:rPr>
        <w:tab/>
        <w:t>Pression de classement:</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Éléments de la classe 0</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Pression de travail déclarée</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Éléments de la classe 1</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3 000 kPa</w:t>
            </w:r>
          </w:p>
        </w:tc>
      </w:tr>
    </w:tbl>
    <w:p w:rsidR="0055722D" w:rsidRPr="006E182F" w:rsidRDefault="0055722D" w:rsidP="00C1496F">
      <w:pPr>
        <w:pStyle w:val="SingleTxtG"/>
        <w:keepNext/>
        <w:widowControl w:val="0"/>
        <w:ind w:left="2268" w:hanging="1134"/>
        <w:rPr>
          <w:lang w:val="fr-FR"/>
        </w:rPr>
      </w:pPr>
      <w:r w:rsidRPr="006E182F">
        <w:rPr>
          <w:bCs/>
          <w:lang w:val="fr-FR"/>
        </w:rPr>
        <w:t>5.4</w:t>
      </w:r>
      <w:r w:rsidRPr="006E182F">
        <w:rPr>
          <w:bCs/>
          <w:lang w:val="fr-FR"/>
        </w:rPr>
        <w:tab/>
      </w:r>
      <w:r w:rsidRPr="006E182F">
        <w:rPr>
          <w:lang w:val="fr-FR"/>
        </w:rPr>
        <w:t>Températures nominales:</w:t>
      </w:r>
      <w:r w:rsidR="00C1496F">
        <w:rPr>
          <w:lang w:val="fr-FR"/>
        </w:rPr>
        <w:t xml:space="preserve"> </w:t>
      </w:r>
      <w:r w:rsidRPr="006E182F">
        <w:rPr>
          <w:lang w:val="fr-FR"/>
        </w:rPr>
        <w:t>-20 </w:t>
      </w:r>
      <w:r w:rsidRPr="006E182F">
        <w:rPr>
          <w:lang w:val="fr-FR"/>
        </w:rPr>
        <w:sym w:font="Symbol" w:char="F0B0"/>
      </w:r>
      <w:r w:rsidRPr="006E182F">
        <w:rPr>
          <w:lang w:val="fr-FR"/>
        </w:rPr>
        <w:t>C à 65 °C</w:t>
      </w:r>
    </w:p>
    <w:p w:rsidR="0055722D" w:rsidRPr="006E182F" w:rsidRDefault="0055722D" w:rsidP="00C1496F">
      <w:pPr>
        <w:pStyle w:val="SingleTxtG"/>
        <w:widowControl w:val="0"/>
        <w:ind w:left="2268"/>
        <w:rPr>
          <w:bCs/>
          <w:lang w:val="fr-FR"/>
        </w:rPr>
      </w:pPr>
      <w:r w:rsidRPr="006E182F">
        <w:rPr>
          <w:lang w:val="fr-FR"/>
        </w:rPr>
        <w:tab/>
        <w:t>Pour les températures supérieures aux valeurs susmentionnées, des conditions spéciales d</w:t>
      </w:r>
      <w:r w:rsidR="009D2687">
        <w:rPr>
          <w:lang w:val="fr-FR"/>
        </w:rPr>
        <w:t>’</w:t>
      </w:r>
      <w:r w:rsidRPr="006E182F">
        <w:rPr>
          <w:lang w:val="fr-FR"/>
        </w:rPr>
        <w:t>essais sont applicables.</w:t>
      </w:r>
    </w:p>
    <w:p w:rsidR="0055722D" w:rsidRPr="006E182F" w:rsidRDefault="0055722D" w:rsidP="0055722D">
      <w:pPr>
        <w:pStyle w:val="SingleTxtG"/>
        <w:keepNext/>
        <w:widowControl w:val="0"/>
        <w:ind w:left="2268" w:hanging="1134"/>
        <w:rPr>
          <w:lang w:val="fr-FR"/>
        </w:rPr>
      </w:pPr>
      <w:r w:rsidRPr="006E182F">
        <w:rPr>
          <w:lang w:val="fr-FR"/>
        </w:rPr>
        <w:t>5.5</w:t>
      </w:r>
      <w:r w:rsidRPr="006E182F">
        <w:rPr>
          <w:lang w:val="fr-FR"/>
        </w:rPr>
        <w:tab/>
        <w:t>Règles générales de construction:</w:t>
      </w:r>
    </w:p>
    <w:p w:rsidR="0055722D" w:rsidRPr="006E182F" w:rsidRDefault="00C1496F" w:rsidP="0055722D">
      <w:pPr>
        <w:pStyle w:val="SingleTxtG"/>
        <w:widowControl w:val="0"/>
        <w:ind w:left="2268"/>
        <w:rPr>
          <w:lang w:val="fr-FR"/>
        </w:rPr>
      </w:pPr>
      <w:r>
        <w:rPr>
          <w:lang w:val="fr-FR"/>
        </w:rPr>
        <w:t>Paragraphe </w:t>
      </w:r>
      <w:r w:rsidR="0055722D" w:rsidRPr="006E182F">
        <w:rPr>
          <w:lang w:val="fr-FR"/>
        </w:rPr>
        <w:t>6.15.2, Dispositions relatives à l</w:t>
      </w:r>
      <w:r w:rsidR="009D2687">
        <w:rPr>
          <w:lang w:val="fr-FR"/>
        </w:rPr>
        <w:t>’</w:t>
      </w:r>
      <w:r w:rsidR="0055722D" w:rsidRPr="006E182F">
        <w:rPr>
          <w:lang w:val="fr-FR"/>
        </w:rPr>
        <w:t>isolation électrique.</w:t>
      </w:r>
    </w:p>
    <w:p w:rsidR="0055722D" w:rsidRPr="006E182F" w:rsidRDefault="0055722D" w:rsidP="0055722D">
      <w:pPr>
        <w:pStyle w:val="SingleTxtG"/>
        <w:widowControl w:val="0"/>
        <w:ind w:left="2268"/>
        <w:rPr>
          <w:lang w:val="fr-FR"/>
        </w:rPr>
      </w:pPr>
      <w:r w:rsidRPr="006E182F">
        <w:rPr>
          <w:lang w:val="fr-FR"/>
        </w:rPr>
        <w:t>Paragraphe</w:t>
      </w:r>
      <w:r w:rsidR="00C1496F">
        <w:rPr>
          <w:lang w:val="fr-FR"/>
        </w:rPr>
        <w:t> </w:t>
      </w:r>
      <w:r w:rsidRPr="006E182F">
        <w:rPr>
          <w:lang w:val="fr-FR"/>
        </w:rPr>
        <w:t>6.15.2.3, Dispositions relatives à la traversée d</w:t>
      </w:r>
      <w:r w:rsidR="009D2687">
        <w:rPr>
          <w:lang w:val="fr-FR"/>
        </w:rPr>
        <w:t>’</w:t>
      </w:r>
      <w:r w:rsidRPr="006E182F">
        <w:rPr>
          <w:lang w:val="fr-FR"/>
        </w:rPr>
        <w:t>alimentation.</w:t>
      </w:r>
    </w:p>
    <w:p w:rsidR="0055722D" w:rsidRPr="006E182F" w:rsidRDefault="0055722D" w:rsidP="0055722D">
      <w:pPr>
        <w:pStyle w:val="SingleTxtG"/>
        <w:keepNext/>
        <w:widowControl w:val="0"/>
        <w:ind w:left="2268" w:hanging="1134"/>
        <w:rPr>
          <w:lang w:val="fr-FR"/>
        </w:rPr>
      </w:pPr>
      <w:r w:rsidRPr="006E182F">
        <w:rPr>
          <w:lang w:val="fr-FR"/>
        </w:rPr>
        <w:t>5.6</w:t>
      </w:r>
      <w:r w:rsidRPr="006E182F">
        <w:rPr>
          <w:lang w:val="fr-FR"/>
        </w:rPr>
        <w:tab/>
        <w:t>Méthodes d</w:t>
      </w:r>
      <w:r w:rsidR="009D2687">
        <w:rPr>
          <w:lang w:val="fr-FR"/>
        </w:rPr>
        <w:t>’</w:t>
      </w:r>
      <w:r w:rsidRPr="006E182F">
        <w:rPr>
          <w:lang w:val="fr-FR"/>
        </w:rPr>
        <w:t>épreuve applicables:</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br w:type="page"/>
              <w:t>Surpression</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4</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5</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Haute température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6</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Basse température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7</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Compatibilité avec le GPL</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11**</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Résistance à la corrosion</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12*</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Résistance à la chaleur sèche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13**</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Tenue à l</w:t>
            </w:r>
            <w:r w:rsidR="009D2687">
              <w:rPr>
                <w:lang w:val="fr-FR"/>
              </w:rPr>
              <w:t>’</w:t>
            </w:r>
            <w:r w:rsidRPr="006E182F">
              <w:rPr>
                <w:lang w:val="fr-FR"/>
              </w:rPr>
              <w:t>ozone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14**</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Déformation</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15**</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Cycle thermique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16**</w:t>
            </w:r>
          </w:p>
        </w:tc>
      </w:tr>
    </w:tbl>
    <w:p w:rsidR="0055722D" w:rsidRPr="006E182F" w:rsidRDefault="0055722D" w:rsidP="00C1496F">
      <w:pPr>
        <w:pStyle w:val="SingleTxtG"/>
        <w:keepNext/>
        <w:widowControl w:val="0"/>
        <w:ind w:left="2268" w:hanging="1134"/>
        <w:rPr>
          <w:lang w:val="fr-FR"/>
        </w:rPr>
      </w:pPr>
      <w:r w:rsidRPr="006E182F">
        <w:rPr>
          <w:lang w:val="fr-FR"/>
        </w:rPr>
        <w:t>6.</w:t>
      </w:r>
      <w:r w:rsidRPr="006E182F">
        <w:rPr>
          <w:lang w:val="fr-FR"/>
        </w:rPr>
        <w:tab/>
      </w:r>
      <w:r w:rsidRPr="006E182F">
        <w:rPr>
          <w:bCs/>
          <w:lang w:val="fr-FR"/>
        </w:rPr>
        <w:t>Capot étanche</w:t>
      </w:r>
    </w:p>
    <w:p w:rsidR="0055722D" w:rsidRPr="006E182F" w:rsidRDefault="0055722D" w:rsidP="0055722D">
      <w:pPr>
        <w:pStyle w:val="SingleTxtG"/>
        <w:widowControl w:val="0"/>
        <w:ind w:left="2268" w:hanging="1134"/>
        <w:rPr>
          <w:lang w:val="fr-FR"/>
        </w:rPr>
      </w:pPr>
      <w:r w:rsidRPr="006E182F">
        <w:rPr>
          <w:lang w:val="fr-FR"/>
        </w:rPr>
        <w:t>6.1</w:t>
      </w:r>
      <w:r w:rsidRPr="006E182F">
        <w:rPr>
          <w:lang w:val="fr-FR"/>
        </w:rPr>
        <w:tab/>
        <w:t>Définition: v</w:t>
      </w:r>
      <w:r w:rsidR="00C1496F">
        <w:rPr>
          <w:lang w:val="fr-FR"/>
        </w:rPr>
        <w:t>oir paragraphe </w:t>
      </w:r>
      <w:r w:rsidRPr="006E182F">
        <w:rPr>
          <w:lang w:val="fr-FR"/>
        </w:rPr>
        <w:t>2.5.7 du présent Règlement.</w:t>
      </w:r>
    </w:p>
    <w:p w:rsidR="0055722D" w:rsidRPr="006E182F" w:rsidRDefault="0055722D" w:rsidP="0055722D">
      <w:pPr>
        <w:pStyle w:val="SingleTxtG"/>
        <w:widowControl w:val="0"/>
        <w:ind w:left="2268" w:hanging="1134"/>
        <w:rPr>
          <w:lang w:val="fr-FR"/>
        </w:rPr>
      </w:pPr>
      <w:r w:rsidRPr="006E182F">
        <w:rPr>
          <w:lang w:val="fr-FR"/>
        </w:rPr>
        <w:t>6.2</w:t>
      </w:r>
      <w:r w:rsidRPr="006E182F">
        <w:rPr>
          <w:lang w:val="fr-FR"/>
        </w:rPr>
        <w:tab/>
        <w:t>Classificati</w:t>
      </w:r>
      <w:r w:rsidR="00C1496F">
        <w:rPr>
          <w:lang w:val="fr-FR"/>
        </w:rPr>
        <w:t>on de l</w:t>
      </w:r>
      <w:r w:rsidR="009D2687">
        <w:rPr>
          <w:lang w:val="fr-FR"/>
        </w:rPr>
        <w:t>’</w:t>
      </w:r>
      <w:r w:rsidR="00C1496F">
        <w:rPr>
          <w:lang w:val="fr-FR"/>
        </w:rPr>
        <w:t>organe (selon la figure 1 du paragraphe </w:t>
      </w:r>
      <w:r w:rsidRPr="006E182F">
        <w:rPr>
          <w:lang w:val="fr-FR"/>
        </w:rPr>
        <w:t>2): non applicable.</w:t>
      </w:r>
    </w:p>
    <w:p w:rsidR="0055722D" w:rsidRPr="006E182F" w:rsidRDefault="0055722D" w:rsidP="0055722D">
      <w:pPr>
        <w:pStyle w:val="SingleTxtG"/>
        <w:widowControl w:val="0"/>
        <w:ind w:left="2268" w:hanging="1134"/>
        <w:rPr>
          <w:lang w:val="fr-FR"/>
        </w:rPr>
      </w:pPr>
      <w:r w:rsidRPr="006E182F">
        <w:rPr>
          <w:lang w:val="fr-FR"/>
        </w:rPr>
        <w:t>6.3</w:t>
      </w:r>
      <w:r w:rsidRPr="006E182F">
        <w:rPr>
          <w:lang w:val="fr-FR"/>
        </w:rPr>
        <w:tab/>
        <w:t>Pression de classement: non applicable.</w:t>
      </w:r>
    </w:p>
    <w:p w:rsidR="0055722D" w:rsidRPr="006E182F" w:rsidRDefault="0055722D" w:rsidP="0055722D">
      <w:pPr>
        <w:pStyle w:val="SingleTxtG"/>
        <w:widowControl w:val="0"/>
        <w:ind w:left="2268" w:hanging="1134"/>
        <w:rPr>
          <w:lang w:val="fr-FR"/>
        </w:rPr>
      </w:pPr>
      <w:r w:rsidRPr="006E182F">
        <w:rPr>
          <w:lang w:val="fr-FR"/>
        </w:rPr>
        <w:t>6.4</w:t>
      </w:r>
      <w:r w:rsidRPr="006E182F">
        <w:rPr>
          <w:lang w:val="fr-FR"/>
        </w:rPr>
        <w:tab/>
        <w:t>Températures nominales: -20 °C à 65 °C</w:t>
      </w:r>
    </w:p>
    <w:p w:rsidR="0055722D" w:rsidRPr="006E182F" w:rsidRDefault="0055722D" w:rsidP="0055722D">
      <w:pPr>
        <w:pStyle w:val="SingleTxtG"/>
        <w:widowControl w:val="0"/>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55722D" w:rsidRPr="006E182F" w:rsidRDefault="0055722D" w:rsidP="00C1496F">
      <w:pPr>
        <w:pStyle w:val="SingleTxtG"/>
        <w:keepNext/>
        <w:widowControl w:val="0"/>
        <w:ind w:left="2268" w:hanging="1134"/>
        <w:rPr>
          <w:lang w:val="fr-FR"/>
        </w:rPr>
      </w:pPr>
      <w:r w:rsidRPr="006E182F">
        <w:rPr>
          <w:lang w:val="fr-FR"/>
        </w:rPr>
        <w:t>6.5</w:t>
      </w:r>
      <w:r w:rsidRPr="006E182F">
        <w:rPr>
          <w:lang w:val="fr-FR"/>
        </w:rPr>
        <w:tab/>
        <w:t>Règles générales de construction:</w:t>
      </w:r>
    </w:p>
    <w:p w:rsidR="0055722D" w:rsidRPr="006E182F" w:rsidRDefault="00C1496F" w:rsidP="0055722D">
      <w:pPr>
        <w:pStyle w:val="SingleTxtG"/>
        <w:widowControl w:val="0"/>
        <w:ind w:left="2268"/>
        <w:rPr>
          <w:lang w:val="fr-FR"/>
        </w:rPr>
      </w:pPr>
      <w:r>
        <w:rPr>
          <w:lang w:val="fr-FR"/>
        </w:rPr>
        <w:t>Paragraphe </w:t>
      </w:r>
      <w:r w:rsidR="0055722D" w:rsidRPr="006E182F">
        <w:rPr>
          <w:lang w:val="fr-FR"/>
        </w:rPr>
        <w:t>6.15.12, Dispositions relatives au capot étanche.</w:t>
      </w:r>
    </w:p>
    <w:p w:rsidR="0055722D" w:rsidRPr="006E182F" w:rsidRDefault="0055722D" w:rsidP="0055722D">
      <w:pPr>
        <w:pStyle w:val="SingleTxtG"/>
        <w:widowControl w:val="0"/>
        <w:ind w:left="2268" w:hanging="1134"/>
        <w:rPr>
          <w:lang w:val="fr-FR"/>
        </w:rPr>
      </w:pPr>
      <w:r w:rsidRPr="006E182F">
        <w:rPr>
          <w:lang w:val="fr-FR"/>
        </w:rPr>
        <w:t>6.6</w:t>
      </w:r>
      <w:r w:rsidRPr="006E182F">
        <w:rPr>
          <w:lang w:val="fr-FR"/>
        </w:rPr>
        <w:tab/>
        <w:t>Méthodes d</w:t>
      </w:r>
      <w:r w:rsidR="009D2687">
        <w:rPr>
          <w:lang w:val="fr-FR"/>
        </w:rPr>
        <w:t>’</w:t>
      </w:r>
      <w:r w:rsidRPr="006E182F">
        <w:rPr>
          <w:lang w:val="fr-FR"/>
        </w:rPr>
        <w:t>épreuve applicables:</w:t>
      </w:r>
    </w:p>
    <w:tbl>
      <w:tblPr>
        <w:tblW w:w="0" w:type="auto"/>
        <w:tblInd w:w="2268" w:type="dxa"/>
        <w:tblLayout w:type="fixed"/>
        <w:tblCellMar>
          <w:left w:w="0" w:type="dxa"/>
          <w:right w:w="0" w:type="dxa"/>
        </w:tblCellMar>
        <w:tblLook w:val="01E0" w:firstRow="1" w:lastRow="1" w:firstColumn="1" w:lastColumn="1" w:noHBand="0" w:noVBand="0"/>
      </w:tblPr>
      <w:tblGrid>
        <w:gridCol w:w="3232"/>
        <w:gridCol w:w="3009"/>
      </w:tblGrid>
      <w:tr w:rsidR="0055722D" w:rsidRPr="006E182F" w:rsidTr="009044E8">
        <w:tc>
          <w:tcPr>
            <w:tcW w:w="323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br w:type="page"/>
              <w:t>Surpression</w:t>
            </w:r>
          </w:p>
        </w:tc>
        <w:tc>
          <w:tcPr>
            <w:tcW w:w="3009"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4 (à 50 kPa)</w:t>
            </w:r>
          </w:p>
        </w:tc>
      </w:tr>
      <w:tr w:rsidR="0055722D" w:rsidRPr="006E182F" w:rsidTr="009044E8">
        <w:tc>
          <w:tcPr>
            <w:tcW w:w="323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Étanchéité vers l</w:t>
            </w:r>
            <w:r w:rsidR="009D2687">
              <w:rPr>
                <w:lang w:val="fr-FR"/>
              </w:rPr>
              <w:t>’</w:t>
            </w:r>
            <w:r w:rsidRPr="006E182F">
              <w:rPr>
                <w:lang w:val="fr-FR"/>
              </w:rPr>
              <w:t>extérieur</w:t>
            </w:r>
          </w:p>
        </w:tc>
        <w:tc>
          <w:tcPr>
            <w:tcW w:w="3009"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5 (à 10 kPa)</w:t>
            </w:r>
          </w:p>
        </w:tc>
      </w:tr>
      <w:tr w:rsidR="0055722D" w:rsidRPr="006E182F" w:rsidTr="009044E8">
        <w:tc>
          <w:tcPr>
            <w:tcW w:w="323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Haute température</w:t>
            </w:r>
          </w:p>
        </w:tc>
        <w:tc>
          <w:tcPr>
            <w:tcW w:w="3009"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6</w:t>
            </w:r>
          </w:p>
        </w:tc>
      </w:tr>
      <w:tr w:rsidR="0055722D" w:rsidRPr="006E182F" w:rsidTr="009044E8">
        <w:tc>
          <w:tcPr>
            <w:tcW w:w="323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Basse température</w:t>
            </w:r>
          </w:p>
        </w:tc>
        <w:tc>
          <w:tcPr>
            <w:tcW w:w="3009"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7</w:t>
            </w:r>
          </w:p>
        </w:tc>
      </w:tr>
    </w:tbl>
    <w:p w:rsidR="0055722D" w:rsidRPr="006E182F" w:rsidRDefault="0055722D" w:rsidP="0055722D">
      <w:pPr>
        <w:pStyle w:val="SingleTxtG"/>
        <w:widowControl w:val="0"/>
        <w:ind w:left="2268" w:hanging="1134"/>
        <w:rPr>
          <w:lang w:val="fr-FR"/>
        </w:rPr>
      </w:pPr>
      <w:r w:rsidRPr="006E182F">
        <w:rPr>
          <w:lang w:val="fr-FR"/>
        </w:rPr>
        <w:t>7.</w:t>
      </w:r>
      <w:r w:rsidRPr="006E182F">
        <w:rPr>
          <w:lang w:val="fr-FR"/>
        </w:rPr>
        <w:tab/>
        <w:t>Dispositions relatives à l</w:t>
      </w:r>
      <w:r w:rsidR="009D2687">
        <w:rPr>
          <w:lang w:val="fr-FR"/>
        </w:rPr>
        <w:t>’</w:t>
      </w:r>
      <w:r w:rsidRPr="006E182F">
        <w:rPr>
          <w:lang w:val="fr-FR"/>
        </w:rPr>
        <w:t>homologation du dispositif de surpression (fusible)</w:t>
      </w:r>
    </w:p>
    <w:p w:rsidR="0055722D" w:rsidRPr="006E182F" w:rsidRDefault="0055722D" w:rsidP="0055722D">
      <w:pPr>
        <w:pStyle w:val="SingleTxtG"/>
        <w:widowControl w:val="0"/>
        <w:ind w:left="2268" w:hanging="1134"/>
        <w:rPr>
          <w:lang w:val="fr-FR"/>
        </w:rPr>
      </w:pPr>
      <w:r w:rsidRPr="006E182F">
        <w:rPr>
          <w:lang w:val="fr-FR"/>
        </w:rPr>
        <w:t>7.1</w:t>
      </w:r>
      <w:r w:rsidRPr="006E182F">
        <w:rPr>
          <w:lang w:val="fr-FR"/>
        </w:rPr>
        <w:tab/>
        <w:t>Définition: voir le paragraphe 2.5.3.1 du présent Règlement.</w:t>
      </w:r>
    </w:p>
    <w:p w:rsidR="0055722D" w:rsidRPr="006E182F" w:rsidRDefault="0055722D" w:rsidP="0055722D">
      <w:pPr>
        <w:pStyle w:val="SingleTxtG"/>
        <w:widowControl w:val="0"/>
        <w:ind w:left="2268" w:hanging="1134"/>
        <w:rPr>
          <w:lang w:val="fr-FR"/>
        </w:rPr>
      </w:pPr>
      <w:r w:rsidRPr="006E182F">
        <w:rPr>
          <w:lang w:val="fr-FR"/>
        </w:rPr>
        <w:t>7.2</w:t>
      </w:r>
      <w:r w:rsidRPr="006E182F">
        <w:rPr>
          <w:lang w:val="fr-FR"/>
        </w:rPr>
        <w:tab/>
        <w:t>Classification de l</w:t>
      </w:r>
      <w:r w:rsidR="009D2687">
        <w:rPr>
          <w:lang w:val="fr-FR"/>
        </w:rPr>
        <w:t>’</w:t>
      </w:r>
      <w:r w:rsidRPr="006E182F">
        <w:rPr>
          <w:lang w:val="fr-FR"/>
        </w:rPr>
        <w:t xml:space="preserve">organe (selon la figure 1 du paragraphe 2): </w:t>
      </w:r>
      <w:r w:rsidR="00055D81" w:rsidRPr="006E182F">
        <w:rPr>
          <w:lang w:val="fr-FR"/>
        </w:rPr>
        <w:t>c</w:t>
      </w:r>
      <w:r w:rsidRPr="006E182F">
        <w:rPr>
          <w:lang w:val="fr-FR"/>
        </w:rPr>
        <w:t>lasse 3.</w:t>
      </w:r>
    </w:p>
    <w:p w:rsidR="0055722D" w:rsidRPr="006E182F" w:rsidRDefault="0055722D" w:rsidP="0055722D">
      <w:pPr>
        <w:pStyle w:val="SingleTxtG"/>
        <w:widowControl w:val="0"/>
        <w:ind w:left="2268" w:hanging="1134"/>
        <w:rPr>
          <w:lang w:val="fr-FR"/>
        </w:rPr>
      </w:pPr>
      <w:r w:rsidRPr="006E182F">
        <w:rPr>
          <w:lang w:val="fr-FR"/>
        </w:rPr>
        <w:t>7.3</w:t>
      </w:r>
      <w:r w:rsidRPr="006E182F">
        <w:rPr>
          <w:lang w:val="fr-FR"/>
        </w:rPr>
        <w:tab/>
        <w:t>Pression de classement: 3 000 kPa.</w:t>
      </w:r>
    </w:p>
    <w:p w:rsidR="0055722D" w:rsidRPr="006E182F" w:rsidRDefault="0055722D" w:rsidP="0055722D">
      <w:pPr>
        <w:pStyle w:val="SingleTxtG"/>
        <w:keepNext/>
        <w:widowControl w:val="0"/>
        <w:ind w:left="2268" w:hanging="1134"/>
        <w:rPr>
          <w:lang w:val="fr-FR"/>
        </w:rPr>
      </w:pPr>
      <w:r w:rsidRPr="006E182F">
        <w:rPr>
          <w:lang w:val="fr-FR"/>
        </w:rPr>
        <w:t>7.4</w:t>
      </w:r>
      <w:r w:rsidRPr="006E182F">
        <w:rPr>
          <w:lang w:val="fr-FR"/>
        </w:rPr>
        <w:tab/>
        <w:t>Températures nominales:</w:t>
      </w:r>
    </w:p>
    <w:p w:rsidR="0055722D" w:rsidRPr="006E182F" w:rsidRDefault="0055722D" w:rsidP="0055722D">
      <w:pPr>
        <w:pStyle w:val="SingleTxtG"/>
        <w:widowControl w:val="0"/>
        <w:ind w:left="2268"/>
        <w:rPr>
          <w:lang w:val="fr-FR"/>
        </w:rPr>
      </w:pPr>
      <w:r w:rsidRPr="006E182F">
        <w:rPr>
          <w:lang w:val="fr-FR"/>
        </w:rPr>
        <w:t>Le dispositif de surpression (fusible) doit être conçu pour s</w:t>
      </w:r>
      <w:r w:rsidR="009D2687">
        <w:rPr>
          <w:lang w:val="fr-FR"/>
        </w:rPr>
        <w:t>’</w:t>
      </w:r>
      <w:r w:rsidRPr="006E182F">
        <w:rPr>
          <w:lang w:val="fr-FR"/>
        </w:rPr>
        <w:t>ouvrir à une température de 120 </w:t>
      </w:r>
      <w:r w:rsidRPr="006E182F">
        <w:rPr>
          <w:lang w:val="fr-FR"/>
        </w:rPr>
        <w:sym w:font="Symbol" w:char="F0B1"/>
      </w:r>
      <w:r w:rsidRPr="006E182F">
        <w:rPr>
          <w:lang w:val="fr-FR"/>
        </w:rPr>
        <w:t> 10 °C.</w:t>
      </w:r>
    </w:p>
    <w:p w:rsidR="0055722D" w:rsidRPr="006E182F" w:rsidRDefault="0055722D" w:rsidP="0055722D">
      <w:pPr>
        <w:pStyle w:val="SingleTxtG"/>
        <w:keepNext/>
        <w:widowControl w:val="0"/>
        <w:ind w:left="2268" w:hanging="1134"/>
        <w:rPr>
          <w:lang w:val="fr-FR"/>
        </w:rPr>
      </w:pPr>
      <w:r w:rsidRPr="006E182F">
        <w:rPr>
          <w:lang w:val="fr-FR"/>
        </w:rPr>
        <w:t>7.5</w:t>
      </w:r>
      <w:r w:rsidRPr="006E182F">
        <w:rPr>
          <w:lang w:val="fr-FR"/>
        </w:rPr>
        <w:tab/>
        <w:t>Règles générales de construction</w:t>
      </w:r>
    </w:p>
    <w:p w:rsidR="0055722D" w:rsidRPr="006E182F" w:rsidRDefault="00C1496F" w:rsidP="0055722D">
      <w:pPr>
        <w:pStyle w:val="SingleTxtG"/>
        <w:widowControl w:val="0"/>
        <w:ind w:left="2268"/>
        <w:rPr>
          <w:lang w:val="fr-FR"/>
        </w:rPr>
      </w:pPr>
      <w:r>
        <w:rPr>
          <w:lang w:val="fr-FR"/>
        </w:rPr>
        <w:t>Paragraphe </w:t>
      </w:r>
      <w:r w:rsidR="0055722D" w:rsidRPr="006E182F">
        <w:rPr>
          <w:lang w:val="fr-FR"/>
        </w:rPr>
        <w:t>6.15.2, Dispositions relatives à l</w:t>
      </w:r>
      <w:r w:rsidR="009D2687">
        <w:rPr>
          <w:lang w:val="fr-FR"/>
        </w:rPr>
        <w:t>’</w:t>
      </w:r>
      <w:r w:rsidR="0055722D" w:rsidRPr="006E182F">
        <w:rPr>
          <w:lang w:val="fr-FR"/>
        </w:rPr>
        <w:t>isolation électrique</w:t>
      </w:r>
    </w:p>
    <w:p w:rsidR="0055722D" w:rsidRPr="006E182F" w:rsidRDefault="0055722D" w:rsidP="0055722D">
      <w:pPr>
        <w:pStyle w:val="SingleTxtG"/>
        <w:widowControl w:val="0"/>
        <w:ind w:left="2268"/>
        <w:rPr>
          <w:lang w:val="fr-FR"/>
        </w:rPr>
      </w:pPr>
      <w:r w:rsidRPr="006E182F">
        <w:rPr>
          <w:lang w:val="fr-FR"/>
        </w:rPr>
        <w:t>Para</w:t>
      </w:r>
      <w:r w:rsidR="00C1496F">
        <w:rPr>
          <w:lang w:val="fr-FR"/>
        </w:rPr>
        <w:t>graphe </w:t>
      </w:r>
      <w:r w:rsidRPr="006E182F">
        <w:rPr>
          <w:lang w:val="fr-FR"/>
        </w:rPr>
        <w:t>6.15.3.1, Dispositions relatives aux soupapes actionnées par l</w:t>
      </w:r>
      <w:r w:rsidR="009D2687">
        <w:rPr>
          <w:lang w:val="fr-FR"/>
        </w:rPr>
        <w:t>’</w:t>
      </w:r>
      <w:r w:rsidRPr="006E182F">
        <w:rPr>
          <w:lang w:val="fr-FR"/>
        </w:rPr>
        <w:t>énergie électrique</w:t>
      </w:r>
    </w:p>
    <w:p w:rsidR="0055722D" w:rsidRPr="006E182F" w:rsidRDefault="0055722D" w:rsidP="0055722D">
      <w:pPr>
        <w:pStyle w:val="SingleTxtG"/>
        <w:widowControl w:val="0"/>
        <w:ind w:left="2268"/>
        <w:rPr>
          <w:lang w:val="fr-FR"/>
        </w:rPr>
      </w:pPr>
      <w:r w:rsidRPr="006E182F">
        <w:rPr>
          <w:lang w:val="fr-FR"/>
        </w:rPr>
        <w:t>Paragraphe</w:t>
      </w:r>
      <w:r w:rsidR="00C1496F">
        <w:rPr>
          <w:lang w:val="fr-FR"/>
        </w:rPr>
        <w:t> </w:t>
      </w:r>
      <w:r w:rsidRPr="006E182F">
        <w:rPr>
          <w:lang w:val="fr-FR"/>
        </w:rPr>
        <w:t>6.15.7, Dispositions relatives à la soupape de surpression sur la tuyauterie de gaz</w:t>
      </w:r>
    </w:p>
    <w:p w:rsidR="0055722D" w:rsidRPr="006E182F" w:rsidRDefault="0055722D" w:rsidP="00C1496F">
      <w:pPr>
        <w:pStyle w:val="SingleTxtG"/>
        <w:keepNext/>
        <w:widowControl w:val="0"/>
        <w:ind w:left="2268" w:hanging="1134"/>
        <w:rPr>
          <w:lang w:val="fr-FR"/>
        </w:rPr>
      </w:pPr>
      <w:r w:rsidRPr="006E182F">
        <w:rPr>
          <w:lang w:val="fr-FR"/>
        </w:rPr>
        <w:t>7.6</w:t>
      </w:r>
      <w:r w:rsidRPr="006E182F">
        <w:rPr>
          <w:lang w:val="fr-FR"/>
        </w:rPr>
        <w:tab/>
        <w:t>Méthodes d</w:t>
      </w:r>
      <w:r w:rsidR="009D2687">
        <w:rPr>
          <w:lang w:val="fr-FR"/>
        </w:rPr>
        <w:t>’</w:t>
      </w:r>
      <w:r w:rsidRPr="006E182F">
        <w:rPr>
          <w:lang w:val="fr-FR"/>
        </w:rPr>
        <w:t>épreuve applicables:</w:t>
      </w:r>
    </w:p>
    <w:tbl>
      <w:tblPr>
        <w:tblW w:w="6237" w:type="dxa"/>
        <w:tblInd w:w="2268" w:type="dxa"/>
        <w:tblCellMar>
          <w:left w:w="0" w:type="dxa"/>
          <w:right w:w="0" w:type="dxa"/>
        </w:tblCellMar>
        <w:tblLook w:val="01E0" w:firstRow="1" w:lastRow="1" w:firstColumn="1" w:lastColumn="1" w:noHBand="0" w:noVBand="0"/>
      </w:tblPr>
      <w:tblGrid>
        <w:gridCol w:w="3402"/>
        <w:gridCol w:w="2835"/>
      </w:tblGrid>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Surpression</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4</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5</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Haute température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6</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Basse température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7</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 xml:space="preserve">Étanchéité de la portée (le cas échéant) </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8</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Compatibilité GPL</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11**</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Résistance à la corrosion</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12*</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Résistance à la chaleur sèche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13**</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Tenue à l</w:t>
            </w:r>
            <w:r w:rsidR="009D2687">
              <w:rPr>
                <w:lang w:val="fr-FR"/>
              </w:rPr>
              <w:t>’</w:t>
            </w:r>
            <w:r w:rsidRPr="006E182F">
              <w:rPr>
                <w:lang w:val="fr-FR"/>
              </w:rPr>
              <w:t>ozone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14**</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Déformation</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15**</w:t>
            </w:r>
          </w:p>
        </w:tc>
      </w:tr>
      <w:tr w:rsidR="0055722D" w:rsidRPr="006E182F" w:rsidTr="009044E8">
        <w:tc>
          <w:tcPr>
            <w:tcW w:w="3402"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Cycle thermique</w:t>
            </w:r>
          </w:p>
        </w:tc>
        <w:tc>
          <w:tcPr>
            <w:tcW w:w="2835" w:type="dxa"/>
            <w:shd w:val="clear" w:color="auto" w:fill="auto"/>
          </w:tcPr>
          <w:p w:rsidR="0055722D" w:rsidRPr="006E182F" w:rsidRDefault="0055722D" w:rsidP="009044E8">
            <w:pPr>
              <w:pStyle w:val="SingleTxtG"/>
              <w:widowControl w:val="0"/>
              <w:spacing w:after="100"/>
              <w:ind w:left="0" w:right="0"/>
              <w:rPr>
                <w:lang w:val="fr-FR"/>
              </w:rPr>
            </w:pPr>
            <w:r w:rsidRPr="006E182F">
              <w:rPr>
                <w:lang w:val="fr-FR"/>
              </w:rPr>
              <w:t>Annexe 15, paragraphe 16**</w:t>
            </w:r>
          </w:p>
        </w:tc>
      </w:tr>
    </w:tbl>
    <w:p w:rsidR="0055722D" w:rsidRPr="006E182F" w:rsidRDefault="0055722D" w:rsidP="0055722D">
      <w:pPr>
        <w:pStyle w:val="SingleTxtG"/>
        <w:keepNext/>
        <w:widowControl w:val="0"/>
        <w:ind w:left="2268" w:hanging="1134"/>
        <w:rPr>
          <w:lang w:val="fr-FR"/>
        </w:rPr>
      </w:pPr>
      <w:r w:rsidRPr="006E182F">
        <w:rPr>
          <w:lang w:val="fr-FR"/>
        </w:rPr>
        <w:t>7.7</w:t>
      </w:r>
      <w:r w:rsidRPr="006E182F">
        <w:rPr>
          <w:lang w:val="fr-FR"/>
        </w:rPr>
        <w:tab/>
        <w:t>Prescriptions relatives au dispositif de surpression (fusible)</w:t>
      </w:r>
    </w:p>
    <w:p w:rsidR="0055722D" w:rsidRPr="006E182F" w:rsidRDefault="0055722D" w:rsidP="00C1496F">
      <w:pPr>
        <w:pStyle w:val="SingleTxtG"/>
        <w:keepNext/>
        <w:widowControl w:val="0"/>
        <w:ind w:left="2268"/>
        <w:rPr>
          <w:lang w:val="fr-FR"/>
        </w:rPr>
      </w:pPr>
      <w:r w:rsidRPr="006E182F">
        <w:rPr>
          <w:lang w:val="fr-FR"/>
        </w:rPr>
        <w:t>Pour s</w:t>
      </w:r>
      <w:r w:rsidR="009D2687">
        <w:rPr>
          <w:lang w:val="fr-FR"/>
        </w:rPr>
        <w:t>’</w:t>
      </w:r>
      <w:r w:rsidRPr="006E182F">
        <w:rPr>
          <w:lang w:val="fr-FR"/>
        </w:rPr>
        <w:t>assurer qu</w:t>
      </w:r>
      <w:r w:rsidR="009D2687">
        <w:rPr>
          <w:lang w:val="fr-FR"/>
        </w:rPr>
        <w:t>’</w:t>
      </w:r>
      <w:r w:rsidRPr="006E182F">
        <w:rPr>
          <w:lang w:val="fr-FR"/>
        </w:rPr>
        <w:t>il est compatible avec les conditions d</w:t>
      </w:r>
      <w:r w:rsidR="009D2687">
        <w:rPr>
          <w:lang w:val="fr-FR"/>
        </w:rPr>
        <w:t>’</w:t>
      </w:r>
      <w:r w:rsidRPr="006E182F">
        <w:rPr>
          <w:lang w:val="fr-FR"/>
        </w:rPr>
        <w:t>utilisation, on soumet le dispositif de surpression (fusible) défini par le fabricant aux essais suivants:</w:t>
      </w:r>
    </w:p>
    <w:p w:rsidR="0055722D" w:rsidRPr="006E182F" w:rsidRDefault="0055722D" w:rsidP="0055722D">
      <w:pPr>
        <w:pStyle w:val="SingleTxtG"/>
        <w:widowControl w:val="0"/>
        <w:ind w:left="2835" w:hanging="567"/>
        <w:rPr>
          <w:lang w:val="fr-FR"/>
        </w:rPr>
      </w:pPr>
      <w:r w:rsidRPr="006E182F">
        <w:rPr>
          <w:lang w:val="fr-FR"/>
        </w:rPr>
        <w:t>a)</w:t>
      </w:r>
      <w:r w:rsidRPr="006E182F">
        <w:rPr>
          <w:lang w:val="fr-FR"/>
        </w:rPr>
        <w:tab/>
        <w:t>Un échantillon est maintenu à une température d</w:t>
      </w:r>
      <w:r w:rsidR="009D2687">
        <w:rPr>
          <w:lang w:val="fr-FR"/>
        </w:rPr>
        <w:t>’</w:t>
      </w:r>
      <w:r w:rsidRPr="006E182F">
        <w:rPr>
          <w:lang w:val="fr-FR"/>
        </w:rPr>
        <w:t>au moins 90 °C et à une pression qui ne soit pas inférieure à la pression d</w:t>
      </w:r>
      <w:r w:rsidR="009D2687">
        <w:rPr>
          <w:lang w:val="fr-FR"/>
        </w:rPr>
        <w:t>’</w:t>
      </w:r>
      <w:r w:rsidRPr="006E182F">
        <w:rPr>
          <w:lang w:val="fr-FR"/>
        </w:rPr>
        <w:t>essai (3 000 </w:t>
      </w:r>
      <w:r w:rsidR="00C1496F">
        <w:rPr>
          <w:lang w:val="fr-FR"/>
        </w:rPr>
        <w:t>kPa), pendant 24 </w:t>
      </w:r>
      <w:r w:rsidRPr="006E182F">
        <w:rPr>
          <w:lang w:val="fr-FR"/>
        </w:rPr>
        <w:t>h. À la fin de l</w:t>
      </w:r>
      <w:r w:rsidR="009D2687">
        <w:rPr>
          <w:lang w:val="fr-FR"/>
        </w:rPr>
        <w:t>’</w:t>
      </w:r>
      <w:r w:rsidRPr="006E182F">
        <w:rPr>
          <w:lang w:val="fr-FR"/>
        </w:rPr>
        <w:t>essai, aucun signe visible de coulage ou d</w:t>
      </w:r>
      <w:r w:rsidR="009D2687">
        <w:rPr>
          <w:lang w:val="fr-FR"/>
        </w:rPr>
        <w:t>’</w:t>
      </w:r>
      <w:r w:rsidRPr="006E182F">
        <w:rPr>
          <w:lang w:val="fr-FR"/>
        </w:rPr>
        <w:t>extrusion de métal fusible utilisé dans la fabrication ne doit apparaître.</w:t>
      </w:r>
    </w:p>
    <w:p w:rsidR="0055722D" w:rsidRPr="006E182F" w:rsidRDefault="0055722D" w:rsidP="00C1496F">
      <w:pPr>
        <w:pStyle w:val="SingleTxtG"/>
        <w:keepNext/>
        <w:widowControl w:val="0"/>
        <w:ind w:left="2835" w:hanging="567"/>
        <w:rPr>
          <w:lang w:val="fr-FR"/>
        </w:rPr>
      </w:pPr>
      <w:r w:rsidRPr="006E182F">
        <w:rPr>
          <w:lang w:val="fr-FR"/>
        </w:rPr>
        <w:t>b)</w:t>
      </w:r>
      <w:r w:rsidRPr="006E182F">
        <w:rPr>
          <w:lang w:val="fr-FR"/>
        </w:rPr>
        <w:tab/>
        <w:t xml:space="preserve">Un échantillon est soumis à un </w:t>
      </w:r>
      <w:r w:rsidR="00C1496F">
        <w:rPr>
          <w:lang w:val="fr-FR"/>
        </w:rPr>
        <w:t>essai de fatigue, à raison de 4 </w:t>
      </w:r>
      <w:r w:rsidRPr="006E182F">
        <w:rPr>
          <w:lang w:val="fr-FR"/>
        </w:rPr>
        <w:t>cycles maximum par minute, comme suit:</w:t>
      </w:r>
    </w:p>
    <w:p w:rsidR="0055722D" w:rsidRPr="006E182F" w:rsidRDefault="0055722D" w:rsidP="0055722D">
      <w:pPr>
        <w:pStyle w:val="SingleTxtG"/>
        <w:widowControl w:val="0"/>
        <w:ind w:left="3402" w:hanging="567"/>
        <w:rPr>
          <w:lang w:val="fr-FR"/>
        </w:rPr>
      </w:pPr>
      <w:r w:rsidRPr="006E182F">
        <w:rPr>
          <w:lang w:val="fr-FR"/>
        </w:rPr>
        <w:t>i)</w:t>
      </w:r>
      <w:r w:rsidRPr="006E182F">
        <w:rPr>
          <w:lang w:val="fr-FR"/>
        </w:rPr>
        <w:tab/>
      </w:r>
      <w:r w:rsidR="00055D81" w:rsidRPr="006E182F">
        <w:rPr>
          <w:lang w:val="fr-FR"/>
        </w:rPr>
        <w:t>L</w:t>
      </w:r>
      <w:r w:rsidR="009D2687">
        <w:rPr>
          <w:lang w:val="fr-FR"/>
        </w:rPr>
        <w:t>’</w:t>
      </w:r>
      <w:r w:rsidRPr="006E182F">
        <w:rPr>
          <w:lang w:val="fr-FR"/>
        </w:rPr>
        <w:t>échantillon est maintenu à une température de 82 °C et soumis pendant 10 000 cycles à une pression comprise entre 300 et 3 000 kPa;</w:t>
      </w:r>
    </w:p>
    <w:p w:rsidR="0055722D" w:rsidRPr="006E182F" w:rsidRDefault="0055722D" w:rsidP="0055722D">
      <w:pPr>
        <w:pStyle w:val="SingleTxtG"/>
        <w:widowControl w:val="0"/>
        <w:ind w:left="3402" w:hanging="567"/>
        <w:rPr>
          <w:lang w:val="fr-FR"/>
        </w:rPr>
      </w:pPr>
      <w:r w:rsidRPr="006E182F">
        <w:rPr>
          <w:lang w:val="fr-FR"/>
        </w:rPr>
        <w:t>ii)</w:t>
      </w:r>
      <w:r w:rsidRPr="006E182F">
        <w:rPr>
          <w:lang w:val="fr-FR"/>
        </w:rPr>
        <w:tab/>
      </w:r>
      <w:r w:rsidR="00055D81" w:rsidRPr="006E182F">
        <w:rPr>
          <w:lang w:val="fr-FR"/>
        </w:rPr>
        <w:t>L</w:t>
      </w:r>
      <w:r w:rsidR="009D2687">
        <w:rPr>
          <w:lang w:val="fr-FR"/>
        </w:rPr>
        <w:t>’</w:t>
      </w:r>
      <w:r w:rsidRPr="006E182F">
        <w:rPr>
          <w:lang w:val="fr-FR"/>
        </w:rPr>
        <w:t>échantillon est maintenu à une température de -20 °C et soumis pendant 10 000 cycles à une pression comprise entre 300 et 3 000 kPa.</w:t>
      </w:r>
    </w:p>
    <w:p w:rsidR="0055722D" w:rsidRPr="006E182F" w:rsidRDefault="0055722D" w:rsidP="00055D81">
      <w:pPr>
        <w:pStyle w:val="SingleTxtG"/>
        <w:widowControl w:val="0"/>
        <w:ind w:left="2835"/>
        <w:rPr>
          <w:lang w:val="fr-FR"/>
        </w:rPr>
      </w:pPr>
      <w:r w:rsidRPr="006E182F">
        <w:rPr>
          <w:lang w:val="fr-FR"/>
        </w:rPr>
        <w:t>À la fin de l</w:t>
      </w:r>
      <w:r w:rsidR="009D2687">
        <w:rPr>
          <w:lang w:val="fr-FR"/>
        </w:rPr>
        <w:t>’</w:t>
      </w:r>
      <w:r w:rsidRPr="006E182F">
        <w:rPr>
          <w:lang w:val="fr-FR"/>
        </w:rPr>
        <w:t>essai, aucun signe visible de coulage ou d</w:t>
      </w:r>
      <w:r w:rsidR="009D2687">
        <w:rPr>
          <w:lang w:val="fr-FR"/>
        </w:rPr>
        <w:t>’</w:t>
      </w:r>
      <w:r w:rsidRPr="006E182F">
        <w:rPr>
          <w:lang w:val="fr-FR"/>
        </w:rPr>
        <w:t>extrusion de métal fusible utilisé dans la fabrication ne doit apparaître.</w:t>
      </w:r>
    </w:p>
    <w:p w:rsidR="0055722D" w:rsidRPr="006E182F" w:rsidRDefault="0055722D" w:rsidP="0055722D">
      <w:pPr>
        <w:pStyle w:val="SingleTxtG"/>
        <w:widowControl w:val="0"/>
        <w:ind w:left="2835" w:hanging="567"/>
        <w:rPr>
          <w:lang w:val="fr-FR"/>
        </w:rPr>
      </w:pPr>
      <w:r w:rsidRPr="006E182F">
        <w:rPr>
          <w:lang w:val="fr-FR"/>
        </w:rPr>
        <w:t>c)</w:t>
      </w:r>
      <w:r w:rsidRPr="006E182F">
        <w:rPr>
          <w:lang w:val="fr-FR"/>
        </w:rPr>
        <w:tab/>
        <w:t>Les éléments en laiton du dispositif de surpression qui sont directement exposés à la pression doivent résister, sans fissuration par corrosion sous contrainte, à l</w:t>
      </w:r>
      <w:r w:rsidR="009D2687">
        <w:rPr>
          <w:lang w:val="fr-FR"/>
        </w:rPr>
        <w:t>’</w:t>
      </w:r>
      <w:r w:rsidRPr="006E182F">
        <w:rPr>
          <w:lang w:val="fr-FR"/>
        </w:rPr>
        <w:t>essai au nitrate de mercure décrit dans l</w:t>
      </w:r>
      <w:r w:rsidR="009D2687">
        <w:rPr>
          <w:lang w:val="fr-FR"/>
        </w:rPr>
        <w:t>’</w:t>
      </w:r>
      <w:r w:rsidRPr="006E182F">
        <w:rPr>
          <w:lang w:val="fr-FR"/>
        </w:rPr>
        <w:t>ASTM B154***. Le dispositif de surpression est immergé pendant 30 min dans une solution aqueuse contenant 1</w:t>
      </w:r>
      <w:r w:rsidR="006D1722">
        <w:rPr>
          <w:lang w:val="fr-FR"/>
        </w:rPr>
        <w:t>0 g de nitrate de mercure et 10 </w:t>
      </w:r>
      <w:r w:rsidRPr="006E182F">
        <w:rPr>
          <w:lang w:val="fr-FR"/>
        </w:rPr>
        <w:t>ml d</w:t>
      </w:r>
      <w:r w:rsidR="009D2687">
        <w:rPr>
          <w:lang w:val="fr-FR"/>
        </w:rPr>
        <w:t>’</w:t>
      </w:r>
      <w:r w:rsidRPr="006E182F">
        <w:rPr>
          <w:lang w:val="fr-FR"/>
        </w:rPr>
        <w:t xml:space="preserve">acide nitrique par litre. Le dispositif de surpression est ensuite soumis pendant </w:t>
      </w:r>
      <w:r w:rsidR="00544372">
        <w:rPr>
          <w:lang w:val="fr-FR"/>
        </w:rPr>
        <w:t>1 </w:t>
      </w:r>
      <w:r w:rsidRPr="006E182F">
        <w:rPr>
          <w:lang w:val="fr-FR"/>
        </w:rPr>
        <w:t>min à une pression aérostatique de 3 </w:t>
      </w:r>
      <w:r w:rsidR="00C1496F">
        <w:rPr>
          <w:lang w:val="fr-FR"/>
        </w:rPr>
        <w:t>000 </w:t>
      </w:r>
      <w:r w:rsidRPr="006E182F">
        <w:rPr>
          <w:lang w:val="fr-FR"/>
        </w:rPr>
        <w:t>kPa pour s</w:t>
      </w:r>
      <w:r w:rsidR="009D2687">
        <w:rPr>
          <w:lang w:val="fr-FR"/>
        </w:rPr>
        <w:t>’</w:t>
      </w:r>
      <w:r w:rsidRPr="006E182F">
        <w:rPr>
          <w:lang w:val="fr-FR"/>
        </w:rPr>
        <w:t>assurer de l</w:t>
      </w:r>
      <w:r w:rsidR="009D2687">
        <w:rPr>
          <w:lang w:val="fr-FR"/>
        </w:rPr>
        <w:t>’</w:t>
      </w:r>
      <w:r w:rsidRPr="006E182F">
        <w:rPr>
          <w:lang w:val="fr-FR"/>
        </w:rPr>
        <w:t>étanchéité des composants vers l</w:t>
      </w:r>
      <w:r w:rsidR="009D2687">
        <w:rPr>
          <w:lang w:val="fr-FR"/>
        </w:rPr>
        <w:t>’</w:t>
      </w:r>
      <w:r w:rsidRPr="006E182F">
        <w:rPr>
          <w:lang w:val="fr-FR"/>
        </w:rPr>
        <w:t>extérieur. Aucune fuite ne doit excéder 200 cm</w:t>
      </w:r>
      <w:r w:rsidRPr="006E182F">
        <w:rPr>
          <w:vertAlign w:val="superscript"/>
          <w:lang w:val="fr-FR"/>
        </w:rPr>
        <w:t>3</w:t>
      </w:r>
      <w:r w:rsidRPr="006E182F">
        <w:rPr>
          <w:lang w:val="fr-FR"/>
        </w:rPr>
        <w:t>/h.</w:t>
      </w:r>
    </w:p>
    <w:p w:rsidR="0055722D" w:rsidRPr="006E182F" w:rsidRDefault="0055722D" w:rsidP="00C1496F">
      <w:pPr>
        <w:pStyle w:val="SingleTxtG"/>
        <w:widowControl w:val="0"/>
        <w:spacing w:after="240"/>
        <w:ind w:left="2835" w:hanging="567"/>
        <w:rPr>
          <w:lang w:val="fr-FR"/>
        </w:rPr>
      </w:pPr>
      <w:r w:rsidRPr="006E182F">
        <w:rPr>
          <w:lang w:val="fr-FR"/>
        </w:rPr>
        <w:t>d)</w:t>
      </w:r>
      <w:r w:rsidRPr="006E182F">
        <w:rPr>
          <w:lang w:val="fr-FR"/>
        </w:rPr>
        <w:tab/>
        <w:t>Les éléments en acier inoxydable du dispositif de surpression qui sont directement exposés à la pression, doivent être faits en un alliage résistant à la fissuration par corrosion sous contrainte provoquée par les chlorures.</w:t>
      </w:r>
    </w:p>
    <w:p w:rsidR="0055722D" w:rsidRPr="006E182F" w:rsidRDefault="0055722D" w:rsidP="0055722D">
      <w:pPr>
        <w:pStyle w:val="SingleTxtG"/>
        <w:tabs>
          <w:tab w:val="right" w:leader="underscore" w:pos="2835"/>
          <w:tab w:val="left" w:leader="dot" w:pos="8505"/>
        </w:tabs>
        <w:rPr>
          <w:lang w:val="fr-FR"/>
        </w:rPr>
      </w:pPr>
      <w:r w:rsidRPr="006E182F">
        <w:rPr>
          <w:lang w:val="fr-FR"/>
        </w:rPr>
        <w:tab/>
      </w:r>
    </w:p>
    <w:p w:rsidR="0055722D" w:rsidRPr="00C1496F" w:rsidRDefault="00055D81" w:rsidP="00055D81">
      <w:pPr>
        <w:pStyle w:val="FootnoteText"/>
        <w:tabs>
          <w:tab w:val="clear" w:pos="1021"/>
          <w:tab w:val="right" w:pos="1560"/>
        </w:tabs>
        <w:kinsoku/>
        <w:overflowPunct/>
        <w:autoSpaceDE/>
        <w:autoSpaceDN/>
        <w:adjustRightInd/>
        <w:snapToGrid/>
        <w:ind w:left="1701" w:hanging="567"/>
        <w:rPr>
          <w:szCs w:val="18"/>
          <w:lang w:val="fr-FR"/>
        </w:rPr>
      </w:pPr>
      <w:r>
        <w:rPr>
          <w:lang w:val="fr-FR"/>
        </w:rPr>
        <w:tab/>
      </w:r>
      <w:r w:rsidR="0055722D" w:rsidRPr="006E182F">
        <w:rPr>
          <w:lang w:val="fr-FR"/>
        </w:rPr>
        <w:t>*</w:t>
      </w:r>
      <w:r>
        <w:rPr>
          <w:lang w:val="fr-FR"/>
        </w:rPr>
        <w:tab/>
      </w:r>
      <w:r w:rsidR="0055722D" w:rsidRPr="00C1496F">
        <w:rPr>
          <w:szCs w:val="18"/>
          <w:lang w:val="fr-FR"/>
        </w:rPr>
        <w:t>Parties métalliques seulement.</w:t>
      </w:r>
    </w:p>
    <w:p w:rsidR="0055722D" w:rsidRPr="006E182F" w:rsidRDefault="00055D81" w:rsidP="00055D81">
      <w:pPr>
        <w:pStyle w:val="FootnoteText"/>
        <w:tabs>
          <w:tab w:val="clear" w:pos="1021"/>
          <w:tab w:val="right" w:pos="1560"/>
        </w:tabs>
        <w:kinsoku/>
        <w:overflowPunct/>
        <w:autoSpaceDE/>
        <w:autoSpaceDN/>
        <w:adjustRightInd/>
        <w:snapToGrid/>
        <w:ind w:left="1701" w:hanging="567"/>
        <w:rPr>
          <w:lang w:val="fr-FR"/>
        </w:rPr>
      </w:pPr>
      <w:r>
        <w:rPr>
          <w:lang w:val="fr-FR"/>
        </w:rPr>
        <w:tab/>
      </w:r>
      <w:r w:rsidR="0055722D" w:rsidRPr="006E182F">
        <w:rPr>
          <w:lang w:val="fr-FR"/>
        </w:rPr>
        <w:t>**</w:t>
      </w:r>
      <w:r w:rsidR="0055722D" w:rsidRPr="006E182F">
        <w:rPr>
          <w:lang w:val="fr-FR"/>
        </w:rPr>
        <w:tab/>
      </w:r>
      <w:r w:rsidR="0055722D" w:rsidRPr="00C1496F">
        <w:rPr>
          <w:szCs w:val="18"/>
          <w:lang w:val="fr-FR"/>
        </w:rPr>
        <w:t>Parties non métalliques seulement.</w:t>
      </w:r>
    </w:p>
    <w:p w:rsidR="0055722D" w:rsidRPr="00C1496F" w:rsidRDefault="00055D81" w:rsidP="00055D81">
      <w:pPr>
        <w:pStyle w:val="FootnoteText"/>
        <w:tabs>
          <w:tab w:val="clear" w:pos="1021"/>
          <w:tab w:val="right" w:pos="1560"/>
        </w:tabs>
        <w:kinsoku/>
        <w:overflowPunct/>
        <w:autoSpaceDE/>
        <w:autoSpaceDN/>
        <w:adjustRightInd/>
        <w:snapToGrid/>
        <w:ind w:left="1701" w:hanging="567"/>
        <w:rPr>
          <w:szCs w:val="18"/>
          <w:lang w:val="fr-FR"/>
        </w:rPr>
      </w:pPr>
      <w:r>
        <w:rPr>
          <w:lang w:val="fr-FR"/>
        </w:rPr>
        <w:tab/>
      </w:r>
      <w:r w:rsidR="0055722D" w:rsidRPr="006E182F">
        <w:rPr>
          <w:lang w:val="fr-FR"/>
        </w:rPr>
        <w:t>***</w:t>
      </w:r>
      <w:r>
        <w:rPr>
          <w:lang w:val="fr-FR"/>
        </w:rPr>
        <w:tab/>
      </w:r>
      <w:r w:rsidR="0055722D" w:rsidRPr="00C1496F">
        <w:rPr>
          <w:szCs w:val="18"/>
          <w:lang w:val="fr-FR"/>
        </w:rPr>
        <w:t>Cette procédure ou toute autre procédure équivalente est autorisée en attendant qu</w:t>
      </w:r>
      <w:r w:rsidR="009D2687">
        <w:rPr>
          <w:szCs w:val="18"/>
          <w:lang w:val="fr-FR"/>
        </w:rPr>
        <w:t>’</w:t>
      </w:r>
      <w:r w:rsidR="0055722D" w:rsidRPr="00C1496F">
        <w:rPr>
          <w:szCs w:val="18"/>
          <w:lang w:val="fr-FR"/>
        </w:rPr>
        <w:t>une norme internationale soit instaurée.</w:t>
      </w:r>
    </w:p>
    <w:p w:rsidR="00C1496F" w:rsidRDefault="00C1496F" w:rsidP="0055722D">
      <w:pPr>
        <w:pStyle w:val="SingleTxtG"/>
        <w:ind w:left="1701"/>
        <w:sectPr w:rsidR="00C1496F" w:rsidSect="00D5646A">
          <w:headerReference w:type="even" r:id="rId32"/>
          <w:headerReference w:type="default" r:id="rId33"/>
          <w:footnotePr>
            <w:numRestart w:val="eachSect"/>
          </w:footnotePr>
          <w:endnotePr>
            <w:numFmt w:val="decimal"/>
          </w:endnotePr>
          <w:pgSz w:w="11907" w:h="16840" w:code="9"/>
          <w:pgMar w:top="1701" w:right="1134" w:bottom="2268" w:left="1134" w:header="794" w:footer="1701" w:gutter="0"/>
          <w:cols w:space="720"/>
          <w:docGrid w:linePitch="272"/>
        </w:sectPr>
      </w:pPr>
    </w:p>
    <w:p w:rsidR="00C1496F" w:rsidRPr="00C1496F" w:rsidRDefault="00C1496F" w:rsidP="00C1496F">
      <w:pPr>
        <w:pStyle w:val="HChG"/>
      </w:pPr>
      <w:r w:rsidRPr="006E182F">
        <w:rPr>
          <w:lang w:val="fr-FR"/>
        </w:rPr>
        <w:t>Annexe 4</w:t>
      </w:r>
    </w:p>
    <w:p w:rsidR="00C1496F" w:rsidRPr="00C1496F" w:rsidRDefault="00C1496F" w:rsidP="009044E8">
      <w:pPr>
        <w:pStyle w:val="HChG"/>
        <w:spacing w:before="340" w:line="280" w:lineRule="exact"/>
      </w:pPr>
      <w:r w:rsidRPr="006E182F">
        <w:rPr>
          <w:lang w:val="fr-FR"/>
        </w:rPr>
        <w:tab/>
      </w:r>
      <w:r w:rsidRPr="006E182F">
        <w:rPr>
          <w:lang w:val="fr-FR"/>
        </w:rPr>
        <w:tab/>
        <w:t>Dispositions relatives à l</w:t>
      </w:r>
      <w:r w:rsidR="009D2687">
        <w:rPr>
          <w:lang w:val="fr-FR"/>
        </w:rPr>
        <w:t>’</w:t>
      </w:r>
      <w:r w:rsidRPr="006E182F">
        <w:rPr>
          <w:lang w:val="fr-FR"/>
        </w:rPr>
        <w:t>homologation de la pompe à GPL</w:t>
      </w:r>
    </w:p>
    <w:p w:rsidR="00C1496F" w:rsidRPr="006E182F" w:rsidRDefault="00C1496F" w:rsidP="00C1496F">
      <w:pPr>
        <w:pStyle w:val="SingleTxtG"/>
        <w:widowControl w:val="0"/>
        <w:spacing w:after="100" w:line="230" w:lineRule="exact"/>
        <w:ind w:left="2268" w:hanging="1134"/>
        <w:rPr>
          <w:lang w:val="fr-FR"/>
        </w:rPr>
      </w:pPr>
      <w:r w:rsidRPr="006E182F">
        <w:rPr>
          <w:lang w:val="fr-FR"/>
        </w:rPr>
        <w:t>1.</w:t>
      </w:r>
      <w:r w:rsidRPr="006E182F">
        <w:rPr>
          <w:lang w:val="fr-FR"/>
        </w:rPr>
        <w:tab/>
        <w:t>Définition: voir paragraphe 2.5.5 du présent Règlement.</w:t>
      </w:r>
    </w:p>
    <w:p w:rsidR="00C1496F" w:rsidRPr="006E182F" w:rsidRDefault="00C1496F" w:rsidP="00C1496F">
      <w:pPr>
        <w:pStyle w:val="SingleTxtG"/>
        <w:keepNext/>
        <w:widowControl w:val="0"/>
        <w:spacing w:after="100" w:line="230" w:lineRule="exact"/>
        <w:ind w:left="2268" w:hanging="1134"/>
        <w:rPr>
          <w:bCs/>
          <w:lang w:val="fr-FR"/>
        </w:rPr>
      </w:pPr>
      <w:r w:rsidRPr="006E182F">
        <w:rPr>
          <w:bCs/>
          <w:lang w:val="fr-FR"/>
        </w:rPr>
        <w:t>2.</w:t>
      </w:r>
      <w:r w:rsidRPr="006E182F">
        <w:rPr>
          <w:bCs/>
          <w:lang w:val="fr-FR"/>
        </w:rPr>
        <w:tab/>
        <w:t>Classification de l</w:t>
      </w:r>
      <w:r w:rsidR="009D2687">
        <w:rPr>
          <w:bCs/>
          <w:lang w:val="fr-FR"/>
        </w:rPr>
        <w:t>’</w:t>
      </w:r>
      <w:r w:rsidRPr="006E182F">
        <w:rPr>
          <w:bCs/>
          <w:lang w:val="fr-FR"/>
        </w:rPr>
        <w:t>organe (selon la figure 1 du paragraphe 2):</w:t>
      </w:r>
    </w:p>
    <w:p w:rsidR="00C1496F" w:rsidRPr="006E182F" w:rsidRDefault="00C1496F" w:rsidP="00914557">
      <w:pPr>
        <w:pStyle w:val="SingleTxtG"/>
        <w:widowControl w:val="0"/>
        <w:spacing w:after="100" w:line="230" w:lineRule="exact"/>
        <w:ind w:left="3402" w:hanging="1134"/>
        <w:rPr>
          <w:lang w:val="fr-FR"/>
        </w:rPr>
      </w:pPr>
      <w:r w:rsidRPr="006E182F">
        <w:rPr>
          <w:lang w:val="fr-FR"/>
        </w:rPr>
        <w:t>Classe 0</w:t>
      </w:r>
      <w:r w:rsidR="00914557">
        <w:rPr>
          <w:lang w:val="fr-FR"/>
        </w:rPr>
        <w:t>:</w:t>
      </w:r>
      <w:r w:rsidR="00914557">
        <w:rPr>
          <w:lang w:val="fr-FR"/>
        </w:rPr>
        <w:tab/>
      </w:r>
      <w:r w:rsidRPr="006E182F">
        <w:rPr>
          <w:lang w:val="fr-FR"/>
        </w:rPr>
        <w:t xml:space="preserve">pour la partie en contact avec du GPL liquide à une pression supérieure à 3 000 kPa; </w:t>
      </w:r>
    </w:p>
    <w:p w:rsidR="00C1496F" w:rsidRPr="006E182F" w:rsidRDefault="00C1496F" w:rsidP="00914557">
      <w:pPr>
        <w:pStyle w:val="SingleTxtG"/>
        <w:widowControl w:val="0"/>
        <w:spacing w:after="100" w:line="230" w:lineRule="exact"/>
        <w:ind w:left="3402" w:hanging="1134"/>
        <w:rPr>
          <w:lang w:val="fr-FR"/>
        </w:rPr>
      </w:pPr>
      <w:r w:rsidRPr="006E182F">
        <w:rPr>
          <w:lang w:val="fr-FR"/>
        </w:rPr>
        <w:t>Classe 1</w:t>
      </w:r>
      <w:r w:rsidR="00914557">
        <w:rPr>
          <w:lang w:val="fr-FR"/>
        </w:rPr>
        <w:t>:</w:t>
      </w:r>
      <w:r w:rsidR="00914557">
        <w:rPr>
          <w:lang w:val="fr-FR"/>
        </w:rPr>
        <w:tab/>
      </w:r>
      <w:r w:rsidRPr="006E182F">
        <w:rPr>
          <w:lang w:val="fr-FR"/>
        </w:rPr>
        <w:t xml:space="preserve">pour la partie en contact avec du GPL liquide à une pression inférieure ou égale à 3 000 kPa. </w:t>
      </w:r>
    </w:p>
    <w:p w:rsidR="00C1496F" w:rsidRPr="006E182F" w:rsidRDefault="00C1496F" w:rsidP="00C1496F">
      <w:pPr>
        <w:pStyle w:val="SingleTxtG"/>
        <w:widowControl w:val="0"/>
        <w:spacing w:after="100" w:line="230" w:lineRule="exact"/>
        <w:ind w:left="2268" w:hanging="1134"/>
        <w:rPr>
          <w:bCs/>
          <w:lang w:val="fr-FR"/>
        </w:rPr>
      </w:pPr>
      <w:r w:rsidRPr="006E182F">
        <w:rPr>
          <w:bCs/>
          <w:lang w:val="fr-FR"/>
        </w:rPr>
        <w:t>3.</w:t>
      </w:r>
      <w:r w:rsidRPr="006E182F">
        <w:rPr>
          <w:bCs/>
          <w:lang w:val="fr-FR"/>
        </w:rPr>
        <w:tab/>
        <w:t>Pression de classement:</w:t>
      </w:r>
    </w:p>
    <w:tbl>
      <w:tblPr>
        <w:tblW w:w="6237" w:type="dxa"/>
        <w:tblInd w:w="2268" w:type="dxa"/>
        <w:tblLayout w:type="fixed"/>
        <w:tblCellMar>
          <w:left w:w="0" w:type="dxa"/>
          <w:right w:w="0" w:type="dxa"/>
        </w:tblCellMar>
        <w:tblLook w:val="01E0" w:firstRow="1" w:lastRow="1" w:firstColumn="1" w:lastColumn="1" w:noHBand="0" w:noVBand="0"/>
      </w:tblPr>
      <w:tblGrid>
        <w:gridCol w:w="3119"/>
        <w:gridCol w:w="3118"/>
      </w:tblGrid>
      <w:tr w:rsidR="00C1496F" w:rsidRPr="006E182F" w:rsidTr="009044E8">
        <w:tc>
          <w:tcPr>
            <w:tcW w:w="3402"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Éléments de la classe 0</w:t>
            </w:r>
          </w:p>
        </w:tc>
        <w:tc>
          <w:tcPr>
            <w:tcW w:w="3402"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Pression de travail déclarée</w:t>
            </w:r>
          </w:p>
        </w:tc>
      </w:tr>
      <w:tr w:rsidR="00C1496F" w:rsidRPr="006E182F" w:rsidTr="009044E8">
        <w:tc>
          <w:tcPr>
            <w:tcW w:w="3402"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Éléments de la classe 1</w:t>
            </w:r>
          </w:p>
        </w:tc>
        <w:tc>
          <w:tcPr>
            <w:tcW w:w="3402"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3 000 kPa</w:t>
            </w:r>
          </w:p>
        </w:tc>
      </w:tr>
    </w:tbl>
    <w:p w:rsidR="00C1496F" w:rsidRPr="006E182F" w:rsidRDefault="00C1496F" w:rsidP="00C1496F">
      <w:pPr>
        <w:pStyle w:val="SingleTxtG"/>
        <w:keepNext/>
        <w:widowControl w:val="0"/>
        <w:spacing w:after="100" w:line="230" w:lineRule="exact"/>
        <w:ind w:left="2268" w:hanging="1134"/>
        <w:rPr>
          <w:lang w:val="fr-FR"/>
        </w:rPr>
      </w:pPr>
      <w:r w:rsidRPr="006E182F">
        <w:rPr>
          <w:lang w:val="fr-FR"/>
        </w:rPr>
        <w:t>4.</w:t>
      </w:r>
      <w:r w:rsidRPr="006E182F">
        <w:rPr>
          <w:lang w:val="fr-FR"/>
        </w:rPr>
        <w:tab/>
        <w:t xml:space="preserve">Températures nominales: </w:t>
      </w:r>
    </w:p>
    <w:p w:rsidR="00C1496F" w:rsidRPr="006E182F" w:rsidRDefault="00C1496F" w:rsidP="00C1496F">
      <w:pPr>
        <w:pStyle w:val="SingleTxtG"/>
        <w:widowControl w:val="0"/>
        <w:spacing w:after="100" w:line="220" w:lineRule="exact"/>
        <w:ind w:left="2268"/>
        <w:rPr>
          <w:lang w:val="fr-FR"/>
        </w:rPr>
      </w:pPr>
      <w:r w:rsidRPr="006E182F">
        <w:rPr>
          <w:lang w:val="fr-FR"/>
        </w:rPr>
        <w:t>-20 °C à 65 °C, lorsque la pompe est montée à l</w:t>
      </w:r>
      <w:r w:rsidR="009D2687">
        <w:rPr>
          <w:lang w:val="fr-FR"/>
        </w:rPr>
        <w:t>’</w:t>
      </w:r>
      <w:r w:rsidRPr="006E182F">
        <w:rPr>
          <w:lang w:val="fr-FR"/>
        </w:rPr>
        <w:t>intérieur du réservoir.</w:t>
      </w:r>
    </w:p>
    <w:p w:rsidR="00C1496F" w:rsidRPr="006E182F" w:rsidRDefault="00C1496F" w:rsidP="00C1496F">
      <w:pPr>
        <w:pStyle w:val="SingleTxtG"/>
        <w:widowControl w:val="0"/>
        <w:spacing w:after="100" w:line="220" w:lineRule="exact"/>
        <w:ind w:left="2268"/>
        <w:rPr>
          <w:lang w:val="fr-FR"/>
        </w:rPr>
      </w:pPr>
      <w:r w:rsidRPr="006E182F">
        <w:rPr>
          <w:lang w:val="fr-FR"/>
        </w:rPr>
        <w:t>-20 °C à 120 °C, lorsque la pompe est montée à l</w:t>
      </w:r>
      <w:r w:rsidR="009D2687">
        <w:rPr>
          <w:lang w:val="fr-FR"/>
        </w:rPr>
        <w:t>’</w:t>
      </w:r>
      <w:r w:rsidRPr="006E182F">
        <w:rPr>
          <w:lang w:val="fr-FR"/>
        </w:rPr>
        <w:t>extérieur du réservoir.</w:t>
      </w:r>
    </w:p>
    <w:p w:rsidR="00C1496F" w:rsidRPr="006E182F" w:rsidRDefault="00C1496F" w:rsidP="00C1496F">
      <w:pPr>
        <w:pStyle w:val="SingleTxtG"/>
        <w:widowControl w:val="0"/>
        <w:spacing w:after="100" w:line="230" w:lineRule="exact"/>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C1496F" w:rsidRPr="006E182F" w:rsidRDefault="00C1496F" w:rsidP="00C1496F">
      <w:pPr>
        <w:pStyle w:val="SingleTxtG"/>
        <w:keepNext/>
        <w:widowControl w:val="0"/>
        <w:spacing w:after="100" w:line="230" w:lineRule="exact"/>
        <w:ind w:left="2268" w:hanging="1134"/>
        <w:rPr>
          <w:lang w:val="fr-FR"/>
        </w:rPr>
      </w:pPr>
      <w:r w:rsidRPr="006E182F">
        <w:rPr>
          <w:lang w:val="fr-FR"/>
        </w:rPr>
        <w:t>5.</w:t>
      </w:r>
      <w:r w:rsidRPr="006E182F">
        <w:rPr>
          <w:lang w:val="fr-FR"/>
        </w:rPr>
        <w:tab/>
        <w:t>Règles générales de construction:</w:t>
      </w:r>
    </w:p>
    <w:p w:rsidR="00C1496F" w:rsidRPr="006E182F" w:rsidRDefault="00C1496F" w:rsidP="00C1496F">
      <w:pPr>
        <w:pStyle w:val="SingleTxtG"/>
        <w:widowControl w:val="0"/>
        <w:spacing w:after="100" w:line="220" w:lineRule="exact"/>
        <w:ind w:left="2268"/>
        <w:rPr>
          <w:lang w:val="fr-FR"/>
        </w:rPr>
      </w:pPr>
      <w:r w:rsidRPr="006E182F">
        <w:rPr>
          <w:lang w:val="fr-FR"/>
        </w:rPr>
        <w:t>Paragraphe 6.15.2, Dispositions relatives à l</w:t>
      </w:r>
      <w:r w:rsidR="009D2687">
        <w:rPr>
          <w:lang w:val="fr-FR"/>
        </w:rPr>
        <w:t>’</w:t>
      </w:r>
      <w:r w:rsidRPr="006E182F">
        <w:rPr>
          <w:lang w:val="fr-FR"/>
        </w:rPr>
        <w:t>isolation électrique.</w:t>
      </w:r>
    </w:p>
    <w:p w:rsidR="00C1496F" w:rsidRPr="006E182F" w:rsidRDefault="00C1496F" w:rsidP="00C1496F">
      <w:pPr>
        <w:pStyle w:val="SingleTxtG"/>
        <w:widowControl w:val="0"/>
        <w:spacing w:after="100" w:line="220" w:lineRule="exact"/>
        <w:ind w:left="2268"/>
        <w:rPr>
          <w:lang w:val="fr-FR"/>
        </w:rPr>
      </w:pPr>
      <w:r w:rsidRPr="006E182F">
        <w:rPr>
          <w:lang w:val="fr-FR"/>
        </w:rPr>
        <w:t>Paragraphe 6.15.2.1, Dispositions relatives à la classe d</w:t>
      </w:r>
      <w:r w:rsidR="009D2687">
        <w:rPr>
          <w:lang w:val="fr-FR"/>
        </w:rPr>
        <w:t>’</w:t>
      </w:r>
      <w:r w:rsidRPr="006E182F">
        <w:rPr>
          <w:lang w:val="fr-FR"/>
        </w:rPr>
        <w:t>isolement.</w:t>
      </w:r>
    </w:p>
    <w:p w:rsidR="00C1496F" w:rsidRPr="006E182F" w:rsidRDefault="00C1496F" w:rsidP="00C1496F">
      <w:pPr>
        <w:pStyle w:val="SingleTxtG"/>
        <w:widowControl w:val="0"/>
        <w:spacing w:after="100" w:line="230" w:lineRule="exact"/>
        <w:ind w:left="2268"/>
        <w:rPr>
          <w:lang w:val="fr-FR"/>
        </w:rPr>
      </w:pPr>
      <w:r w:rsidRPr="006E182F">
        <w:rPr>
          <w:lang w:val="fr-FR"/>
        </w:rPr>
        <w:t>Paragraphe 6.15.3.2, Dispositions applicables lorsque l</w:t>
      </w:r>
      <w:r w:rsidR="009D2687">
        <w:rPr>
          <w:lang w:val="fr-FR"/>
        </w:rPr>
        <w:t>’</w:t>
      </w:r>
      <w:r w:rsidRPr="006E182F">
        <w:rPr>
          <w:lang w:val="fr-FR"/>
        </w:rPr>
        <w:t>alimentation électrique est coupée.</w:t>
      </w:r>
    </w:p>
    <w:p w:rsidR="00C1496F" w:rsidRPr="006E182F" w:rsidRDefault="00C1496F" w:rsidP="00C1496F">
      <w:pPr>
        <w:pStyle w:val="SingleTxtG"/>
        <w:widowControl w:val="0"/>
        <w:spacing w:after="100" w:line="230" w:lineRule="exact"/>
        <w:ind w:left="2268"/>
        <w:rPr>
          <w:lang w:val="fr-FR"/>
        </w:rPr>
      </w:pPr>
      <w:r w:rsidRPr="006E182F">
        <w:rPr>
          <w:lang w:val="fr-FR"/>
        </w:rPr>
        <w:t>Paragraphe 6.15.6.1, Dispositions pour empêcher la montée en pression.</w:t>
      </w:r>
    </w:p>
    <w:p w:rsidR="00C1496F" w:rsidRPr="006E182F" w:rsidRDefault="00C1496F" w:rsidP="00C1496F">
      <w:pPr>
        <w:pStyle w:val="SingleTxtG"/>
        <w:keepNext/>
        <w:widowControl w:val="0"/>
        <w:spacing w:after="100" w:line="230" w:lineRule="exact"/>
        <w:ind w:left="2268" w:hanging="1134"/>
        <w:rPr>
          <w:lang w:val="fr-FR"/>
        </w:rPr>
      </w:pPr>
      <w:r w:rsidRPr="006E182F">
        <w:rPr>
          <w:lang w:val="fr-FR"/>
        </w:rPr>
        <w:t>6.</w:t>
      </w:r>
      <w:r w:rsidRPr="006E182F">
        <w:rPr>
          <w:lang w:val="fr-FR"/>
        </w:rPr>
        <w:tab/>
        <w:t>Méthodes d</w:t>
      </w:r>
      <w:r w:rsidR="009D2687">
        <w:rPr>
          <w:lang w:val="fr-FR"/>
        </w:rPr>
        <w:t>’</w:t>
      </w:r>
      <w:r w:rsidRPr="006E182F">
        <w:rPr>
          <w:lang w:val="fr-FR"/>
        </w:rPr>
        <w:t>épreuve applicables:</w:t>
      </w:r>
    </w:p>
    <w:p w:rsidR="00C1496F" w:rsidRPr="006E182F" w:rsidRDefault="00C1496F" w:rsidP="00C1496F">
      <w:pPr>
        <w:pStyle w:val="SingleTxtG"/>
        <w:keepNext/>
        <w:widowControl w:val="0"/>
        <w:spacing w:after="100" w:line="230" w:lineRule="exact"/>
        <w:ind w:left="2268" w:hanging="1134"/>
        <w:rPr>
          <w:lang w:val="fr-FR"/>
        </w:rPr>
      </w:pPr>
      <w:r w:rsidRPr="006E182F">
        <w:rPr>
          <w:lang w:val="fr-FR"/>
        </w:rPr>
        <w:t>6.1</w:t>
      </w:r>
      <w:r w:rsidRPr="006E182F">
        <w:rPr>
          <w:lang w:val="fr-FR"/>
        </w:rPr>
        <w:tab/>
        <w:t>Pompe montée à l</w:t>
      </w:r>
      <w:r w:rsidR="009D2687">
        <w:rPr>
          <w:lang w:val="fr-FR"/>
        </w:rPr>
        <w:t>’</w:t>
      </w:r>
      <w:r w:rsidRPr="006E182F">
        <w:rPr>
          <w:lang w:val="fr-FR"/>
        </w:rPr>
        <w:t>intérieur du réservoir:</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C1496F" w:rsidRPr="006E182F" w:rsidTr="009044E8">
        <w:tc>
          <w:tcPr>
            <w:tcW w:w="3402"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Compatibilité avec le GPL</w:t>
            </w:r>
          </w:p>
        </w:tc>
        <w:tc>
          <w:tcPr>
            <w:tcW w:w="2835"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Annexe 15, paragraphe 11**</w:t>
            </w:r>
          </w:p>
        </w:tc>
      </w:tr>
    </w:tbl>
    <w:p w:rsidR="00C1496F" w:rsidRPr="006E182F" w:rsidRDefault="00C1496F" w:rsidP="00C1496F">
      <w:pPr>
        <w:pStyle w:val="SingleTxtG"/>
        <w:keepNext/>
        <w:widowControl w:val="0"/>
        <w:spacing w:after="100" w:line="230" w:lineRule="exact"/>
        <w:ind w:left="2268" w:hanging="1134"/>
        <w:rPr>
          <w:lang w:val="fr-FR"/>
        </w:rPr>
      </w:pPr>
      <w:r w:rsidRPr="006E182F">
        <w:rPr>
          <w:lang w:val="fr-FR"/>
        </w:rPr>
        <w:t>6.2</w:t>
      </w:r>
      <w:r w:rsidRPr="006E182F">
        <w:rPr>
          <w:lang w:val="fr-FR"/>
        </w:rPr>
        <w:tab/>
        <w:t>Pompe montée à l</w:t>
      </w:r>
      <w:r w:rsidR="009D2687">
        <w:rPr>
          <w:lang w:val="fr-FR"/>
        </w:rPr>
        <w:t>’</w:t>
      </w:r>
      <w:r w:rsidRPr="006E182F">
        <w:rPr>
          <w:lang w:val="fr-FR"/>
        </w:rPr>
        <w:t>extérieur du réservoir:</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C1496F" w:rsidRPr="006E182F" w:rsidTr="009044E8">
        <w:tc>
          <w:tcPr>
            <w:tcW w:w="3402"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Surpression</w:t>
            </w:r>
          </w:p>
        </w:tc>
        <w:tc>
          <w:tcPr>
            <w:tcW w:w="2835"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Annexe 15, paragraphe 4</w:t>
            </w:r>
          </w:p>
        </w:tc>
      </w:tr>
      <w:tr w:rsidR="00C1496F" w:rsidRPr="006E182F" w:rsidTr="009044E8">
        <w:tc>
          <w:tcPr>
            <w:tcW w:w="3402"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Annexe 15, paragraphe 5</w:t>
            </w:r>
          </w:p>
        </w:tc>
      </w:tr>
      <w:tr w:rsidR="00C1496F" w:rsidRPr="006E182F" w:rsidTr="009044E8">
        <w:tc>
          <w:tcPr>
            <w:tcW w:w="3402"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Haute température</w:t>
            </w:r>
          </w:p>
        </w:tc>
        <w:tc>
          <w:tcPr>
            <w:tcW w:w="2835"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Annexe 15, paragraphe 6</w:t>
            </w:r>
          </w:p>
        </w:tc>
      </w:tr>
      <w:tr w:rsidR="00C1496F" w:rsidRPr="006E182F" w:rsidTr="009044E8">
        <w:tc>
          <w:tcPr>
            <w:tcW w:w="3402"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Basse température</w:t>
            </w:r>
          </w:p>
        </w:tc>
        <w:tc>
          <w:tcPr>
            <w:tcW w:w="2835"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Annexe 15, paragraphe 7</w:t>
            </w:r>
          </w:p>
        </w:tc>
      </w:tr>
      <w:tr w:rsidR="00C1496F" w:rsidRPr="006E182F" w:rsidTr="009044E8">
        <w:tc>
          <w:tcPr>
            <w:tcW w:w="3402"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Compatibilité avec le GPL</w:t>
            </w:r>
          </w:p>
        </w:tc>
        <w:tc>
          <w:tcPr>
            <w:tcW w:w="2835"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Annexe 15, paragraphe 11**</w:t>
            </w:r>
          </w:p>
        </w:tc>
      </w:tr>
      <w:tr w:rsidR="00C1496F" w:rsidRPr="006E182F" w:rsidTr="009044E8">
        <w:tc>
          <w:tcPr>
            <w:tcW w:w="3402"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Résistance à la corrosion</w:t>
            </w:r>
          </w:p>
        </w:tc>
        <w:tc>
          <w:tcPr>
            <w:tcW w:w="2835"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Annexe 15, paragraphe 12*</w:t>
            </w:r>
          </w:p>
        </w:tc>
      </w:tr>
      <w:tr w:rsidR="00C1496F" w:rsidRPr="006E182F" w:rsidTr="009044E8">
        <w:tc>
          <w:tcPr>
            <w:tcW w:w="3402"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Résistance à la chaleur sèche</w:t>
            </w:r>
          </w:p>
        </w:tc>
        <w:tc>
          <w:tcPr>
            <w:tcW w:w="2835"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Annexe 15, paragraphe 13**</w:t>
            </w:r>
          </w:p>
        </w:tc>
      </w:tr>
      <w:tr w:rsidR="00C1496F" w:rsidRPr="006E182F" w:rsidTr="009044E8">
        <w:tc>
          <w:tcPr>
            <w:tcW w:w="3402"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Tenue à l</w:t>
            </w:r>
            <w:r w:rsidR="009D2687">
              <w:rPr>
                <w:lang w:val="fr-FR"/>
              </w:rPr>
              <w:t>’</w:t>
            </w:r>
            <w:r w:rsidRPr="006E182F">
              <w:rPr>
                <w:lang w:val="fr-FR"/>
              </w:rPr>
              <w:t>ozone</w:t>
            </w:r>
          </w:p>
        </w:tc>
        <w:tc>
          <w:tcPr>
            <w:tcW w:w="2835"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Annexe 15, paragraphe 14**</w:t>
            </w:r>
          </w:p>
        </w:tc>
      </w:tr>
      <w:tr w:rsidR="00C1496F" w:rsidRPr="006E182F" w:rsidTr="009044E8">
        <w:tc>
          <w:tcPr>
            <w:tcW w:w="3402"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Déformation</w:t>
            </w:r>
          </w:p>
        </w:tc>
        <w:tc>
          <w:tcPr>
            <w:tcW w:w="2835"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Annexe 15, paragraphe 15**</w:t>
            </w:r>
          </w:p>
        </w:tc>
      </w:tr>
      <w:tr w:rsidR="00C1496F" w:rsidRPr="006E182F" w:rsidTr="009044E8">
        <w:tc>
          <w:tcPr>
            <w:tcW w:w="3402"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Cycle thermique</w:t>
            </w:r>
          </w:p>
        </w:tc>
        <w:tc>
          <w:tcPr>
            <w:tcW w:w="2835" w:type="dxa"/>
            <w:shd w:val="clear" w:color="auto" w:fill="auto"/>
          </w:tcPr>
          <w:p w:rsidR="00C1496F" w:rsidRPr="006E182F" w:rsidRDefault="00C1496F" w:rsidP="00C1496F">
            <w:pPr>
              <w:pStyle w:val="SingleTxtG"/>
              <w:widowControl w:val="0"/>
              <w:spacing w:after="100" w:line="220" w:lineRule="exact"/>
              <w:ind w:left="0" w:right="0"/>
              <w:rPr>
                <w:lang w:val="fr-FR"/>
              </w:rPr>
            </w:pPr>
            <w:r w:rsidRPr="006E182F">
              <w:rPr>
                <w:lang w:val="fr-FR"/>
              </w:rPr>
              <w:t>Annexe 15, paragraphe 16**</w:t>
            </w:r>
          </w:p>
        </w:tc>
      </w:tr>
    </w:tbl>
    <w:p w:rsidR="00C1496F" w:rsidRPr="006E182F" w:rsidRDefault="00C1496F" w:rsidP="00C1496F">
      <w:pPr>
        <w:pStyle w:val="SingleTxtG"/>
        <w:tabs>
          <w:tab w:val="right" w:leader="underscore" w:pos="2835"/>
          <w:tab w:val="left" w:leader="dot" w:pos="8505"/>
        </w:tabs>
        <w:rPr>
          <w:lang w:val="fr-FR"/>
        </w:rPr>
      </w:pPr>
      <w:r w:rsidRPr="006E182F">
        <w:rPr>
          <w:lang w:val="fr-FR"/>
        </w:rPr>
        <w:tab/>
      </w:r>
    </w:p>
    <w:p w:rsidR="00C1496F" w:rsidRPr="00C1496F" w:rsidRDefault="00055D81" w:rsidP="00055D81">
      <w:pPr>
        <w:pStyle w:val="FootnoteText"/>
        <w:tabs>
          <w:tab w:val="clear" w:pos="1021"/>
          <w:tab w:val="right" w:pos="1560"/>
        </w:tabs>
        <w:kinsoku/>
        <w:overflowPunct/>
        <w:autoSpaceDE/>
        <w:autoSpaceDN/>
        <w:adjustRightInd/>
        <w:snapToGrid/>
        <w:ind w:left="1701" w:hanging="567"/>
        <w:rPr>
          <w:szCs w:val="18"/>
          <w:lang w:val="fr-FR"/>
        </w:rPr>
      </w:pPr>
      <w:r>
        <w:rPr>
          <w:lang w:val="fr-FR"/>
        </w:rPr>
        <w:tab/>
      </w:r>
      <w:r w:rsidR="00C1496F" w:rsidRPr="006E182F">
        <w:rPr>
          <w:lang w:val="fr-FR"/>
        </w:rPr>
        <w:t>*</w:t>
      </w:r>
      <w:r w:rsidR="00C1496F" w:rsidRPr="006E182F">
        <w:rPr>
          <w:lang w:val="fr-FR"/>
        </w:rPr>
        <w:tab/>
      </w:r>
      <w:r w:rsidR="00C1496F" w:rsidRPr="00C1496F">
        <w:rPr>
          <w:szCs w:val="18"/>
          <w:lang w:val="fr-FR"/>
        </w:rPr>
        <w:t>Parties métalliques seulement.</w:t>
      </w:r>
    </w:p>
    <w:p w:rsidR="009044E8" w:rsidRDefault="00055D81" w:rsidP="00055D81">
      <w:pPr>
        <w:pStyle w:val="FootnoteText"/>
        <w:tabs>
          <w:tab w:val="clear" w:pos="1021"/>
          <w:tab w:val="right" w:pos="1560"/>
        </w:tabs>
        <w:kinsoku/>
        <w:overflowPunct/>
        <w:autoSpaceDE/>
        <w:autoSpaceDN/>
        <w:adjustRightInd/>
        <w:snapToGrid/>
        <w:ind w:left="1701" w:hanging="567"/>
        <w:rPr>
          <w:szCs w:val="18"/>
          <w:lang w:val="fr-FR"/>
        </w:rPr>
      </w:pPr>
      <w:r>
        <w:rPr>
          <w:lang w:val="fr-FR"/>
        </w:rPr>
        <w:tab/>
      </w:r>
      <w:r w:rsidR="00C1496F" w:rsidRPr="006E182F">
        <w:rPr>
          <w:lang w:val="fr-FR"/>
        </w:rPr>
        <w:t>**</w:t>
      </w:r>
      <w:r w:rsidR="00C1496F" w:rsidRPr="006E182F">
        <w:rPr>
          <w:lang w:val="fr-FR"/>
        </w:rPr>
        <w:tab/>
      </w:r>
      <w:r w:rsidR="00C1496F" w:rsidRPr="00C1496F">
        <w:rPr>
          <w:szCs w:val="18"/>
          <w:lang w:val="fr-FR"/>
        </w:rPr>
        <w:t>Parties non métalliques seulement.</w:t>
      </w:r>
    </w:p>
    <w:p w:rsidR="009044E8" w:rsidRDefault="009044E8" w:rsidP="00055D81">
      <w:pPr>
        <w:pStyle w:val="FootnoteText"/>
        <w:tabs>
          <w:tab w:val="clear" w:pos="1021"/>
          <w:tab w:val="right" w:pos="1560"/>
        </w:tabs>
        <w:kinsoku/>
        <w:overflowPunct/>
        <w:autoSpaceDE/>
        <w:autoSpaceDN/>
        <w:adjustRightInd/>
        <w:snapToGrid/>
        <w:ind w:left="1701" w:hanging="567"/>
        <w:rPr>
          <w:szCs w:val="18"/>
          <w:lang w:val="fr-FR"/>
        </w:rPr>
        <w:sectPr w:rsidR="009044E8" w:rsidSect="00D5646A">
          <w:headerReference w:type="even" r:id="rId34"/>
          <w:headerReference w:type="default" r:id="rId35"/>
          <w:footnotePr>
            <w:numRestart w:val="eachSect"/>
          </w:footnotePr>
          <w:endnotePr>
            <w:numFmt w:val="decimal"/>
          </w:endnotePr>
          <w:pgSz w:w="11907" w:h="16840" w:code="9"/>
          <w:pgMar w:top="1701" w:right="1134" w:bottom="2268" w:left="1134" w:header="794" w:footer="1701" w:gutter="0"/>
          <w:cols w:space="720"/>
          <w:docGrid w:linePitch="272"/>
        </w:sectPr>
      </w:pPr>
    </w:p>
    <w:p w:rsidR="009044E8" w:rsidRPr="009044E8" w:rsidRDefault="009044E8" w:rsidP="009044E8">
      <w:pPr>
        <w:pStyle w:val="HChG"/>
      </w:pPr>
      <w:r w:rsidRPr="006E182F">
        <w:rPr>
          <w:lang w:val="fr-FR"/>
        </w:rPr>
        <w:t>Annexe 5</w:t>
      </w:r>
    </w:p>
    <w:p w:rsidR="009044E8" w:rsidRPr="009044E8" w:rsidRDefault="009044E8" w:rsidP="009044E8">
      <w:pPr>
        <w:pStyle w:val="HChG"/>
      </w:pPr>
      <w:r w:rsidRPr="006E182F">
        <w:rPr>
          <w:lang w:val="fr-FR"/>
        </w:rPr>
        <w:tab/>
      </w:r>
      <w:r w:rsidRPr="006E182F">
        <w:rPr>
          <w:lang w:val="fr-FR"/>
        </w:rPr>
        <w:tab/>
        <w:t>Dispositions relatives à l</w:t>
      </w:r>
      <w:r w:rsidR="009D2687">
        <w:rPr>
          <w:lang w:val="fr-FR"/>
        </w:rPr>
        <w:t>’</w:t>
      </w:r>
      <w:r w:rsidRPr="006E182F">
        <w:rPr>
          <w:lang w:val="fr-FR"/>
        </w:rPr>
        <w:t>homologation du filtre à GPL</w:t>
      </w:r>
    </w:p>
    <w:p w:rsidR="009044E8" w:rsidRPr="006E182F" w:rsidRDefault="009044E8" w:rsidP="009044E8">
      <w:pPr>
        <w:pStyle w:val="SingleTxtG"/>
        <w:widowControl w:val="0"/>
        <w:spacing w:after="100"/>
        <w:ind w:left="2268" w:hanging="1134"/>
        <w:rPr>
          <w:lang w:val="fr-FR"/>
        </w:rPr>
      </w:pPr>
      <w:r w:rsidRPr="006E182F">
        <w:rPr>
          <w:lang w:val="fr-FR"/>
        </w:rPr>
        <w:t>1.</w:t>
      </w:r>
      <w:r w:rsidRPr="006E182F">
        <w:rPr>
          <w:lang w:val="fr-FR"/>
        </w:rPr>
        <w:tab/>
        <w:t>Définition: v</w:t>
      </w:r>
      <w:r>
        <w:rPr>
          <w:lang w:val="fr-FR"/>
        </w:rPr>
        <w:t>oir paragraphe </w:t>
      </w:r>
      <w:r w:rsidRPr="006E182F">
        <w:rPr>
          <w:lang w:val="fr-FR"/>
        </w:rPr>
        <w:t>2.14 du présent Règlement.</w:t>
      </w:r>
    </w:p>
    <w:p w:rsidR="009044E8" w:rsidRPr="006E182F" w:rsidRDefault="009044E8" w:rsidP="009044E8">
      <w:pPr>
        <w:pStyle w:val="SingleTxtG"/>
        <w:widowControl w:val="0"/>
        <w:spacing w:after="100"/>
        <w:ind w:left="2268" w:hanging="1134"/>
        <w:rPr>
          <w:bCs/>
          <w:lang w:val="fr-FR"/>
        </w:rPr>
      </w:pPr>
      <w:r w:rsidRPr="006E182F">
        <w:rPr>
          <w:bCs/>
          <w:lang w:val="fr-FR"/>
        </w:rPr>
        <w:t>2.</w:t>
      </w:r>
      <w:r w:rsidRPr="006E182F">
        <w:rPr>
          <w:bCs/>
          <w:lang w:val="fr-FR"/>
        </w:rPr>
        <w:tab/>
        <w:t>Classification de l</w:t>
      </w:r>
      <w:r w:rsidR="009D2687">
        <w:rPr>
          <w:bCs/>
          <w:lang w:val="fr-FR"/>
        </w:rPr>
        <w:t>’</w:t>
      </w:r>
      <w:r w:rsidRPr="006E182F">
        <w:rPr>
          <w:bCs/>
          <w:lang w:val="fr-FR"/>
        </w:rPr>
        <w:t>organe (selon la figure 1 du paragraphe 2):</w:t>
      </w:r>
    </w:p>
    <w:p w:rsidR="009044E8" w:rsidRPr="006E182F" w:rsidRDefault="009044E8" w:rsidP="009044E8">
      <w:pPr>
        <w:pStyle w:val="SingleTxtG"/>
        <w:widowControl w:val="0"/>
        <w:spacing w:after="100"/>
        <w:ind w:left="2268"/>
        <w:rPr>
          <w:bCs/>
          <w:lang w:val="fr-FR"/>
        </w:rPr>
      </w:pPr>
      <w:r w:rsidRPr="006E182F">
        <w:rPr>
          <w:bCs/>
          <w:lang w:val="fr-FR"/>
        </w:rPr>
        <w:tab/>
        <w:t>Les filtres peuvent appartenir aux classes 0, 1, 2 ou 2A.</w:t>
      </w:r>
    </w:p>
    <w:p w:rsidR="009044E8" w:rsidRPr="006E182F" w:rsidRDefault="009044E8" w:rsidP="009044E8">
      <w:pPr>
        <w:pStyle w:val="SingleTxtG"/>
        <w:keepNext/>
        <w:widowControl w:val="0"/>
        <w:spacing w:after="100"/>
        <w:ind w:left="2268" w:hanging="1134"/>
        <w:rPr>
          <w:bCs/>
          <w:lang w:val="fr-FR"/>
        </w:rPr>
      </w:pPr>
      <w:r w:rsidRPr="006E182F">
        <w:rPr>
          <w:bCs/>
          <w:lang w:val="fr-FR"/>
        </w:rPr>
        <w:t>3.</w:t>
      </w:r>
      <w:r w:rsidRPr="006E182F">
        <w:rPr>
          <w:bCs/>
          <w:lang w:val="fr-FR"/>
        </w:rPr>
        <w:tab/>
        <w:t>Pression de classement:</w:t>
      </w:r>
    </w:p>
    <w:tbl>
      <w:tblPr>
        <w:tblW w:w="6237" w:type="dxa"/>
        <w:tblInd w:w="2268" w:type="dxa"/>
        <w:tblLayout w:type="fixed"/>
        <w:tblCellMar>
          <w:left w:w="0" w:type="dxa"/>
          <w:right w:w="0" w:type="dxa"/>
        </w:tblCellMar>
        <w:tblLook w:val="01E0" w:firstRow="1" w:lastRow="1" w:firstColumn="1" w:lastColumn="1" w:noHBand="0" w:noVBand="0"/>
      </w:tblPr>
      <w:tblGrid>
        <w:gridCol w:w="2268"/>
        <w:gridCol w:w="3969"/>
      </w:tblGrid>
      <w:tr w:rsidR="009044E8" w:rsidRPr="006E182F" w:rsidTr="00914557">
        <w:tc>
          <w:tcPr>
            <w:tcW w:w="2268"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Organes de la classe 0</w:t>
            </w:r>
            <w:r w:rsidR="00914557">
              <w:rPr>
                <w:lang w:val="fr-FR"/>
              </w:rPr>
              <w:t>:</w:t>
            </w:r>
          </w:p>
        </w:tc>
        <w:tc>
          <w:tcPr>
            <w:tcW w:w="3969"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Pression de travail déclarée</w:t>
            </w:r>
            <w:r w:rsidR="00914557">
              <w:rPr>
                <w:lang w:val="fr-FR"/>
              </w:rPr>
              <w:t>;</w:t>
            </w:r>
          </w:p>
        </w:tc>
      </w:tr>
      <w:tr w:rsidR="009044E8" w:rsidRPr="006E182F" w:rsidTr="00914557">
        <w:tc>
          <w:tcPr>
            <w:tcW w:w="2268"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Organes de la classe 1</w:t>
            </w:r>
            <w:r w:rsidR="00914557">
              <w:rPr>
                <w:lang w:val="fr-FR"/>
              </w:rPr>
              <w:t>:</w:t>
            </w:r>
          </w:p>
        </w:tc>
        <w:tc>
          <w:tcPr>
            <w:tcW w:w="3969"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3 000 kPa</w:t>
            </w:r>
            <w:r w:rsidR="00914557">
              <w:rPr>
                <w:lang w:val="fr-FR"/>
              </w:rPr>
              <w:t>;</w:t>
            </w:r>
          </w:p>
        </w:tc>
      </w:tr>
      <w:tr w:rsidR="009044E8" w:rsidRPr="006E182F" w:rsidTr="00914557">
        <w:tc>
          <w:tcPr>
            <w:tcW w:w="2268"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Organes de la classe 2</w:t>
            </w:r>
            <w:r w:rsidR="00914557">
              <w:rPr>
                <w:lang w:val="fr-FR"/>
              </w:rPr>
              <w:t>:</w:t>
            </w:r>
          </w:p>
        </w:tc>
        <w:tc>
          <w:tcPr>
            <w:tcW w:w="3969"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450 kPa</w:t>
            </w:r>
            <w:r w:rsidR="00914557">
              <w:rPr>
                <w:lang w:val="fr-FR"/>
              </w:rPr>
              <w:t>;</w:t>
            </w:r>
          </w:p>
        </w:tc>
      </w:tr>
      <w:tr w:rsidR="009044E8" w:rsidRPr="006E182F" w:rsidTr="00914557">
        <w:tc>
          <w:tcPr>
            <w:tcW w:w="2268"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Organes de la classe 2A</w:t>
            </w:r>
            <w:r w:rsidR="00914557">
              <w:rPr>
                <w:lang w:val="fr-FR"/>
              </w:rPr>
              <w:t>:</w:t>
            </w:r>
          </w:p>
        </w:tc>
        <w:tc>
          <w:tcPr>
            <w:tcW w:w="3969"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120 kPa</w:t>
            </w:r>
            <w:r w:rsidR="00914557">
              <w:rPr>
                <w:lang w:val="fr-FR"/>
              </w:rPr>
              <w:t>.</w:t>
            </w:r>
          </w:p>
        </w:tc>
      </w:tr>
    </w:tbl>
    <w:p w:rsidR="009044E8" w:rsidRPr="006E182F" w:rsidRDefault="009044E8" w:rsidP="009044E8">
      <w:pPr>
        <w:pStyle w:val="SingleTxtG"/>
        <w:widowControl w:val="0"/>
        <w:spacing w:after="100"/>
        <w:ind w:left="2268" w:hanging="1134"/>
        <w:rPr>
          <w:lang w:val="fr-FR"/>
        </w:rPr>
      </w:pPr>
      <w:r w:rsidRPr="006E182F">
        <w:rPr>
          <w:lang w:val="fr-FR"/>
        </w:rPr>
        <w:t>4.</w:t>
      </w:r>
      <w:r w:rsidRPr="006E182F">
        <w:rPr>
          <w:lang w:val="fr-FR"/>
        </w:rPr>
        <w:tab/>
        <w:t>Températures nominales: -20 °C à 120 °C</w:t>
      </w:r>
    </w:p>
    <w:p w:rsidR="009044E8" w:rsidRPr="006E182F" w:rsidRDefault="009044E8" w:rsidP="009044E8">
      <w:pPr>
        <w:pStyle w:val="SingleTxtG"/>
        <w:widowControl w:val="0"/>
        <w:spacing w:after="100"/>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9044E8" w:rsidRPr="006E182F" w:rsidRDefault="009044E8" w:rsidP="009044E8">
      <w:pPr>
        <w:pStyle w:val="SingleTxtG"/>
        <w:widowControl w:val="0"/>
        <w:spacing w:after="100"/>
        <w:ind w:left="2268" w:hanging="1134"/>
        <w:rPr>
          <w:lang w:val="fr-FR"/>
        </w:rPr>
      </w:pPr>
      <w:r w:rsidRPr="006E182F">
        <w:rPr>
          <w:lang w:val="fr-FR"/>
        </w:rPr>
        <w:t>5.</w:t>
      </w:r>
      <w:r w:rsidRPr="006E182F">
        <w:rPr>
          <w:lang w:val="fr-FR"/>
        </w:rPr>
        <w:tab/>
        <w:t>Règles générales de construction: (non utilisé)</w:t>
      </w:r>
    </w:p>
    <w:p w:rsidR="009044E8" w:rsidRPr="006E182F" w:rsidRDefault="009044E8" w:rsidP="009044E8">
      <w:pPr>
        <w:pStyle w:val="SingleTxtG"/>
        <w:widowControl w:val="0"/>
        <w:spacing w:after="100"/>
        <w:ind w:left="2268" w:hanging="1134"/>
        <w:rPr>
          <w:lang w:val="fr-FR"/>
        </w:rPr>
      </w:pPr>
      <w:r w:rsidRPr="006E182F">
        <w:rPr>
          <w:lang w:val="fr-FR"/>
        </w:rPr>
        <w:t>6.</w:t>
      </w:r>
      <w:r w:rsidRPr="006E182F">
        <w:rPr>
          <w:lang w:val="fr-FR"/>
        </w:rPr>
        <w:tab/>
        <w:t>Méthodes d</w:t>
      </w:r>
      <w:r w:rsidR="009D2687">
        <w:rPr>
          <w:lang w:val="fr-FR"/>
        </w:rPr>
        <w:t>’</w:t>
      </w:r>
      <w:r w:rsidRPr="006E182F">
        <w:rPr>
          <w:lang w:val="fr-FR"/>
        </w:rPr>
        <w:t>épreuve applicables:</w:t>
      </w:r>
    </w:p>
    <w:p w:rsidR="009044E8" w:rsidRPr="006E182F" w:rsidRDefault="009044E8" w:rsidP="009044E8">
      <w:pPr>
        <w:pStyle w:val="SingleTxtG"/>
        <w:keepNext/>
        <w:widowControl w:val="0"/>
        <w:spacing w:after="100"/>
        <w:ind w:left="2268" w:hanging="1134"/>
        <w:rPr>
          <w:lang w:val="fr-FR"/>
        </w:rPr>
      </w:pPr>
      <w:r w:rsidRPr="006E182F">
        <w:rPr>
          <w:lang w:val="fr-FR"/>
        </w:rPr>
        <w:t>6.1</w:t>
      </w:r>
      <w:r w:rsidRPr="006E182F">
        <w:rPr>
          <w:lang w:val="fr-FR"/>
        </w:rPr>
        <w:tab/>
        <w:t>Pour les éléments de la classe 1:</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Surpression</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4</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5</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Haute température</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6</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Basse température</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7</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Compatibilité avec le GPL</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11**</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Résistance à la corrosion</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12*</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Résistance à la chaleur sèche</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13**</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Tenue à l</w:t>
            </w:r>
            <w:r w:rsidR="009D2687">
              <w:rPr>
                <w:lang w:val="fr-FR"/>
              </w:rPr>
              <w:t>’</w:t>
            </w:r>
            <w:r w:rsidRPr="006E182F">
              <w:rPr>
                <w:lang w:val="fr-FR"/>
              </w:rPr>
              <w:t>ozone</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14**</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Déformation</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15**</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Cycle thermique</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16**</w:t>
            </w:r>
          </w:p>
        </w:tc>
      </w:tr>
    </w:tbl>
    <w:p w:rsidR="009044E8" w:rsidRPr="006E182F" w:rsidRDefault="009044E8" w:rsidP="009044E8">
      <w:pPr>
        <w:pStyle w:val="SingleTxtG"/>
        <w:keepNext/>
        <w:widowControl w:val="0"/>
        <w:spacing w:after="100"/>
        <w:ind w:left="2268" w:hanging="1134"/>
        <w:rPr>
          <w:lang w:val="fr-FR"/>
        </w:rPr>
      </w:pPr>
      <w:r w:rsidRPr="006E182F">
        <w:rPr>
          <w:lang w:val="fr-FR"/>
        </w:rPr>
        <w:t>6.2</w:t>
      </w:r>
      <w:r w:rsidRPr="006E182F">
        <w:rPr>
          <w:lang w:val="fr-FR"/>
        </w:rPr>
        <w:tab/>
        <w:t>Pour les éléments des classes 2 et/ou 2A:</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Surpression</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4</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5</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Haute température</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6</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Basse température</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7</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Compatibilité avec le GPL</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11**</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Résistance à la corrosion</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12**</w:t>
            </w:r>
          </w:p>
        </w:tc>
      </w:tr>
    </w:tbl>
    <w:p w:rsidR="009044E8" w:rsidRPr="006E182F" w:rsidRDefault="009044E8" w:rsidP="009044E8">
      <w:pPr>
        <w:pStyle w:val="SingleTxtG"/>
        <w:tabs>
          <w:tab w:val="right" w:leader="underscore" w:pos="2835"/>
          <w:tab w:val="left" w:leader="dot" w:pos="8505"/>
        </w:tabs>
        <w:rPr>
          <w:lang w:val="fr-FR"/>
        </w:rPr>
      </w:pPr>
      <w:r w:rsidRPr="006E182F">
        <w:rPr>
          <w:lang w:val="fr-FR"/>
        </w:rPr>
        <w:tab/>
      </w:r>
    </w:p>
    <w:p w:rsidR="009044E8" w:rsidRPr="009044E8" w:rsidRDefault="00055D81" w:rsidP="00055D81">
      <w:pPr>
        <w:pStyle w:val="FootnoteText"/>
        <w:tabs>
          <w:tab w:val="clear" w:pos="1021"/>
          <w:tab w:val="right" w:pos="1560"/>
        </w:tabs>
        <w:kinsoku/>
        <w:overflowPunct/>
        <w:autoSpaceDE/>
        <w:autoSpaceDN/>
        <w:adjustRightInd/>
        <w:snapToGrid/>
        <w:ind w:left="1701" w:hanging="567"/>
        <w:rPr>
          <w:szCs w:val="18"/>
          <w:lang w:val="fr-FR"/>
        </w:rPr>
      </w:pPr>
      <w:r>
        <w:rPr>
          <w:lang w:val="fr-FR"/>
        </w:rPr>
        <w:tab/>
      </w:r>
      <w:r w:rsidR="009044E8" w:rsidRPr="006E182F">
        <w:rPr>
          <w:lang w:val="fr-FR"/>
        </w:rPr>
        <w:t>*</w:t>
      </w:r>
      <w:r w:rsidR="009044E8" w:rsidRPr="006E182F">
        <w:rPr>
          <w:lang w:val="fr-FR"/>
        </w:rPr>
        <w:tab/>
      </w:r>
      <w:r w:rsidR="009044E8" w:rsidRPr="009044E8">
        <w:rPr>
          <w:szCs w:val="18"/>
          <w:lang w:val="fr-FR"/>
        </w:rPr>
        <w:t>Parties métalliques seulement.</w:t>
      </w:r>
    </w:p>
    <w:p w:rsidR="009044E8" w:rsidRDefault="00055D81" w:rsidP="00055D81">
      <w:pPr>
        <w:pStyle w:val="FootnoteText"/>
        <w:tabs>
          <w:tab w:val="clear" w:pos="1021"/>
          <w:tab w:val="right" w:pos="1560"/>
        </w:tabs>
        <w:kinsoku/>
        <w:overflowPunct/>
        <w:autoSpaceDE/>
        <w:autoSpaceDN/>
        <w:adjustRightInd/>
        <w:snapToGrid/>
        <w:ind w:left="1701" w:hanging="567"/>
        <w:rPr>
          <w:lang w:val="fr-FR"/>
        </w:rPr>
      </w:pPr>
      <w:r>
        <w:rPr>
          <w:lang w:val="fr-FR"/>
        </w:rPr>
        <w:tab/>
      </w:r>
      <w:r w:rsidR="009044E8" w:rsidRPr="006E182F">
        <w:rPr>
          <w:lang w:val="fr-FR"/>
        </w:rPr>
        <w:t>**</w:t>
      </w:r>
      <w:r w:rsidR="009044E8" w:rsidRPr="006E182F">
        <w:rPr>
          <w:lang w:val="fr-FR"/>
        </w:rPr>
        <w:tab/>
      </w:r>
      <w:r w:rsidR="009044E8" w:rsidRPr="009044E8">
        <w:rPr>
          <w:szCs w:val="18"/>
          <w:lang w:val="fr-FR"/>
        </w:rPr>
        <w:t>Parties non métalliques seulement</w:t>
      </w:r>
      <w:r w:rsidR="009044E8" w:rsidRPr="006E182F">
        <w:rPr>
          <w:lang w:val="fr-FR"/>
        </w:rPr>
        <w:t>.</w:t>
      </w:r>
    </w:p>
    <w:p w:rsidR="009044E8" w:rsidRDefault="009044E8" w:rsidP="009044E8">
      <w:pPr>
        <w:pStyle w:val="SingleTxtG"/>
        <w:tabs>
          <w:tab w:val="left" w:pos="1540"/>
          <w:tab w:val="left" w:leader="dot" w:pos="8505"/>
        </w:tabs>
        <w:spacing w:after="0" w:line="220" w:lineRule="atLeast"/>
        <w:ind w:left="2552" w:hanging="1418"/>
        <w:rPr>
          <w:lang w:val="fr-FR"/>
        </w:rPr>
        <w:sectPr w:rsidR="009044E8" w:rsidSect="00D5646A">
          <w:headerReference w:type="even" r:id="rId36"/>
          <w:headerReference w:type="default" r:id="rId37"/>
          <w:footnotePr>
            <w:numRestart w:val="eachSect"/>
          </w:footnotePr>
          <w:endnotePr>
            <w:numFmt w:val="decimal"/>
          </w:endnotePr>
          <w:pgSz w:w="11907" w:h="16840" w:code="9"/>
          <w:pgMar w:top="1701" w:right="1134" w:bottom="2268" w:left="1134" w:header="794" w:footer="1701" w:gutter="0"/>
          <w:cols w:space="720"/>
          <w:docGrid w:linePitch="272"/>
        </w:sectPr>
      </w:pPr>
    </w:p>
    <w:p w:rsidR="009044E8" w:rsidRPr="009044E8" w:rsidRDefault="009044E8" w:rsidP="009044E8">
      <w:pPr>
        <w:pStyle w:val="HChG"/>
      </w:pPr>
      <w:r w:rsidRPr="006E182F">
        <w:rPr>
          <w:lang w:val="fr-FR"/>
        </w:rPr>
        <w:t>Annexe 6</w:t>
      </w:r>
    </w:p>
    <w:p w:rsidR="009044E8" w:rsidRPr="009044E8" w:rsidRDefault="009044E8" w:rsidP="009044E8">
      <w:pPr>
        <w:pStyle w:val="HChG"/>
      </w:pPr>
      <w:r w:rsidRPr="006E182F">
        <w:rPr>
          <w:lang w:val="fr-FR"/>
        </w:rPr>
        <w:tab/>
      </w:r>
      <w:r w:rsidRPr="006E182F">
        <w:rPr>
          <w:lang w:val="fr-FR"/>
        </w:rPr>
        <w:tab/>
        <w:t>Dispositions relatives à l</w:t>
      </w:r>
      <w:r w:rsidR="009D2687">
        <w:rPr>
          <w:lang w:val="fr-FR"/>
        </w:rPr>
        <w:t>’</w:t>
      </w:r>
      <w:r w:rsidRPr="006E182F">
        <w:rPr>
          <w:lang w:val="fr-FR"/>
        </w:rPr>
        <w:t>homologation du détendeur</w:t>
      </w:r>
      <w:r w:rsidRPr="006E182F">
        <w:rPr>
          <w:lang w:val="fr-FR"/>
        </w:rPr>
        <w:br/>
        <w:t>et du vaporiseur</w:t>
      </w:r>
    </w:p>
    <w:p w:rsidR="009044E8" w:rsidRPr="006E182F" w:rsidRDefault="009044E8" w:rsidP="009044E8">
      <w:pPr>
        <w:pStyle w:val="SingleTxtG"/>
        <w:keepNext/>
        <w:widowControl w:val="0"/>
        <w:ind w:left="2268" w:hanging="1134"/>
        <w:rPr>
          <w:lang w:val="fr-FR"/>
        </w:rPr>
      </w:pPr>
      <w:r w:rsidRPr="006E182F">
        <w:rPr>
          <w:lang w:val="fr-FR"/>
        </w:rPr>
        <w:t>1.</w:t>
      </w:r>
      <w:r w:rsidRPr="006E182F">
        <w:rPr>
          <w:lang w:val="fr-FR"/>
        </w:rPr>
        <w:tab/>
        <w:t>Définition:</w:t>
      </w:r>
    </w:p>
    <w:p w:rsidR="009044E8" w:rsidRPr="006E182F" w:rsidRDefault="009044E8" w:rsidP="009044E8">
      <w:pPr>
        <w:pStyle w:val="SingleTxtG"/>
        <w:widowControl w:val="0"/>
        <w:ind w:left="2268"/>
        <w:rPr>
          <w:lang w:val="fr-FR"/>
        </w:rPr>
      </w:pPr>
      <w:r w:rsidRPr="006E182F">
        <w:rPr>
          <w:lang w:val="fr-FR"/>
        </w:rPr>
        <w:t>Vaporiseu</w:t>
      </w:r>
      <w:r>
        <w:rPr>
          <w:lang w:val="fr-FR"/>
        </w:rPr>
        <w:t>r: voir paragraphe </w:t>
      </w:r>
      <w:r w:rsidRPr="006E182F">
        <w:rPr>
          <w:lang w:val="fr-FR"/>
        </w:rPr>
        <w:t>2.6 du présent Règlement.</w:t>
      </w:r>
    </w:p>
    <w:p w:rsidR="009044E8" w:rsidRPr="006E182F" w:rsidRDefault="009044E8" w:rsidP="009044E8">
      <w:pPr>
        <w:pStyle w:val="SingleTxtG"/>
        <w:widowControl w:val="0"/>
        <w:ind w:left="2268"/>
        <w:rPr>
          <w:lang w:val="fr-FR"/>
        </w:rPr>
      </w:pPr>
      <w:r>
        <w:rPr>
          <w:lang w:val="fr-FR"/>
        </w:rPr>
        <w:t>Détendeur: voir paragraphe </w:t>
      </w:r>
      <w:r w:rsidRPr="006E182F">
        <w:rPr>
          <w:lang w:val="fr-FR"/>
        </w:rPr>
        <w:t>2.7 du présent Règlement.</w:t>
      </w:r>
    </w:p>
    <w:p w:rsidR="009044E8" w:rsidRPr="006E182F" w:rsidRDefault="009044E8" w:rsidP="009044E8">
      <w:pPr>
        <w:pStyle w:val="SingleTxtG"/>
        <w:keepNext/>
        <w:widowControl w:val="0"/>
        <w:ind w:left="2268" w:hanging="1134"/>
        <w:rPr>
          <w:bCs/>
          <w:lang w:val="fr-FR"/>
        </w:rPr>
      </w:pPr>
      <w:r w:rsidRPr="006E182F">
        <w:rPr>
          <w:bCs/>
          <w:lang w:val="fr-FR"/>
        </w:rPr>
        <w:t>2.</w:t>
      </w:r>
      <w:r w:rsidRPr="006E182F">
        <w:rPr>
          <w:bCs/>
          <w:lang w:val="fr-FR"/>
        </w:rPr>
        <w:tab/>
        <w:t>Classification de l</w:t>
      </w:r>
      <w:r w:rsidR="009D2687">
        <w:rPr>
          <w:bCs/>
          <w:lang w:val="fr-FR"/>
        </w:rPr>
        <w:t>’</w:t>
      </w:r>
      <w:r w:rsidRPr="006E182F">
        <w:rPr>
          <w:bCs/>
          <w:lang w:val="fr-FR"/>
        </w:rPr>
        <w:t>organe (</w:t>
      </w:r>
      <w:r>
        <w:rPr>
          <w:bCs/>
          <w:lang w:val="fr-FR"/>
        </w:rPr>
        <w:t>selon la figure 1 du paragraphe </w:t>
      </w:r>
      <w:r w:rsidRPr="006E182F">
        <w:rPr>
          <w:bCs/>
          <w:lang w:val="fr-FR"/>
        </w:rPr>
        <w:t xml:space="preserve">2): </w:t>
      </w:r>
    </w:p>
    <w:p w:rsidR="009044E8" w:rsidRPr="006E182F" w:rsidRDefault="009044E8" w:rsidP="00641F88">
      <w:pPr>
        <w:pStyle w:val="SingleTxtG"/>
        <w:widowControl w:val="0"/>
        <w:ind w:left="3402" w:hanging="1134"/>
        <w:rPr>
          <w:lang w:val="fr-FR"/>
        </w:rPr>
      </w:pPr>
      <w:r w:rsidRPr="006E182F">
        <w:rPr>
          <w:bCs/>
          <w:lang w:val="fr-FR"/>
        </w:rPr>
        <w:t>Classe 0:</w:t>
      </w:r>
      <w:r w:rsidR="00641F88">
        <w:rPr>
          <w:bCs/>
          <w:lang w:val="fr-FR"/>
        </w:rPr>
        <w:tab/>
      </w:r>
      <w:r w:rsidRPr="006E182F">
        <w:rPr>
          <w:bCs/>
          <w:lang w:val="fr-FR"/>
        </w:rPr>
        <w:t xml:space="preserve">pour la partie en contact avec du </w:t>
      </w:r>
      <w:r w:rsidRPr="006E182F">
        <w:rPr>
          <w:lang w:val="fr-FR"/>
        </w:rPr>
        <w:t>GPL à une pression supérieure à 3 000 kPa</w:t>
      </w:r>
      <w:r w:rsidR="00641F88">
        <w:rPr>
          <w:lang w:val="fr-FR"/>
        </w:rPr>
        <w:t>;</w:t>
      </w:r>
    </w:p>
    <w:p w:rsidR="009044E8" w:rsidRPr="006E182F" w:rsidRDefault="009044E8" w:rsidP="00641F88">
      <w:pPr>
        <w:pStyle w:val="SingleTxtG"/>
        <w:widowControl w:val="0"/>
        <w:ind w:left="3402" w:hanging="1134"/>
        <w:rPr>
          <w:lang w:val="fr-FR"/>
        </w:rPr>
      </w:pPr>
      <w:r w:rsidRPr="006E182F">
        <w:rPr>
          <w:lang w:val="fr-FR"/>
        </w:rPr>
        <w:t>Classe 1:</w:t>
      </w:r>
      <w:r w:rsidR="00641F88">
        <w:rPr>
          <w:lang w:val="fr-FR"/>
        </w:rPr>
        <w:tab/>
      </w:r>
      <w:r w:rsidRPr="006E182F">
        <w:rPr>
          <w:lang w:val="fr-FR"/>
        </w:rPr>
        <w:t>pour la partie en contact avec une pression inférieure ou égale à 3 000 kPa</w:t>
      </w:r>
      <w:r w:rsidR="00641F88">
        <w:rPr>
          <w:lang w:val="fr-FR"/>
        </w:rPr>
        <w:t>;</w:t>
      </w:r>
    </w:p>
    <w:p w:rsidR="009044E8" w:rsidRPr="006E182F" w:rsidRDefault="00641F88" w:rsidP="00641F88">
      <w:pPr>
        <w:pStyle w:val="SingleTxtG"/>
        <w:widowControl w:val="0"/>
        <w:ind w:left="3402" w:hanging="1134"/>
        <w:rPr>
          <w:lang w:val="fr-FR"/>
        </w:rPr>
      </w:pPr>
      <w:r>
        <w:rPr>
          <w:lang w:val="fr-FR"/>
        </w:rPr>
        <w:t>Classe 2:</w:t>
      </w:r>
      <w:r>
        <w:rPr>
          <w:lang w:val="fr-FR"/>
        </w:rPr>
        <w:tab/>
      </w:r>
      <w:r w:rsidR="009044E8" w:rsidRPr="006E182F">
        <w:rPr>
          <w:lang w:val="fr-FR"/>
        </w:rPr>
        <w:t>pour la partie en contact avec la pression régulée, sous une pression régulée maximale de 450 kPa en cours de fonctionnement</w:t>
      </w:r>
      <w:r>
        <w:rPr>
          <w:lang w:val="fr-FR"/>
        </w:rPr>
        <w:t>;</w:t>
      </w:r>
    </w:p>
    <w:p w:rsidR="009044E8" w:rsidRPr="006E182F" w:rsidRDefault="00641F88" w:rsidP="00641F88">
      <w:pPr>
        <w:pStyle w:val="SingleTxtG"/>
        <w:widowControl w:val="0"/>
        <w:ind w:left="3402" w:hanging="1134"/>
        <w:rPr>
          <w:bCs/>
          <w:lang w:val="fr-FR"/>
        </w:rPr>
      </w:pPr>
      <w:r>
        <w:rPr>
          <w:lang w:val="fr-FR"/>
        </w:rPr>
        <w:t>Classe 2A:</w:t>
      </w:r>
      <w:r>
        <w:rPr>
          <w:lang w:val="fr-FR"/>
        </w:rPr>
        <w:tab/>
      </w:r>
      <w:r w:rsidR="009044E8" w:rsidRPr="006E182F">
        <w:rPr>
          <w:lang w:val="fr-FR"/>
        </w:rPr>
        <w:t>pour la partie en contact avec la pression régulée, sous une pression régulée maximale de 120 kPa en cours de fonctionnement</w:t>
      </w:r>
      <w:r w:rsidR="009044E8" w:rsidRPr="006E182F">
        <w:rPr>
          <w:bCs/>
          <w:lang w:val="fr-FR"/>
        </w:rPr>
        <w:t>.</w:t>
      </w:r>
    </w:p>
    <w:p w:rsidR="009044E8" w:rsidRPr="006E182F" w:rsidRDefault="009044E8" w:rsidP="009044E8">
      <w:pPr>
        <w:pStyle w:val="SingleTxtG"/>
        <w:keepNext/>
        <w:widowControl w:val="0"/>
        <w:ind w:left="2268" w:hanging="1134"/>
        <w:rPr>
          <w:bCs/>
          <w:lang w:val="fr-FR"/>
        </w:rPr>
      </w:pPr>
      <w:r w:rsidRPr="006E182F">
        <w:rPr>
          <w:bCs/>
          <w:lang w:val="fr-FR"/>
        </w:rPr>
        <w:t>3.</w:t>
      </w:r>
      <w:r w:rsidRPr="006E182F">
        <w:rPr>
          <w:bCs/>
          <w:lang w:val="fr-FR"/>
        </w:rPr>
        <w:tab/>
        <w:t xml:space="preserve">Pression de classement: </w:t>
      </w:r>
    </w:p>
    <w:tbl>
      <w:tblPr>
        <w:tblW w:w="0" w:type="auto"/>
        <w:tblInd w:w="2268" w:type="dxa"/>
        <w:tblLayout w:type="fixed"/>
        <w:tblCellMar>
          <w:left w:w="0" w:type="dxa"/>
          <w:right w:w="0" w:type="dxa"/>
        </w:tblCellMar>
        <w:tblLook w:val="01E0" w:firstRow="1" w:lastRow="1" w:firstColumn="1" w:lastColumn="1" w:noHBand="0" w:noVBand="0"/>
      </w:tblPr>
      <w:tblGrid>
        <w:gridCol w:w="2268"/>
        <w:gridCol w:w="3969"/>
      </w:tblGrid>
      <w:tr w:rsidR="009044E8" w:rsidRPr="006E182F" w:rsidTr="009044E8">
        <w:tc>
          <w:tcPr>
            <w:tcW w:w="2268" w:type="dxa"/>
            <w:shd w:val="clear" w:color="auto" w:fill="auto"/>
          </w:tcPr>
          <w:p w:rsidR="009044E8" w:rsidRPr="006E182F" w:rsidRDefault="009044E8" w:rsidP="009044E8">
            <w:pPr>
              <w:pStyle w:val="SingleTxtG"/>
              <w:widowControl w:val="0"/>
              <w:ind w:left="0" w:right="0"/>
              <w:rPr>
                <w:lang w:val="fr-FR"/>
              </w:rPr>
            </w:pPr>
            <w:r w:rsidRPr="006E182F">
              <w:rPr>
                <w:lang w:val="fr-FR"/>
              </w:rPr>
              <w:t>Éléments de la classe 0</w:t>
            </w:r>
            <w:r w:rsidR="00055D81">
              <w:rPr>
                <w:lang w:val="fr-FR"/>
              </w:rPr>
              <w:t>:</w:t>
            </w:r>
          </w:p>
        </w:tc>
        <w:tc>
          <w:tcPr>
            <w:tcW w:w="3969" w:type="dxa"/>
            <w:shd w:val="clear" w:color="auto" w:fill="auto"/>
          </w:tcPr>
          <w:p w:rsidR="009044E8" w:rsidRPr="006E182F" w:rsidRDefault="009044E8" w:rsidP="009044E8">
            <w:pPr>
              <w:pStyle w:val="SingleTxtG"/>
              <w:widowControl w:val="0"/>
              <w:ind w:left="0" w:right="0"/>
              <w:rPr>
                <w:lang w:val="fr-FR"/>
              </w:rPr>
            </w:pPr>
            <w:r w:rsidRPr="006E182F">
              <w:rPr>
                <w:lang w:val="fr-FR"/>
              </w:rPr>
              <w:t>Pression de travail déclarée</w:t>
            </w:r>
            <w:r w:rsidR="00055D81">
              <w:rPr>
                <w:lang w:val="fr-FR"/>
              </w:rPr>
              <w:t>;</w:t>
            </w:r>
          </w:p>
        </w:tc>
      </w:tr>
      <w:tr w:rsidR="009044E8" w:rsidRPr="006E182F" w:rsidTr="009044E8">
        <w:tc>
          <w:tcPr>
            <w:tcW w:w="2268" w:type="dxa"/>
            <w:shd w:val="clear" w:color="auto" w:fill="auto"/>
          </w:tcPr>
          <w:p w:rsidR="009044E8" w:rsidRPr="006E182F" w:rsidRDefault="009044E8" w:rsidP="009044E8">
            <w:pPr>
              <w:pStyle w:val="SingleTxtG"/>
              <w:widowControl w:val="0"/>
              <w:ind w:left="0" w:right="0"/>
              <w:rPr>
                <w:lang w:val="fr-FR"/>
              </w:rPr>
            </w:pPr>
            <w:r w:rsidRPr="006E182F">
              <w:rPr>
                <w:lang w:val="fr-FR"/>
              </w:rPr>
              <w:t>Éléments de la classe 1</w:t>
            </w:r>
            <w:r w:rsidR="00055D81">
              <w:rPr>
                <w:lang w:val="fr-FR"/>
              </w:rPr>
              <w:t>:</w:t>
            </w:r>
          </w:p>
        </w:tc>
        <w:tc>
          <w:tcPr>
            <w:tcW w:w="3969" w:type="dxa"/>
            <w:shd w:val="clear" w:color="auto" w:fill="auto"/>
          </w:tcPr>
          <w:p w:rsidR="009044E8" w:rsidRPr="006E182F" w:rsidRDefault="009044E8" w:rsidP="009044E8">
            <w:pPr>
              <w:pStyle w:val="SingleTxtG"/>
              <w:widowControl w:val="0"/>
              <w:ind w:left="0" w:right="0"/>
              <w:rPr>
                <w:lang w:val="fr-FR"/>
              </w:rPr>
            </w:pPr>
            <w:r w:rsidRPr="006E182F">
              <w:rPr>
                <w:lang w:val="fr-FR"/>
              </w:rPr>
              <w:t>3 000 kPa</w:t>
            </w:r>
            <w:r w:rsidR="00055D81">
              <w:rPr>
                <w:lang w:val="fr-FR"/>
              </w:rPr>
              <w:t>;</w:t>
            </w:r>
          </w:p>
        </w:tc>
      </w:tr>
      <w:tr w:rsidR="009044E8" w:rsidRPr="006E182F" w:rsidTr="009044E8">
        <w:tc>
          <w:tcPr>
            <w:tcW w:w="2268" w:type="dxa"/>
            <w:shd w:val="clear" w:color="auto" w:fill="auto"/>
          </w:tcPr>
          <w:p w:rsidR="009044E8" w:rsidRPr="006E182F" w:rsidRDefault="009044E8" w:rsidP="009044E8">
            <w:pPr>
              <w:pStyle w:val="SingleTxtG"/>
              <w:widowControl w:val="0"/>
              <w:ind w:left="0" w:right="0"/>
              <w:rPr>
                <w:lang w:val="fr-FR"/>
              </w:rPr>
            </w:pPr>
            <w:r w:rsidRPr="006E182F">
              <w:rPr>
                <w:lang w:val="fr-FR"/>
              </w:rPr>
              <w:t>Éléments de la classe 2</w:t>
            </w:r>
            <w:r w:rsidR="00055D81">
              <w:rPr>
                <w:lang w:val="fr-FR"/>
              </w:rPr>
              <w:t>:</w:t>
            </w:r>
          </w:p>
        </w:tc>
        <w:tc>
          <w:tcPr>
            <w:tcW w:w="3969" w:type="dxa"/>
            <w:shd w:val="clear" w:color="auto" w:fill="auto"/>
          </w:tcPr>
          <w:p w:rsidR="009044E8" w:rsidRPr="006E182F" w:rsidRDefault="009044E8" w:rsidP="009044E8">
            <w:pPr>
              <w:pStyle w:val="SingleTxtG"/>
              <w:widowControl w:val="0"/>
              <w:ind w:left="0" w:right="0"/>
              <w:rPr>
                <w:lang w:val="fr-FR"/>
              </w:rPr>
            </w:pPr>
            <w:r w:rsidRPr="006E182F">
              <w:rPr>
                <w:lang w:val="fr-FR"/>
              </w:rPr>
              <w:t>450 kPa</w:t>
            </w:r>
            <w:r w:rsidR="00055D81">
              <w:rPr>
                <w:lang w:val="fr-FR"/>
              </w:rPr>
              <w:t>;</w:t>
            </w:r>
          </w:p>
        </w:tc>
      </w:tr>
      <w:tr w:rsidR="009044E8" w:rsidRPr="006E182F" w:rsidTr="009044E8">
        <w:tc>
          <w:tcPr>
            <w:tcW w:w="2268" w:type="dxa"/>
            <w:shd w:val="clear" w:color="auto" w:fill="auto"/>
          </w:tcPr>
          <w:p w:rsidR="009044E8" w:rsidRPr="006E182F" w:rsidRDefault="009044E8" w:rsidP="009044E8">
            <w:pPr>
              <w:pStyle w:val="SingleTxtG"/>
              <w:widowControl w:val="0"/>
              <w:ind w:left="0" w:right="0"/>
              <w:rPr>
                <w:lang w:val="fr-FR"/>
              </w:rPr>
            </w:pPr>
            <w:r w:rsidRPr="006E182F">
              <w:rPr>
                <w:lang w:val="fr-FR"/>
              </w:rPr>
              <w:t>Éléments de la classe 2A</w:t>
            </w:r>
            <w:r w:rsidR="00055D81">
              <w:rPr>
                <w:lang w:val="fr-FR"/>
              </w:rPr>
              <w:t>:</w:t>
            </w:r>
          </w:p>
        </w:tc>
        <w:tc>
          <w:tcPr>
            <w:tcW w:w="3969" w:type="dxa"/>
            <w:shd w:val="clear" w:color="auto" w:fill="auto"/>
          </w:tcPr>
          <w:p w:rsidR="009044E8" w:rsidRPr="006E182F" w:rsidRDefault="009044E8" w:rsidP="009044E8">
            <w:pPr>
              <w:pStyle w:val="SingleTxtG"/>
              <w:widowControl w:val="0"/>
              <w:ind w:left="0" w:right="0"/>
              <w:rPr>
                <w:lang w:val="fr-FR"/>
              </w:rPr>
            </w:pPr>
            <w:r w:rsidRPr="006E182F">
              <w:rPr>
                <w:lang w:val="fr-FR"/>
              </w:rPr>
              <w:t>120 kPa</w:t>
            </w:r>
            <w:r w:rsidR="00055D81">
              <w:rPr>
                <w:lang w:val="fr-FR"/>
              </w:rPr>
              <w:t>.</w:t>
            </w:r>
          </w:p>
        </w:tc>
      </w:tr>
    </w:tbl>
    <w:p w:rsidR="009044E8" w:rsidRPr="006E182F" w:rsidRDefault="009044E8" w:rsidP="009044E8">
      <w:pPr>
        <w:pStyle w:val="SingleTxtG"/>
        <w:widowControl w:val="0"/>
        <w:ind w:left="2268" w:hanging="1134"/>
        <w:rPr>
          <w:lang w:val="fr-FR"/>
        </w:rPr>
      </w:pPr>
      <w:r w:rsidRPr="006E182F">
        <w:rPr>
          <w:lang w:val="fr-FR"/>
        </w:rPr>
        <w:t>4.</w:t>
      </w:r>
      <w:r w:rsidRPr="006E182F">
        <w:rPr>
          <w:lang w:val="fr-FR"/>
        </w:rPr>
        <w:tab/>
        <w:t>Températures nominales: -20 °C à 120 °C</w:t>
      </w:r>
    </w:p>
    <w:p w:rsidR="009044E8" w:rsidRPr="006E182F" w:rsidRDefault="009044E8" w:rsidP="009044E8">
      <w:pPr>
        <w:pStyle w:val="SingleTxtG"/>
        <w:widowControl w:val="0"/>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9044E8" w:rsidRPr="006E182F" w:rsidRDefault="009044E8" w:rsidP="009044E8">
      <w:pPr>
        <w:pStyle w:val="SingleTxtG"/>
        <w:widowControl w:val="0"/>
        <w:ind w:left="2268" w:hanging="1134"/>
        <w:rPr>
          <w:lang w:val="fr-FR"/>
        </w:rPr>
      </w:pPr>
      <w:r w:rsidRPr="006E182F">
        <w:rPr>
          <w:lang w:val="fr-FR"/>
        </w:rPr>
        <w:t>5.</w:t>
      </w:r>
      <w:r w:rsidRPr="006E182F">
        <w:rPr>
          <w:lang w:val="fr-FR"/>
        </w:rPr>
        <w:tab/>
        <w:t>Règles générales de construction:</w:t>
      </w:r>
    </w:p>
    <w:p w:rsidR="009044E8" w:rsidRPr="006E182F" w:rsidRDefault="009044E8" w:rsidP="009044E8">
      <w:pPr>
        <w:pStyle w:val="SingleTxtG"/>
        <w:widowControl w:val="0"/>
        <w:ind w:left="2268"/>
        <w:rPr>
          <w:lang w:val="fr-FR"/>
        </w:rPr>
      </w:pPr>
      <w:r w:rsidRPr="006E182F">
        <w:rPr>
          <w:lang w:val="fr-FR"/>
        </w:rPr>
        <w:t>Paragraphe 6.15.2, Dispositions relatives à l</w:t>
      </w:r>
      <w:r w:rsidR="009D2687">
        <w:rPr>
          <w:lang w:val="fr-FR"/>
        </w:rPr>
        <w:t>’</w:t>
      </w:r>
      <w:r w:rsidRPr="006E182F">
        <w:rPr>
          <w:lang w:val="fr-FR"/>
        </w:rPr>
        <w:t>isolation électrique.</w:t>
      </w:r>
    </w:p>
    <w:p w:rsidR="009044E8" w:rsidRPr="006E182F" w:rsidRDefault="009044E8" w:rsidP="009044E8">
      <w:pPr>
        <w:pStyle w:val="SingleTxtG"/>
        <w:widowControl w:val="0"/>
        <w:ind w:left="2268"/>
        <w:rPr>
          <w:lang w:val="fr-FR"/>
        </w:rPr>
      </w:pPr>
      <w:r w:rsidRPr="006E182F">
        <w:rPr>
          <w:lang w:val="fr-FR"/>
        </w:rPr>
        <w:t>Paragraphe 6.15.3.1, Dispositions relatives aux soupapes à commande extérieure.</w:t>
      </w:r>
    </w:p>
    <w:p w:rsidR="009044E8" w:rsidRPr="006E182F" w:rsidRDefault="009044E8" w:rsidP="009044E8">
      <w:pPr>
        <w:pStyle w:val="SingleTxtG"/>
        <w:widowControl w:val="0"/>
        <w:ind w:left="2268"/>
        <w:rPr>
          <w:lang w:val="fr-FR"/>
        </w:rPr>
      </w:pPr>
      <w:r w:rsidRPr="006E182F">
        <w:rPr>
          <w:lang w:val="fr-FR"/>
        </w:rPr>
        <w:t>Paragraphe 6.15.4, Fluide caloporteur (compatibilité et conditions de pression).</w:t>
      </w:r>
    </w:p>
    <w:p w:rsidR="009044E8" w:rsidRPr="006E182F" w:rsidRDefault="009044E8" w:rsidP="009044E8">
      <w:pPr>
        <w:pStyle w:val="SingleTxtG"/>
        <w:widowControl w:val="0"/>
        <w:ind w:left="2268"/>
        <w:rPr>
          <w:lang w:val="fr-FR"/>
        </w:rPr>
      </w:pPr>
      <w:r w:rsidRPr="006E182F">
        <w:rPr>
          <w:lang w:val="fr-FR"/>
        </w:rPr>
        <w:t>Paragraphe 6.15.5, Dérivation de sécurité en cas de surpression.</w:t>
      </w:r>
    </w:p>
    <w:p w:rsidR="009044E8" w:rsidRPr="006E182F" w:rsidRDefault="009044E8" w:rsidP="009044E8">
      <w:pPr>
        <w:pStyle w:val="SingleTxtG"/>
        <w:widowControl w:val="0"/>
        <w:ind w:left="2268"/>
        <w:rPr>
          <w:lang w:val="fr-FR"/>
        </w:rPr>
      </w:pPr>
      <w:r w:rsidRPr="006E182F">
        <w:rPr>
          <w:lang w:val="fr-FR"/>
        </w:rPr>
        <w:tab/>
        <w:t>Paragraphe 6.15.6.2, Prévention des flux de gaz.</w:t>
      </w:r>
    </w:p>
    <w:p w:rsidR="009044E8" w:rsidRPr="006E182F" w:rsidRDefault="009044E8" w:rsidP="009044E8">
      <w:pPr>
        <w:pStyle w:val="SingleTxtG"/>
        <w:keepNext/>
        <w:widowControl w:val="0"/>
        <w:ind w:left="2268" w:hanging="1134"/>
        <w:rPr>
          <w:lang w:val="fr-FR"/>
        </w:rPr>
      </w:pPr>
      <w:r w:rsidRPr="006E182F">
        <w:rPr>
          <w:lang w:val="fr-FR"/>
        </w:rPr>
        <w:t>6.</w:t>
      </w:r>
      <w:r w:rsidRPr="006E182F">
        <w:rPr>
          <w:lang w:val="fr-FR"/>
        </w:rPr>
        <w:tab/>
        <w:t>Méthodes d</w:t>
      </w:r>
      <w:r w:rsidR="009D2687">
        <w:rPr>
          <w:lang w:val="fr-FR"/>
        </w:rPr>
        <w:t>’</w:t>
      </w:r>
      <w:r w:rsidRPr="006E182F">
        <w:rPr>
          <w:lang w:val="fr-FR"/>
        </w:rPr>
        <w:t>épreuve applicables:</w:t>
      </w:r>
    </w:p>
    <w:p w:rsidR="009044E8" w:rsidRPr="006E182F" w:rsidRDefault="009044E8" w:rsidP="009044E8">
      <w:pPr>
        <w:pStyle w:val="SingleTxtG"/>
        <w:keepNext/>
        <w:widowControl w:val="0"/>
        <w:ind w:left="2268" w:hanging="1134"/>
        <w:rPr>
          <w:lang w:val="fr-FR"/>
        </w:rPr>
      </w:pPr>
      <w:r w:rsidRPr="006E182F">
        <w:rPr>
          <w:lang w:val="fr-FR"/>
        </w:rPr>
        <w:t>6.1</w:t>
      </w:r>
      <w:r w:rsidRPr="006E182F">
        <w:rPr>
          <w:lang w:val="fr-FR"/>
        </w:rPr>
        <w:tab/>
        <w:t>Pour les éléments de la classe 1:</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9044E8" w:rsidRPr="006E182F" w:rsidTr="009044E8">
        <w:tc>
          <w:tcPr>
            <w:tcW w:w="3402" w:type="dxa"/>
            <w:shd w:val="clear" w:color="auto" w:fill="auto"/>
          </w:tcPr>
          <w:p w:rsidR="009044E8" w:rsidRPr="006E182F" w:rsidRDefault="009044E8" w:rsidP="009044E8">
            <w:pPr>
              <w:pStyle w:val="SingleTxtG"/>
              <w:keepNext/>
              <w:widowControl w:val="0"/>
              <w:ind w:left="0" w:right="0"/>
              <w:rPr>
                <w:lang w:val="fr-FR"/>
              </w:rPr>
            </w:pPr>
            <w:r w:rsidRPr="006E182F">
              <w:rPr>
                <w:lang w:val="fr-FR"/>
              </w:rPr>
              <w:t>Surpression</w:t>
            </w:r>
          </w:p>
        </w:tc>
        <w:tc>
          <w:tcPr>
            <w:tcW w:w="2835" w:type="dxa"/>
            <w:shd w:val="clear" w:color="auto" w:fill="auto"/>
          </w:tcPr>
          <w:p w:rsidR="009044E8" w:rsidRPr="006E182F" w:rsidRDefault="009044E8" w:rsidP="009044E8">
            <w:pPr>
              <w:pStyle w:val="SingleTxtG"/>
              <w:keepNext/>
              <w:widowControl w:val="0"/>
              <w:ind w:left="0" w:right="0"/>
              <w:rPr>
                <w:lang w:val="fr-FR"/>
              </w:rPr>
            </w:pPr>
            <w:r w:rsidRPr="006E182F">
              <w:rPr>
                <w:lang w:val="fr-FR"/>
              </w:rPr>
              <w:t>Annexe 15, paragraphe 4</w:t>
            </w:r>
          </w:p>
        </w:tc>
      </w:tr>
      <w:tr w:rsidR="009044E8" w:rsidRPr="006E182F" w:rsidTr="009044E8">
        <w:tc>
          <w:tcPr>
            <w:tcW w:w="3402" w:type="dxa"/>
            <w:shd w:val="clear" w:color="auto" w:fill="auto"/>
          </w:tcPr>
          <w:p w:rsidR="009044E8" w:rsidRPr="006E182F" w:rsidRDefault="009044E8" w:rsidP="009044E8">
            <w:pPr>
              <w:pStyle w:val="SingleTxtG"/>
              <w:keepNext/>
              <w:widowControl w:val="0"/>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9044E8" w:rsidRPr="006E182F" w:rsidRDefault="009044E8" w:rsidP="009044E8">
            <w:pPr>
              <w:pStyle w:val="SingleTxtG"/>
              <w:keepNext/>
              <w:widowControl w:val="0"/>
              <w:ind w:left="0" w:right="0"/>
              <w:rPr>
                <w:lang w:val="fr-FR"/>
              </w:rPr>
            </w:pPr>
            <w:r w:rsidRPr="006E182F">
              <w:rPr>
                <w:lang w:val="fr-FR"/>
              </w:rPr>
              <w:t>Annexe 15, paragraphe 5</w:t>
            </w:r>
          </w:p>
        </w:tc>
      </w:tr>
      <w:tr w:rsidR="009044E8" w:rsidRPr="006E182F" w:rsidTr="009044E8">
        <w:tc>
          <w:tcPr>
            <w:tcW w:w="3402" w:type="dxa"/>
            <w:shd w:val="clear" w:color="auto" w:fill="auto"/>
          </w:tcPr>
          <w:p w:rsidR="009044E8" w:rsidRPr="006E182F" w:rsidRDefault="009044E8" w:rsidP="009044E8">
            <w:pPr>
              <w:pStyle w:val="SingleTxtG"/>
              <w:keepNext/>
              <w:widowControl w:val="0"/>
              <w:ind w:left="0" w:right="0"/>
              <w:rPr>
                <w:lang w:val="fr-FR"/>
              </w:rPr>
            </w:pPr>
            <w:r w:rsidRPr="006E182F">
              <w:rPr>
                <w:lang w:val="fr-FR"/>
              </w:rPr>
              <w:t>Haute température</w:t>
            </w:r>
          </w:p>
        </w:tc>
        <w:tc>
          <w:tcPr>
            <w:tcW w:w="2835" w:type="dxa"/>
            <w:shd w:val="clear" w:color="auto" w:fill="auto"/>
          </w:tcPr>
          <w:p w:rsidR="009044E8" w:rsidRPr="006E182F" w:rsidRDefault="009044E8" w:rsidP="009044E8">
            <w:pPr>
              <w:pStyle w:val="SingleTxtG"/>
              <w:keepNext/>
              <w:widowControl w:val="0"/>
              <w:ind w:left="0" w:right="0"/>
              <w:rPr>
                <w:lang w:val="fr-FR"/>
              </w:rPr>
            </w:pPr>
            <w:r w:rsidRPr="006E182F">
              <w:rPr>
                <w:lang w:val="fr-FR"/>
              </w:rPr>
              <w:t>Annexe 15, paragraphe 6</w:t>
            </w:r>
          </w:p>
        </w:tc>
      </w:tr>
      <w:tr w:rsidR="009044E8" w:rsidRPr="006E182F" w:rsidTr="009044E8">
        <w:tc>
          <w:tcPr>
            <w:tcW w:w="3402" w:type="dxa"/>
            <w:shd w:val="clear" w:color="auto" w:fill="auto"/>
          </w:tcPr>
          <w:p w:rsidR="009044E8" w:rsidRPr="006E182F" w:rsidRDefault="009044E8" w:rsidP="009044E8">
            <w:pPr>
              <w:pStyle w:val="SingleTxtG"/>
              <w:keepNext/>
              <w:widowControl w:val="0"/>
              <w:ind w:left="0" w:right="0"/>
              <w:rPr>
                <w:lang w:val="fr-FR"/>
              </w:rPr>
            </w:pPr>
            <w:r w:rsidRPr="006E182F">
              <w:rPr>
                <w:lang w:val="fr-FR"/>
              </w:rPr>
              <w:t>Basse température</w:t>
            </w:r>
          </w:p>
        </w:tc>
        <w:tc>
          <w:tcPr>
            <w:tcW w:w="2835" w:type="dxa"/>
            <w:shd w:val="clear" w:color="auto" w:fill="auto"/>
          </w:tcPr>
          <w:p w:rsidR="009044E8" w:rsidRPr="006E182F" w:rsidRDefault="009044E8" w:rsidP="009044E8">
            <w:pPr>
              <w:pStyle w:val="SingleTxtG"/>
              <w:keepNext/>
              <w:widowControl w:val="0"/>
              <w:ind w:left="0" w:right="0"/>
              <w:rPr>
                <w:lang w:val="fr-FR"/>
              </w:rPr>
            </w:pPr>
            <w:r w:rsidRPr="006E182F">
              <w:rPr>
                <w:lang w:val="fr-FR"/>
              </w:rPr>
              <w:t>Annexe 15, paragraphe 7</w:t>
            </w:r>
          </w:p>
        </w:tc>
      </w:tr>
      <w:tr w:rsidR="009044E8" w:rsidRPr="006E182F" w:rsidTr="009044E8">
        <w:tc>
          <w:tcPr>
            <w:tcW w:w="3402" w:type="dxa"/>
            <w:shd w:val="clear" w:color="auto" w:fill="auto"/>
          </w:tcPr>
          <w:p w:rsidR="009044E8" w:rsidRPr="006E182F" w:rsidRDefault="009044E8" w:rsidP="009044E8">
            <w:pPr>
              <w:pStyle w:val="SingleTxtG"/>
              <w:keepNext/>
              <w:widowControl w:val="0"/>
              <w:ind w:left="0" w:right="0"/>
              <w:rPr>
                <w:lang w:val="fr-FR"/>
              </w:rPr>
            </w:pPr>
            <w:r w:rsidRPr="006E182F">
              <w:rPr>
                <w:lang w:val="fr-FR"/>
              </w:rPr>
              <w:t>Étanchéité de la portée</w:t>
            </w:r>
          </w:p>
        </w:tc>
        <w:tc>
          <w:tcPr>
            <w:tcW w:w="2835" w:type="dxa"/>
            <w:shd w:val="clear" w:color="auto" w:fill="auto"/>
          </w:tcPr>
          <w:p w:rsidR="009044E8" w:rsidRPr="006E182F" w:rsidRDefault="009044E8" w:rsidP="009044E8">
            <w:pPr>
              <w:pStyle w:val="SingleTxtG"/>
              <w:keepNext/>
              <w:widowControl w:val="0"/>
              <w:ind w:left="0" w:right="0"/>
              <w:rPr>
                <w:lang w:val="fr-FR"/>
              </w:rPr>
            </w:pPr>
            <w:r w:rsidRPr="006E182F">
              <w:rPr>
                <w:lang w:val="fr-FR"/>
              </w:rPr>
              <w:t>Annexe 15, paragraphe 8</w:t>
            </w:r>
          </w:p>
        </w:tc>
      </w:tr>
      <w:tr w:rsidR="009044E8" w:rsidRPr="006E182F" w:rsidTr="009044E8">
        <w:tc>
          <w:tcPr>
            <w:tcW w:w="3402" w:type="dxa"/>
            <w:shd w:val="clear" w:color="auto" w:fill="auto"/>
          </w:tcPr>
          <w:p w:rsidR="009044E8" w:rsidRPr="006E182F" w:rsidRDefault="009044E8" w:rsidP="009044E8">
            <w:pPr>
              <w:pStyle w:val="SingleTxtG"/>
              <w:keepNext/>
              <w:widowControl w:val="0"/>
              <w:ind w:left="0" w:right="0"/>
              <w:jc w:val="left"/>
              <w:rPr>
                <w:lang w:val="fr-FR"/>
              </w:rPr>
            </w:pPr>
            <w:r w:rsidRPr="006E182F">
              <w:rPr>
                <w:lang w:val="fr-FR"/>
              </w:rPr>
              <w:t>Endurance</w:t>
            </w:r>
            <w:r w:rsidRPr="006E182F">
              <w:rPr>
                <w:lang w:val="fr-FR"/>
              </w:rPr>
              <w:br/>
              <w:t>(nombre de cycles d</w:t>
            </w:r>
            <w:r w:rsidR="009D2687">
              <w:rPr>
                <w:lang w:val="fr-FR"/>
              </w:rPr>
              <w:t>’</w:t>
            </w:r>
            <w:r w:rsidRPr="006E182F">
              <w:rPr>
                <w:lang w:val="fr-FR"/>
              </w:rPr>
              <w:t>essai devant</w:t>
            </w:r>
            <w:r w:rsidRPr="006E182F">
              <w:rPr>
                <w:lang w:val="fr-FR"/>
              </w:rPr>
              <w:br/>
              <w:t>être de 50 000 cycles)</w:t>
            </w:r>
          </w:p>
        </w:tc>
        <w:tc>
          <w:tcPr>
            <w:tcW w:w="2835" w:type="dxa"/>
            <w:shd w:val="clear" w:color="auto" w:fill="auto"/>
          </w:tcPr>
          <w:p w:rsidR="009044E8" w:rsidRPr="006E182F" w:rsidRDefault="009044E8" w:rsidP="009044E8">
            <w:pPr>
              <w:pStyle w:val="SingleTxtG"/>
              <w:keepNext/>
              <w:widowControl w:val="0"/>
              <w:ind w:left="0" w:right="0"/>
              <w:rPr>
                <w:lang w:val="fr-FR"/>
              </w:rPr>
            </w:pPr>
            <w:r w:rsidRPr="006E182F">
              <w:rPr>
                <w:lang w:val="fr-FR"/>
              </w:rPr>
              <w:t>Annexe 15, paragraphe 9</w:t>
            </w:r>
          </w:p>
        </w:tc>
      </w:tr>
      <w:tr w:rsidR="009044E8" w:rsidRPr="006E182F" w:rsidTr="009044E8">
        <w:tc>
          <w:tcPr>
            <w:tcW w:w="3402" w:type="dxa"/>
            <w:shd w:val="clear" w:color="auto" w:fill="auto"/>
          </w:tcPr>
          <w:p w:rsidR="009044E8" w:rsidRPr="006E182F" w:rsidRDefault="009044E8" w:rsidP="009044E8">
            <w:pPr>
              <w:pStyle w:val="SingleTxtG"/>
              <w:keepNext/>
              <w:widowControl w:val="0"/>
              <w:ind w:left="0" w:right="0"/>
              <w:rPr>
                <w:lang w:val="fr-FR"/>
              </w:rPr>
            </w:pPr>
            <w:r w:rsidRPr="006E182F">
              <w:rPr>
                <w:lang w:val="fr-FR"/>
              </w:rPr>
              <w:t>Compatibilité avec le GPL</w:t>
            </w:r>
          </w:p>
        </w:tc>
        <w:tc>
          <w:tcPr>
            <w:tcW w:w="2835" w:type="dxa"/>
            <w:shd w:val="clear" w:color="auto" w:fill="auto"/>
          </w:tcPr>
          <w:p w:rsidR="009044E8" w:rsidRPr="006E182F" w:rsidRDefault="009044E8" w:rsidP="009044E8">
            <w:pPr>
              <w:pStyle w:val="SingleTxtG"/>
              <w:keepNext/>
              <w:widowControl w:val="0"/>
              <w:ind w:left="0" w:right="0"/>
              <w:rPr>
                <w:lang w:val="fr-FR"/>
              </w:rPr>
            </w:pPr>
            <w:r w:rsidRPr="006E182F">
              <w:rPr>
                <w:lang w:val="fr-FR"/>
              </w:rPr>
              <w:t>Annexe 15, paragraphe 11**</w:t>
            </w:r>
          </w:p>
        </w:tc>
      </w:tr>
      <w:tr w:rsidR="009044E8" w:rsidRPr="006E182F" w:rsidTr="009044E8">
        <w:tc>
          <w:tcPr>
            <w:tcW w:w="3402" w:type="dxa"/>
            <w:shd w:val="clear" w:color="auto" w:fill="auto"/>
          </w:tcPr>
          <w:p w:rsidR="009044E8" w:rsidRPr="006E182F" w:rsidRDefault="009044E8" w:rsidP="009044E8">
            <w:pPr>
              <w:pStyle w:val="SingleTxtG"/>
              <w:keepNext/>
              <w:widowControl w:val="0"/>
              <w:ind w:left="0" w:right="0"/>
              <w:rPr>
                <w:lang w:val="fr-FR"/>
              </w:rPr>
            </w:pPr>
            <w:r w:rsidRPr="006E182F">
              <w:rPr>
                <w:lang w:val="fr-FR"/>
              </w:rPr>
              <w:t>Résistance à la corrosion</w:t>
            </w:r>
          </w:p>
        </w:tc>
        <w:tc>
          <w:tcPr>
            <w:tcW w:w="2835" w:type="dxa"/>
            <w:shd w:val="clear" w:color="auto" w:fill="auto"/>
          </w:tcPr>
          <w:p w:rsidR="009044E8" w:rsidRPr="006E182F" w:rsidRDefault="009044E8" w:rsidP="009044E8">
            <w:pPr>
              <w:pStyle w:val="SingleTxtG"/>
              <w:keepNext/>
              <w:widowControl w:val="0"/>
              <w:ind w:left="0" w:right="0"/>
              <w:rPr>
                <w:lang w:val="fr-FR"/>
              </w:rPr>
            </w:pPr>
            <w:r w:rsidRPr="006E182F">
              <w:rPr>
                <w:lang w:val="fr-FR"/>
              </w:rPr>
              <w:t>Annexe 15, paragraphe 12*</w:t>
            </w:r>
          </w:p>
        </w:tc>
      </w:tr>
      <w:tr w:rsidR="009044E8" w:rsidRPr="006E182F" w:rsidTr="009044E8">
        <w:tc>
          <w:tcPr>
            <w:tcW w:w="3402" w:type="dxa"/>
            <w:shd w:val="clear" w:color="auto" w:fill="auto"/>
          </w:tcPr>
          <w:p w:rsidR="009044E8" w:rsidRPr="006E182F" w:rsidRDefault="009044E8" w:rsidP="009044E8">
            <w:pPr>
              <w:pStyle w:val="SingleTxtG"/>
              <w:keepNext/>
              <w:widowControl w:val="0"/>
              <w:ind w:left="0" w:right="0"/>
              <w:rPr>
                <w:lang w:val="fr-FR"/>
              </w:rPr>
            </w:pPr>
            <w:r w:rsidRPr="006E182F">
              <w:rPr>
                <w:lang w:val="fr-FR"/>
              </w:rPr>
              <w:t>Résistance à la chaleur sèche</w:t>
            </w:r>
          </w:p>
        </w:tc>
        <w:tc>
          <w:tcPr>
            <w:tcW w:w="2835" w:type="dxa"/>
            <w:shd w:val="clear" w:color="auto" w:fill="auto"/>
          </w:tcPr>
          <w:p w:rsidR="009044E8" w:rsidRPr="006E182F" w:rsidRDefault="009044E8" w:rsidP="009044E8">
            <w:pPr>
              <w:pStyle w:val="SingleTxtG"/>
              <w:keepNext/>
              <w:widowControl w:val="0"/>
              <w:ind w:left="0" w:right="0"/>
              <w:rPr>
                <w:lang w:val="fr-FR"/>
              </w:rPr>
            </w:pPr>
            <w:r w:rsidRPr="006E182F">
              <w:rPr>
                <w:lang w:val="fr-FR"/>
              </w:rPr>
              <w:t>Annexe 15, paragraphe 13**</w:t>
            </w:r>
          </w:p>
        </w:tc>
      </w:tr>
      <w:tr w:rsidR="009044E8" w:rsidRPr="006E182F" w:rsidTr="009044E8">
        <w:tc>
          <w:tcPr>
            <w:tcW w:w="3402" w:type="dxa"/>
            <w:shd w:val="clear" w:color="auto" w:fill="auto"/>
          </w:tcPr>
          <w:p w:rsidR="009044E8" w:rsidRPr="006E182F" w:rsidRDefault="009044E8" w:rsidP="009044E8">
            <w:pPr>
              <w:pStyle w:val="SingleTxtG"/>
              <w:keepNext/>
              <w:widowControl w:val="0"/>
              <w:ind w:left="0" w:right="0"/>
              <w:rPr>
                <w:lang w:val="fr-FR"/>
              </w:rPr>
            </w:pPr>
            <w:r w:rsidRPr="006E182F">
              <w:rPr>
                <w:lang w:val="fr-FR"/>
              </w:rPr>
              <w:t>Tenue à l</w:t>
            </w:r>
            <w:r w:rsidR="009D2687">
              <w:rPr>
                <w:lang w:val="fr-FR"/>
              </w:rPr>
              <w:t>’</w:t>
            </w:r>
            <w:r w:rsidRPr="006E182F">
              <w:rPr>
                <w:lang w:val="fr-FR"/>
              </w:rPr>
              <w:t>ozone</w:t>
            </w:r>
          </w:p>
        </w:tc>
        <w:tc>
          <w:tcPr>
            <w:tcW w:w="2835" w:type="dxa"/>
            <w:shd w:val="clear" w:color="auto" w:fill="auto"/>
          </w:tcPr>
          <w:p w:rsidR="009044E8" w:rsidRPr="006E182F" w:rsidRDefault="009044E8" w:rsidP="009044E8">
            <w:pPr>
              <w:pStyle w:val="SingleTxtG"/>
              <w:keepNext/>
              <w:widowControl w:val="0"/>
              <w:ind w:left="0" w:right="0"/>
              <w:rPr>
                <w:lang w:val="fr-FR"/>
              </w:rPr>
            </w:pPr>
            <w:r w:rsidRPr="006E182F">
              <w:rPr>
                <w:lang w:val="fr-FR"/>
              </w:rPr>
              <w:t>Annexe 15, paragraphe 14**</w:t>
            </w:r>
          </w:p>
        </w:tc>
      </w:tr>
      <w:tr w:rsidR="009044E8" w:rsidRPr="006E182F" w:rsidTr="009044E8">
        <w:tc>
          <w:tcPr>
            <w:tcW w:w="3402" w:type="dxa"/>
            <w:shd w:val="clear" w:color="auto" w:fill="auto"/>
          </w:tcPr>
          <w:p w:rsidR="009044E8" w:rsidRPr="006E182F" w:rsidRDefault="009044E8" w:rsidP="009044E8">
            <w:pPr>
              <w:pStyle w:val="SingleTxtG"/>
              <w:keepNext/>
              <w:widowControl w:val="0"/>
              <w:ind w:left="0" w:right="0"/>
              <w:rPr>
                <w:lang w:val="fr-FR"/>
              </w:rPr>
            </w:pPr>
            <w:r w:rsidRPr="006E182F">
              <w:rPr>
                <w:lang w:val="fr-FR"/>
              </w:rPr>
              <w:t>Déformation</w:t>
            </w:r>
          </w:p>
        </w:tc>
        <w:tc>
          <w:tcPr>
            <w:tcW w:w="2835" w:type="dxa"/>
            <w:shd w:val="clear" w:color="auto" w:fill="auto"/>
          </w:tcPr>
          <w:p w:rsidR="009044E8" w:rsidRPr="006E182F" w:rsidRDefault="009044E8" w:rsidP="009044E8">
            <w:pPr>
              <w:pStyle w:val="SingleTxtG"/>
              <w:keepNext/>
              <w:widowControl w:val="0"/>
              <w:ind w:left="0" w:right="0"/>
              <w:rPr>
                <w:lang w:val="fr-FR"/>
              </w:rPr>
            </w:pPr>
            <w:r w:rsidRPr="006E182F">
              <w:rPr>
                <w:lang w:val="fr-FR"/>
              </w:rPr>
              <w:t>Annexe 15, paragraphe 15**</w:t>
            </w:r>
          </w:p>
        </w:tc>
      </w:tr>
      <w:tr w:rsidR="009044E8" w:rsidRPr="006E182F" w:rsidTr="009044E8">
        <w:tc>
          <w:tcPr>
            <w:tcW w:w="3402" w:type="dxa"/>
            <w:shd w:val="clear" w:color="auto" w:fill="auto"/>
          </w:tcPr>
          <w:p w:rsidR="009044E8" w:rsidRPr="006E182F" w:rsidRDefault="009044E8" w:rsidP="009044E8">
            <w:pPr>
              <w:pStyle w:val="SingleTxtG"/>
              <w:keepNext/>
              <w:widowControl w:val="0"/>
              <w:ind w:left="0" w:right="0"/>
              <w:rPr>
                <w:lang w:val="fr-FR"/>
              </w:rPr>
            </w:pPr>
            <w:r w:rsidRPr="006E182F">
              <w:rPr>
                <w:lang w:val="fr-FR"/>
              </w:rPr>
              <w:t>Cycle thermique</w:t>
            </w:r>
          </w:p>
        </w:tc>
        <w:tc>
          <w:tcPr>
            <w:tcW w:w="2835" w:type="dxa"/>
            <w:shd w:val="clear" w:color="auto" w:fill="auto"/>
          </w:tcPr>
          <w:p w:rsidR="009044E8" w:rsidRPr="006E182F" w:rsidRDefault="009044E8" w:rsidP="009044E8">
            <w:pPr>
              <w:pStyle w:val="SingleTxtG"/>
              <w:keepNext/>
              <w:widowControl w:val="0"/>
              <w:ind w:left="0" w:right="0"/>
              <w:rPr>
                <w:lang w:val="fr-FR"/>
              </w:rPr>
            </w:pPr>
            <w:r w:rsidRPr="006E182F">
              <w:rPr>
                <w:lang w:val="fr-FR"/>
              </w:rPr>
              <w:t>Annexe 15, paragraphe 16**</w:t>
            </w:r>
          </w:p>
        </w:tc>
      </w:tr>
    </w:tbl>
    <w:p w:rsidR="009044E8" w:rsidRPr="006E182F" w:rsidRDefault="009044E8" w:rsidP="009044E8">
      <w:pPr>
        <w:pStyle w:val="SingleTxtG"/>
        <w:keepNext/>
        <w:widowControl w:val="0"/>
        <w:ind w:left="2268" w:hanging="1134"/>
        <w:rPr>
          <w:lang w:val="fr-FR"/>
        </w:rPr>
      </w:pPr>
      <w:r w:rsidRPr="006E182F">
        <w:rPr>
          <w:lang w:val="fr-FR"/>
        </w:rPr>
        <w:t>6.2</w:t>
      </w:r>
      <w:r w:rsidRPr="006E182F">
        <w:rPr>
          <w:lang w:val="fr-FR"/>
        </w:rPr>
        <w:tab/>
        <w:t>Pour les éléments des classes 2 et/ou 2A:</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Surpression</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4</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5</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Haute température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6</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Basse température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7</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Compatibilité avec le GPL</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11**</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Résistance à la corrosion</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12*</w:t>
            </w:r>
          </w:p>
        </w:tc>
      </w:tr>
    </w:tbl>
    <w:p w:rsidR="009044E8" w:rsidRPr="006E182F" w:rsidRDefault="009044E8" w:rsidP="009044E8">
      <w:pPr>
        <w:pStyle w:val="SingleTxtG"/>
        <w:keepNext/>
        <w:widowControl w:val="0"/>
        <w:ind w:left="2268"/>
        <w:rPr>
          <w:lang w:val="fr-FR"/>
        </w:rPr>
      </w:pPr>
      <w:r w:rsidRPr="006E182F">
        <w:rPr>
          <w:lang w:val="fr-FR"/>
        </w:rPr>
        <w:tab/>
        <w:t>Remarques:</w:t>
      </w:r>
    </w:p>
    <w:p w:rsidR="009044E8" w:rsidRPr="006E182F" w:rsidRDefault="009044E8" w:rsidP="009044E8">
      <w:pPr>
        <w:pStyle w:val="SingleTxtG"/>
        <w:widowControl w:val="0"/>
        <w:ind w:left="2268"/>
        <w:rPr>
          <w:lang w:val="fr-FR"/>
        </w:rPr>
      </w:pPr>
      <w:r w:rsidRPr="006E182F">
        <w:rPr>
          <w:lang w:val="fr-FR"/>
        </w:rPr>
        <w:t>La vanne d</w:t>
      </w:r>
      <w:r w:rsidR="009D2687">
        <w:rPr>
          <w:lang w:val="fr-FR"/>
        </w:rPr>
        <w:t>’</w:t>
      </w:r>
      <w:r w:rsidRPr="006E182F">
        <w:rPr>
          <w:lang w:val="fr-FR"/>
        </w:rPr>
        <w:t>arrêt peut être incorporée dans le vaporiseur ou le détendeur, en pareil cas les dispositions de l</w:t>
      </w:r>
      <w:r w:rsidR="009D2687">
        <w:rPr>
          <w:lang w:val="fr-FR"/>
        </w:rPr>
        <w:t>’</w:t>
      </w:r>
      <w:r w:rsidRPr="006E182F">
        <w:rPr>
          <w:lang w:val="fr-FR"/>
        </w:rPr>
        <w:t>annexe 7 valent également.</w:t>
      </w:r>
    </w:p>
    <w:p w:rsidR="009044E8" w:rsidRPr="006E182F" w:rsidRDefault="009044E8" w:rsidP="009044E8">
      <w:pPr>
        <w:pStyle w:val="SingleTxtG"/>
        <w:widowControl w:val="0"/>
        <w:ind w:left="2268"/>
        <w:rPr>
          <w:lang w:val="fr-FR"/>
        </w:rPr>
      </w:pPr>
      <w:r w:rsidRPr="006E182F">
        <w:rPr>
          <w:lang w:val="fr-FR"/>
        </w:rPr>
        <w:t>Les éléments du détendeur ou du vaporiseur (classes 1, 2 ou 2A) doivent être étanches, les orifices de cette partie étant obturés.</w:t>
      </w:r>
    </w:p>
    <w:p w:rsidR="009044E8" w:rsidRPr="006E182F" w:rsidRDefault="009044E8" w:rsidP="009044E8">
      <w:pPr>
        <w:pStyle w:val="SingleTxtG"/>
        <w:widowControl w:val="0"/>
        <w:spacing w:after="360"/>
        <w:ind w:left="2268"/>
        <w:rPr>
          <w:lang w:val="fr-FR"/>
        </w:rPr>
      </w:pPr>
      <w:r w:rsidRPr="006E182F">
        <w:rPr>
          <w:lang w:val="fr-FR"/>
        </w:rPr>
        <w:t>Pour l</w:t>
      </w:r>
      <w:r w:rsidR="009D2687">
        <w:rPr>
          <w:lang w:val="fr-FR"/>
        </w:rPr>
        <w:t>’</w:t>
      </w:r>
      <w:r w:rsidRPr="006E182F">
        <w:rPr>
          <w:lang w:val="fr-FR"/>
        </w:rPr>
        <w:t>essai de surpression tous les orifices, y compris celui du compartiment du liquide de refroidissement, doivent être obturés.</w:t>
      </w:r>
    </w:p>
    <w:p w:rsidR="009044E8" w:rsidRPr="006E182F" w:rsidRDefault="009044E8" w:rsidP="009044E8">
      <w:pPr>
        <w:pStyle w:val="SingleTxtG"/>
        <w:tabs>
          <w:tab w:val="right" w:leader="underscore" w:pos="2835"/>
          <w:tab w:val="left" w:leader="dot" w:pos="8505"/>
        </w:tabs>
        <w:rPr>
          <w:lang w:val="fr-FR"/>
        </w:rPr>
      </w:pPr>
      <w:r w:rsidRPr="006E182F">
        <w:rPr>
          <w:lang w:val="fr-FR"/>
        </w:rPr>
        <w:tab/>
      </w:r>
    </w:p>
    <w:p w:rsidR="009044E8" w:rsidRPr="009044E8" w:rsidRDefault="00055D81" w:rsidP="00055D81">
      <w:pPr>
        <w:pStyle w:val="FootnoteText"/>
        <w:tabs>
          <w:tab w:val="clear" w:pos="1021"/>
          <w:tab w:val="right" w:pos="1560"/>
        </w:tabs>
        <w:kinsoku/>
        <w:overflowPunct/>
        <w:autoSpaceDE/>
        <w:autoSpaceDN/>
        <w:adjustRightInd/>
        <w:snapToGrid/>
        <w:ind w:left="1701" w:hanging="567"/>
        <w:rPr>
          <w:szCs w:val="18"/>
          <w:lang w:val="fr-FR"/>
        </w:rPr>
      </w:pPr>
      <w:r>
        <w:rPr>
          <w:lang w:val="fr-FR"/>
        </w:rPr>
        <w:tab/>
      </w:r>
      <w:r w:rsidR="009044E8" w:rsidRPr="006E182F">
        <w:rPr>
          <w:lang w:val="fr-FR"/>
        </w:rPr>
        <w:t>*</w:t>
      </w:r>
      <w:r w:rsidR="009044E8" w:rsidRPr="006E182F">
        <w:rPr>
          <w:lang w:val="fr-FR"/>
        </w:rPr>
        <w:tab/>
      </w:r>
      <w:r w:rsidR="009044E8" w:rsidRPr="009044E8">
        <w:rPr>
          <w:szCs w:val="18"/>
          <w:lang w:val="fr-FR"/>
        </w:rPr>
        <w:t>Parties métalliques seulement.</w:t>
      </w:r>
    </w:p>
    <w:p w:rsidR="009044E8" w:rsidRDefault="00055D81" w:rsidP="00055D81">
      <w:pPr>
        <w:pStyle w:val="FootnoteText"/>
        <w:tabs>
          <w:tab w:val="clear" w:pos="1021"/>
          <w:tab w:val="right" w:pos="1560"/>
        </w:tabs>
        <w:kinsoku/>
        <w:overflowPunct/>
        <w:autoSpaceDE/>
        <w:autoSpaceDN/>
        <w:adjustRightInd/>
        <w:snapToGrid/>
        <w:ind w:left="1701" w:hanging="567"/>
        <w:rPr>
          <w:lang w:val="fr-FR"/>
        </w:rPr>
      </w:pPr>
      <w:r>
        <w:rPr>
          <w:lang w:val="fr-FR"/>
        </w:rPr>
        <w:tab/>
      </w:r>
      <w:r w:rsidR="009044E8" w:rsidRPr="006E182F">
        <w:rPr>
          <w:lang w:val="fr-FR"/>
        </w:rPr>
        <w:t>**</w:t>
      </w:r>
      <w:r w:rsidR="009044E8" w:rsidRPr="006E182F">
        <w:rPr>
          <w:lang w:val="fr-FR"/>
        </w:rPr>
        <w:tab/>
      </w:r>
      <w:r w:rsidR="009044E8" w:rsidRPr="009044E8">
        <w:rPr>
          <w:szCs w:val="18"/>
          <w:lang w:val="fr-FR"/>
        </w:rPr>
        <w:t>Parties non métalliques seulement.</w:t>
      </w:r>
    </w:p>
    <w:p w:rsidR="009044E8" w:rsidRDefault="009044E8" w:rsidP="009044E8">
      <w:pPr>
        <w:pStyle w:val="SingleTxtG"/>
        <w:tabs>
          <w:tab w:val="left" w:pos="1540"/>
          <w:tab w:val="left" w:leader="dot" w:pos="8505"/>
        </w:tabs>
        <w:spacing w:after="0" w:line="220" w:lineRule="atLeast"/>
        <w:ind w:left="2552" w:hanging="1418"/>
        <w:rPr>
          <w:lang w:val="fr-FR"/>
        </w:rPr>
        <w:sectPr w:rsidR="009044E8" w:rsidSect="00D5646A">
          <w:headerReference w:type="even" r:id="rId38"/>
          <w:headerReference w:type="default" r:id="rId39"/>
          <w:footnotePr>
            <w:numRestart w:val="eachSect"/>
          </w:footnotePr>
          <w:endnotePr>
            <w:numFmt w:val="decimal"/>
          </w:endnotePr>
          <w:pgSz w:w="11907" w:h="16840" w:code="9"/>
          <w:pgMar w:top="1701" w:right="1134" w:bottom="2268" w:left="1134" w:header="794" w:footer="1701" w:gutter="0"/>
          <w:cols w:space="720"/>
          <w:docGrid w:linePitch="272"/>
        </w:sectPr>
      </w:pPr>
    </w:p>
    <w:p w:rsidR="009044E8" w:rsidRPr="009044E8" w:rsidRDefault="009044E8" w:rsidP="009044E8">
      <w:pPr>
        <w:pStyle w:val="HChG"/>
      </w:pPr>
      <w:r w:rsidRPr="006E182F">
        <w:rPr>
          <w:lang w:val="fr-FR"/>
        </w:rPr>
        <w:t>Annexe 7</w:t>
      </w:r>
    </w:p>
    <w:p w:rsidR="009044E8" w:rsidRPr="006E182F" w:rsidRDefault="009044E8" w:rsidP="009044E8">
      <w:pPr>
        <w:pStyle w:val="HChG"/>
        <w:rPr>
          <w:lang w:val="fr-FR"/>
        </w:rPr>
      </w:pPr>
      <w:r w:rsidRPr="006E182F">
        <w:rPr>
          <w:lang w:val="fr-FR"/>
        </w:rPr>
        <w:tab/>
      </w:r>
      <w:r w:rsidRPr="006E182F">
        <w:rPr>
          <w:lang w:val="fr-FR"/>
        </w:rPr>
        <w:tab/>
        <w:t>Dispositions relatives à l</w:t>
      </w:r>
      <w:r w:rsidR="009D2687">
        <w:rPr>
          <w:lang w:val="fr-FR"/>
        </w:rPr>
        <w:t>’</w:t>
      </w:r>
      <w:r w:rsidRPr="006E182F">
        <w:rPr>
          <w:lang w:val="fr-FR"/>
        </w:rPr>
        <w:t>homologation de la vanne d</w:t>
      </w:r>
      <w:r w:rsidR="009D2687">
        <w:rPr>
          <w:lang w:val="fr-FR"/>
        </w:rPr>
        <w:t>’</w:t>
      </w:r>
      <w:r w:rsidRPr="006E182F">
        <w:rPr>
          <w:lang w:val="fr-FR"/>
        </w:rPr>
        <w:t>arrêt, de la soupape antiretour, de la soupape de surpression</w:t>
      </w:r>
      <w:r w:rsidRPr="006E182F">
        <w:rPr>
          <w:lang w:val="fr-FR"/>
        </w:rPr>
        <w:br/>
        <w:t>sur la tuyauterie de gaz et du raccord d</w:t>
      </w:r>
      <w:r w:rsidR="009D2687">
        <w:rPr>
          <w:lang w:val="fr-FR"/>
        </w:rPr>
        <w:t>’</w:t>
      </w:r>
      <w:r w:rsidRPr="006E182F">
        <w:rPr>
          <w:lang w:val="fr-FR"/>
        </w:rPr>
        <w:t xml:space="preserve">alimentation </w:t>
      </w:r>
      <w:r w:rsidRPr="006E182F">
        <w:rPr>
          <w:lang w:val="fr-FR"/>
        </w:rPr>
        <w:br/>
        <w:t>de secours</w:t>
      </w:r>
    </w:p>
    <w:p w:rsidR="009044E8" w:rsidRPr="006E182F" w:rsidRDefault="009044E8" w:rsidP="009044E8">
      <w:pPr>
        <w:pStyle w:val="SingleTxtG"/>
        <w:widowControl w:val="0"/>
        <w:spacing w:after="100"/>
        <w:ind w:left="2268" w:hanging="1134"/>
        <w:rPr>
          <w:lang w:val="fr-FR"/>
        </w:rPr>
      </w:pPr>
      <w:r w:rsidRPr="006E182F">
        <w:rPr>
          <w:lang w:val="fr-FR"/>
        </w:rPr>
        <w:t>1.</w:t>
      </w:r>
      <w:r w:rsidRPr="006E182F">
        <w:rPr>
          <w:lang w:val="fr-FR"/>
        </w:rPr>
        <w:tab/>
        <w:t>Dispositions relatives à l</w:t>
      </w:r>
      <w:r w:rsidR="009D2687">
        <w:rPr>
          <w:lang w:val="fr-FR"/>
        </w:rPr>
        <w:t>’</w:t>
      </w:r>
      <w:r w:rsidRPr="006E182F">
        <w:rPr>
          <w:lang w:val="fr-FR"/>
        </w:rPr>
        <w:t>homologation de la vanne d</w:t>
      </w:r>
      <w:r w:rsidR="009D2687">
        <w:rPr>
          <w:lang w:val="fr-FR"/>
        </w:rPr>
        <w:t>’</w:t>
      </w:r>
      <w:r w:rsidRPr="006E182F">
        <w:rPr>
          <w:lang w:val="fr-FR"/>
        </w:rPr>
        <w:t>arrêt</w:t>
      </w:r>
    </w:p>
    <w:p w:rsidR="009044E8" w:rsidRPr="006E182F" w:rsidRDefault="009044E8" w:rsidP="009044E8">
      <w:pPr>
        <w:pStyle w:val="SingleTxtG"/>
        <w:widowControl w:val="0"/>
        <w:spacing w:after="100"/>
        <w:ind w:left="2268" w:hanging="1134"/>
        <w:rPr>
          <w:lang w:val="fr-FR"/>
        </w:rPr>
      </w:pPr>
      <w:r w:rsidRPr="006E182F">
        <w:rPr>
          <w:lang w:val="fr-FR"/>
        </w:rPr>
        <w:t>1.1</w:t>
      </w:r>
      <w:r w:rsidRPr="006E182F">
        <w:rPr>
          <w:lang w:val="fr-FR"/>
        </w:rPr>
        <w:tab/>
        <w:t>Définition: v</w:t>
      </w:r>
      <w:r>
        <w:rPr>
          <w:lang w:val="fr-FR"/>
        </w:rPr>
        <w:t>oir paragraphe </w:t>
      </w:r>
      <w:r w:rsidRPr="006E182F">
        <w:rPr>
          <w:lang w:val="fr-FR"/>
        </w:rPr>
        <w:t>2.8 du présent Règlement.</w:t>
      </w:r>
    </w:p>
    <w:p w:rsidR="009044E8" w:rsidRPr="006E182F" w:rsidRDefault="009044E8" w:rsidP="009044E8">
      <w:pPr>
        <w:pStyle w:val="SingleTxtG"/>
        <w:widowControl w:val="0"/>
        <w:spacing w:after="100"/>
        <w:ind w:left="2268" w:hanging="1134"/>
        <w:rPr>
          <w:lang w:val="fr-FR"/>
        </w:rPr>
      </w:pPr>
      <w:r w:rsidRPr="006E182F">
        <w:rPr>
          <w:lang w:val="fr-FR"/>
        </w:rPr>
        <w:t>1.2</w:t>
      </w:r>
      <w:r w:rsidRPr="006E182F">
        <w:rPr>
          <w:lang w:val="fr-FR"/>
        </w:rPr>
        <w:tab/>
        <w:t>Classificati</w:t>
      </w:r>
      <w:r>
        <w:rPr>
          <w:lang w:val="fr-FR"/>
        </w:rPr>
        <w:t>on de l</w:t>
      </w:r>
      <w:r w:rsidR="009D2687">
        <w:rPr>
          <w:lang w:val="fr-FR"/>
        </w:rPr>
        <w:t>’</w:t>
      </w:r>
      <w:r>
        <w:rPr>
          <w:lang w:val="fr-FR"/>
        </w:rPr>
        <w:t>organe (selon la figure 1 du paragraphe 2): classe </w:t>
      </w:r>
      <w:r w:rsidRPr="006E182F">
        <w:rPr>
          <w:lang w:val="fr-FR"/>
        </w:rPr>
        <w:t>3.</w:t>
      </w:r>
    </w:p>
    <w:p w:rsidR="009044E8" w:rsidRPr="006E182F" w:rsidRDefault="009044E8" w:rsidP="009044E8">
      <w:pPr>
        <w:pStyle w:val="SingleTxtG"/>
        <w:widowControl w:val="0"/>
        <w:spacing w:after="100"/>
        <w:ind w:left="2268" w:hanging="1134"/>
        <w:rPr>
          <w:bCs/>
          <w:lang w:val="fr-FR"/>
        </w:rPr>
      </w:pPr>
      <w:r w:rsidRPr="006E182F">
        <w:rPr>
          <w:bCs/>
          <w:lang w:val="fr-FR"/>
        </w:rPr>
        <w:t>1.3</w:t>
      </w:r>
      <w:r w:rsidRPr="006E182F">
        <w:rPr>
          <w:bCs/>
          <w:lang w:val="fr-FR"/>
        </w:rPr>
        <w:tab/>
        <w:t>Pression de classement: 3 </w:t>
      </w:r>
      <w:r>
        <w:rPr>
          <w:bCs/>
          <w:lang w:val="fr-FR"/>
        </w:rPr>
        <w:t>000 </w:t>
      </w:r>
      <w:r w:rsidRPr="006E182F">
        <w:rPr>
          <w:bCs/>
          <w:lang w:val="fr-FR"/>
        </w:rPr>
        <w:t>kPa ou pression de travail si celle-ci est égale ou supérieure à 3 </w:t>
      </w:r>
      <w:r>
        <w:rPr>
          <w:bCs/>
          <w:lang w:val="fr-FR"/>
        </w:rPr>
        <w:t>000 </w:t>
      </w:r>
      <w:r w:rsidRPr="006E182F">
        <w:rPr>
          <w:bCs/>
          <w:lang w:val="fr-FR"/>
        </w:rPr>
        <w:t>kPa.</w:t>
      </w:r>
    </w:p>
    <w:p w:rsidR="009044E8" w:rsidRPr="006E182F" w:rsidRDefault="009044E8" w:rsidP="009044E8">
      <w:pPr>
        <w:pStyle w:val="SingleTxtG"/>
        <w:widowControl w:val="0"/>
        <w:spacing w:after="100"/>
        <w:ind w:left="2268" w:hanging="1134"/>
        <w:rPr>
          <w:lang w:val="fr-FR"/>
        </w:rPr>
      </w:pPr>
      <w:r w:rsidRPr="006E182F">
        <w:rPr>
          <w:lang w:val="fr-FR"/>
        </w:rPr>
        <w:t>1.4</w:t>
      </w:r>
      <w:r w:rsidRPr="006E182F">
        <w:rPr>
          <w:lang w:val="fr-FR"/>
        </w:rPr>
        <w:tab/>
        <w:t>Températures nominales: -20 °C à 120 °C</w:t>
      </w:r>
    </w:p>
    <w:p w:rsidR="009044E8" w:rsidRPr="006E182F" w:rsidRDefault="009044E8" w:rsidP="009044E8">
      <w:pPr>
        <w:pStyle w:val="SingleTxtG"/>
        <w:widowControl w:val="0"/>
        <w:spacing w:after="100"/>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9044E8" w:rsidRPr="006E182F" w:rsidRDefault="009044E8" w:rsidP="009044E8">
      <w:pPr>
        <w:pStyle w:val="SingleTxtG"/>
        <w:keepNext/>
        <w:widowControl w:val="0"/>
        <w:spacing w:after="100"/>
        <w:ind w:left="2268" w:hanging="1134"/>
        <w:rPr>
          <w:lang w:val="fr-FR"/>
        </w:rPr>
      </w:pPr>
      <w:r w:rsidRPr="006E182F">
        <w:rPr>
          <w:lang w:val="fr-FR"/>
        </w:rPr>
        <w:t>1.5</w:t>
      </w:r>
      <w:r w:rsidRPr="006E182F">
        <w:rPr>
          <w:lang w:val="fr-FR"/>
        </w:rPr>
        <w:tab/>
        <w:t>Règles générales de construction:</w:t>
      </w:r>
    </w:p>
    <w:p w:rsidR="009044E8" w:rsidRPr="006E182F" w:rsidRDefault="009044E8" w:rsidP="009044E8">
      <w:pPr>
        <w:pStyle w:val="SingleTxtG"/>
        <w:widowControl w:val="0"/>
        <w:spacing w:after="100"/>
        <w:ind w:left="2268"/>
        <w:rPr>
          <w:lang w:val="fr-FR"/>
        </w:rPr>
      </w:pPr>
      <w:r>
        <w:rPr>
          <w:lang w:val="fr-FR"/>
        </w:rPr>
        <w:t>Paragraphe </w:t>
      </w:r>
      <w:r w:rsidRPr="006E182F">
        <w:rPr>
          <w:lang w:val="fr-FR"/>
        </w:rPr>
        <w:t>6.15.2, Dispositions relatives à l</w:t>
      </w:r>
      <w:r w:rsidR="009D2687">
        <w:rPr>
          <w:lang w:val="fr-FR"/>
        </w:rPr>
        <w:t>’</w:t>
      </w:r>
      <w:r w:rsidRPr="006E182F">
        <w:rPr>
          <w:lang w:val="fr-FR"/>
        </w:rPr>
        <w:t>isolation électrique.</w:t>
      </w:r>
    </w:p>
    <w:p w:rsidR="009044E8" w:rsidRPr="006E182F" w:rsidRDefault="009044E8" w:rsidP="009044E8">
      <w:pPr>
        <w:pStyle w:val="SingleTxtG"/>
        <w:widowControl w:val="0"/>
        <w:spacing w:after="100"/>
        <w:ind w:left="2268"/>
        <w:rPr>
          <w:lang w:val="fr-FR"/>
        </w:rPr>
      </w:pPr>
      <w:r>
        <w:rPr>
          <w:lang w:val="fr-FR"/>
        </w:rPr>
        <w:t>Paragraphe </w:t>
      </w:r>
      <w:r w:rsidRPr="006E182F">
        <w:rPr>
          <w:lang w:val="fr-FR"/>
        </w:rPr>
        <w:t>6.15.3.1, Dispositions relatives aux soupapes à commande électrique.</w:t>
      </w:r>
    </w:p>
    <w:p w:rsidR="009044E8" w:rsidRPr="006E182F" w:rsidRDefault="009044E8" w:rsidP="009044E8">
      <w:pPr>
        <w:pStyle w:val="SingleTxtG"/>
        <w:keepNext/>
        <w:widowControl w:val="0"/>
        <w:spacing w:after="100"/>
        <w:ind w:left="2268" w:hanging="1134"/>
        <w:rPr>
          <w:lang w:val="fr-FR"/>
        </w:rPr>
      </w:pPr>
      <w:r w:rsidRPr="006E182F">
        <w:rPr>
          <w:lang w:val="fr-FR"/>
        </w:rPr>
        <w:t>1.6</w:t>
      </w:r>
      <w:r w:rsidRPr="006E182F">
        <w:rPr>
          <w:lang w:val="fr-FR"/>
        </w:rPr>
        <w:tab/>
        <w:t>Méthodes d</w:t>
      </w:r>
      <w:r w:rsidR="009D2687">
        <w:rPr>
          <w:lang w:val="fr-FR"/>
        </w:rPr>
        <w:t>’</w:t>
      </w:r>
      <w:r w:rsidRPr="006E182F">
        <w:rPr>
          <w:lang w:val="fr-FR"/>
        </w:rPr>
        <w:t>épreuve applicables:</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Surpression</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4</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5</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Haute température</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6</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Basse température</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7</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Étanchéité de la portée</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8</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jc w:val="left"/>
              <w:rPr>
                <w:lang w:val="fr-FR"/>
              </w:rPr>
            </w:pPr>
            <w:r w:rsidRPr="006E182F">
              <w:rPr>
                <w:lang w:val="fr-FR"/>
              </w:rPr>
              <w:t>Endurance</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9</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Compatibilité avec le GPL</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11**</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Résistance à la corrosion</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12*</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Résistance à la chaleur sèche</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13**</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Tenue à l</w:t>
            </w:r>
            <w:r w:rsidR="009D2687">
              <w:rPr>
                <w:lang w:val="fr-FR"/>
              </w:rPr>
              <w:t>’</w:t>
            </w:r>
            <w:r w:rsidRPr="006E182F">
              <w:rPr>
                <w:lang w:val="fr-FR"/>
              </w:rPr>
              <w:t>ozone</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14**</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Déformation</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15**</w:t>
            </w:r>
          </w:p>
        </w:tc>
      </w:tr>
      <w:tr w:rsidR="009044E8" w:rsidRPr="006E182F" w:rsidTr="009044E8">
        <w:tc>
          <w:tcPr>
            <w:tcW w:w="3402"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Cycle thermique</w:t>
            </w:r>
          </w:p>
        </w:tc>
        <w:tc>
          <w:tcPr>
            <w:tcW w:w="2835" w:type="dxa"/>
            <w:shd w:val="clear" w:color="auto" w:fill="auto"/>
          </w:tcPr>
          <w:p w:rsidR="009044E8" w:rsidRPr="006E182F" w:rsidRDefault="009044E8" w:rsidP="009044E8">
            <w:pPr>
              <w:pStyle w:val="SingleTxtG"/>
              <w:widowControl w:val="0"/>
              <w:spacing w:after="100"/>
              <w:ind w:left="0" w:right="0"/>
              <w:rPr>
                <w:lang w:val="fr-FR"/>
              </w:rPr>
            </w:pPr>
            <w:r w:rsidRPr="006E182F">
              <w:rPr>
                <w:lang w:val="fr-FR"/>
              </w:rPr>
              <w:t>Annexe 15, paragraphe 16**</w:t>
            </w:r>
          </w:p>
        </w:tc>
      </w:tr>
    </w:tbl>
    <w:p w:rsidR="009044E8" w:rsidRPr="006E182F" w:rsidRDefault="009044E8" w:rsidP="009044E8">
      <w:pPr>
        <w:pStyle w:val="SingleTxtG"/>
        <w:widowControl w:val="0"/>
        <w:spacing w:after="100"/>
        <w:ind w:left="2268" w:hanging="1134"/>
        <w:rPr>
          <w:lang w:val="fr-FR"/>
        </w:rPr>
      </w:pPr>
      <w:r w:rsidRPr="006E182F">
        <w:rPr>
          <w:lang w:val="fr-FR"/>
        </w:rPr>
        <w:t>1.7</w:t>
      </w:r>
      <w:r w:rsidRPr="006E182F">
        <w:rPr>
          <w:lang w:val="fr-FR"/>
        </w:rPr>
        <w:tab/>
        <w:t>Si la vanne d</w:t>
      </w:r>
      <w:r w:rsidR="009D2687">
        <w:rPr>
          <w:lang w:val="fr-FR"/>
        </w:rPr>
        <w:t>’</w:t>
      </w:r>
      <w:r w:rsidRPr="006E182F">
        <w:rPr>
          <w:lang w:val="fr-FR"/>
        </w:rPr>
        <w:t>arrêt télécommandée est fermée au cours des phases d</w:t>
      </w:r>
      <w:r w:rsidR="009D2687">
        <w:rPr>
          <w:lang w:val="fr-FR"/>
        </w:rPr>
        <w:t>’</w:t>
      </w:r>
      <w:r w:rsidRPr="006E182F">
        <w:rPr>
          <w:lang w:val="fr-FR"/>
        </w:rPr>
        <w:t>arrêt commandées, elle doit être soumise aux nombres d</w:t>
      </w:r>
      <w:r>
        <w:rPr>
          <w:lang w:val="fr-FR"/>
        </w:rPr>
        <w:t>e cycles indiqués au paragraphe 4.7 de l</w:t>
      </w:r>
      <w:r w:rsidR="009D2687">
        <w:rPr>
          <w:lang w:val="fr-FR"/>
        </w:rPr>
        <w:t>’</w:t>
      </w:r>
      <w:r>
        <w:rPr>
          <w:lang w:val="fr-FR"/>
        </w:rPr>
        <w:t>annexe </w:t>
      </w:r>
      <w:r w:rsidRPr="006E182F">
        <w:rPr>
          <w:lang w:val="fr-FR"/>
        </w:rPr>
        <w:t>3 lors de l</w:t>
      </w:r>
      <w:r w:rsidR="009D2687">
        <w:rPr>
          <w:lang w:val="fr-FR"/>
        </w:rPr>
        <w:t>’</w:t>
      </w:r>
      <w:r w:rsidRPr="006E182F">
        <w:rPr>
          <w:lang w:val="fr-FR"/>
        </w:rPr>
        <w:t>essai d</w:t>
      </w:r>
      <w:r w:rsidR="009D2687">
        <w:rPr>
          <w:lang w:val="fr-FR"/>
        </w:rPr>
        <w:t>’</w:t>
      </w:r>
      <w:r>
        <w:rPr>
          <w:lang w:val="fr-FR"/>
        </w:rPr>
        <w:t>endurance décrit au paragraphe 9 de l</w:t>
      </w:r>
      <w:r w:rsidR="009D2687">
        <w:rPr>
          <w:lang w:val="fr-FR"/>
        </w:rPr>
        <w:t>’</w:t>
      </w:r>
      <w:r>
        <w:rPr>
          <w:lang w:val="fr-FR"/>
        </w:rPr>
        <w:t>annexe </w:t>
      </w:r>
      <w:r w:rsidRPr="006E182F">
        <w:rPr>
          <w:lang w:val="fr-FR"/>
        </w:rPr>
        <w:t xml:space="preserve">15. </w:t>
      </w:r>
    </w:p>
    <w:p w:rsidR="009044E8" w:rsidRPr="006E182F" w:rsidRDefault="009044E8" w:rsidP="009044E8">
      <w:pPr>
        <w:pStyle w:val="SingleTxtG"/>
        <w:widowControl w:val="0"/>
        <w:spacing w:after="100"/>
        <w:ind w:left="2268" w:hanging="1134"/>
        <w:rPr>
          <w:lang w:val="fr-FR"/>
        </w:rPr>
      </w:pPr>
      <w:r w:rsidRPr="006E182F">
        <w:rPr>
          <w:lang w:val="fr-FR"/>
        </w:rPr>
        <w:t>2.</w:t>
      </w:r>
      <w:r w:rsidRPr="006E182F">
        <w:rPr>
          <w:lang w:val="fr-FR"/>
        </w:rPr>
        <w:tab/>
      </w:r>
      <w:r w:rsidRPr="006E182F">
        <w:rPr>
          <w:lang w:val="fr-FR"/>
        </w:rPr>
        <w:tab/>
        <w:t>Dispositions relatives à l</w:t>
      </w:r>
      <w:r w:rsidR="009D2687">
        <w:rPr>
          <w:lang w:val="fr-FR"/>
        </w:rPr>
        <w:t>’</w:t>
      </w:r>
      <w:r w:rsidRPr="006E182F">
        <w:rPr>
          <w:lang w:val="fr-FR"/>
        </w:rPr>
        <w:t>homologation de la soupape antiretour</w:t>
      </w:r>
    </w:p>
    <w:p w:rsidR="009044E8" w:rsidRPr="006E182F" w:rsidRDefault="009044E8" w:rsidP="009044E8">
      <w:pPr>
        <w:pStyle w:val="SingleTxtG"/>
        <w:widowControl w:val="0"/>
        <w:spacing w:after="100"/>
        <w:ind w:left="2268" w:hanging="1134"/>
        <w:rPr>
          <w:lang w:val="fr-FR"/>
        </w:rPr>
      </w:pPr>
      <w:r w:rsidRPr="006E182F">
        <w:rPr>
          <w:lang w:val="fr-FR"/>
        </w:rPr>
        <w:t>2.1</w:t>
      </w:r>
      <w:r w:rsidRPr="006E182F">
        <w:rPr>
          <w:lang w:val="fr-FR"/>
        </w:rPr>
        <w:tab/>
        <w:t>Définition: v</w:t>
      </w:r>
      <w:r>
        <w:rPr>
          <w:lang w:val="fr-FR"/>
        </w:rPr>
        <w:t>oir paragraphe </w:t>
      </w:r>
      <w:r w:rsidRPr="006E182F">
        <w:rPr>
          <w:lang w:val="fr-FR"/>
        </w:rPr>
        <w:t>2.5.9 du présent Règlement.</w:t>
      </w:r>
    </w:p>
    <w:p w:rsidR="009044E8" w:rsidRPr="006E182F" w:rsidRDefault="009044E8" w:rsidP="009044E8">
      <w:pPr>
        <w:pStyle w:val="SingleTxtG"/>
        <w:widowControl w:val="0"/>
        <w:spacing w:after="100"/>
        <w:ind w:left="2268" w:hanging="1134"/>
        <w:rPr>
          <w:lang w:val="fr-FR"/>
        </w:rPr>
      </w:pPr>
      <w:r w:rsidRPr="006E182F">
        <w:rPr>
          <w:lang w:val="fr-FR"/>
        </w:rPr>
        <w:t>2.2</w:t>
      </w:r>
      <w:r w:rsidRPr="006E182F">
        <w:rPr>
          <w:lang w:val="fr-FR"/>
        </w:rPr>
        <w:tab/>
        <w:t>Classificati</w:t>
      </w:r>
      <w:r>
        <w:rPr>
          <w:lang w:val="fr-FR"/>
        </w:rPr>
        <w:t>on de l</w:t>
      </w:r>
      <w:r w:rsidR="009D2687">
        <w:rPr>
          <w:lang w:val="fr-FR"/>
        </w:rPr>
        <w:t>’</w:t>
      </w:r>
      <w:r>
        <w:rPr>
          <w:lang w:val="fr-FR"/>
        </w:rPr>
        <w:t>organe (selon la figure 1 du paragraphe 2): classe </w:t>
      </w:r>
      <w:r w:rsidRPr="006E182F">
        <w:rPr>
          <w:lang w:val="fr-FR"/>
        </w:rPr>
        <w:t>1.</w:t>
      </w:r>
    </w:p>
    <w:p w:rsidR="009044E8" w:rsidRPr="006E182F" w:rsidRDefault="009044E8" w:rsidP="009044E8">
      <w:pPr>
        <w:pStyle w:val="SingleTxtG"/>
        <w:widowControl w:val="0"/>
        <w:spacing w:after="100"/>
        <w:ind w:left="2268" w:hanging="1134"/>
        <w:rPr>
          <w:lang w:val="fr-FR"/>
        </w:rPr>
      </w:pPr>
      <w:r w:rsidRPr="006E182F">
        <w:rPr>
          <w:lang w:val="fr-FR"/>
        </w:rPr>
        <w:t>2.3</w:t>
      </w:r>
      <w:r w:rsidRPr="006E182F">
        <w:rPr>
          <w:lang w:val="fr-FR"/>
        </w:rPr>
        <w:tab/>
        <w:t>Pression de classement: 3 000 kPa.</w:t>
      </w:r>
    </w:p>
    <w:p w:rsidR="009044E8" w:rsidRPr="006E182F" w:rsidRDefault="00055D81" w:rsidP="009044E8">
      <w:pPr>
        <w:pStyle w:val="SingleTxtG"/>
        <w:keepNext/>
        <w:widowControl w:val="0"/>
        <w:ind w:left="2268" w:hanging="1134"/>
        <w:rPr>
          <w:lang w:val="fr-FR"/>
        </w:rPr>
      </w:pPr>
      <w:r>
        <w:rPr>
          <w:lang w:val="fr-FR"/>
        </w:rPr>
        <w:t>2.4</w:t>
      </w:r>
      <w:r w:rsidR="009044E8" w:rsidRPr="006E182F">
        <w:rPr>
          <w:lang w:val="fr-FR"/>
        </w:rPr>
        <w:tab/>
        <w:t>Températures nominales: -20 °C à 120 °C</w:t>
      </w:r>
    </w:p>
    <w:p w:rsidR="009044E8" w:rsidRPr="006E182F" w:rsidRDefault="009044E8" w:rsidP="009044E8">
      <w:pPr>
        <w:pStyle w:val="SingleTxtG"/>
        <w:widowControl w:val="0"/>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9044E8" w:rsidRPr="006E182F" w:rsidRDefault="009044E8" w:rsidP="009044E8">
      <w:pPr>
        <w:pStyle w:val="SingleTxtG"/>
        <w:keepNext/>
        <w:widowControl w:val="0"/>
        <w:ind w:left="2268" w:hanging="1134"/>
        <w:rPr>
          <w:lang w:val="fr-FR"/>
        </w:rPr>
      </w:pPr>
      <w:r w:rsidRPr="006E182F">
        <w:rPr>
          <w:lang w:val="fr-FR"/>
        </w:rPr>
        <w:t>2.5</w:t>
      </w:r>
      <w:r w:rsidRPr="006E182F">
        <w:rPr>
          <w:lang w:val="fr-FR"/>
        </w:rPr>
        <w:tab/>
        <w:t>Règles générales de construction:</w:t>
      </w:r>
    </w:p>
    <w:p w:rsidR="009044E8" w:rsidRPr="006E182F" w:rsidRDefault="009044E8" w:rsidP="009044E8">
      <w:pPr>
        <w:pStyle w:val="SingleTxtG"/>
        <w:widowControl w:val="0"/>
        <w:ind w:left="2268"/>
        <w:rPr>
          <w:lang w:val="fr-FR"/>
        </w:rPr>
      </w:pPr>
      <w:r>
        <w:rPr>
          <w:lang w:val="fr-FR"/>
        </w:rPr>
        <w:t>Paragraphe </w:t>
      </w:r>
      <w:r w:rsidRPr="006E182F">
        <w:rPr>
          <w:lang w:val="fr-FR"/>
        </w:rPr>
        <w:t>6.15.2, Dispositions relatives à l</w:t>
      </w:r>
      <w:r w:rsidR="009D2687">
        <w:rPr>
          <w:lang w:val="fr-FR"/>
        </w:rPr>
        <w:t>’</w:t>
      </w:r>
      <w:r w:rsidRPr="006E182F">
        <w:rPr>
          <w:lang w:val="fr-FR"/>
        </w:rPr>
        <w:t>isolation électrique.</w:t>
      </w:r>
    </w:p>
    <w:p w:rsidR="009044E8" w:rsidRPr="006E182F" w:rsidRDefault="009044E8" w:rsidP="009044E8">
      <w:pPr>
        <w:pStyle w:val="SingleTxtG"/>
        <w:widowControl w:val="0"/>
        <w:ind w:left="2268"/>
        <w:rPr>
          <w:lang w:val="fr-FR"/>
        </w:rPr>
      </w:pPr>
      <w:r>
        <w:rPr>
          <w:lang w:val="fr-FR"/>
        </w:rPr>
        <w:t>Paragraphe </w:t>
      </w:r>
      <w:r w:rsidRPr="006E182F">
        <w:rPr>
          <w:lang w:val="fr-FR"/>
        </w:rPr>
        <w:t>6.15.3.1, Dispositions relatives aux soupapes à commande électrique.</w:t>
      </w:r>
    </w:p>
    <w:p w:rsidR="009044E8" w:rsidRPr="006E182F" w:rsidRDefault="009044E8" w:rsidP="009044E8">
      <w:pPr>
        <w:pStyle w:val="SingleTxtG"/>
        <w:keepNext/>
        <w:widowControl w:val="0"/>
        <w:ind w:left="2268" w:hanging="1134"/>
        <w:rPr>
          <w:lang w:val="fr-FR"/>
        </w:rPr>
      </w:pPr>
      <w:r w:rsidRPr="006E182F">
        <w:rPr>
          <w:lang w:val="fr-FR"/>
        </w:rPr>
        <w:t>2.6</w:t>
      </w:r>
      <w:r w:rsidRPr="006E182F">
        <w:rPr>
          <w:lang w:val="fr-FR"/>
        </w:rPr>
        <w:tab/>
        <w:t>Méthodes d</w:t>
      </w:r>
      <w:r w:rsidR="009D2687">
        <w:rPr>
          <w:lang w:val="fr-FR"/>
        </w:rPr>
        <w:t>’</w:t>
      </w:r>
      <w:r w:rsidRPr="006E182F">
        <w:rPr>
          <w:lang w:val="fr-FR"/>
        </w:rPr>
        <w:t>épreuve applicables:</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Surpression</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4</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5</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Haute température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6</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Basse température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7</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Étanchéité de la portée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8</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jc w:val="left"/>
              <w:rPr>
                <w:lang w:val="fr-FR"/>
              </w:rPr>
            </w:pPr>
            <w:r w:rsidRPr="006E182F">
              <w:rPr>
                <w:lang w:val="fr-FR"/>
              </w:rPr>
              <w:t>Endurance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9</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Compatibilité avec le GPL</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11**</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Résistance à la corrosion</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12*</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Résistance à la chaleur sèche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13**</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Tenue à l</w:t>
            </w:r>
            <w:r w:rsidR="009D2687">
              <w:rPr>
                <w:lang w:val="fr-FR"/>
              </w:rPr>
              <w:t>’</w:t>
            </w:r>
            <w:r w:rsidRPr="006E182F">
              <w:rPr>
                <w:lang w:val="fr-FR"/>
              </w:rPr>
              <w:t>ozone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14**</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Déformation</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15**</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Cycle thermique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16**</w:t>
            </w:r>
          </w:p>
        </w:tc>
      </w:tr>
    </w:tbl>
    <w:p w:rsidR="009044E8" w:rsidRPr="006E182F" w:rsidRDefault="009044E8" w:rsidP="009044E8">
      <w:pPr>
        <w:pStyle w:val="SingleTxtG"/>
        <w:widowControl w:val="0"/>
        <w:ind w:left="2268" w:hanging="1134"/>
        <w:rPr>
          <w:lang w:val="fr-FR"/>
        </w:rPr>
      </w:pPr>
      <w:r w:rsidRPr="006E182F">
        <w:rPr>
          <w:lang w:val="fr-FR"/>
        </w:rPr>
        <w:t>3.</w:t>
      </w:r>
      <w:r w:rsidRPr="006E182F">
        <w:rPr>
          <w:lang w:val="fr-FR"/>
        </w:rPr>
        <w:tab/>
        <w:t>Dispositions relatives à l</w:t>
      </w:r>
      <w:r w:rsidR="009D2687">
        <w:rPr>
          <w:lang w:val="fr-FR"/>
        </w:rPr>
        <w:t>’</w:t>
      </w:r>
      <w:r w:rsidRPr="006E182F">
        <w:rPr>
          <w:lang w:val="fr-FR"/>
        </w:rPr>
        <w:t>homologation de la soupape de surpression sur la tuyauterie de gaz</w:t>
      </w:r>
    </w:p>
    <w:p w:rsidR="009044E8" w:rsidRPr="006E182F" w:rsidRDefault="009044E8" w:rsidP="009044E8">
      <w:pPr>
        <w:pStyle w:val="SingleTxtG"/>
        <w:widowControl w:val="0"/>
        <w:ind w:left="2268" w:hanging="1134"/>
        <w:rPr>
          <w:lang w:val="fr-FR"/>
        </w:rPr>
      </w:pPr>
      <w:r w:rsidRPr="006E182F">
        <w:rPr>
          <w:lang w:val="fr-FR"/>
        </w:rPr>
        <w:t>3.1</w:t>
      </w:r>
      <w:r w:rsidRPr="006E182F">
        <w:rPr>
          <w:lang w:val="fr-FR"/>
        </w:rPr>
        <w:tab/>
        <w:t>Définition: v</w:t>
      </w:r>
      <w:r>
        <w:rPr>
          <w:lang w:val="fr-FR"/>
        </w:rPr>
        <w:t>oir paragraphe </w:t>
      </w:r>
      <w:r w:rsidRPr="006E182F">
        <w:rPr>
          <w:lang w:val="fr-FR"/>
        </w:rPr>
        <w:t>2.9 du présent Règlement.</w:t>
      </w:r>
    </w:p>
    <w:p w:rsidR="009044E8" w:rsidRPr="006E182F" w:rsidRDefault="009044E8" w:rsidP="009044E8">
      <w:pPr>
        <w:pStyle w:val="SingleTxtG"/>
        <w:widowControl w:val="0"/>
        <w:ind w:left="2268" w:hanging="1134"/>
        <w:rPr>
          <w:lang w:val="fr-FR"/>
        </w:rPr>
      </w:pPr>
      <w:r w:rsidRPr="006E182F">
        <w:rPr>
          <w:lang w:val="fr-FR"/>
        </w:rPr>
        <w:t>3.2</w:t>
      </w:r>
      <w:r w:rsidRPr="006E182F">
        <w:rPr>
          <w:lang w:val="fr-FR"/>
        </w:rPr>
        <w:tab/>
        <w:t>Classificati</w:t>
      </w:r>
      <w:r>
        <w:rPr>
          <w:lang w:val="fr-FR"/>
        </w:rPr>
        <w:t>on de l</w:t>
      </w:r>
      <w:r w:rsidR="009D2687">
        <w:rPr>
          <w:lang w:val="fr-FR"/>
        </w:rPr>
        <w:t>’</w:t>
      </w:r>
      <w:r>
        <w:rPr>
          <w:lang w:val="fr-FR"/>
        </w:rPr>
        <w:t>organe (selon la figure 1 du paragraphe 2): classe </w:t>
      </w:r>
      <w:r w:rsidRPr="006E182F">
        <w:rPr>
          <w:lang w:val="fr-FR"/>
        </w:rPr>
        <w:t>3.</w:t>
      </w:r>
    </w:p>
    <w:p w:rsidR="009044E8" w:rsidRPr="006E182F" w:rsidRDefault="009044E8" w:rsidP="009044E8">
      <w:pPr>
        <w:pStyle w:val="SingleTxtG"/>
        <w:widowControl w:val="0"/>
        <w:ind w:left="2268" w:hanging="1134"/>
        <w:rPr>
          <w:bCs/>
          <w:lang w:val="fr-FR"/>
        </w:rPr>
      </w:pPr>
      <w:r w:rsidRPr="006E182F">
        <w:rPr>
          <w:bCs/>
          <w:lang w:val="fr-FR"/>
        </w:rPr>
        <w:t>3.3</w:t>
      </w:r>
      <w:r w:rsidRPr="006E182F">
        <w:rPr>
          <w:bCs/>
          <w:lang w:val="fr-FR"/>
        </w:rPr>
        <w:tab/>
        <w:t>Pression de classement: 3 000 kPa ou pression de travail si celle-ci est égale ou supérieure à 3 </w:t>
      </w:r>
      <w:r>
        <w:rPr>
          <w:bCs/>
          <w:lang w:val="fr-FR"/>
        </w:rPr>
        <w:t>000 </w:t>
      </w:r>
      <w:r w:rsidRPr="006E182F">
        <w:rPr>
          <w:bCs/>
          <w:lang w:val="fr-FR"/>
        </w:rPr>
        <w:t>kPa.</w:t>
      </w:r>
    </w:p>
    <w:p w:rsidR="009044E8" w:rsidRPr="006E182F" w:rsidRDefault="009044E8" w:rsidP="009044E8">
      <w:pPr>
        <w:pStyle w:val="SingleTxtG"/>
        <w:keepNext/>
        <w:widowControl w:val="0"/>
        <w:ind w:left="2268" w:hanging="1134"/>
        <w:rPr>
          <w:lang w:val="fr-FR"/>
        </w:rPr>
      </w:pPr>
      <w:r w:rsidRPr="006E182F">
        <w:rPr>
          <w:lang w:val="fr-FR"/>
        </w:rPr>
        <w:t>3.4</w:t>
      </w:r>
      <w:r w:rsidRPr="006E182F">
        <w:rPr>
          <w:lang w:val="fr-FR"/>
        </w:rPr>
        <w:tab/>
        <w:t>Températures nominales: -20 °C à 120 °C</w:t>
      </w:r>
    </w:p>
    <w:p w:rsidR="009044E8" w:rsidRPr="006E182F" w:rsidRDefault="009044E8" w:rsidP="009044E8">
      <w:pPr>
        <w:pStyle w:val="SingleTxtG"/>
        <w:widowControl w:val="0"/>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9044E8" w:rsidRPr="006E182F" w:rsidRDefault="009044E8" w:rsidP="009044E8">
      <w:pPr>
        <w:pStyle w:val="SingleTxtG"/>
        <w:keepNext/>
        <w:widowControl w:val="0"/>
        <w:ind w:left="2268" w:hanging="1134"/>
        <w:rPr>
          <w:lang w:val="fr-FR"/>
        </w:rPr>
      </w:pPr>
      <w:r w:rsidRPr="006E182F">
        <w:rPr>
          <w:lang w:val="fr-FR"/>
        </w:rPr>
        <w:t>3.5</w:t>
      </w:r>
      <w:r w:rsidRPr="006E182F">
        <w:rPr>
          <w:lang w:val="fr-FR"/>
        </w:rPr>
        <w:tab/>
        <w:t>Règles générales de construction:</w:t>
      </w:r>
    </w:p>
    <w:p w:rsidR="009044E8" w:rsidRPr="006E182F" w:rsidRDefault="009044E8" w:rsidP="009044E8">
      <w:pPr>
        <w:pStyle w:val="SingleTxtG"/>
        <w:widowControl w:val="0"/>
        <w:ind w:left="2268"/>
        <w:rPr>
          <w:lang w:val="fr-FR"/>
        </w:rPr>
      </w:pPr>
      <w:r>
        <w:rPr>
          <w:lang w:val="fr-FR"/>
        </w:rPr>
        <w:t>Paragraphe </w:t>
      </w:r>
      <w:r w:rsidRPr="006E182F">
        <w:rPr>
          <w:lang w:val="fr-FR"/>
        </w:rPr>
        <w:t>6.15.2, Dispositions relatives à l</w:t>
      </w:r>
      <w:r w:rsidR="009D2687">
        <w:rPr>
          <w:lang w:val="fr-FR"/>
        </w:rPr>
        <w:t>’</w:t>
      </w:r>
      <w:r w:rsidRPr="006E182F">
        <w:rPr>
          <w:lang w:val="fr-FR"/>
        </w:rPr>
        <w:t>isolation électrique.</w:t>
      </w:r>
    </w:p>
    <w:p w:rsidR="009044E8" w:rsidRPr="006E182F" w:rsidRDefault="009044E8" w:rsidP="009044E8">
      <w:pPr>
        <w:pStyle w:val="SingleTxtG"/>
        <w:widowControl w:val="0"/>
        <w:ind w:left="2268"/>
        <w:rPr>
          <w:lang w:val="fr-FR"/>
        </w:rPr>
      </w:pPr>
      <w:r>
        <w:rPr>
          <w:lang w:val="fr-FR"/>
        </w:rPr>
        <w:t>Paragraphe </w:t>
      </w:r>
      <w:r w:rsidRPr="006E182F">
        <w:rPr>
          <w:lang w:val="fr-FR"/>
        </w:rPr>
        <w:t>6.15.3.1, Dispositions relatives aux soupapes à commande électrique.</w:t>
      </w:r>
    </w:p>
    <w:p w:rsidR="009044E8" w:rsidRPr="006E182F" w:rsidRDefault="009044E8" w:rsidP="009044E8">
      <w:pPr>
        <w:pStyle w:val="SingleTxtG"/>
        <w:widowControl w:val="0"/>
        <w:ind w:left="2268"/>
        <w:rPr>
          <w:lang w:val="fr-FR"/>
        </w:rPr>
      </w:pPr>
      <w:r>
        <w:rPr>
          <w:lang w:val="fr-FR"/>
        </w:rPr>
        <w:t>Paragraphe </w:t>
      </w:r>
      <w:r w:rsidRPr="006E182F">
        <w:rPr>
          <w:lang w:val="fr-FR"/>
        </w:rPr>
        <w:t>6.15.7, Dispositions relatives à la soupape de surpression sur la tuyauterie de gaz.</w:t>
      </w:r>
    </w:p>
    <w:p w:rsidR="009044E8" w:rsidRPr="006E182F" w:rsidRDefault="009044E8" w:rsidP="009044E8">
      <w:pPr>
        <w:pStyle w:val="SingleTxtG"/>
        <w:keepNext/>
        <w:widowControl w:val="0"/>
        <w:ind w:left="2268" w:hanging="1134"/>
        <w:rPr>
          <w:lang w:val="fr-FR"/>
        </w:rPr>
      </w:pPr>
      <w:r w:rsidRPr="006E182F">
        <w:rPr>
          <w:lang w:val="fr-FR"/>
        </w:rPr>
        <w:t>3.6</w:t>
      </w:r>
      <w:r w:rsidRPr="006E182F">
        <w:rPr>
          <w:lang w:val="fr-FR"/>
        </w:rPr>
        <w:tab/>
        <w:t>Méthodes d</w:t>
      </w:r>
      <w:r w:rsidR="009D2687">
        <w:rPr>
          <w:lang w:val="fr-FR"/>
        </w:rPr>
        <w:t>’</w:t>
      </w:r>
      <w:r w:rsidRPr="006E182F">
        <w:rPr>
          <w:lang w:val="fr-FR"/>
        </w:rPr>
        <w:t>épreuve applicables:</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9044E8" w:rsidRPr="006E182F" w:rsidTr="009044E8">
        <w:tc>
          <w:tcPr>
            <w:tcW w:w="3402" w:type="dxa"/>
            <w:shd w:val="clear" w:color="auto" w:fill="auto"/>
          </w:tcPr>
          <w:p w:rsidR="009044E8" w:rsidRPr="006E182F" w:rsidRDefault="009044E8" w:rsidP="009044E8">
            <w:pPr>
              <w:pStyle w:val="SingleTxtG"/>
              <w:keepNext/>
              <w:widowControl w:val="0"/>
              <w:ind w:left="0" w:right="0"/>
              <w:rPr>
                <w:lang w:val="fr-FR"/>
              </w:rPr>
            </w:pPr>
            <w:r w:rsidRPr="006E182F">
              <w:rPr>
                <w:lang w:val="fr-FR"/>
              </w:rPr>
              <w:t>Surpression</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4</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5</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Haute température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6</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Basse température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7</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Étanchéité de la portée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8</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jc w:val="left"/>
              <w:rPr>
                <w:lang w:val="fr-FR"/>
              </w:rPr>
            </w:pPr>
            <w:r w:rsidRPr="006E182F">
              <w:rPr>
                <w:lang w:val="fr-FR"/>
              </w:rPr>
              <w:t>Endurance</w:t>
            </w:r>
            <w:r w:rsidRPr="006E182F">
              <w:rPr>
                <w:lang w:val="fr-FR"/>
              </w:rPr>
              <w:br/>
              <w:t>(Avec 200 cycles de fonctionnement)</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9</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Compatibilité avec le GPL</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11**</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Résistance à la corrosion</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12*</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Résistance à la chaleur sèche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13**</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Tenue à l</w:t>
            </w:r>
            <w:r w:rsidR="009D2687">
              <w:rPr>
                <w:lang w:val="fr-FR"/>
              </w:rPr>
              <w:t>’</w:t>
            </w:r>
            <w:r w:rsidRPr="006E182F">
              <w:rPr>
                <w:lang w:val="fr-FR"/>
              </w:rPr>
              <w:t>ozone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14**</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Déformation</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15**</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Cycle thermique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16**</w:t>
            </w:r>
          </w:p>
        </w:tc>
      </w:tr>
    </w:tbl>
    <w:p w:rsidR="009044E8" w:rsidRPr="006E182F" w:rsidRDefault="009044E8" w:rsidP="009044E8">
      <w:pPr>
        <w:pStyle w:val="SingleTxtG"/>
        <w:widowControl w:val="0"/>
        <w:ind w:left="2268" w:hanging="1134"/>
        <w:rPr>
          <w:lang w:val="fr-FR"/>
        </w:rPr>
      </w:pPr>
      <w:r w:rsidRPr="006E182F">
        <w:rPr>
          <w:lang w:val="fr-FR"/>
        </w:rPr>
        <w:t>4.</w:t>
      </w:r>
      <w:r w:rsidRPr="006E182F">
        <w:rPr>
          <w:lang w:val="fr-FR"/>
        </w:rPr>
        <w:tab/>
        <w:t>Dispositions relatives à l</w:t>
      </w:r>
      <w:r w:rsidR="009D2687">
        <w:rPr>
          <w:lang w:val="fr-FR"/>
        </w:rPr>
        <w:t>’</w:t>
      </w:r>
      <w:r w:rsidRPr="006E182F">
        <w:rPr>
          <w:lang w:val="fr-FR"/>
        </w:rPr>
        <w:t>homologation du raccord d</w:t>
      </w:r>
      <w:r w:rsidR="009D2687">
        <w:rPr>
          <w:lang w:val="fr-FR"/>
        </w:rPr>
        <w:t>’</w:t>
      </w:r>
      <w:r w:rsidRPr="006E182F">
        <w:rPr>
          <w:lang w:val="fr-FR"/>
        </w:rPr>
        <w:t>alimentation de secours</w:t>
      </w:r>
    </w:p>
    <w:p w:rsidR="009044E8" w:rsidRPr="006E182F" w:rsidRDefault="009044E8" w:rsidP="009044E8">
      <w:pPr>
        <w:pStyle w:val="SingleTxtG"/>
        <w:widowControl w:val="0"/>
        <w:ind w:left="2268" w:hanging="1134"/>
        <w:rPr>
          <w:lang w:val="fr-FR"/>
        </w:rPr>
      </w:pPr>
      <w:r w:rsidRPr="006E182F">
        <w:rPr>
          <w:lang w:val="fr-FR"/>
        </w:rPr>
        <w:t>4.1</w:t>
      </w:r>
      <w:r w:rsidRPr="006E182F">
        <w:rPr>
          <w:lang w:val="fr-FR"/>
        </w:rPr>
        <w:tab/>
        <w:t>Définition: v</w:t>
      </w:r>
      <w:r>
        <w:rPr>
          <w:lang w:val="fr-FR"/>
        </w:rPr>
        <w:t>oir paragraphe </w:t>
      </w:r>
      <w:r w:rsidRPr="006E182F">
        <w:rPr>
          <w:lang w:val="fr-FR"/>
        </w:rPr>
        <w:t>2.17 du présent Règlement.</w:t>
      </w:r>
    </w:p>
    <w:p w:rsidR="009044E8" w:rsidRPr="006E182F" w:rsidRDefault="009044E8" w:rsidP="009044E8">
      <w:pPr>
        <w:pStyle w:val="SingleTxtG"/>
        <w:widowControl w:val="0"/>
        <w:ind w:left="2268" w:hanging="1134"/>
        <w:rPr>
          <w:lang w:val="fr-FR"/>
        </w:rPr>
      </w:pPr>
      <w:r w:rsidRPr="006E182F">
        <w:rPr>
          <w:lang w:val="fr-FR"/>
        </w:rPr>
        <w:t>4.2</w:t>
      </w:r>
      <w:r w:rsidRPr="006E182F">
        <w:rPr>
          <w:lang w:val="fr-FR"/>
        </w:rPr>
        <w:tab/>
        <w:t>Classificati</w:t>
      </w:r>
      <w:r>
        <w:rPr>
          <w:lang w:val="fr-FR"/>
        </w:rPr>
        <w:t>on de l</w:t>
      </w:r>
      <w:r w:rsidR="009D2687">
        <w:rPr>
          <w:lang w:val="fr-FR"/>
        </w:rPr>
        <w:t>’</w:t>
      </w:r>
      <w:r>
        <w:rPr>
          <w:lang w:val="fr-FR"/>
        </w:rPr>
        <w:t>organe (selon la figure 1 du paragraphe 2): classe </w:t>
      </w:r>
      <w:r w:rsidRPr="006E182F">
        <w:rPr>
          <w:lang w:val="fr-FR"/>
        </w:rPr>
        <w:t>1.</w:t>
      </w:r>
    </w:p>
    <w:p w:rsidR="009044E8" w:rsidRPr="006E182F" w:rsidRDefault="009044E8" w:rsidP="009044E8">
      <w:pPr>
        <w:pStyle w:val="SingleTxtG"/>
        <w:widowControl w:val="0"/>
        <w:ind w:left="2268" w:hanging="1134"/>
        <w:rPr>
          <w:lang w:val="fr-FR"/>
        </w:rPr>
      </w:pPr>
      <w:r w:rsidRPr="006E182F">
        <w:rPr>
          <w:lang w:val="fr-FR"/>
        </w:rPr>
        <w:t>4.3</w:t>
      </w:r>
      <w:r w:rsidRPr="006E182F">
        <w:rPr>
          <w:lang w:val="fr-FR"/>
        </w:rPr>
        <w:tab/>
        <w:t>Pression de classement: 3 </w:t>
      </w:r>
      <w:r>
        <w:rPr>
          <w:lang w:val="fr-FR"/>
        </w:rPr>
        <w:t>000 </w:t>
      </w:r>
      <w:r w:rsidRPr="006E182F">
        <w:rPr>
          <w:lang w:val="fr-FR"/>
        </w:rPr>
        <w:t>kPa.</w:t>
      </w:r>
    </w:p>
    <w:p w:rsidR="009044E8" w:rsidRPr="006E182F" w:rsidRDefault="009044E8" w:rsidP="009044E8">
      <w:pPr>
        <w:pStyle w:val="SingleTxtG"/>
        <w:keepNext/>
        <w:widowControl w:val="0"/>
        <w:ind w:left="2268" w:hanging="1134"/>
        <w:rPr>
          <w:lang w:val="fr-FR"/>
        </w:rPr>
      </w:pPr>
      <w:r w:rsidRPr="006E182F">
        <w:rPr>
          <w:lang w:val="fr-FR"/>
        </w:rPr>
        <w:t>4.4</w:t>
      </w:r>
      <w:r w:rsidRPr="006E182F">
        <w:rPr>
          <w:lang w:val="fr-FR"/>
        </w:rPr>
        <w:tab/>
        <w:t>Températures nominales: -20 °C à 120 °C</w:t>
      </w:r>
    </w:p>
    <w:p w:rsidR="009044E8" w:rsidRPr="006E182F" w:rsidRDefault="009044E8" w:rsidP="009044E8">
      <w:pPr>
        <w:pStyle w:val="SingleTxtG"/>
        <w:widowControl w:val="0"/>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9044E8" w:rsidRPr="006E182F" w:rsidRDefault="009044E8" w:rsidP="009044E8">
      <w:pPr>
        <w:pStyle w:val="SingleTxtG"/>
        <w:keepNext/>
        <w:widowControl w:val="0"/>
        <w:ind w:left="2268" w:hanging="1134"/>
        <w:rPr>
          <w:lang w:val="fr-FR"/>
        </w:rPr>
      </w:pPr>
      <w:r w:rsidRPr="006E182F">
        <w:rPr>
          <w:lang w:val="fr-FR"/>
        </w:rPr>
        <w:t>4.5</w:t>
      </w:r>
      <w:r w:rsidRPr="006E182F">
        <w:rPr>
          <w:lang w:val="fr-FR"/>
        </w:rPr>
        <w:tab/>
        <w:t>Règles générales de construction:</w:t>
      </w:r>
    </w:p>
    <w:p w:rsidR="009044E8" w:rsidRPr="006E182F" w:rsidRDefault="009044E8" w:rsidP="009044E8">
      <w:pPr>
        <w:pStyle w:val="SingleTxtG"/>
        <w:widowControl w:val="0"/>
        <w:ind w:left="2268"/>
        <w:rPr>
          <w:lang w:val="fr-FR"/>
        </w:rPr>
      </w:pPr>
      <w:r>
        <w:rPr>
          <w:lang w:val="fr-FR"/>
        </w:rPr>
        <w:t>Paragraphe </w:t>
      </w:r>
      <w:r w:rsidRPr="006E182F">
        <w:rPr>
          <w:lang w:val="fr-FR"/>
        </w:rPr>
        <w:t>6.15.2, Dispositions relatives à l</w:t>
      </w:r>
      <w:r w:rsidR="009D2687">
        <w:rPr>
          <w:lang w:val="fr-FR"/>
        </w:rPr>
        <w:t>’</w:t>
      </w:r>
      <w:r w:rsidRPr="006E182F">
        <w:rPr>
          <w:lang w:val="fr-FR"/>
        </w:rPr>
        <w:t>isolation électrique.</w:t>
      </w:r>
    </w:p>
    <w:p w:rsidR="009044E8" w:rsidRPr="006E182F" w:rsidRDefault="009044E8" w:rsidP="009044E8">
      <w:pPr>
        <w:pStyle w:val="SingleTxtG"/>
        <w:widowControl w:val="0"/>
        <w:ind w:left="2268"/>
        <w:rPr>
          <w:lang w:val="fr-FR"/>
        </w:rPr>
      </w:pPr>
      <w:r>
        <w:rPr>
          <w:lang w:val="fr-FR"/>
        </w:rPr>
        <w:t>Paragraphe </w:t>
      </w:r>
      <w:r w:rsidRPr="006E182F">
        <w:rPr>
          <w:lang w:val="fr-FR"/>
        </w:rPr>
        <w:t>6.15.3.1, Dispositions relatives aux soupapes à commande électrique.</w:t>
      </w:r>
    </w:p>
    <w:p w:rsidR="009044E8" w:rsidRPr="006E182F" w:rsidRDefault="009044E8" w:rsidP="009044E8">
      <w:pPr>
        <w:pStyle w:val="SingleTxtG"/>
        <w:keepNext/>
        <w:widowControl w:val="0"/>
        <w:ind w:left="2268" w:hanging="1134"/>
        <w:rPr>
          <w:lang w:val="fr-FR"/>
        </w:rPr>
      </w:pPr>
      <w:r w:rsidRPr="006E182F">
        <w:rPr>
          <w:lang w:val="fr-FR"/>
        </w:rPr>
        <w:t>4.6</w:t>
      </w:r>
      <w:r w:rsidRPr="006E182F">
        <w:rPr>
          <w:lang w:val="fr-FR"/>
        </w:rPr>
        <w:tab/>
        <w:t>Méthodes d</w:t>
      </w:r>
      <w:r w:rsidR="009D2687">
        <w:rPr>
          <w:lang w:val="fr-FR"/>
        </w:rPr>
        <w:t>’</w:t>
      </w:r>
      <w:r w:rsidRPr="006E182F">
        <w:rPr>
          <w:lang w:val="fr-FR"/>
        </w:rPr>
        <w:t>épreuve applicables:</w:t>
      </w:r>
    </w:p>
    <w:tbl>
      <w:tblPr>
        <w:tblW w:w="6237" w:type="dxa"/>
        <w:tblInd w:w="2268" w:type="dxa"/>
        <w:tblLayout w:type="fixed"/>
        <w:tblCellMar>
          <w:left w:w="0" w:type="dxa"/>
          <w:right w:w="0" w:type="dxa"/>
        </w:tblCellMar>
        <w:tblLook w:val="01E0" w:firstRow="1" w:lastRow="1" w:firstColumn="1" w:lastColumn="1" w:noHBand="0" w:noVBand="0"/>
      </w:tblPr>
      <w:tblGrid>
        <w:gridCol w:w="3402"/>
        <w:gridCol w:w="2835"/>
      </w:tblGrid>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Surpression</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4</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5</w:t>
            </w:r>
          </w:p>
        </w:tc>
      </w:tr>
      <w:tr w:rsidR="009044E8" w:rsidRPr="006E182F" w:rsidTr="009044E8">
        <w:tc>
          <w:tcPr>
            <w:tcW w:w="3402" w:type="dxa"/>
            <w:shd w:val="clear" w:color="auto" w:fill="auto"/>
          </w:tcPr>
          <w:p w:rsidR="009044E8" w:rsidRPr="009044E8" w:rsidRDefault="009044E8" w:rsidP="009044E8">
            <w:pPr>
              <w:pStyle w:val="SingleTxtG"/>
              <w:widowControl w:val="0"/>
              <w:ind w:left="0" w:right="0"/>
            </w:pPr>
            <w:r w:rsidRPr="006E182F">
              <w:rPr>
                <w:lang w:val="fr-FR"/>
              </w:rPr>
              <w:t>Haute température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6</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Basse température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7</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Étanchéité de la portée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8</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jc w:val="left"/>
              <w:rPr>
                <w:lang w:val="fr-FR"/>
              </w:rPr>
            </w:pPr>
            <w:r w:rsidRPr="006E182F">
              <w:rPr>
                <w:lang w:val="fr-FR"/>
              </w:rPr>
              <w:t>Endurance</w:t>
            </w:r>
            <w:r w:rsidRPr="006E182F">
              <w:rPr>
                <w:lang w:val="fr-FR"/>
              </w:rPr>
              <w:br/>
              <w:t xml:space="preserve">(avec 6 000 cycles de fonctionnement) </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9</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Compatibilité avec le GPL</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11**</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Résistance à la corrosion</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12*</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Résistance à la chaleur sèche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13**</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Tenue à l</w:t>
            </w:r>
            <w:r w:rsidR="009D2687">
              <w:rPr>
                <w:lang w:val="fr-FR"/>
              </w:rPr>
              <w:t>’</w:t>
            </w:r>
            <w:r w:rsidRPr="006E182F">
              <w:rPr>
                <w:lang w:val="fr-FR"/>
              </w:rPr>
              <w:t>ozone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14**</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Déformation</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15**</w:t>
            </w:r>
          </w:p>
        </w:tc>
      </w:tr>
      <w:tr w:rsidR="009044E8" w:rsidRPr="006E182F" w:rsidTr="009044E8">
        <w:tc>
          <w:tcPr>
            <w:tcW w:w="3402" w:type="dxa"/>
            <w:shd w:val="clear" w:color="auto" w:fill="auto"/>
          </w:tcPr>
          <w:p w:rsidR="009044E8" w:rsidRPr="006E182F" w:rsidRDefault="009044E8" w:rsidP="009044E8">
            <w:pPr>
              <w:pStyle w:val="SingleTxtG"/>
              <w:widowControl w:val="0"/>
              <w:ind w:left="0" w:right="0"/>
              <w:rPr>
                <w:lang w:val="fr-FR"/>
              </w:rPr>
            </w:pPr>
            <w:r w:rsidRPr="006E182F">
              <w:rPr>
                <w:lang w:val="fr-FR"/>
              </w:rPr>
              <w:t>Cycle thermique</w:t>
            </w:r>
          </w:p>
        </w:tc>
        <w:tc>
          <w:tcPr>
            <w:tcW w:w="2835" w:type="dxa"/>
            <w:shd w:val="clear" w:color="auto" w:fill="auto"/>
          </w:tcPr>
          <w:p w:rsidR="009044E8" w:rsidRPr="006E182F" w:rsidRDefault="009044E8" w:rsidP="009044E8">
            <w:pPr>
              <w:pStyle w:val="SingleTxtG"/>
              <w:widowControl w:val="0"/>
              <w:ind w:left="0" w:right="0"/>
              <w:rPr>
                <w:lang w:val="fr-FR"/>
              </w:rPr>
            </w:pPr>
            <w:r w:rsidRPr="006E182F">
              <w:rPr>
                <w:lang w:val="fr-FR"/>
              </w:rPr>
              <w:t>Annexe 15, paragraphe 16**</w:t>
            </w:r>
          </w:p>
        </w:tc>
      </w:tr>
    </w:tbl>
    <w:p w:rsidR="009044E8" w:rsidRPr="006E182F" w:rsidRDefault="009044E8" w:rsidP="009044E8">
      <w:pPr>
        <w:pStyle w:val="SingleTxtG"/>
        <w:tabs>
          <w:tab w:val="right" w:leader="underscore" w:pos="2835"/>
          <w:tab w:val="left" w:leader="dot" w:pos="8505"/>
        </w:tabs>
        <w:spacing w:before="240"/>
        <w:rPr>
          <w:lang w:val="fr-FR"/>
        </w:rPr>
      </w:pPr>
      <w:r w:rsidRPr="006E182F">
        <w:rPr>
          <w:lang w:val="fr-FR"/>
        </w:rPr>
        <w:tab/>
      </w:r>
    </w:p>
    <w:p w:rsidR="009044E8" w:rsidRPr="009044E8" w:rsidRDefault="001B0EDF" w:rsidP="001B0EDF">
      <w:pPr>
        <w:pStyle w:val="FootnoteText"/>
        <w:tabs>
          <w:tab w:val="clear" w:pos="1021"/>
          <w:tab w:val="right" w:pos="1560"/>
        </w:tabs>
        <w:kinsoku/>
        <w:overflowPunct/>
        <w:autoSpaceDE/>
        <w:autoSpaceDN/>
        <w:adjustRightInd/>
        <w:snapToGrid/>
        <w:ind w:left="1701" w:hanging="567"/>
        <w:rPr>
          <w:szCs w:val="18"/>
          <w:lang w:val="fr-FR"/>
        </w:rPr>
      </w:pPr>
      <w:r>
        <w:rPr>
          <w:lang w:val="fr-FR"/>
        </w:rPr>
        <w:tab/>
      </w:r>
      <w:r w:rsidR="009044E8" w:rsidRPr="006E182F">
        <w:rPr>
          <w:lang w:val="fr-FR"/>
        </w:rPr>
        <w:t>*</w:t>
      </w:r>
      <w:r w:rsidR="009044E8" w:rsidRPr="006E182F">
        <w:rPr>
          <w:lang w:val="fr-FR"/>
        </w:rPr>
        <w:tab/>
      </w:r>
      <w:r w:rsidR="009044E8" w:rsidRPr="009044E8">
        <w:rPr>
          <w:szCs w:val="18"/>
          <w:lang w:val="fr-FR"/>
        </w:rPr>
        <w:t>Parties métalliques seulement.</w:t>
      </w:r>
    </w:p>
    <w:p w:rsidR="009044E8" w:rsidRDefault="001B0EDF" w:rsidP="001B0EDF">
      <w:pPr>
        <w:pStyle w:val="FootnoteText"/>
        <w:tabs>
          <w:tab w:val="clear" w:pos="1021"/>
          <w:tab w:val="right" w:pos="1560"/>
        </w:tabs>
        <w:kinsoku/>
        <w:overflowPunct/>
        <w:autoSpaceDE/>
        <w:autoSpaceDN/>
        <w:adjustRightInd/>
        <w:snapToGrid/>
        <w:ind w:left="1701" w:hanging="567"/>
        <w:rPr>
          <w:lang w:val="fr-FR"/>
        </w:rPr>
      </w:pPr>
      <w:r>
        <w:rPr>
          <w:lang w:val="fr-FR"/>
        </w:rPr>
        <w:tab/>
      </w:r>
      <w:r w:rsidR="009044E8" w:rsidRPr="006E182F">
        <w:rPr>
          <w:lang w:val="fr-FR"/>
        </w:rPr>
        <w:t>**</w:t>
      </w:r>
      <w:r w:rsidR="009044E8" w:rsidRPr="006E182F">
        <w:rPr>
          <w:lang w:val="fr-FR"/>
        </w:rPr>
        <w:tab/>
      </w:r>
      <w:r w:rsidR="009044E8" w:rsidRPr="009044E8">
        <w:rPr>
          <w:szCs w:val="18"/>
          <w:lang w:val="fr-FR"/>
        </w:rPr>
        <w:t>Parties non métalliques seulement.</w:t>
      </w:r>
    </w:p>
    <w:p w:rsidR="009044E8" w:rsidRDefault="009044E8" w:rsidP="009044E8">
      <w:pPr>
        <w:pStyle w:val="SingleTxtG"/>
        <w:tabs>
          <w:tab w:val="left" w:pos="1540"/>
          <w:tab w:val="left" w:leader="dot" w:pos="8505"/>
        </w:tabs>
        <w:spacing w:after="0" w:line="220" w:lineRule="atLeast"/>
        <w:ind w:left="2552" w:hanging="1418"/>
        <w:rPr>
          <w:lang w:val="fr-FR"/>
        </w:rPr>
        <w:sectPr w:rsidR="009044E8" w:rsidSect="00D5646A">
          <w:headerReference w:type="even" r:id="rId40"/>
          <w:headerReference w:type="default" r:id="rId41"/>
          <w:footnotePr>
            <w:numRestart w:val="eachSect"/>
          </w:footnotePr>
          <w:endnotePr>
            <w:numFmt w:val="decimal"/>
          </w:endnotePr>
          <w:pgSz w:w="11907" w:h="16840" w:code="9"/>
          <w:pgMar w:top="1701" w:right="1134" w:bottom="2268" w:left="1134" w:header="794" w:footer="1701" w:gutter="0"/>
          <w:cols w:space="720"/>
          <w:docGrid w:linePitch="272"/>
        </w:sectPr>
      </w:pPr>
    </w:p>
    <w:p w:rsidR="009044E8" w:rsidRPr="009044E8" w:rsidRDefault="009044E8" w:rsidP="009044E8">
      <w:pPr>
        <w:pStyle w:val="HChG"/>
      </w:pPr>
      <w:r w:rsidRPr="006E182F">
        <w:rPr>
          <w:lang w:val="fr-FR"/>
        </w:rPr>
        <w:t>Annexe 8</w:t>
      </w:r>
    </w:p>
    <w:p w:rsidR="009044E8" w:rsidRPr="009044E8" w:rsidRDefault="009044E8" w:rsidP="009044E8">
      <w:pPr>
        <w:pStyle w:val="HChG"/>
      </w:pPr>
      <w:r w:rsidRPr="006E182F">
        <w:rPr>
          <w:lang w:val="fr-FR"/>
        </w:rPr>
        <w:tab/>
      </w:r>
      <w:r w:rsidRPr="006E182F">
        <w:rPr>
          <w:lang w:val="fr-FR"/>
        </w:rPr>
        <w:tab/>
        <w:t>Dispositions relatives à l</w:t>
      </w:r>
      <w:r w:rsidR="009D2687">
        <w:rPr>
          <w:lang w:val="fr-FR"/>
        </w:rPr>
        <w:t>’</w:t>
      </w:r>
      <w:r w:rsidRPr="006E182F">
        <w:rPr>
          <w:lang w:val="fr-FR"/>
        </w:rPr>
        <w:t>homologation des flexibles</w:t>
      </w:r>
      <w:r w:rsidRPr="006E182F">
        <w:rPr>
          <w:lang w:val="fr-FR"/>
        </w:rPr>
        <w:br/>
        <w:t>et de leurs raccords</w:t>
      </w:r>
    </w:p>
    <w:p w:rsidR="009044E8" w:rsidRPr="006E182F" w:rsidRDefault="009044E8" w:rsidP="009044E8">
      <w:pPr>
        <w:pStyle w:val="SingleTxtG"/>
        <w:keepNext/>
        <w:ind w:left="2268"/>
        <w:rPr>
          <w:bCs/>
          <w:lang w:val="fr-FR"/>
        </w:rPr>
      </w:pPr>
      <w:r w:rsidRPr="006E182F">
        <w:rPr>
          <w:bCs/>
          <w:lang w:val="fr-FR"/>
        </w:rPr>
        <w:t>Objet</w:t>
      </w:r>
    </w:p>
    <w:p w:rsidR="009044E8" w:rsidRPr="006E182F" w:rsidRDefault="009044E8" w:rsidP="009044E8">
      <w:pPr>
        <w:pStyle w:val="SingleTxtG"/>
        <w:widowControl w:val="0"/>
        <w:spacing w:after="100" w:line="240" w:lineRule="exact"/>
        <w:ind w:left="2268"/>
        <w:rPr>
          <w:bCs/>
          <w:lang w:val="fr-FR"/>
        </w:rPr>
      </w:pPr>
      <w:r w:rsidRPr="006E182F">
        <w:rPr>
          <w:bCs/>
          <w:lang w:val="fr-FR"/>
        </w:rPr>
        <w:t>La présente annexe définit les prescriptions relatives à l</w:t>
      </w:r>
      <w:r w:rsidR="009D2687">
        <w:rPr>
          <w:bCs/>
          <w:lang w:val="fr-FR"/>
        </w:rPr>
        <w:t>’</w:t>
      </w:r>
      <w:r w:rsidRPr="006E182F">
        <w:rPr>
          <w:bCs/>
          <w:lang w:val="fr-FR"/>
        </w:rPr>
        <w:t>homologation des flexibles d</w:t>
      </w:r>
      <w:r w:rsidR="009D2687">
        <w:rPr>
          <w:bCs/>
          <w:lang w:val="fr-FR"/>
        </w:rPr>
        <w:t>’</w:t>
      </w:r>
      <w:r w:rsidRPr="006E182F">
        <w:rPr>
          <w:bCs/>
          <w:lang w:val="fr-FR"/>
        </w:rPr>
        <w:t>un diamètre intérieur pouvant aller jusqu</w:t>
      </w:r>
      <w:r w:rsidR="009D2687">
        <w:rPr>
          <w:bCs/>
          <w:lang w:val="fr-FR"/>
        </w:rPr>
        <w:t>’</w:t>
      </w:r>
      <w:r w:rsidRPr="006E182F">
        <w:rPr>
          <w:bCs/>
          <w:lang w:val="fr-FR"/>
        </w:rPr>
        <w:t>à 20 mm utilisés pour le GPL.</w:t>
      </w:r>
    </w:p>
    <w:p w:rsidR="009044E8" w:rsidRPr="006E182F" w:rsidRDefault="009044E8" w:rsidP="009044E8">
      <w:pPr>
        <w:pStyle w:val="SingleTxtG"/>
        <w:keepNext/>
        <w:widowControl w:val="0"/>
        <w:spacing w:after="100" w:line="240" w:lineRule="exact"/>
        <w:ind w:left="2268"/>
        <w:rPr>
          <w:bCs/>
          <w:lang w:val="fr-FR"/>
        </w:rPr>
      </w:pPr>
      <w:r w:rsidRPr="006E182F">
        <w:rPr>
          <w:bCs/>
          <w:lang w:val="fr-FR"/>
        </w:rPr>
        <w:t>Quatre types de flexibles sont considérés:</w:t>
      </w:r>
    </w:p>
    <w:p w:rsidR="009044E8" w:rsidRPr="006E182F" w:rsidRDefault="009044E8" w:rsidP="009044E8">
      <w:pPr>
        <w:pStyle w:val="SingleTxtG"/>
        <w:spacing w:after="80"/>
        <w:ind w:left="2835" w:hanging="567"/>
        <w:rPr>
          <w:bCs/>
          <w:lang w:val="fr-FR"/>
        </w:rPr>
      </w:pPr>
      <w:r w:rsidRPr="006E182F">
        <w:rPr>
          <w:bCs/>
          <w:lang w:val="fr-FR"/>
        </w:rPr>
        <w:t>a)</w:t>
      </w:r>
      <w:r w:rsidRPr="006E182F">
        <w:rPr>
          <w:bCs/>
          <w:lang w:val="fr-FR"/>
        </w:rPr>
        <w:tab/>
        <w:t>Les tuyaux en caoutchouc haute pression (classe 1, par exemple tuyau de remplissage);</w:t>
      </w:r>
    </w:p>
    <w:p w:rsidR="009044E8" w:rsidRPr="006E182F" w:rsidRDefault="009044E8" w:rsidP="009044E8">
      <w:pPr>
        <w:pStyle w:val="SingleTxtG"/>
        <w:spacing w:after="80"/>
        <w:ind w:left="2268"/>
        <w:rPr>
          <w:bCs/>
          <w:lang w:val="fr-FR"/>
        </w:rPr>
      </w:pPr>
      <w:r w:rsidRPr="006E182F">
        <w:rPr>
          <w:bCs/>
          <w:lang w:val="fr-FR"/>
        </w:rPr>
        <w:t>b)</w:t>
      </w:r>
      <w:r w:rsidRPr="006E182F">
        <w:rPr>
          <w:bCs/>
          <w:lang w:val="fr-FR"/>
        </w:rPr>
        <w:tab/>
        <w:t>Les tuyaux en caoutchouc basse pression (classe 2);</w:t>
      </w:r>
    </w:p>
    <w:p w:rsidR="009044E8" w:rsidRPr="006E182F" w:rsidRDefault="009044E8" w:rsidP="009044E8">
      <w:pPr>
        <w:pStyle w:val="SingleTxtG"/>
        <w:spacing w:after="80"/>
        <w:ind w:left="1701" w:firstLine="567"/>
        <w:rPr>
          <w:bCs/>
          <w:lang w:val="fr-FR"/>
        </w:rPr>
      </w:pPr>
      <w:r w:rsidRPr="006E182F">
        <w:rPr>
          <w:bCs/>
          <w:lang w:val="fr-FR"/>
        </w:rPr>
        <w:t>c)</w:t>
      </w:r>
      <w:r w:rsidRPr="006E182F">
        <w:rPr>
          <w:bCs/>
          <w:lang w:val="fr-FR"/>
        </w:rPr>
        <w:tab/>
        <w:t>Les tuyaux en matière synthétique haute pression (classe 1);</w:t>
      </w:r>
    </w:p>
    <w:p w:rsidR="009044E8" w:rsidRPr="006E182F" w:rsidRDefault="009044E8" w:rsidP="009044E8">
      <w:pPr>
        <w:pStyle w:val="SingleTxtG"/>
        <w:spacing w:after="80"/>
        <w:ind w:left="1701" w:firstLine="567"/>
        <w:rPr>
          <w:lang w:val="fr-FR" w:eastAsia="it-IT"/>
        </w:rPr>
      </w:pPr>
      <w:r w:rsidRPr="006E182F">
        <w:rPr>
          <w:lang w:val="fr-FR" w:eastAsia="it-IT"/>
        </w:rPr>
        <w:t>d)</w:t>
      </w:r>
      <w:r w:rsidRPr="006E182F">
        <w:rPr>
          <w:lang w:val="fr-FR" w:eastAsia="it-IT"/>
        </w:rPr>
        <w:tab/>
        <w:t>Les tuyaux en matière synthétique haute pression (classe 0).</w:t>
      </w:r>
    </w:p>
    <w:p w:rsidR="009044E8" w:rsidRPr="006E182F" w:rsidRDefault="009044E8" w:rsidP="009044E8">
      <w:pPr>
        <w:pStyle w:val="SingleTxtG"/>
        <w:keepNext/>
        <w:ind w:left="2268" w:hanging="1134"/>
        <w:rPr>
          <w:lang w:val="fr-FR"/>
        </w:rPr>
      </w:pPr>
      <w:r w:rsidRPr="006E182F">
        <w:rPr>
          <w:lang w:val="fr-FR"/>
        </w:rPr>
        <w:t>1.</w:t>
      </w:r>
      <w:r w:rsidRPr="006E182F">
        <w:rPr>
          <w:lang w:val="fr-FR"/>
        </w:rPr>
        <w:tab/>
        <w:t>Tuyaux en caoutchouc haute pression, classe 1, tuyau de remplissage</w:t>
      </w:r>
    </w:p>
    <w:p w:rsidR="009044E8" w:rsidRPr="006E182F" w:rsidRDefault="009044E8" w:rsidP="009044E8">
      <w:pPr>
        <w:pStyle w:val="SingleTxtG"/>
        <w:keepNext/>
        <w:ind w:left="2268" w:hanging="1134"/>
        <w:rPr>
          <w:lang w:val="fr-FR"/>
        </w:rPr>
      </w:pPr>
      <w:r w:rsidRPr="006E182F">
        <w:rPr>
          <w:lang w:val="fr-FR"/>
        </w:rPr>
        <w:t>1.1</w:t>
      </w:r>
      <w:r w:rsidRPr="006E182F">
        <w:rPr>
          <w:lang w:val="fr-FR"/>
        </w:rPr>
        <w:tab/>
        <w:t>Prescriptions générales</w:t>
      </w:r>
    </w:p>
    <w:p w:rsidR="009044E8" w:rsidRPr="006E182F" w:rsidRDefault="009044E8" w:rsidP="009044E8">
      <w:pPr>
        <w:pStyle w:val="SingleTxtG"/>
        <w:ind w:left="2268" w:hanging="1134"/>
        <w:rPr>
          <w:lang w:val="fr-FR"/>
        </w:rPr>
      </w:pPr>
      <w:r w:rsidRPr="006E182F">
        <w:rPr>
          <w:lang w:val="fr-FR"/>
        </w:rPr>
        <w:t>1.1.1</w:t>
      </w:r>
      <w:r w:rsidRPr="006E182F">
        <w:rPr>
          <w:lang w:val="fr-FR"/>
        </w:rPr>
        <w:tab/>
      </w:r>
      <w:r w:rsidRPr="006E182F">
        <w:rPr>
          <w:lang w:val="fr-FR"/>
        </w:rPr>
        <w:tab/>
        <w:t>Le tuyau doit être conçu pour résister à une pression maximale de service de 3 000 kPa.</w:t>
      </w:r>
    </w:p>
    <w:p w:rsidR="009044E8" w:rsidRPr="006E182F" w:rsidRDefault="009044E8" w:rsidP="009044E8">
      <w:pPr>
        <w:pStyle w:val="SingleTxtG"/>
        <w:ind w:left="2268" w:hanging="1134"/>
        <w:rPr>
          <w:spacing w:val="-4"/>
          <w:lang w:val="fr-FR"/>
        </w:rPr>
      </w:pPr>
      <w:r w:rsidRPr="006E182F">
        <w:rPr>
          <w:lang w:val="fr-FR"/>
        </w:rPr>
        <w:t>1.1.2</w:t>
      </w:r>
      <w:r w:rsidRPr="006E182F">
        <w:rPr>
          <w:lang w:val="fr-FR"/>
        </w:rPr>
        <w:tab/>
      </w:r>
      <w:r w:rsidRPr="006E182F">
        <w:rPr>
          <w:spacing w:val="-4"/>
          <w:lang w:val="fr-FR"/>
        </w:rPr>
        <w:t>Le tuyau doit être conçu pour résister à des températures comprises entre -25 °C et +80 °C. Si les températures de fonctionnement sortent de ces limites, les températures d</w:t>
      </w:r>
      <w:r w:rsidR="009D2687">
        <w:rPr>
          <w:spacing w:val="-4"/>
          <w:lang w:val="fr-FR"/>
        </w:rPr>
        <w:t>’</w:t>
      </w:r>
      <w:r w:rsidRPr="006E182F">
        <w:rPr>
          <w:spacing w:val="-4"/>
          <w:lang w:val="fr-FR"/>
        </w:rPr>
        <w:t>essai sont à adapter.</w:t>
      </w:r>
    </w:p>
    <w:p w:rsidR="009044E8" w:rsidRPr="006E182F" w:rsidRDefault="009044E8" w:rsidP="009044E8">
      <w:pPr>
        <w:pStyle w:val="SingleTxtG"/>
        <w:ind w:left="2268" w:hanging="1134"/>
        <w:rPr>
          <w:lang w:val="fr-FR"/>
        </w:rPr>
      </w:pPr>
      <w:r w:rsidRPr="006E182F">
        <w:rPr>
          <w:lang w:val="fr-FR"/>
        </w:rPr>
        <w:t>1.1.3</w:t>
      </w:r>
      <w:r w:rsidRPr="006E182F">
        <w:rPr>
          <w:lang w:val="fr-FR"/>
        </w:rPr>
        <w:tab/>
        <w:t>Le diamètre intérieur doit être conforme aux valeurs du tableau 1 de la norme ISO 1307.</w:t>
      </w:r>
    </w:p>
    <w:p w:rsidR="009044E8" w:rsidRPr="006E182F" w:rsidRDefault="009044E8" w:rsidP="009044E8">
      <w:pPr>
        <w:pStyle w:val="SingleTxtG"/>
        <w:keepNext/>
        <w:ind w:left="2268" w:hanging="1134"/>
        <w:rPr>
          <w:lang w:val="fr-FR"/>
        </w:rPr>
      </w:pPr>
      <w:r w:rsidRPr="006E182F">
        <w:rPr>
          <w:lang w:val="fr-FR"/>
        </w:rPr>
        <w:t>1.2</w:t>
      </w:r>
      <w:r w:rsidRPr="006E182F">
        <w:rPr>
          <w:lang w:val="fr-FR"/>
        </w:rPr>
        <w:tab/>
      </w:r>
      <w:r w:rsidRPr="006E182F">
        <w:rPr>
          <w:lang w:val="fr-FR"/>
        </w:rPr>
        <w:tab/>
        <w:t>Construction du tuyau</w:t>
      </w:r>
    </w:p>
    <w:p w:rsidR="009044E8" w:rsidRPr="006E182F" w:rsidRDefault="009044E8" w:rsidP="009044E8">
      <w:pPr>
        <w:pStyle w:val="SingleTxtG"/>
        <w:ind w:left="2268" w:hanging="1134"/>
        <w:rPr>
          <w:lang w:val="fr-FR"/>
        </w:rPr>
      </w:pPr>
      <w:r w:rsidRPr="006E182F">
        <w:rPr>
          <w:lang w:val="fr-FR"/>
        </w:rPr>
        <w:t>1.2.1</w:t>
      </w:r>
      <w:r w:rsidRPr="006E182F">
        <w:rPr>
          <w:lang w:val="fr-FR"/>
        </w:rPr>
        <w:tab/>
        <w:t>Le tuyau doit comporter un tube à âme lisse et un revêtement d</w:t>
      </w:r>
      <w:r w:rsidR="009D2687">
        <w:rPr>
          <w:lang w:val="fr-FR"/>
        </w:rPr>
        <w:t>’</w:t>
      </w:r>
      <w:r w:rsidRPr="006E182F">
        <w:rPr>
          <w:lang w:val="fr-FR"/>
        </w:rPr>
        <w:t>une matière synthétique appropriée, ainsi qu</w:t>
      </w:r>
      <w:r w:rsidR="009D2687">
        <w:rPr>
          <w:lang w:val="fr-FR"/>
        </w:rPr>
        <w:t>’</w:t>
      </w:r>
      <w:r w:rsidRPr="006E182F">
        <w:rPr>
          <w:lang w:val="fr-FR"/>
        </w:rPr>
        <w:t>une ou plusieurs couches intermédiaires de renforcement.</w:t>
      </w:r>
    </w:p>
    <w:p w:rsidR="009044E8" w:rsidRPr="006E182F" w:rsidRDefault="009044E8" w:rsidP="009044E8">
      <w:pPr>
        <w:pStyle w:val="SingleTxtG"/>
        <w:ind w:left="2268" w:hanging="1134"/>
        <w:rPr>
          <w:lang w:val="fr-FR"/>
        </w:rPr>
      </w:pPr>
      <w:r w:rsidRPr="006E182F">
        <w:rPr>
          <w:lang w:val="fr-FR"/>
        </w:rPr>
        <w:t>1.2.2</w:t>
      </w:r>
      <w:r w:rsidRPr="006E182F">
        <w:rPr>
          <w:lang w:val="fr-FR"/>
        </w:rPr>
        <w:tab/>
        <w:t>Les couches intermédiaires de renforcement doivent être protégées contre la corrosion par un revêtement.</w:t>
      </w:r>
    </w:p>
    <w:p w:rsidR="009044E8" w:rsidRPr="006E182F" w:rsidRDefault="009044E8" w:rsidP="009044E8">
      <w:pPr>
        <w:pStyle w:val="SingleTxtG"/>
        <w:ind w:left="2268"/>
        <w:rPr>
          <w:lang w:val="fr-FR"/>
        </w:rPr>
      </w:pPr>
      <w:r w:rsidRPr="006E182F">
        <w:rPr>
          <w:lang w:val="fr-FR"/>
        </w:rPr>
        <w:t>Si l</w:t>
      </w:r>
      <w:r w:rsidR="009D2687">
        <w:rPr>
          <w:lang w:val="fr-FR"/>
        </w:rPr>
        <w:t>’</w:t>
      </w:r>
      <w:r w:rsidRPr="006E182F">
        <w:rPr>
          <w:lang w:val="fr-FR"/>
        </w:rPr>
        <w:t>on utilise pour les couches intermédiaires de renforcement un matériau résistant à la corrosion (acier inoxydable, par exemple), le revêtement n</w:t>
      </w:r>
      <w:r w:rsidR="009D2687">
        <w:rPr>
          <w:lang w:val="fr-FR"/>
        </w:rPr>
        <w:t>’</w:t>
      </w:r>
      <w:r w:rsidRPr="006E182F">
        <w:rPr>
          <w:lang w:val="fr-FR"/>
        </w:rPr>
        <w:t>est pas nécessaire.</w:t>
      </w:r>
    </w:p>
    <w:p w:rsidR="009044E8" w:rsidRPr="006E182F" w:rsidRDefault="009044E8" w:rsidP="009044E8">
      <w:pPr>
        <w:pStyle w:val="SingleTxtG"/>
        <w:ind w:left="2268" w:hanging="1134"/>
        <w:rPr>
          <w:lang w:val="fr-FR"/>
        </w:rPr>
      </w:pPr>
      <w:r w:rsidRPr="006E182F">
        <w:rPr>
          <w:lang w:val="fr-FR"/>
        </w:rPr>
        <w:t>1.2.3</w:t>
      </w:r>
      <w:r w:rsidRPr="006E182F">
        <w:rPr>
          <w:lang w:val="fr-FR"/>
        </w:rPr>
        <w:tab/>
      </w:r>
      <w:r w:rsidRPr="006E182F">
        <w:rPr>
          <w:lang w:val="fr-FR"/>
        </w:rPr>
        <w:tab/>
        <w:t>Les revêtements intérieur et extérieur doivent être lisses et exempts de pores, de trous ou de matériaux étrangers.</w:t>
      </w:r>
    </w:p>
    <w:p w:rsidR="009044E8" w:rsidRPr="006E182F" w:rsidRDefault="009044E8" w:rsidP="009044E8">
      <w:pPr>
        <w:pStyle w:val="SingleTxtG"/>
        <w:ind w:left="2268"/>
        <w:rPr>
          <w:lang w:val="fr-FR"/>
        </w:rPr>
      </w:pPr>
      <w:r w:rsidRPr="006E182F">
        <w:rPr>
          <w:lang w:val="fr-FR"/>
        </w:rPr>
        <w:t>Une perforation pratiquée intentionnellement dans le revêtement extérieur ne doit pas être considérée comme une défectuosité.</w:t>
      </w:r>
    </w:p>
    <w:p w:rsidR="009044E8" w:rsidRPr="006E182F" w:rsidRDefault="009044E8" w:rsidP="009044E8">
      <w:pPr>
        <w:pStyle w:val="SingleTxtG"/>
        <w:ind w:left="2268" w:hanging="1134"/>
        <w:rPr>
          <w:lang w:val="fr-FR"/>
        </w:rPr>
      </w:pPr>
      <w:r w:rsidRPr="006E182F">
        <w:rPr>
          <w:lang w:val="fr-FR"/>
        </w:rPr>
        <w:t>1.2.4</w:t>
      </w:r>
      <w:r w:rsidRPr="006E182F">
        <w:rPr>
          <w:lang w:val="fr-FR"/>
        </w:rPr>
        <w:tab/>
      </w:r>
      <w:r w:rsidRPr="006E182F">
        <w:rPr>
          <w:lang w:val="fr-FR"/>
        </w:rPr>
        <w:tab/>
      </w:r>
      <w:r w:rsidRPr="006E182F">
        <w:rPr>
          <w:spacing w:val="-4"/>
          <w:lang w:val="fr-FR"/>
        </w:rPr>
        <w:t>Le revêtement extérieur doit être perforé de façon à éviter la formation de bulles.</w:t>
      </w:r>
    </w:p>
    <w:p w:rsidR="009044E8" w:rsidRPr="006E182F" w:rsidRDefault="009044E8" w:rsidP="009044E8">
      <w:pPr>
        <w:pStyle w:val="SingleTxtG"/>
        <w:ind w:left="2268" w:hanging="1134"/>
        <w:rPr>
          <w:lang w:val="fr-FR"/>
        </w:rPr>
      </w:pPr>
      <w:r w:rsidRPr="006E182F">
        <w:rPr>
          <w:lang w:val="fr-FR"/>
        </w:rPr>
        <w:t>1.2.5</w:t>
      </w:r>
      <w:r w:rsidRPr="006E182F">
        <w:rPr>
          <w:lang w:val="fr-FR"/>
        </w:rPr>
        <w:tab/>
        <w:t>Lorsque le revêtement extérieur est perforé et que la couche intermédiaire est composée d</w:t>
      </w:r>
      <w:r w:rsidR="009D2687">
        <w:rPr>
          <w:lang w:val="fr-FR"/>
        </w:rPr>
        <w:t>’</w:t>
      </w:r>
      <w:r w:rsidRPr="006E182F">
        <w:rPr>
          <w:lang w:val="fr-FR"/>
        </w:rPr>
        <w:t>un matériau non résistant à la corrosion, cette dernière doit être protégée contre la corrosion.</w:t>
      </w:r>
    </w:p>
    <w:p w:rsidR="009044E8" w:rsidRPr="006E182F" w:rsidRDefault="009044E8" w:rsidP="009044E8">
      <w:pPr>
        <w:pStyle w:val="SingleTxtG"/>
        <w:keepNext/>
        <w:ind w:left="2268" w:hanging="1134"/>
        <w:rPr>
          <w:lang w:val="fr-FR"/>
        </w:rPr>
      </w:pPr>
      <w:r w:rsidRPr="006E182F">
        <w:rPr>
          <w:lang w:val="fr-FR"/>
        </w:rPr>
        <w:t>1.3</w:t>
      </w:r>
      <w:r w:rsidRPr="006E182F">
        <w:rPr>
          <w:lang w:val="fr-FR"/>
        </w:rPr>
        <w:tab/>
        <w:t>Prescriptions et épreuves pour le revêtement intérieur</w:t>
      </w:r>
    </w:p>
    <w:p w:rsidR="009044E8" w:rsidRPr="006E182F" w:rsidRDefault="009044E8" w:rsidP="009044E8">
      <w:pPr>
        <w:pStyle w:val="SingleTxtG"/>
        <w:keepNext/>
        <w:ind w:left="2268" w:hanging="1134"/>
        <w:rPr>
          <w:lang w:val="fr-FR"/>
        </w:rPr>
      </w:pPr>
      <w:r w:rsidRPr="006E182F">
        <w:rPr>
          <w:lang w:val="fr-FR"/>
        </w:rPr>
        <w:t>1.3.1</w:t>
      </w:r>
      <w:r w:rsidRPr="006E182F">
        <w:rPr>
          <w:lang w:val="fr-FR"/>
        </w:rPr>
        <w:tab/>
        <w:t>Résistance à la traction et allongement</w:t>
      </w:r>
    </w:p>
    <w:p w:rsidR="009044E8" w:rsidRPr="006E182F" w:rsidRDefault="009044E8" w:rsidP="009044E8">
      <w:pPr>
        <w:pStyle w:val="SingleTxtG"/>
        <w:ind w:left="2268" w:hanging="1134"/>
        <w:rPr>
          <w:lang w:val="fr-FR"/>
        </w:rPr>
      </w:pPr>
      <w:r w:rsidRPr="006E182F">
        <w:rPr>
          <w:lang w:val="fr-FR"/>
        </w:rPr>
        <w:t>1.3.1.1</w:t>
      </w:r>
      <w:r w:rsidRPr="006E182F">
        <w:rPr>
          <w:lang w:val="fr-FR"/>
        </w:rPr>
        <w:tab/>
        <w:t>La résistance à la traction et l</w:t>
      </w:r>
      <w:r w:rsidR="009D2687">
        <w:rPr>
          <w:lang w:val="fr-FR"/>
        </w:rPr>
        <w:t>’</w:t>
      </w:r>
      <w:r w:rsidRPr="006E182F">
        <w:rPr>
          <w:lang w:val="fr-FR"/>
        </w:rPr>
        <w:t>allongement de rupture doivent être déterminés selon la norme ISO 37. La résistance à la traction ne doit pas être inférieure à 10 MPa ni l</w:t>
      </w:r>
      <w:r w:rsidR="009D2687">
        <w:rPr>
          <w:lang w:val="fr-FR"/>
        </w:rPr>
        <w:t>’</w:t>
      </w:r>
      <w:r w:rsidRPr="006E182F">
        <w:rPr>
          <w:lang w:val="fr-FR"/>
        </w:rPr>
        <w:t>allongement de rupture inférieur à 250 %.</w:t>
      </w:r>
    </w:p>
    <w:p w:rsidR="009044E8" w:rsidRPr="006E182F" w:rsidRDefault="009044E8" w:rsidP="009044E8">
      <w:pPr>
        <w:pStyle w:val="SingleTxtG"/>
        <w:keepNext/>
        <w:ind w:left="2268" w:hanging="1134"/>
        <w:rPr>
          <w:lang w:val="fr-FR"/>
        </w:rPr>
      </w:pPr>
      <w:r w:rsidRPr="006E182F">
        <w:rPr>
          <w:lang w:val="fr-FR"/>
        </w:rPr>
        <w:t>1.3.1.2</w:t>
      </w:r>
      <w:r w:rsidRPr="006E182F">
        <w:rPr>
          <w:lang w:val="fr-FR"/>
        </w:rPr>
        <w:tab/>
        <w:t>La résistance au n-pentane doit être déterminée selon la norme ISO 1817, dans les conditions suivantes:</w:t>
      </w:r>
    </w:p>
    <w:p w:rsidR="009044E8" w:rsidRPr="006E182F" w:rsidRDefault="009044E8" w:rsidP="009044E8">
      <w:pPr>
        <w:pStyle w:val="SingleTxtG"/>
        <w:ind w:left="2268"/>
        <w:rPr>
          <w:lang w:val="fr-FR"/>
        </w:rPr>
      </w:pPr>
      <w:r w:rsidRPr="006E182F">
        <w:rPr>
          <w:lang w:val="fr-FR"/>
        </w:rPr>
        <w:t>a)</w:t>
      </w:r>
      <w:r w:rsidRPr="006E182F">
        <w:rPr>
          <w:lang w:val="fr-FR"/>
        </w:rPr>
        <w:tab/>
        <w:t>Milieu: n-pentane;</w:t>
      </w:r>
    </w:p>
    <w:p w:rsidR="009044E8" w:rsidRPr="006E182F" w:rsidRDefault="009044E8" w:rsidP="009044E8">
      <w:pPr>
        <w:pStyle w:val="SingleTxtG"/>
        <w:ind w:left="2268"/>
        <w:rPr>
          <w:lang w:val="fr-FR"/>
        </w:rPr>
      </w:pPr>
      <w:r w:rsidRPr="006E182F">
        <w:rPr>
          <w:lang w:val="fr-FR"/>
        </w:rPr>
        <w:t>b)</w:t>
      </w:r>
      <w:r w:rsidRPr="006E182F">
        <w:rPr>
          <w:lang w:val="fr-FR"/>
        </w:rPr>
        <w:tab/>
        <w:t>Température: 23 °C (tolérance selon ISO 1817);</w:t>
      </w:r>
    </w:p>
    <w:p w:rsidR="009044E8" w:rsidRPr="006E182F" w:rsidRDefault="009044E8" w:rsidP="009044E8">
      <w:pPr>
        <w:pStyle w:val="SingleTxtG"/>
        <w:ind w:left="2268"/>
        <w:rPr>
          <w:lang w:val="fr-FR"/>
        </w:rPr>
      </w:pPr>
      <w:r w:rsidRPr="006E182F">
        <w:rPr>
          <w:lang w:val="fr-FR"/>
        </w:rPr>
        <w:t>c)</w:t>
      </w:r>
      <w:r w:rsidRPr="006E182F">
        <w:rPr>
          <w:lang w:val="fr-FR"/>
        </w:rPr>
        <w:tab/>
        <w:t>Durée d</w:t>
      </w:r>
      <w:r w:rsidR="009D2687">
        <w:rPr>
          <w:lang w:val="fr-FR"/>
        </w:rPr>
        <w:t>’</w:t>
      </w:r>
      <w:r w:rsidRPr="006E182F">
        <w:rPr>
          <w:lang w:val="fr-FR"/>
        </w:rPr>
        <w:t>immersion: 72 h.</w:t>
      </w:r>
    </w:p>
    <w:p w:rsidR="009044E8" w:rsidRPr="006E182F" w:rsidRDefault="009044E8" w:rsidP="009044E8">
      <w:pPr>
        <w:pStyle w:val="SingleTxtG"/>
        <w:keepNext/>
        <w:ind w:left="2268"/>
        <w:rPr>
          <w:lang w:val="fr-FR"/>
        </w:rPr>
      </w:pPr>
      <w:r w:rsidRPr="006E182F">
        <w:rPr>
          <w:lang w:val="fr-FR"/>
        </w:rPr>
        <w:t>Critères d</w:t>
      </w:r>
      <w:r w:rsidR="009D2687">
        <w:rPr>
          <w:lang w:val="fr-FR"/>
        </w:rPr>
        <w:t>’</w:t>
      </w:r>
      <w:r w:rsidRPr="006E182F">
        <w:rPr>
          <w:lang w:val="fr-FR"/>
        </w:rPr>
        <w:t>acceptation:</w:t>
      </w:r>
    </w:p>
    <w:p w:rsidR="009044E8" w:rsidRPr="006E182F" w:rsidRDefault="009044E8" w:rsidP="009044E8">
      <w:pPr>
        <w:pStyle w:val="SingleTxtG"/>
        <w:ind w:left="2268"/>
        <w:rPr>
          <w:lang w:val="fr-FR"/>
        </w:rPr>
      </w:pPr>
      <w:r w:rsidRPr="006E182F">
        <w:rPr>
          <w:lang w:val="fr-FR"/>
        </w:rPr>
        <w:t>a)</w:t>
      </w:r>
      <w:r w:rsidRPr="006E182F">
        <w:rPr>
          <w:lang w:val="fr-FR"/>
        </w:rPr>
        <w:tab/>
        <w:t>Changement maximal de volume: 20 %;</w:t>
      </w:r>
    </w:p>
    <w:p w:rsidR="009044E8" w:rsidRPr="006E182F" w:rsidRDefault="009044E8" w:rsidP="009044E8">
      <w:pPr>
        <w:pStyle w:val="SingleTxtG"/>
        <w:ind w:left="2268"/>
        <w:rPr>
          <w:lang w:val="fr-FR"/>
        </w:rPr>
      </w:pPr>
      <w:r w:rsidRPr="006E182F">
        <w:rPr>
          <w:lang w:val="fr-FR"/>
        </w:rPr>
        <w:t>b)</w:t>
      </w:r>
      <w:r w:rsidRPr="006E182F">
        <w:rPr>
          <w:lang w:val="fr-FR"/>
        </w:rPr>
        <w:tab/>
        <w:t>Changement maximal de résistance à la traction: 25 %;</w:t>
      </w:r>
    </w:p>
    <w:p w:rsidR="009044E8" w:rsidRPr="006E182F" w:rsidRDefault="009044E8" w:rsidP="009044E8">
      <w:pPr>
        <w:pStyle w:val="SingleTxtG"/>
        <w:ind w:left="2268"/>
        <w:rPr>
          <w:lang w:val="fr-FR"/>
        </w:rPr>
      </w:pPr>
      <w:r w:rsidRPr="006E182F">
        <w:rPr>
          <w:lang w:val="fr-FR"/>
        </w:rPr>
        <w:t>c)</w:t>
      </w:r>
      <w:r w:rsidRPr="006E182F">
        <w:rPr>
          <w:lang w:val="fr-FR"/>
        </w:rPr>
        <w:tab/>
        <w:t>Changement maximal de l</w:t>
      </w:r>
      <w:r w:rsidR="009D2687">
        <w:rPr>
          <w:lang w:val="fr-FR"/>
        </w:rPr>
        <w:t>’</w:t>
      </w:r>
      <w:r w:rsidRPr="006E182F">
        <w:rPr>
          <w:lang w:val="fr-FR"/>
        </w:rPr>
        <w:t>allongement de rupture: 30 %.</w:t>
      </w:r>
    </w:p>
    <w:p w:rsidR="009044E8" w:rsidRPr="006E182F" w:rsidRDefault="009044E8" w:rsidP="009044E8">
      <w:pPr>
        <w:pStyle w:val="SingleTxtG"/>
        <w:ind w:left="2268"/>
        <w:rPr>
          <w:lang w:val="fr-FR"/>
        </w:rPr>
      </w:pPr>
      <w:r w:rsidRPr="006E182F">
        <w:rPr>
          <w:lang w:val="fr-FR"/>
        </w:rPr>
        <w:t>Après exposition à l</w:t>
      </w:r>
      <w:r w:rsidR="009D2687">
        <w:rPr>
          <w:lang w:val="fr-FR"/>
        </w:rPr>
        <w:t>’</w:t>
      </w:r>
      <w:r w:rsidRPr="006E182F">
        <w:rPr>
          <w:lang w:val="fr-FR"/>
        </w:rPr>
        <w:t>air à 40 °C pendant 48 h, la masse ne doit pas diminuer de plus de 5 % par rapport à la masse initiale.</w:t>
      </w:r>
    </w:p>
    <w:p w:rsidR="009044E8" w:rsidRPr="006E182F" w:rsidRDefault="009044E8" w:rsidP="002861F2">
      <w:pPr>
        <w:pStyle w:val="SingleTxtG"/>
        <w:keepNext/>
        <w:ind w:left="2268" w:hanging="1134"/>
        <w:rPr>
          <w:lang w:val="fr-FR"/>
        </w:rPr>
      </w:pPr>
      <w:r w:rsidRPr="006E182F">
        <w:rPr>
          <w:lang w:val="fr-FR"/>
        </w:rPr>
        <w:t>1.3.1.3</w:t>
      </w:r>
      <w:r w:rsidRPr="006E182F">
        <w:rPr>
          <w:lang w:val="fr-FR"/>
        </w:rPr>
        <w:tab/>
        <w:t>La résistance au vieillissement doit être déterminée selon la norme ISO 188, dans les conditions suivantes:</w:t>
      </w:r>
    </w:p>
    <w:p w:rsidR="009044E8" w:rsidRPr="006E182F" w:rsidRDefault="009044E8" w:rsidP="009044E8">
      <w:pPr>
        <w:pStyle w:val="SingleTxtG"/>
        <w:ind w:left="2835" w:hanging="567"/>
        <w:rPr>
          <w:lang w:val="fr-FR"/>
        </w:rPr>
      </w:pPr>
      <w:r w:rsidRPr="006E182F">
        <w:rPr>
          <w:lang w:val="fr-FR"/>
        </w:rPr>
        <w:t>a)</w:t>
      </w:r>
      <w:r w:rsidRPr="006E182F">
        <w:rPr>
          <w:lang w:val="fr-FR"/>
        </w:rPr>
        <w:tab/>
        <w:t>Température: 70 °C (température d</w:t>
      </w:r>
      <w:r w:rsidR="009D2687">
        <w:rPr>
          <w:lang w:val="fr-FR"/>
        </w:rPr>
        <w:t>’</w:t>
      </w:r>
      <w:r w:rsidRPr="006E182F">
        <w:rPr>
          <w:lang w:val="fr-FR"/>
        </w:rPr>
        <w:t>essai = température maximale de </w:t>
      </w:r>
      <w:r w:rsidRPr="006E182F">
        <w:rPr>
          <w:spacing w:val="-4"/>
          <w:lang w:val="fr-FR"/>
        </w:rPr>
        <w:t>fonctionnement</w:t>
      </w:r>
      <w:r w:rsidRPr="006E182F">
        <w:rPr>
          <w:lang w:val="fr-FR"/>
        </w:rPr>
        <w:t xml:space="preserve"> moins 10 °C);</w:t>
      </w:r>
    </w:p>
    <w:p w:rsidR="009044E8" w:rsidRPr="006E182F" w:rsidRDefault="009044E8" w:rsidP="009044E8">
      <w:pPr>
        <w:pStyle w:val="SingleTxtG"/>
        <w:ind w:left="2268"/>
        <w:rPr>
          <w:lang w:val="fr-FR"/>
        </w:rPr>
      </w:pPr>
      <w:r w:rsidRPr="006E182F">
        <w:rPr>
          <w:lang w:val="fr-FR"/>
        </w:rPr>
        <w:t>b)</w:t>
      </w:r>
      <w:r w:rsidRPr="006E182F">
        <w:rPr>
          <w:lang w:val="fr-FR"/>
        </w:rPr>
        <w:tab/>
        <w:t>Durée d</w:t>
      </w:r>
      <w:r w:rsidR="009D2687">
        <w:rPr>
          <w:lang w:val="fr-FR"/>
        </w:rPr>
        <w:t>’</w:t>
      </w:r>
      <w:r w:rsidRPr="006E182F">
        <w:rPr>
          <w:lang w:val="fr-FR"/>
        </w:rPr>
        <w:t>exposition: 168 h.</w:t>
      </w:r>
    </w:p>
    <w:p w:rsidR="009044E8" w:rsidRPr="006E182F" w:rsidRDefault="009044E8" w:rsidP="009044E8">
      <w:pPr>
        <w:pStyle w:val="SingleTxtG"/>
        <w:keepNext/>
        <w:ind w:left="2268"/>
        <w:rPr>
          <w:lang w:val="fr-FR"/>
        </w:rPr>
      </w:pPr>
      <w:r w:rsidRPr="006E182F">
        <w:rPr>
          <w:lang w:val="fr-FR"/>
        </w:rPr>
        <w:t>Critères d</w:t>
      </w:r>
      <w:r w:rsidR="009D2687">
        <w:rPr>
          <w:lang w:val="fr-FR"/>
        </w:rPr>
        <w:t>’</w:t>
      </w:r>
      <w:r w:rsidRPr="006E182F">
        <w:rPr>
          <w:lang w:val="fr-FR"/>
        </w:rPr>
        <w:t>acceptation:</w:t>
      </w:r>
    </w:p>
    <w:p w:rsidR="009044E8" w:rsidRPr="006E182F" w:rsidRDefault="009044E8" w:rsidP="009044E8">
      <w:pPr>
        <w:pStyle w:val="SingleTxtG"/>
        <w:ind w:left="2268"/>
        <w:rPr>
          <w:spacing w:val="-4"/>
          <w:lang w:val="fr-FR"/>
        </w:rPr>
      </w:pPr>
      <w:r w:rsidRPr="006E182F">
        <w:rPr>
          <w:lang w:val="fr-FR"/>
        </w:rPr>
        <w:t>a)</w:t>
      </w:r>
      <w:r w:rsidRPr="006E182F">
        <w:rPr>
          <w:lang w:val="fr-FR"/>
        </w:rPr>
        <w:tab/>
        <w:t>Changement maximal de la résistance à la traction: 25 %;</w:t>
      </w:r>
    </w:p>
    <w:p w:rsidR="009044E8" w:rsidRPr="006E182F" w:rsidRDefault="009044E8" w:rsidP="009044E8">
      <w:pPr>
        <w:pStyle w:val="SingleTxtG"/>
        <w:ind w:left="2268"/>
        <w:rPr>
          <w:spacing w:val="-4"/>
          <w:lang w:val="fr-FR"/>
        </w:rPr>
      </w:pPr>
      <w:r w:rsidRPr="006E182F">
        <w:rPr>
          <w:spacing w:val="-4"/>
          <w:lang w:val="fr-FR"/>
        </w:rPr>
        <w:t>b)</w:t>
      </w:r>
      <w:r w:rsidRPr="006E182F">
        <w:rPr>
          <w:spacing w:val="-4"/>
          <w:lang w:val="fr-FR"/>
        </w:rPr>
        <w:tab/>
        <w:t>Changement maximal de l</w:t>
      </w:r>
      <w:r w:rsidR="009D2687">
        <w:rPr>
          <w:spacing w:val="-4"/>
          <w:lang w:val="fr-FR"/>
        </w:rPr>
        <w:t>’</w:t>
      </w:r>
      <w:r w:rsidRPr="006E182F">
        <w:rPr>
          <w:spacing w:val="-4"/>
          <w:lang w:val="fr-FR"/>
        </w:rPr>
        <w:t>allongement de rupture: -30 % et +10 %.</w:t>
      </w:r>
    </w:p>
    <w:p w:rsidR="009044E8" w:rsidRPr="006E182F" w:rsidRDefault="009044E8" w:rsidP="002861F2">
      <w:pPr>
        <w:pStyle w:val="SingleTxtG"/>
        <w:keepNext/>
        <w:ind w:left="2268" w:hanging="1134"/>
        <w:rPr>
          <w:lang w:val="fr-FR"/>
        </w:rPr>
      </w:pPr>
      <w:r w:rsidRPr="006E182F">
        <w:rPr>
          <w:lang w:val="fr-FR"/>
        </w:rPr>
        <w:t>1.4</w:t>
      </w:r>
      <w:r w:rsidRPr="006E182F">
        <w:rPr>
          <w:lang w:val="fr-FR"/>
        </w:rPr>
        <w:tab/>
        <w:t>Prescriptions et méthode d</w:t>
      </w:r>
      <w:r w:rsidR="009D2687">
        <w:rPr>
          <w:lang w:val="fr-FR"/>
        </w:rPr>
        <w:t>’</w:t>
      </w:r>
      <w:r w:rsidRPr="006E182F">
        <w:rPr>
          <w:lang w:val="fr-FR"/>
        </w:rPr>
        <w:t>épreuve pour le revêtement extérieur</w:t>
      </w:r>
    </w:p>
    <w:p w:rsidR="009044E8" w:rsidRPr="006E182F" w:rsidRDefault="009044E8" w:rsidP="009044E8">
      <w:pPr>
        <w:pStyle w:val="SingleTxtG"/>
        <w:ind w:left="2268" w:hanging="1134"/>
        <w:rPr>
          <w:lang w:val="fr-FR"/>
        </w:rPr>
      </w:pPr>
      <w:r w:rsidRPr="006E182F">
        <w:rPr>
          <w:lang w:val="fr-FR"/>
        </w:rPr>
        <w:t>1.4.1</w:t>
      </w:r>
      <w:r w:rsidRPr="006E182F">
        <w:rPr>
          <w:lang w:val="fr-FR"/>
        </w:rPr>
        <w:tab/>
        <w:t>La résistance à la traction et l</w:t>
      </w:r>
      <w:r w:rsidR="009D2687">
        <w:rPr>
          <w:lang w:val="fr-FR"/>
        </w:rPr>
        <w:t>’</w:t>
      </w:r>
      <w:r w:rsidRPr="006E182F">
        <w:rPr>
          <w:lang w:val="fr-FR"/>
        </w:rPr>
        <w:t>allongement de rupture doivent être déterminés selon la norme ISO 37. La résistance à la traction ne doit pas être inférieure à 10 MPa ni l</w:t>
      </w:r>
      <w:r w:rsidR="009D2687">
        <w:rPr>
          <w:lang w:val="fr-FR"/>
        </w:rPr>
        <w:t>’</w:t>
      </w:r>
      <w:r w:rsidRPr="006E182F">
        <w:rPr>
          <w:lang w:val="fr-FR"/>
        </w:rPr>
        <w:t>allongement de rupture inférieur à 250 %.</w:t>
      </w:r>
    </w:p>
    <w:p w:rsidR="009044E8" w:rsidRPr="006E182F" w:rsidRDefault="009044E8" w:rsidP="002861F2">
      <w:pPr>
        <w:pStyle w:val="SingleTxtG"/>
        <w:keepNext/>
        <w:ind w:left="2268" w:hanging="1134"/>
        <w:rPr>
          <w:lang w:val="fr-FR"/>
        </w:rPr>
      </w:pPr>
      <w:r w:rsidRPr="006E182F">
        <w:rPr>
          <w:lang w:val="fr-FR"/>
        </w:rPr>
        <w:t>1.4.1.1</w:t>
      </w:r>
      <w:r w:rsidRPr="006E182F">
        <w:rPr>
          <w:lang w:val="fr-FR"/>
        </w:rPr>
        <w:tab/>
        <w:t>La résistance au n-hexane doit être déterminée selon la norme ISO 1817, dans les conditions suivantes:</w:t>
      </w:r>
    </w:p>
    <w:p w:rsidR="009044E8" w:rsidRPr="006E182F" w:rsidRDefault="009044E8" w:rsidP="009044E8">
      <w:pPr>
        <w:pStyle w:val="SingleTxtG"/>
        <w:ind w:left="2268"/>
        <w:rPr>
          <w:lang w:val="fr-FR"/>
        </w:rPr>
      </w:pPr>
      <w:r w:rsidRPr="006E182F">
        <w:rPr>
          <w:lang w:val="fr-FR"/>
        </w:rPr>
        <w:t>a)</w:t>
      </w:r>
      <w:r w:rsidRPr="006E182F">
        <w:rPr>
          <w:lang w:val="fr-FR"/>
        </w:rPr>
        <w:tab/>
        <w:t>Milieu: n-hexane;</w:t>
      </w:r>
    </w:p>
    <w:p w:rsidR="009044E8" w:rsidRPr="006E182F" w:rsidRDefault="009044E8" w:rsidP="009044E8">
      <w:pPr>
        <w:pStyle w:val="SingleTxtG"/>
        <w:ind w:left="2268"/>
        <w:rPr>
          <w:lang w:val="fr-FR"/>
        </w:rPr>
      </w:pPr>
      <w:r w:rsidRPr="006E182F">
        <w:rPr>
          <w:lang w:val="fr-FR"/>
        </w:rPr>
        <w:t>b)</w:t>
      </w:r>
      <w:r w:rsidRPr="006E182F">
        <w:rPr>
          <w:lang w:val="fr-FR"/>
        </w:rPr>
        <w:tab/>
        <w:t>Température: 23 °C (tolérance selon ISO 1817);</w:t>
      </w:r>
    </w:p>
    <w:p w:rsidR="009044E8" w:rsidRPr="006E182F" w:rsidRDefault="009044E8" w:rsidP="009044E8">
      <w:pPr>
        <w:pStyle w:val="SingleTxtG"/>
        <w:ind w:left="2268"/>
        <w:rPr>
          <w:lang w:val="fr-FR"/>
        </w:rPr>
      </w:pPr>
      <w:r w:rsidRPr="006E182F">
        <w:rPr>
          <w:lang w:val="fr-FR"/>
        </w:rPr>
        <w:t>c)</w:t>
      </w:r>
      <w:r w:rsidRPr="006E182F">
        <w:rPr>
          <w:lang w:val="fr-FR"/>
        </w:rPr>
        <w:tab/>
        <w:t>Durée d</w:t>
      </w:r>
      <w:r w:rsidR="009D2687">
        <w:rPr>
          <w:lang w:val="fr-FR"/>
        </w:rPr>
        <w:t>’</w:t>
      </w:r>
      <w:r w:rsidRPr="006E182F">
        <w:rPr>
          <w:lang w:val="fr-FR"/>
        </w:rPr>
        <w:t>immersion: 72 h.</w:t>
      </w:r>
    </w:p>
    <w:p w:rsidR="009044E8" w:rsidRPr="006E182F" w:rsidRDefault="009044E8" w:rsidP="002861F2">
      <w:pPr>
        <w:pStyle w:val="SingleTxtG"/>
        <w:keepNext/>
        <w:ind w:left="2268"/>
        <w:rPr>
          <w:lang w:val="fr-FR"/>
        </w:rPr>
      </w:pPr>
      <w:r w:rsidRPr="006E182F">
        <w:rPr>
          <w:lang w:val="fr-FR"/>
        </w:rPr>
        <w:t>Critères d</w:t>
      </w:r>
      <w:r w:rsidR="009D2687">
        <w:rPr>
          <w:lang w:val="fr-FR"/>
        </w:rPr>
        <w:t>’</w:t>
      </w:r>
      <w:r w:rsidRPr="006E182F">
        <w:rPr>
          <w:lang w:val="fr-FR"/>
        </w:rPr>
        <w:t>acceptation:</w:t>
      </w:r>
    </w:p>
    <w:p w:rsidR="009044E8" w:rsidRPr="006E182F" w:rsidRDefault="009044E8" w:rsidP="009044E8">
      <w:pPr>
        <w:pStyle w:val="SingleTxtG"/>
        <w:ind w:left="2268"/>
        <w:rPr>
          <w:lang w:val="fr-FR"/>
        </w:rPr>
      </w:pPr>
      <w:r w:rsidRPr="006E182F">
        <w:rPr>
          <w:lang w:val="fr-FR"/>
        </w:rPr>
        <w:t>a)</w:t>
      </w:r>
      <w:r w:rsidRPr="006E182F">
        <w:rPr>
          <w:lang w:val="fr-FR"/>
        </w:rPr>
        <w:tab/>
        <w:t>Changement maximal de volume: 30 %;</w:t>
      </w:r>
    </w:p>
    <w:p w:rsidR="009044E8" w:rsidRPr="006E182F" w:rsidRDefault="009044E8" w:rsidP="009044E8">
      <w:pPr>
        <w:pStyle w:val="SingleTxtG"/>
        <w:ind w:left="2268"/>
        <w:rPr>
          <w:lang w:val="fr-FR"/>
        </w:rPr>
      </w:pPr>
      <w:r w:rsidRPr="006E182F">
        <w:rPr>
          <w:lang w:val="fr-FR"/>
        </w:rPr>
        <w:t>b)</w:t>
      </w:r>
      <w:r w:rsidRPr="006E182F">
        <w:rPr>
          <w:lang w:val="fr-FR"/>
        </w:rPr>
        <w:tab/>
        <w:t>Changement maximal de la résistance à la traction: 35 %;</w:t>
      </w:r>
    </w:p>
    <w:p w:rsidR="009044E8" w:rsidRPr="006E182F" w:rsidRDefault="009044E8" w:rsidP="009044E8">
      <w:pPr>
        <w:pStyle w:val="SingleTxtG"/>
        <w:ind w:left="2268"/>
        <w:rPr>
          <w:lang w:val="fr-FR"/>
        </w:rPr>
      </w:pPr>
      <w:r w:rsidRPr="006E182F">
        <w:rPr>
          <w:lang w:val="fr-FR"/>
        </w:rPr>
        <w:t>c)</w:t>
      </w:r>
      <w:r w:rsidRPr="006E182F">
        <w:rPr>
          <w:lang w:val="fr-FR"/>
        </w:rPr>
        <w:tab/>
        <w:t>Changement maximal de l</w:t>
      </w:r>
      <w:r w:rsidR="009D2687">
        <w:rPr>
          <w:lang w:val="fr-FR"/>
        </w:rPr>
        <w:t>’</w:t>
      </w:r>
      <w:r w:rsidRPr="006E182F">
        <w:rPr>
          <w:lang w:val="fr-FR"/>
        </w:rPr>
        <w:t>allongement de rupture: 35 %.</w:t>
      </w:r>
    </w:p>
    <w:p w:rsidR="009044E8" w:rsidRPr="006E182F" w:rsidRDefault="009044E8" w:rsidP="009044E8">
      <w:pPr>
        <w:pStyle w:val="SingleTxtG"/>
        <w:keepNext/>
        <w:ind w:left="2268" w:hanging="1134"/>
        <w:rPr>
          <w:lang w:val="fr-FR"/>
        </w:rPr>
      </w:pPr>
      <w:r w:rsidRPr="006E182F">
        <w:rPr>
          <w:lang w:val="fr-FR"/>
        </w:rPr>
        <w:t>1.4.1.2</w:t>
      </w:r>
      <w:r w:rsidRPr="006E182F">
        <w:rPr>
          <w:lang w:val="fr-FR"/>
        </w:rPr>
        <w:tab/>
        <w:t>La résistance au vieillissement doit être déterminée selon la norme ISO 188, dans les conditions suivantes:</w:t>
      </w:r>
    </w:p>
    <w:p w:rsidR="009044E8" w:rsidRPr="006E182F" w:rsidRDefault="009044E8" w:rsidP="009044E8">
      <w:pPr>
        <w:pStyle w:val="SingleTxtG"/>
        <w:ind w:left="2835" w:hanging="567"/>
        <w:rPr>
          <w:lang w:val="fr-FR"/>
        </w:rPr>
      </w:pPr>
      <w:r w:rsidRPr="006E182F">
        <w:rPr>
          <w:lang w:val="fr-FR"/>
        </w:rPr>
        <w:t>a)</w:t>
      </w:r>
      <w:r w:rsidRPr="006E182F">
        <w:rPr>
          <w:lang w:val="fr-FR"/>
        </w:rPr>
        <w:tab/>
        <w:t>Température: 70 °C (température d</w:t>
      </w:r>
      <w:r w:rsidR="009D2687">
        <w:rPr>
          <w:lang w:val="fr-FR"/>
        </w:rPr>
        <w:t>’</w:t>
      </w:r>
      <w:r w:rsidRPr="006E182F">
        <w:rPr>
          <w:lang w:val="fr-FR"/>
        </w:rPr>
        <w:t>essai = température maximale de </w:t>
      </w:r>
      <w:r w:rsidRPr="006E182F">
        <w:rPr>
          <w:spacing w:val="-4"/>
          <w:lang w:val="fr-FR"/>
        </w:rPr>
        <w:t>fonctionnement</w:t>
      </w:r>
      <w:r w:rsidRPr="006E182F">
        <w:rPr>
          <w:lang w:val="fr-FR"/>
        </w:rPr>
        <w:t xml:space="preserve"> moins 10 °C);</w:t>
      </w:r>
    </w:p>
    <w:p w:rsidR="009044E8" w:rsidRPr="006E182F" w:rsidRDefault="009044E8" w:rsidP="009044E8">
      <w:pPr>
        <w:pStyle w:val="SingleTxtG"/>
        <w:ind w:left="2268"/>
        <w:rPr>
          <w:lang w:val="fr-FR"/>
        </w:rPr>
      </w:pPr>
      <w:r w:rsidRPr="006E182F">
        <w:rPr>
          <w:lang w:val="fr-FR"/>
        </w:rPr>
        <w:t>b)</w:t>
      </w:r>
      <w:r w:rsidRPr="006E182F">
        <w:rPr>
          <w:lang w:val="fr-FR"/>
        </w:rPr>
        <w:tab/>
        <w:t>Durée d</w:t>
      </w:r>
      <w:r w:rsidR="009D2687">
        <w:rPr>
          <w:lang w:val="fr-FR"/>
        </w:rPr>
        <w:t>’</w:t>
      </w:r>
      <w:r w:rsidRPr="006E182F">
        <w:rPr>
          <w:lang w:val="fr-FR"/>
        </w:rPr>
        <w:t>exposition: 336 h.</w:t>
      </w:r>
    </w:p>
    <w:p w:rsidR="009044E8" w:rsidRPr="006E182F" w:rsidRDefault="009044E8" w:rsidP="002861F2">
      <w:pPr>
        <w:pStyle w:val="SingleTxtG"/>
        <w:keepNext/>
        <w:ind w:left="2268"/>
        <w:rPr>
          <w:lang w:val="fr-FR"/>
        </w:rPr>
      </w:pPr>
      <w:r w:rsidRPr="006E182F">
        <w:rPr>
          <w:lang w:val="fr-FR"/>
        </w:rPr>
        <w:t>Critères d</w:t>
      </w:r>
      <w:r w:rsidR="009D2687">
        <w:rPr>
          <w:lang w:val="fr-FR"/>
        </w:rPr>
        <w:t>’</w:t>
      </w:r>
      <w:r w:rsidRPr="006E182F">
        <w:rPr>
          <w:lang w:val="fr-FR"/>
        </w:rPr>
        <w:t>acceptation:</w:t>
      </w:r>
    </w:p>
    <w:p w:rsidR="009044E8" w:rsidRPr="006E182F" w:rsidRDefault="009044E8" w:rsidP="009044E8">
      <w:pPr>
        <w:pStyle w:val="SingleTxtG"/>
        <w:ind w:left="2268"/>
        <w:rPr>
          <w:lang w:val="fr-FR"/>
        </w:rPr>
      </w:pPr>
      <w:r w:rsidRPr="006E182F">
        <w:rPr>
          <w:lang w:val="fr-FR"/>
        </w:rPr>
        <w:t>a)</w:t>
      </w:r>
      <w:r w:rsidRPr="006E182F">
        <w:rPr>
          <w:lang w:val="fr-FR"/>
        </w:rPr>
        <w:tab/>
        <w:t>Changement maximal de la résistance à la traction: 25 %;</w:t>
      </w:r>
    </w:p>
    <w:p w:rsidR="009044E8" w:rsidRPr="006E182F" w:rsidRDefault="009044E8" w:rsidP="009044E8">
      <w:pPr>
        <w:pStyle w:val="SingleTxtG"/>
        <w:ind w:left="2268"/>
        <w:rPr>
          <w:lang w:val="fr-FR"/>
        </w:rPr>
      </w:pPr>
      <w:r w:rsidRPr="006E182F">
        <w:rPr>
          <w:lang w:val="fr-FR"/>
        </w:rPr>
        <w:t>b)</w:t>
      </w:r>
      <w:r w:rsidRPr="006E182F">
        <w:rPr>
          <w:lang w:val="fr-FR"/>
        </w:rPr>
        <w:tab/>
        <w:t>Changement maximal de l</w:t>
      </w:r>
      <w:r w:rsidR="009D2687">
        <w:rPr>
          <w:lang w:val="fr-FR"/>
        </w:rPr>
        <w:t>’</w:t>
      </w:r>
      <w:r w:rsidRPr="006E182F">
        <w:rPr>
          <w:lang w:val="fr-FR"/>
        </w:rPr>
        <w:t>allongement de rupture: -30 % et +10 %.</w:t>
      </w:r>
    </w:p>
    <w:p w:rsidR="009044E8" w:rsidRPr="006E182F" w:rsidRDefault="009044E8" w:rsidP="002861F2">
      <w:pPr>
        <w:pStyle w:val="SingleTxtG"/>
        <w:keepNext/>
        <w:ind w:left="2268" w:hanging="1134"/>
        <w:rPr>
          <w:lang w:val="fr-FR"/>
        </w:rPr>
      </w:pPr>
      <w:r w:rsidRPr="006E182F">
        <w:rPr>
          <w:lang w:val="fr-FR"/>
        </w:rPr>
        <w:t>1.4.2</w:t>
      </w:r>
      <w:r w:rsidRPr="006E182F">
        <w:rPr>
          <w:lang w:val="fr-FR"/>
        </w:rPr>
        <w:tab/>
        <w:t>Tenue à l</w:t>
      </w:r>
      <w:r w:rsidR="009D2687">
        <w:rPr>
          <w:lang w:val="fr-FR"/>
        </w:rPr>
        <w:t>’</w:t>
      </w:r>
      <w:r w:rsidRPr="006E182F">
        <w:rPr>
          <w:lang w:val="fr-FR"/>
        </w:rPr>
        <w:t>ozone</w:t>
      </w:r>
    </w:p>
    <w:p w:rsidR="009044E8" w:rsidRPr="006E182F" w:rsidRDefault="009044E8" w:rsidP="009044E8">
      <w:pPr>
        <w:pStyle w:val="SingleTxtG"/>
        <w:ind w:left="2268" w:hanging="1134"/>
        <w:rPr>
          <w:lang w:val="fr-FR"/>
        </w:rPr>
      </w:pPr>
      <w:r w:rsidRPr="006E182F">
        <w:rPr>
          <w:lang w:val="fr-FR"/>
        </w:rPr>
        <w:t>1.4.2.1</w:t>
      </w:r>
      <w:r w:rsidRPr="006E182F">
        <w:rPr>
          <w:lang w:val="fr-FR"/>
        </w:rPr>
        <w:tab/>
        <w:t>L</w:t>
      </w:r>
      <w:r w:rsidR="009D2687">
        <w:rPr>
          <w:lang w:val="fr-FR"/>
        </w:rPr>
        <w:t>’</w:t>
      </w:r>
      <w:r w:rsidRPr="006E182F">
        <w:rPr>
          <w:lang w:val="fr-FR"/>
        </w:rPr>
        <w:t>essai doit être exécuté conformément à la norme ISO 1431/1.</w:t>
      </w:r>
    </w:p>
    <w:p w:rsidR="009044E8" w:rsidRPr="006E182F" w:rsidRDefault="009044E8" w:rsidP="009044E8">
      <w:pPr>
        <w:pStyle w:val="SingleTxtG"/>
        <w:ind w:left="2268" w:hanging="1134"/>
        <w:rPr>
          <w:lang w:val="fr-FR"/>
        </w:rPr>
      </w:pPr>
      <w:r w:rsidRPr="006E182F">
        <w:rPr>
          <w:lang w:val="fr-FR"/>
        </w:rPr>
        <w:t>1.4.2.2</w:t>
      </w:r>
      <w:r w:rsidRPr="006E182F">
        <w:rPr>
          <w:lang w:val="fr-FR"/>
        </w:rPr>
        <w:tab/>
        <w:t>Les éprouvettes, qui sont à étirer de 20 %, doivent être placées dans une atmosphère où la température est de 40 °C et la concentration d</w:t>
      </w:r>
      <w:r w:rsidR="009D2687">
        <w:rPr>
          <w:lang w:val="fr-FR"/>
        </w:rPr>
        <w:t>’</w:t>
      </w:r>
      <w:r w:rsidRPr="006E182F">
        <w:rPr>
          <w:lang w:val="fr-FR"/>
        </w:rPr>
        <w:t>ozone de 5.10</w:t>
      </w:r>
      <w:r w:rsidRPr="006E182F">
        <w:rPr>
          <w:vertAlign w:val="superscript"/>
          <w:lang w:val="fr-FR"/>
        </w:rPr>
        <w:t>-7</w:t>
      </w:r>
      <w:r w:rsidRPr="006E182F">
        <w:rPr>
          <w:lang w:val="fr-FR"/>
        </w:rPr>
        <w:t>, pendant 120 h.</w:t>
      </w:r>
    </w:p>
    <w:p w:rsidR="009044E8" w:rsidRPr="006E182F" w:rsidRDefault="009044E8" w:rsidP="009044E8">
      <w:pPr>
        <w:pStyle w:val="SingleTxtG"/>
        <w:ind w:left="2268" w:hanging="1134"/>
        <w:rPr>
          <w:lang w:val="fr-FR"/>
        </w:rPr>
      </w:pPr>
      <w:r w:rsidRPr="006E182F">
        <w:rPr>
          <w:lang w:val="fr-FR"/>
        </w:rPr>
        <w:t>1.4.2.3</w:t>
      </w:r>
      <w:r w:rsidRPr="006E182F">
        <w:rPr>
          <w:lang w:val="fr-FR"/>
        </w:rPr>
        <w:tab/>
        <w:t>Aucune fissuration de l</w:t>
      </w:r>
      <w:r w:rsidR="009D2687">
        <w:rPr>
          <w:lang w:val="fr-FR"/>
        </w:rPr>
        <w:t>’</w:t>
      </w:r>
      <w:r w:rsidRPr="006E182F">
        <w:rPr>
          <w:lang w:val="fr-FR"/>
        </w:rPr>
        <w:t>éprouvette n</w:t>
      </w:r>
      <w:r w:rsidR="009D2687">
        <w:rPr>
          <w:lang w:val="fr-FR"/>
        </w:rPr>
        <w:t>’</w:t>
      </w:r>
      <w:r w:rsidRPr="006E182F">
        <w:rPr>
          <w:lang w:val="fr-FR"/>
        </w:rPr>
        <w:t>est tolérée.</w:t>
      </w:r>
    </w:p>
    <w:p w:rsidR="009044E8" w:rsidRPr="006E182F" w:rsidRDefault="009044E8" w:rsidP="002861F2">
      <w:pPr>
        <w:pStyle w:val="SingleTxtG"/>
        <w:keepNext/>
        <w:ind w:left="2268" w:hanging="1134"/>
        <w:rPr>
          <w:lang w:val="fr-FR"/>
        </w:rPr>
      </w:pPr>
      <w:r w:rsidRPr="006E182F">
        <w:rPr>
          <w:lang w:val="fr-FR"/>
        </w:rPr>
        <w:t>1.5</w:t>
      </w:r>
      <w:r w:rsidRPr="006E182F">
        <w:rPr>
          <w:lang w:val="fr-FR"/>
        </w:rPr>
        <w:tab/>
        <w:t>Prescriptions pour les tuyaux sans raccord</w:t>
      </w:r>
    </w:p>
    <w:p w:rsidR="009044E8" w:rsidRPr="006E182F" w:rsidRDefault="009044E8" w:rsidP="002861F2">
      <w:pPr>
        <w:pStyle w:val="SingleTxtG"/>
        <w:keepNext/>
        <w:ind w:left="2268" w:hanging="1134"/>
        <w:rPr>
          <w:lang w:val="fr-FR"/>
        </w:rPr>
      </w:pPr>
      <w:r w:rsidRPr="006E182F">
        <w:rPr>
          <w:lang w:val="fr-FR"/>
        </w:rPr>
        <w:t>1.5.1</w:t>
      </w:r>
      <w:r w:rsidRPr="006E182F">
        <w:rPr>
          <w:lang w:val="fr-FR"/>
        </w:rPr>
        <w:tab/>
        <w:t>Étanchéité (perméabilité) au gaz</w:t>
      </w:r>
    </w:p>
    <w:p w:rsidR="009044E8" w:rsidRPr="006E182F" w:rsidRDefault="009044E8" w:rsidP="009044E8">
      <w:pPr>
        <w:pStyle w:val="SingleTxtG"/>
        <w:ind w:left="2268" w:hanging="1134"/>
        <w:rPr>
          <w:lang w:val="fr-FR"/>
        </w:rPr>
      </w:pPr>
      <w:r w:rsidRPr="006E182F">
        <w:rPr>
          <w:lang w:val="fr-FR"/>
        </w:rPr>
        <w:t>1.5.1.1</w:t>
      </w:r>
      <w:r w:rsidRPr="006E182F">
        <w:rPr>
          <w:lang w:val="fr-FR"/>
        </w:rPr>
        <w:tab/>
        <w:t>Un tuyau d</w:t>
      </w:r>
      <w:r w:rsidR="009D2687">
        <w:rPr>
          <w:lang w:val="fr-FR"/>
        </w:rPr>
        <w:t>’</w:t>
      </w:r>
      <w:r w:rsidRPr="006E182F">
        <w:rPr>
          <w:lang w:val="fr-FR"/>
        </w:rPr>
        <w:t>une longueur de 1 m doit être raccordé à un réservoir rempli de propane liquide à la température de 23 °C </w:t>
      </w:r>
      <w:r w:rsidRPr="006E182F">
        <w:rPr>
          <w:lang w:val="fr-FR"/>
        </w:rPr>
        <w:sym w:font="Symbol" w:char="F0B1"/>
      </w:r>
      <w:r w:rsidRPr="006E182F">
        <w:rPr>
          <w:lang w:val="fr-FR"/>
        </w:rPr>
        <w:t> 2 °C.</w:t>
      </w:r>
    </w:p>
    <w:p w:rsidR="009044E8" w:rsidRPr="006E182F" w:rsidRDefault="009044E8" w:rsidP="009044E8">
      <w:pPr>
        <w:pStyle w:val="SingleTxtG"/>
        <w:ind w:left="2268" w:hanging="1134"/>
        <w:rPr>
          <w:lang w:val="fr-FR"/>
        </w:rPr>
      </w:pPr>
      <w:r w:rsidRPr="006E182F">
        <w:rPr>
          <w:lang w:val="fr-FR"/>
        </w:rPr>
        <w:t>1.5.1.2</w:t>
      </w:r>
      <w:r w:rsidRPr="006E182F">
        <w:rPr>
          <w:lang w:val="fr-FR"/>
        </w:rPr>
        <w:tab/>
      </w:r>
      <w:r w:rsidRPr="006E182F">
        <w:rPr>
          <w:lang w:val="fr-FR"/>
        </w:rPr>
        <w:tab/>
      </w:r>
      <w:r w:rsidRPr="006E182F">
        <w:rPr>
          <w:spacing w:val="-4"/>
          <w:lang w:val="fr-FR"/>
        </w:rPr>
        <w:t>L</w:t>
      </w:r>
      <w:r w:rsidR="009D2687">
        <w:rPr>
          <w:spacing w:val="-4"/>
          <w:lang w:val="fr-FR"/>
        </w:rPr>
        <w:t>’</w:t>
      </w:r>
      <w:r w:rsidRPr="006E182F">
        <w:rPr>
          <w:spacing w:val="-4"/>
          <w:lang w:val="fr-FR"/>
        </w:rPr>
        <w:t>essai doit être exécuté conformément à la méthode décrite dans la norme ISO 4080</w:t>
      </w:r>
      <w:r w:rsidRPr="006E182F">
        <w:rPr>
          <w:lang w:val="fr-FR"/>
        </w:rPr>
        <w:t>.</w:t>
      </w:r>
    </w:p>
    <w:p w:rsidR="009044E8" w:rsidRPr="006E182F" w:rsidRDefault="009044E8" w:rsidP="009044E8">
      <w:pPr>
        <w:pStyle w:val="SingleTxtG"/>
        <w:ind w:left="2268" w:hanging="1134"/>
        <w:rPr>
          <w:lang w:val="fr-FR"/>
        </w:rPr>
      </w:pPr>
      <w:r w:rsidRPr="006E182F">
        <w:rPr>
          <w:lang w:val="fr-FR"/>
        </w:rPr>
        <w:t>1.5.1.3</w:t>
      </w:r>
      <w:r w:rsidRPr="006E182F">
        <w:rPr>
          <w:lang w:val="fr-FR"/>
        </w:rPr>
        <w:tab/>
        <w:t>La fuite à travers la paroi du tuyau ne doit pas être de plus de 95 cm</w:t>
      </w:r>
      <w:r w:rsidRPr="006E182F">
        <w:rPr>
          <w:vertAlign w:val="superscript"/>
          <w:lang w:val="fr-FR"/>
        </w:rPr>
        <w:t>3</w:t>
      </w:r>
      <w:r w:rsidRPr="006E182F">
        <w:rPr>
          <w:lang w:val="fr-FR"/>
        </w:rPr>
        <w:t xml:space="preserve"> de vapeur par mètre de tuyau et par période de 24 h.</w:t>
      </w:r>
    </w:p>
    <w:p w:rsidR="009044E8" w:rsidRPr="006E182F" w:rsidRDefault="009044E8" w:rsidP="002861F2">
      <w:pPr>
        <w:pStyle w:val="SingleTxtG"/>
        <w:keepNext/>
        <w:ind w:left="2268" w:hanging="1134"/>
        <w:rPr>
          <w:lang w:val="fr-FR"/>
        </w:rPr>
      </w:pPr>
      <w:r w:rsidRPr="006E182F">
        <w:rPr>
          <w:lang w:val="fr-FR"/>
        </w:rPr>
        <w:t>1.5.2</w:t>
      </w:r>
      <w:r w:rsidRPr="006E182F">
        <w:rPr>
          <w:lang w:val="fr-FR"/>
        </w:rPr>
        <w:tab/>
      </w:r>
      <w:r w:rsidRPr="006E182F">
        <w:rPr>
          <w:lang w:val="fr-FR"/>
        </w:rPr>
        <w:tab/>
        <w:t>Résistance à basse température</w:t>
      </w:r>
    </w:p>
    <w:p w:rsidR="009044E8" w:rsidRPr="006E182F" w:rsidRDefault="009044E8" w:rsidP="009044E8">
      <w:pPr>
        <w:pStyle w:val="SingleTxtG"/>
        <w:ind w:left="2268" w:hanging="1134"/>
        <w:rPr>
          <w:lang w:val="fr-FR"/>
        </w:rPr>
      </w:pPr>
      <w:r w:rsidRPr="006E182F">
        <w:rPr>
          <w:lang w:val="fr-FR"/>
        </w:rPr>
        <w:t>1.5.2.1</w:t>
      </w:r>
      <w:r w:rsidRPr="006E182F">
        <w:rPr>
          <w:lang w:val="fr-FR"/>
        </w:rPr>
        <w:tab/>
        <w:t>L</w:t>
      </w:r>
      <w:r w:rsidR="009D2687">
        <w:rPr>
          <w:lang w:val="fr-FR"/>
        </w:rPr>
        <w:t>’</w:t>
      </w:r>
      <w:r w:rsidRPr="006E182F">
        <w:rPr>
          <w:lang w:val="fr-FR"/>
        </w:rPr>
        <w:t>essai doit être exécuté conformément à la méthode B décrite dans la norme ISO 4672:1978.</w:t>
      </w:r>
    </w:p>
    <w:p w:rsidR="009044E8" w:rsidRPr="006E182F" w:rsidRDefault="009044E8" w:rsidP="009044E8">
      <w:pPr>
        <w:pStyle w:val="SingleTxtG"/>
        <w:ind w:left="2268" w:hanging="1134"/>
        <w:rPr>
          <w:lang w:val="fr-FR"/>
        </w:rPr>
      </w:pPr>
      <w:r w:rsidRPr="006E182F">
        <w:rPr>
          <w:lang w:val="fr-FR"/>
        </w:rPr>
        <w:t>1.5.2.2</w:t>
      </w:r>
      <w:r w:rsidRPr="006E182F">
        <w:rPr>
          <w:lang w:val="fr-FR"/>
        </w:rPr>
        <w:tab/>
        <w:t>Température d</w:t>
      </w:r>
      <w:r w:rsidR="009D2687">
        <w:rPr>
          <w:lang w:val="fr-FR"/>
        </w:rPr>
        <w:t>’</w:t>
      </w:r>
      <w:r w:rsidRPr="006E182F">
        <w:rPr>
          <w:lang w:val="fr-FR"/>
        </w:rPr>
        <w:t>essai: -25 °C </w:t>
      </w:r>
      <w:r w:rsidRPr="006E182F">
        <w:rPr>
          <w:lang w:val="fr-FR"/>
        </w:rPr>
        <w:sym w:font="Symbol" w:char="F0B1"/>
      </w:r>
      <w:r w:rsidRPr="006E182F">
        <w:rPr>
          <w:lang w:val="fr-FR"/>
        </w:rPr>
        <w:t> 3 °C.</w:t>
      </w:r>
    </w:p>
    <w:p w:rsidR="009044E8" w:rsidRPr="006E182F" w:rsidRDefault="009044E8" w:rsidP="009044E8">
      <w:pPr>
        <w:pStyle w:val="SingleTxtG"/>
        <w:ind w:left="2268" w:hanging="1134"/>
        <w:rPr>
          <w:lang w:val="fr-FR"/>
        </w:rPr>
      </w:pPr>
      <w:r w:rsidRPr="006E182F">
        <w:rPr>
          <w:lang w:val="fr-FR"/>
        </w:rPr>
        <w:t>1.5.2.3</w:t>
      </w:r>
      <w:r w:rsidRPr="006E182F">
        <w:rPr>
          <w:lang w:val="fr-FR"/>
        </w:rPr>
        <w:tab/>
        <w:t>Il n</w:t>
      </w:r>
      <w:r w:rsidR="009D2687">
        <w:rPr>
          <w:lang w:val="fr-FR"/>
        </w:rPr>
        <w:t>’</w:t>
      </w:r>
      <w:r w:rsidRPr="006E182F">
        <w:rPr>
          <w:lang w:val="fr-FR"/>
        </w:rPr>
        <w:t>est toléré ni fissuration ni rupture.</w:t>
      </w:r>
    </w:p>
    <w:p w:rsidR="009044E8" w:rsidRPr="006E182F" w:rsidRDefault="009044E8" w:rsidP="009044E8">
      <w:pPr>
        <w:pStyle w:val="SingleTxtG"/>
        <w:ind w:left="2268" w:hanging="1134"/>
        <w:rPr>
          <w:lang w:val="fr-FR"/>
        </w:rPr>
      </w:pPr>
      <w:r w:rsidRPr="006E182F">
        <w:rPr>
          <w:lang w:val="fr-FR"/>
        </w:rPr>
        <w:t>1.5.3</w:t>
      </w:r>
      <w:r w:rsidRPr="006E182F">
        <w:rPr>
          <w:lang w:val="fr-FR"/>
        </w:rPr>
        <w:tab/>
        <w:t>(Non attribué)</w:t>
      </w:r>
    </w:p>
    <w:p w:rsidR="009044E8" w:rsidRPr="006E182F" w:rsidRDefault="009044E8" w:rsidP="002861F2">
      <w:pPr>
        <w:pStyle w:val="SingleTxtG"/>
        <w:keepNext/>
        <w:ind w:left="2268" w:hanging="1134"/>
        <w:rPr>
          <w:lang w:val="fr-FR"/>
        </w:rPr>
      </w:pPr>
      <w:r w:rsidRPr="006E182F">
        <w:rPr>
          <w:lang w:val="fr-FR"/>
        </w:rPr>
        <w:t>1.5.4</w:t>
      </w:r>
      <w:r w:rsidRPr="006E182F">
        <w:rPr>
          <w:lang w:val="fr-FR"/>
        </w:rPr>
        <w:tab/>
        <w:t>Essai de pliage</w:t>
      </w:r>
    </w:p>
    <w:p w:rsidR="009044E8" w:rsidRPr="006E182F" w:rsidRDefault="009044E8" w:rsidP="009044E8">
      <w:pPr>
        <w:pStyle w:val="SingleTxtG"/>
        <w:ind w:left="2268" w:hanging="1134"/>
        <w:rPr>
          <w:lang w:val="fr-FR"/>
        </w:rPr>
      </w:pPr>
      <w:r w:rsidRPr="006E182F">
        <w:rPr>
          <w:lang w:val="fr-FR"/>
        </w:rPr>
        <w:t>1.5.4.1</w:t>
      </w:r>
      <w:r w:rsidRPr="006E182F">
        <w:rPr>
          <w:lang w:val="fr-FR"/>
        </w:rPr>
        <w:tab/>
        <w:t>Un tuyau vide, d</w:t>
      </w:r>
      <w:r w:rsidR="009D2687">
        <w:rPr>
          <w:lang w:val="fr-FR"/>
        </w:rPr>
        <w:t>’</w:t>
      </w:r>
      <w:r w:rsidRPr="006E182F">
        <w:rPr>
          <w:lang w:val="fr-FR"/>
        </w:rPr>
        <w:t>une longueur d</w:t>
      </w:r>
      <w:r w:rsidR="009D2687">
        <w:rPr>
          <w:lang w:val="fr-FR"/>
        </w:rPr>
        <w:t>’</w:t>
      </w:r>
      <w:r w:rsidRPr="006E182F">
        <w:rPr>
          <w:lang w:val="fr-FR"/>
        </w:rPr>
        <w:t>environ 3,5 m, doit pouvoir subir sans rupture 3 000 fois l</w:t>
      </w:r>
      <w:r w:rsidR="009D2687">
        <w:rPr>
          <w:lang w:val="fr-FR"/>
        </w:rPr>
        <w:t>’</w:t>
      </w:r>
      <w:r w:rsidRPr="006E182F">
        <w:rPr>
          <w:lang w:val="fr-FR"/>
        </w:rPr>
        <w:t>essai de pliage alterné prescrit ci-dessous. Il doit ensuite pouvoir résister à la pression d</w:t>
      </w:r>
      <w:r w:rsidR="009D2687">
        <w:rPr>
          <w:lang w:val="fr-FR"/>
        </w:rPr>
        <w:t>’</w:t>
      </w:r>
      <w:r w:rsidRPr="006E182F">
        <w:rPr>
          <w:lang w:val="fr-FR"/>
        </w:rPr>
        <w:t>essai ment</w:t>
      </w:r>
      <w:r w:rsidR="002861F2">
        <w:rPr>
          <w:lang w:val="fr-FR"/>
        </w:rPr>
        <w:t>ionnée au paragraphe 1.5.5.2 ci</w:t>
      </w:r>
      <w:r w:rsidR="002861F2">
        <w:rPr>
          <w:lang w:val="fr-FR"/>
        </w:rPr>
        <w:noBreakHyphen/>
      </w:r>
      <w:r w:rsidRPr="006E182F">
        <w:rPr>
          <w:lang w:val="fr-FR"/>
        </w:rPr>
        <w:t>après.</w:t>
      </w:r>
    </w:p>
    <w:p w:rsidR="009044E8" w:rsidRPr="006E182F" w:rsidRDefault="009044E8" w:rsidP="009044E8">
      <w:pPr>
        <w:pStyle w:val="SingleTxtG"/>
        <w:keepNext/>
        <w:keepLines/>
        <w:ind w:left="2268" w:hanging="1134"/>
        <w:rPr>
          <w:lang w:val="fr-FR"/>
        </w:rPr>
      </w:pPr>
      <w:r w:rsidRPr="006E182F">
        <w:rPr>
          <w:lang w:val="fr-FR"/>
        </w:rPr>
        <w:t>1.5.4.2</w:t>
      </w:r>
    </w:p>
    <w:p w:rsidR="009044E8" w:rsidRPr="006E182F" w:rsidRDefault="009044E8" w:rsidP="002861F2">
      <w:pPr>
        <w:pStyle w:val="Heading1"/>
        <w:spacing w:after="120"/>
        <w:rPr>
          <w:lang w:val="fr-FR"/>
        </w:rPr>
      </w:pPr>
      <w:r w:rsidRPr="006E182F">
        <w:rPr>
          <w:lang w:val="fr-FR"/>
        </w:rPr>
        <w:t>Figure 1 (exemple seulement)</w:t>
      </w:r>
    </w:p>
    <w:bookmarkStart w:id="14" w:name="_MON_1428998663"/>
    <w:bookmarkStart w:id="15" w:name="_MON_1428999042"/>
    <w:bookmarkStart w:id="16" w:name="_MON_1428999229"/>
    <w:bookmarkStart w:id="17" w:name="_MON_1428999280"/>
    <w:bookmarkStart w:id="18" w:name="_MON_1429009943"/>
    <w:bookmarkStart w:id="19" w:name="_MON_1429082987"/>
    <w:bookmarkStart w:id="20" w:name="_MON_1429083000"/>
    <w:bookmarkStart w:id="21" w:name="_MON_1429083010"/>
    <w:bookmarkStart w:id="22" w:name="_MON_1429083023"/>
    <w:bookmarkEnd w:id="14"/>
    <w:bookmarkEnd w:id="15"/>
    <w:bookmarkEnd w:id="16"/>
    <w:bookmarkEnd w:id="17"/>
    <w:bookmarkEnd w:id="18"/>
    <w:bookmarkEnd w:id="19"/>
    <w:bookmarkEnd w:id="20"/>
    <w:bookmarkEnd w:id="21"/>
    <w:bookmarkEnd w:id="22"/>
    <w:bookmarkStart w:id="23" w:name="_MON_1427863659"/>
    <w:bookmarkEnd w:id="23"/>
    <w:p w:rsidR="009044E8" w:rsidRPr="006E182F" w:rsidRDefault="002861F2" w:rsidP="002861F2">
      <w:pPr>
        <w:spacing w:after="240"/>
        <w:ind w:left="1134"/>
      </w:pPr>
      <w:r w:rsidRPr="006E182F">
        <w:object w:dxaOrig="5683" w:dyaOrig="2879">
          <v:shape id="_x0000_i1026" type="#_x0000_t75" style="width:365.55pt;height:187.85pt" o:ole="" o:bordertopcolor="this" o:borderleftcolor="this" o:borderbottomcolor="this" o:borderrightcolor="this">
            <v:imagedata r:id="rId42" o:title="" croptop="-2581f" cropbottom="-2581f" cropleft="-1961f" cropright="-1961f"/>
            <w10:bordertop type="single" width="4"/>
            <w10:borderleft type="single" width="4"/>
            <w10:borderbottom type="single" width="4"/>
            <w10:borderright type="single" width="4"/>
          </v:shape>
          <o:OLEObject Type="Embed" ProgID="Word.Picture.8" ShapeID="_x0000_i1026" DrawAspect="Content" ObjectID="_1496559545" r:id="rId43"/>
        </w:objec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57"/>
        <w:gridCol w:w="1658"/>
        <w:gridCol w:w="2155"/>
        <w:gridCol w:w="1901"/>
      </w:tblGrid>
      <w:tr w:rsidR="009044E8" w:rsidRPr="006E182F" w:rsidTr="002861F2">
        <w:trPr>
          <w:cantSplit/>
        </w:trPr>
        <w:tc>
          <w:tcPr>
            <w:tcW w:w="1418" w:type="dxa"/>
            <w:vMerge w:val="restart"/>
            <w:vAlign w:val="bottom"/>
          </w:tcPr>
          <w:p w:rsidR="009044E8" w:rsidRPr="002861F2" w:rsidRDefault="009044E8" w:rsidP="006D1722">
            <w:pPr>
              <w:widowControl w:val="0"/>
              <w:tabs>
                <w:tab w:val="left" w:pos="-720"/>
              </w:tabs>
              <w:spacing w:before="80" w:after="80" w:line="200" w:lineRule="exact"/>
              <w:ind w:left="57" w:right="57"/>
              <w:rPr>
                <w:i/>
                <w:sz w:val="16"/>
                <w:szCs w:val="16"/>
                <w:lang w:val="fr-FR"/>
              </w:rPr>
            </w:pPr>
            <w:r w:rsidRPr="002861F2">
              <w:rPr>
                <w:i/>
                <w:sz w:val="16"/>
                <w:szCs w:val="16"/>
                <w:lang w:val="fr-FR"/>
              </w:rPr>
              <w:t>Diamètre intérieur</w:t>
            </w:r>
            <w:r w:rsidRPr="002861F2">
              <w:rPr>
                <w:i/>
                <w:sz w:val="16"/>
                <w:szCs w:val="16"/>
                <w:lang w:val="fr-FR"/>
              </w:rPr>
              <w:br/>
              <w:t>en mm</w:t>
            </w:r>
          </w:p>
        </w:tc>
        <w:tc>
          <w:tcPr>
            <w:tcW w:w="1418" w:type="dxa"/>
            <w:vMerge w:val="restart"/>
            <w:vAlign w:val="bottom"/>
          </w:tcPr>
          <w:p w:rsidR="009044E8" w:rsidRPr="002861F2" w:rsidRDefault="009044E8" w:rsidP="006D1722">
            <w:pPr>
              <w:widowControl w:val="0"/>
              <w:tabs>
                <w:tab w:val="left" w:pos="-720"/>
              </w:tabs>
              <w:spacing w:before="80" w:after="80" w:line="200" w:lineRule="exact"/>
              <w:ind w:left="57" w:right="57"/>
              <w:jc w:val="right"/>
              <w:rPr>
                <w:i/>
                <w:sz w:val="16"/>
                <w:szCs w:val="16"/>
                <w:lang w:val="fr-FR"/>
              </w:rPr>
            </w:pPr>
            <w:r w:rsidRPr="002861F2">
              <w:rPr>
                <w:i/>
                <w:sz w:val="16"/>
                <w:szCs w:val="16"/>
                <w:lang w:val="fr-FR"/>
              </w:rPr>
              <w:t>Rayon de courbure</w:t>
            </w:r>
            <w:r w:rsidRPr="002861F2">
              <w:rPr>
                <w:i/>
                <w:sz w:val="16"/>
                <w:szCs w:val="16"/>
                <w:lang w:val="fr-FR"/>
              </w:rPr>
              <w:br/>
              <w:t>en mm (fig. 1)</w:t>
            </w:r>
          </w:p>
        </w:tc>
        <w:tc>
          <w:tcPr>
            <w:tcW w:w="3469" w:type="dxa"/>
            <w:gridSpan w:val="2"/>
          </w:tcPr>
          <w:p w:rsidR="009044E8" w:rsidRPr="002861F2" w:rsidRDefault="009044E8" w:rsidP="006D1722">
            <w:pPr>
              <w:widowControl w:val="0"/>
              <w:tabs>
                <w:tab w:val="left" w:pos="-720"/>
              </w:tabs>
              <w:spacing w:before="80" w:after="80" w:line="200" w:lineRule="exact"/>
              <w:ind w:left="57" w:right="57"/>
              <w:jc w:val="center"/>
              <w:rPr>
                <w:i/>
                <w:sz w:val="16"/>
                <w:szCs w:val="16"/>
                <w:lang w:val="fr-FR"/>
              </w:rPr>
            </w:pPr>
            <w:r w:rsidRPr="002861F2">
              <w:rPr>
                <w:i/>
                <w:sz w:val="16"/>
                <w:szCs w:val="16"/>
                <w:lang w:val="fr-FR"/>
              </w:rPr>
              <w:t>Distance entre axes en mm (fig. 1)</w:t>
            </w:r>
          </w:p>
        </w:tc>
      </w:tr>
      <w:tr w:rsidR="009044E8" w:rsidRPr="006E182F" w:rsidTr="002861F2">
        <w:trPr>
          <w:cantSplit/>
        </w:trPr>
        <w:tc>
          <w:tcPr>
            <w:tcW w:w="1418" w:type="dxa"/>
            <w:vMerge/>
            <w:vAlign w:val="center"/>
          </w:tcPr>
          <w:p w:rsidR="009044E8" w:rsidRPr="002861F2" w:rsidRDefault="009044E8" w:rsidP="006D1722">
            <w:pPr>
              <w:spacing w:before="80" w:after="80" w:line="200" w:lineRule="exact"/>
              <w:ind w:left="57" w:right="57"/>
              <w:rPr>
                <w:sz w:val="16"/>
                <w:szCs w:val="16"/>
                <w:lang w:val="fr-FR"/>
              </w:rPr>
            </w:pPr>
          </w:p>
        </w:tc>
        <w:tc>
          <w:tcPr>
            <w:tcW w:w="1418" w:type="dxa"/>
            <w:vMerge/>
            <w:vAlign w:val="center"/>
          </w:tcPr>
          <w:p w:rsidR="009044E8" w:rsidRPr="002861F2" w:rsidRDefault="009044E8" w:rsidP="002861F2">
            <w:pPr>
              <w:spacing w:before="80" w:after="80" w:line="200" w:lineRule="exact"/>
              <w:ind w:left="57" w:right="57"/>
              <w:jc w:val="right"/>
              <w:rPr>
                <w:sz w:val="16"/>
                <w:szCs w:val="16"/>
                <w:lang w:val="fr-FR"/>
              </w:rPr>
            </w:pPr>
          </w:p>
        </w:tc>
        <w:tc>
          <w:tcPr>
            <w:tcW w:w="1843" w:type="dxa"/>
            <w:vAlign w:val="bottom"/>
          </w:tcPr>
          <w:p w:rsidR="009044E8" w:rsidRPr="002861F2" w:rsidRDefault="009044E8" w:rsidP="006D1722">
            <w:pPr>
              <w:widowControl w:val="0"/>
              <w:tabs>
                <w:tab w:val="left" w:pos="-720"/>
                <w:tab w:val="left" w:pos="2138"/>
              </w:tabs>
              <w:spacing w:before="80" w:after="80" w:line="200" w:lineRule="exact"/>
              <w:ind w:left="57" w:right="57"/>
              <w:jc w:val="right"/>
              <w:rPr>
                <w:i/>
                <w:sz w:val="16"/>
                <w:szCs w:val="16"/>
                <w:lang w:val="fr-FR"/>
              </w:rPr>
            </w:pPr>
            <w:r w:rsidRPr="002861F2">
              <w:rPr>
                <w:i/>
                <w:sz w:val="16"/>
                <w:szCs w:val="16"/>
                <w:lang w:val="fr-FR"/>
              </w:rPr>
              <w:t>Verticale b</w:t>
            </w:r>
          </w:p>
        </w:tc>
        <w:tc>
          <w:tcPr>
            <w:tcW w:w="1626" w:type="dxa"/>
            <w:vAlign w:val="bottom"/>
          </w:tcPr>
          <w:p w:rsidR="009044E8" w:rsidRPr="002861F2" w:rsidRDefault="009044E8" w:rsidP="006D1722">
            <w:pPr>
              <w:widowControl w:val="0"/>
              <w:tabs>
                <w:tab w:val="left" w:pos="1800"/>
                <w:tab w:val="left" w:pos="2138"/>
              </w:tabs>
              <w:spacing w:before="80" w:after="80" w:line="200" w:lineRule="exact"/>
              <w:ind w:left="57" w:right="57"/>
              <w:jc w:val="right"/>
              <w:rPr>
                <w:i/>
                <w:sz w:val="16"/>
                <w:szCs w:val="16"/>
                <w:lang w:val="fr-FR"/>
              </w:rPr>
            </w:pPr>
            <w:r w:rsidRPr="002861F2">
              <w:rPr>
                <w:i/>
                <w:sz w:val="16"/>
                <w:szCs w:val="16"/>
                <w:lang w:val="fr-FR"/>
              </w:rPr>
              <w:t>Horizontale a</w:t>
            </w:r>
          </w:p>
        </w:tc>
      </w:tr>
      <w:tr w:rsidR="009044E8" w:rsidRPr="006E182F" w:rsidTr="002861F2">
        <w:trPr>
          <w:cantSplit/>
        </w:trPr>
        <w:tc>
          <w:tcPr>
            <w:tcW w:w="1418" w:type="dxa"/>
          </w:tcPr>
          <w:p w:rsidR="009044E8" w:rsidRPr="002861F2" w:rsidRDefault="009044E8" w:rsidP="006D1722">
            <w:pPr>
              <w:widowControl w:val="0"/>
              <w:tabs>
                <w:tab w:val="left" w:pos="-720"/>
              </w:tabs>
              <w:spacing w:before="60" w:after="60" w:line="220" w:lineRule="atLeast"/>
              <w:ind w:left="57" w:right="57"/>
              <w:rPr>
                <w:bCs/>
                <w:sz w:val="18"/>
                <w:szCs w:val="18"/>
                <w:lang w:val="fr-FR"/>
              </w:rPr>
            </w:pPr>
            <w:r w:rsidRPr="002861F2">
              <w:rPr>
                <w:bCs/>
                <w:sz w:val="18"/>
                <w:szCs w:val="18"/>
                <w:lang w:val="fr-FR"/>
              </w:rPr>
              <w:t>Jusqu</w:t>
            </w:r>
            <w:r w:rsidR="009D2687">
              <w:rPr>
                <w:bCs/>
                <w:sz w:val="18"/>
                <w:szCs w:val="18"/>
                <w:lang w:val="fr-FR"/>
              </w:rPr>
              <w:t>’</w:t>
            </w:r>
            <w:r w:rsidRPr="002861F2">
              <w:rPr>
                <w:bCs/>
                <w:sz w:val="18"/>
                <w:szCs w:val="18"/>
                <w:lang w:val="fr-FR"/>
              </w:rPr>
              <w:t>à 13</w:t>
            </w:r>
          </w:p>
        </w:tc>
        <w:tc>
          <w:tcPr>
            <w:tcW w:w="1418" w:type="dxa"/>
          </w:tcPr>
          <w:p w:rsidR="009044E8" w:rsidRPr="002861F2" w:rsidRDefault="009044E8" w:rsidP="006D1722">
            <w:pPr>
              <w:widowControl w:val="0"/>
              <w:tabs>
                <w:tab w:val="left" w:pos="-720"/>
              </w:tabs>
              <w:spacing w:before="60" w:after="60" w:line="220" w:lineRule="atLeast"/>
              <w:ind w:left="57" w:right="57"/>
              <w:jc w:val="right"/>
              <w:rPr>
                <w:bCs/>
                <w:sz w:val="18"/>
                <w:szCs w:val="18"/>
                <w:lang w:val="fr-FR"/>
              </w:rPr>
            </w:pPr>
            <w:r w:rsidRPr="002861F2">
              <w:rPr>
                <w:bCs/>
                <w:sz w:val="18"/>
                <w:szCs w:val="18"/>
                <w:lang w:val="fr-FR"/>
              </w:rPr>
              <w:t>102</w:t>
            </w:r>
          </w:p>
        </w:tc>
        <w:tc>
          <w:tcPr>
            <w:tcW w:w="1843" w:type="dxa"/>
          </w:tcPr>
          <w:p w:rsidR="009044E8" w:rsidRPr="002861F2" w:rsidRDefault="009044E8" w:rsidP="006D1722">
            <w:pPr>
              <w:widowControl w:val="0"/>
              <w:tabs>
                <w:tab w:val="left" w:pos="-720"/>
                <w:tab w:val="left" w:pos="2138"/>
              </w:tabs>
              <w:spacing w:before="60" w:after="60" w:line="220" w:lineRule="atLeast"/>
              <w:ind w:left="57" w:right="57"/>
              <w:jc w:val="right"/>
              <w:rPr>
                <w:bCs/>
                <w:sz w:val="18"/>
                <w:szCs w:val="18"/>
                <w:lang w:val="fr-FR"/>
              </w:rPr>
            </w:pPr>
            <w:r w:rsidRPr="002861F2">
              <w:rPr>
                <w:bCs/>
                <w:sz w:val="18"/>
                <w:szCs w:val="18"/>
                <w:lang w:val="fr-FR"/>
              </w:rPr>
              <w:t>241</w:t>
            </w:r>
          </w:p>
        </w:tc>
        <w:tc>
          <w:tcPr>
            <w:tcW w:w="1626" w:type="dxa"/>
          </w:tcPr>
          <w:p w:rsidR="009044E8" w:rsidRPr="002861F2" w:rsidRDefault="009044E8" w:rsidP="006D1722">
            <w:pPr>
              <w:widowControl w:val="0"/>
              <w:tabs>
                <w:tab w:val="left" w:pos="1800"/>
                <w:tab w:val="left" w:pos="2138"/>
              </w:tabs>
              <w:spacing w:before="60" w:after="60" w:line="220" w:lineRule="atLeast"/>
              <w:ind w:left="57" w:right="57"/>
              <w:jc w:val="right"/>
              <w:rPr>
                <w:bCs/>
                <w:sz w:val="18"/>
                <w:szCs w:val="18"/>
                <w:lang w:val="fr-FR"/>
              </w:rPr>
            </w:pPr>
            <w:r w:rsidRPr="002861F2">
              <w:rPr>
                <w:bCs/>
                <w:sz w:val="18"/>
                <w:szCs w:val="18"/>
                <w:lang w:val="fr-FR"/>
              </w:rPr>
              <w:t>102</w:t>
            </w:r>
          </w:p>
        </w:tc>
      </w:tr>
      <w:tr w:rsidR="009044E8" w:rsidRPr="006E182F" w:rsidTr="002861F2">
        <w:trPr>
          <w:cantSplit/>
        </w:trPr>
        <w:tc>
          <w:tcPr>
            <w:tcW w:w="1418" w:type="dxa"/>
          </w:tcPr>
          <w:p w:rsidR="009044E8" w:rsidRPr="002861F2" w:rsidRDefault="009044E8" w:rsidP="006D1722">
            <w:pPr>
              <w:widowControl w:val="0"/>
              <w:tabs>
                <w:tab w:val="left" w:pos="-720"/>
              </w:tabs>
              <w:spacing w:before="60" w:after="60" w:line="220" w:lineRule="atLeast"/>
              <w:ind w:left="57" w:right="57"/>
              <w:rPr>
                <w:bCs/>
                <w:sz w:val="18"/>
                <w:szCs w:val="18"/>
                <w:lang w:val="fr-FR"/>
              </w:rPr>
            </w:pPr>
            <w:r w:rsidRPr="002861F2">
              <w:rPr>
                <w:bCs/>
                <w:sz w:val="18"/>
                <w:szCs w:val="18"/>
                <w:lang w:val="fr-FR"/>
              </w:rPr>
              <w:t>De 13 à 16</w:t>
            </w:r>
          </w:p>
        </w:tc>
        <w:tc>
          <w:tcPr>
            <w:tcW w:w="1418" w:type="dxa"/>
          </w:tcPr>
          <w:p w:rsidR="009044E8" w:rsidRPr="002861F2" w:rsidRDefault="009044E8" w:rsidP="006D1722">
            <w:pPr>
              <w:widowControl w:val="0"/>
              <w:tabs>
                <w:tab w:val="left" w:pos="-720"/>
              </w:tabs>
              <w:spacing w:before="60" w:after="60" w:line="220" w:lineRule="atLeast"/>
              <w:ind w:left="57" w:right="57"/>
              <w:jc w:val="right"/>
              <w:rPr>
                <w:bCs/>
                <w:sz w:val="18"/>
                <w:szCs w:val="18"/>
                <w:lang w:val="fr-FR"/>
              </w:rPr>
            </w:pPr>
            <w:r w:rsidRPr="002861F2">
              <w:rPr>
                <w:bCs/>
                <w:sz w:val="18"/>
                <w:szCs w:val="18"/>
                <w:lang w:val="fr-FR"/>
              </w:rPr>
              <w:t>153</w:t>
            </w:r>
          </w:p>
        </w:tc>
        <w:tc>
          <w:tcPr>
            <w:tcW w:w="1843" w:type="dxa"/>
          </w:tcPr>
          <w:p w:rsidR="009044E8" w:rsidRPr="002861F2" w:rsidRDefault="009044E8" w:rsidP="006D1722">
            <w:pPr>
              <w:widowControl w:val="0"/>
              <w:tabs>
                <w:tab w:val="left" w:pos="-720"/>
                <w:tab w:val="left" w:pos="2138"/>
              </w:tabs>
              <w:spacing w:before="60" w:after="60" w:line="220" w:lineRule="atLeast"/>
              <w:ind w:left="57" w:right="57"/>
              <w:jc w:val="right"/>
              <w:rPr>
                <w:bCs/>
                <w:sz w:val="18"/>
                <w:szCs w:val="18"/>
                <w:lang w:val="fr-FR"/>
              </w:rPr>
            </w:pPr>
            <w:r w:rsidRPr="002861F2">
              <w:rPr>
                <w:bCs/>
                <w:sz w:val="18"/>
                <w:szCs w:val="18"/>
                <w:lang w:val="fr-FR"/>
              </w:rPr>
              <w:t>356</w:t>
            </w:r>
          </w:p>
        </w:tc>
        <w:tc>
          <w:tcPr>
            <w:tcW w:w="1626" w:type="dxa"/>
          </w:tcPr>
          <w:p w:rsidR="009044E8" w:rsidRPr="002861F2" w:rsidRDefault="009044E8" w:rsidP="006D1722">
            <w:pPr>
              <w:widowControl w:val="0"/>
              <w:tabs>
                <w:tab w:val="left" w:pos="1800"/>
                <w:tab w:val="left" w:pos="2138"/>
              </w:tabs>
              <w:spacing w:before="60" w:after="60" w:line="220" w:lineRule="atLeast"/>
              <w:ind w:left="57" w:right="57"/>
              <w:jc w:val="right"/>
              <w:rPr>
                <w:bCs/>
                <w:sz w:val="18"/>
                <w:szCs w:val="18"/>
                <w:lang w:val="fr-FR"/>
              </w:rPr>
            </w:pPr>
            <w:r w:rsidRPr="002861F2">
              <w:rPr>
                <w:bCs/>
                <w:sz w:val="18"/>
                <w:szCs w:val="18"/>
                <w:lang w:val="fr-FR"/>
              </w:rPr>
              <w:t>153</w:t>
            </w:r>
          </w:p>
        </w:tc>
      </w:tr>
      <w:tr w:rsidR="009044E8" w:rsidRPr="006E182F" w:rsidTr="002861F2">
        <w:trPr>
          <w:cantSplit/>
        </w:trPr>
        <w:tc>
          <w:tcPr>
            <w:tcW w:w="1418" w:type="dxa"/>
          </w:tcPr>
          <w:p w:rsidR="009044E8" w:rsidRPr="002861F2" w:rsidRDefault="009044E8" w:rsidP="006D1722">
            <w:pPr>
              <w:widowControl w:val="0"/>
              <w:tabs>
                <w:tab w:val="left" w:pos="-720"/>
              </w:tabs>
              <w:spacing w:before="60" w:after="60" w:line="220" w:lineRule="atLeast"/>
              <w:ind w:left="57" w:right="57"/>
              <w:rPr>
                <w:bCs/>
                <w:sz w:val="18"/>
                <w:szCs w:val="18"/>
                <w:lang w:val="fr-FR"/>
              </w:rPr>
            </w:pPr>
            <w:r w:rsidRPr="002861F2">
              <w:rPr>
                <w:bCs/>
                <w:sz w:val="18"/>
                <w:szCs w:val="18"/>
                <w:lang w:val="fr-FR"/>
              </w:rPr>
              <w:t>De 16 à 20</w:t>
            </w:r>
          </w:p>
        </w:tc>
        <w:tc>
          <w:tcPr>
            <w:tcW w:w="1418" w:type="dxa"/>
          </w:tcPr>
          <w:p w:rsidR="009044E8" w:rsidRPr="002861F2" w:rsidRDefault="009044E8" w:rsidP="006D1722">
            <w:pPr>
              <w:widowControl w:val="0"/>
              <w:tabs>
                <w:tab w:val="left" w:pos="-720"/>
              </w:tabs>
              <w:spacing w:before="60" w:after="60" w:line="220" w:lineRule="atLeast"/>
              <w:ind w:left="57" w:right="57"/>
              <w:jc w:val="right"/>
              <w:rPr>
                <w:bCs/>
                <w:sz w:val="18"/>
                <w:szCs w:val="18"/>
                <w:lang w:val="fr-FR"/>
              </w:rPr>
            </w:pPr>
            <w:r w:rsidRPr="002861F2">
              <w:rPr>
                <w:bCs/>
                <w:sz w:val="18"/>
                <w:szCs w:val="18"/>
                <w:lang w:val="fr-FR"/>
              </w:rPr>
              <w:t>178</w:t>
            </w:r>
          </w:p>
        </w:tc>
        <w:tc>
          <w:tcPr>
            <w:tcW w:w="1843" w:type="dxa"/>
          </w:tcPr>
          <w:p w:rsidR="009044E8" w:rsidRPr="002861F2" w:rsidRDefault="009044E8" w:rsidP="006D1722">
            <w:pPr>
              <w:widowControl w:val="0"/>
              <w:tabs>
                <w:tab w:val="left" w:pos="-720"/>
                <w:tab w:val="left" w:pos="2138"/>
              </w:tabs>
              <w:spacing w:before="60" w:after="60" w:line="220" w:lineRule="atLeast"/>
              <w:ind w:left="57" w:right="57"/>
              <w:jc w:val="right"/>
              <w:rPr>
                <w:bCs/>
                <w:sz w:val="18"/>
                <w:szCs w:val="18"/>
                <w:lang w:val="fr-FR"/>
              </w:rPr>
            </w:pPr>
            <w:r w:rsidRPr="002861F2">
              <w:rPr>
                <w:bCs/>
                <w:sz w:val="18"/>
                <w:szCs w:val="18"/>
                <w:lang w:val="fr-FR"/>
              </w:rPr>
              <w:t>419</w:t>
            </w:r>
          </w:p>
        </w:tc>
        <w:tc>
          <w:tcPr>
            <w:tcW w:w="1626" w:type="dxa"/>
          </w:tcPr>
          <w:p w:rsidR="009044E8" w:rsidRPr="002861F2" w:rsidRDefault="009044E8" w:rsidP="006D1722">
            <w:pPr>
              <w:widowControl w:val="0"/>
              <w:tabs>
                <w:tab w:val="left" w:pos="1800"/>
                <w:tab w:val="left" w:pos="2138"/>
              </w:tabs>
              <w:spacing w:before="60" w:after="60" w:line="220" w:lineRule="atLeast"/>
              <w:ind w:left="57" w:right="57"/>
              <w:jc w:val="right"/>
              <w:rPr>
                <w:bCs/>
                <w:sz w:val="18"/>
                <w:szCs w:val="18"/>
                <w:lang w:val="fr-FR"/>
              </w:rPr>
            </w:pPr>
            <w:r w:rsidRPr="002861F2">
              <w:rPr>
                <w:bCs/>
                <w:sz w:val="18"/>
                <w:szCs w:val="18"/>
                <w:lang w:val="fr-FR"/>
              </w:rPr>
              <w:t>178</w:t>
            </w:r>
          </w:p>
        </w:tc>
      </w:tr>
    </w:tbl>
    <w:p w:rsidR="009044E8" w:rsidRPr="006E182F" w:rsidRDefault="009044E8" w:rsidP="009044E8">
      <w:pPr>
        <w:pStyle w:val="SingleTxtG"/>
        <w:keepNext/>
        <w:spacing w:before="240"/>
        <w:ind w:left="2268" w:hanging="1134"/>
        <w:rPr>
          <w:lang w:val="fr-FR"/>
        </w:rPr>
      </w:pPr>
      <w:r w:rsidRPr="006E182F">
        <w:rPr>
          <w:lang w:val="fr-FR"/>
        </w:rPr>
        <w:t>1.5.4.3</w:t>
      </w:r>
      <w:r w:rsidRPr="006E182F">
        <w:rPr>
          <w:lang w:val="fr-FR"/>
        </w:rPr>
        <w:tab/>
        <w:t>La machine d</w:t>
      </w:r>
      <w:r w:rsidR="009D2687">
        <w:rPr>
          <w:lang w:val="fr-FR"/>
        </w:rPr>
        <w:t>’</w:t>
      </w:r>
      <w:r w:rsidRPr="006E182F">
        <w:rPr>
          <w:lang w:val="fr-FR"/>
        </w:rPr>
        <w:t>essai (voir fig. 1) doit être constituée d</w:t>
      </w:r>
      <w:r w:rsidR="009D2687">
        <w:rPr>
          <w:lang w:val="fr-FR"/>
        </w:rPr>
        <w:t>’</w:t>
      </w:r>
      <w:r w:rsidRPr="006E182F">
        <w:rPr>
          <w:lang w:val="fr-FR"/>
        </w:rPr>
        <w:t>un bâti en acier avec deux roues en bois d</w:t>
      </w:r>
      <w:r w:rsidR="009D2687">
        <w:rPr>
          <w:lang w:val="fr-FR"/>
        </w:rPr>
        <w:t>’</w:t>
      </w:r>
      <w:r w:rsidRPr="006E182F">
        <w:rPr>
          <w:lang w:val="fr-FR"/>
        </w:rPr>
        <w:t>une largeur de jante d</w:t>
      </w:r>
      <w:r w:rsidR="009D2687">
        <w:rPr>
          <w:lang w:val="fr-FR"/>
        </w:rPr>
        <w:t>’</w:t>
      </w:r>
      <w:r w:rsidRPr="006E182F">
        <w:rPr>
          <w:lang w:val="fr-FR"/>
        </w:rPr>
        <w:t>environ 130 mm.</w:t>
      </w:r>
    </w:p>
    <w:p w:rsidR="009044E8" w:rsidRPr="006E182F" w:rsidRDefault="009044E8" w:rsidP="009044E8">
      <w:pPr>
        <w:pStyle w:val="SingleTxtG"/>
        <w:ind w:left="2268"/>
        <w:rPr>
          <w:lang w:val="fr-FR"/>
        </w:rPr>
      </w:pPr>
      <w:r w:rsidRPr="006E182F">
        <w:rPr>
          <w:lang w:val="fr-FR"/>
        </w:rPr>
        <w:t>La périphérie des roues doit comporter une gorge pour le guidage du tuyau. Le rayon des roues, mesuré au fond de la gorge, doit ê</w:t>
      </w:r>
      <w:r w:rsidR="002861F2">
        <w:rPr>
          <w:lang w:val="fr-FR"/>
        </w:rPr>
        <w:t>tre comme indiqué au paragraphe </w:t>
      </w:r>
      <w:r w:rsidRPr="006E182F">
        <w:rPr>
          <w:lang w:val="fr-FR"/>
        </w:rPr>
        <w:t>1.5.4.2 ci-dessus.</w:t>
      </w:r>
    </w:p>
    <w:p w:rsidR="009044E8" w:rsidRPr="006E182F" w:rsidRDefault="009044E8" w:rsidP="009044E8">
      <w:pPr>
        <w:pStyle w:val="SingleTxtG"/>
        <w:ind w:left="2268"/>
        <w:rPr>
          <w:lang w:val="fr-FR"/>
        </w:rPr>
      </w:pPr>
      <w:r w:rsidRPr="006E182F">
        <w:rPr>
          <w:lang w:val="fr-FR"/>
        </w:rPr>
        <w:t xml:space="preserve">Les plans médians longitudinaux des deux roues doivent être dans le même plan vertical et la distance entre les centres des roues doit être conforme aux </w:t>
      </w:r>
      <w:r w:rsidR="002861F2">
        <w:rPr>
          <w:lang w:val="fr-FR"/>
        </w:rPr>
        <w:t>valeurs indiquées au paragraphe </w:t>
      </w:r>
      <w:r w:rsidRPr="006E182F">
        <w:rPr>
          <w:lang w:val="fr-FR"/>
        </w:rPr>
        <w:t>1.5.4.2.</w:t>
      </w:r>
    </w:p>
    <w:p w:rsidR="009044E8" w:rsidRPr="006E182F" w:rsidRDefault="009044E8" w:rsidP="009044E8">
      <w:pPr>
        <w:pStyle w:val="SingleTxtG"/>
        <w:ind w:left="2268"/>
        <w:rPr>
          <w:lang w:val="fr-FR"/>
        </w:rPr>
      </w:pPr>
      <w:r w:rsidRPr="006E182F">
        <w:rPr>
          <w:lang w:val="fr-FR"/>
        </w:rPr>
        <w:t>Chaque roue doit pouvoir tourner librement autour de son axe.</w:t>
      </w:r>
    </w:p>
    <w:p w:rsidR="009044E8" w:rsidRPr="006E182F" w:rsidRDefault="009044E8" w:rsidP="009044E8">
      <w:pPr>
        <w:pStyle w:val="SingleTxtG"/>
        <w:ind w:left="2268"/>
        <w:rPr>
          <w:lang w:val="fr-FR"/>
        </w:rPr>
      </w:pPr>
      <w:r w:rsidRPr="006E182F">
        <w:rPr>
          <w:lang w:val="fr-FR"/>
        </w:rPr>
        <w:t>Un mécanisme d</w:t>
      </w:r>
      <w:r w:rsidR="009D2687">
        <w:rPr>
          <w:lang w:val="fr-FR"/>
        </w:rPr>
        <w:t>’</w:t>
      </w:r>
      <w:r w:rsidRPr="006E182F">
        <w:rPr>
          <w:lang w:val="fr-FR"/>
        </w:rPr>
        <w:t>entraînement hale le tuyau sur les roues à une vitesse de quatre mouvements complets par minute.</w:t>
      </w:r>
    </w:p>
    <w:p w:rsidR="009044E8" w:rsidRPr="006E182F" w:rsidRDefault="009044E8" w:rsidP="009044E8">
      <w:pPr>
        <w:pStyle w:val="SingleTxtG"/>
        <w:keepNext/>
        <w:ind w:left="2268" w:hanging="1134"/>
        <w:rPr>
          <w:lang w:val="fr-FR"/>
        </w:rPr>
      </w:pPr>
      <w:r w:rsidRPr="006E182F">
        <w:rPr>
          <w:lang w:val="fr-FR"/>
        </w:rPr>
        <w:t>1.5.4.4</w:t>
      </w:r>
      <w:r w:rsidRPr="006E182F">
        <w:rPr>
          <w:lang w:val="fr-FR"/>
        </w:rPr>
        <w:tab/>
        <w:t>Le tuyau doit être installé en forme de S sur les roues (voir fig. 1).</w:t>
      </w:r>
    </w:p>
    <w:p w:rsidR="009044E8" w:rsidRPr="006E182F" w:rsidRDefault="009044E8" w:rsidP="009044E8">
      <w:pPr>
        <w:pStyle w:val="SingleTxtG"/>
        <w:ind w:left="2268"/>
        <w:rPr>
          <w:lang w:val="fr-FR"/>
        </w:rPr>
      </w:pPr>
      <w:r w:rsidRPr="006E182F">
        <w:rPr>
          <w:lang w:val="fr-FR"/>
        </w:rPr>
        <w:t>L</w:t>
      </w:r>
      <w:r w:rsidR="009D2687">
        <w:rPr>
          <w:lang w:val="fr-FR"/>
        </w:rPr>
        <w:t>’</w:t>
      </w:r>
      <w:r w:rsidRPr="006E182F">
        <w:rPr>
          <w:lang w:val="fr-FR"/>
        </w:rPr>
        <w:t>extrémité côté roue supérieure doit être munie d</w:t>
      </w:r>
      <w:r w:rsidR="009D2687">
        <w:rPr>
          <w:lang w:val="fr-FR"/>
        </w:rPr>
        <w:t>’</w:t>
      </w:r>
      <w:r w:rsidRPr="006E182F">
        <w:rPr>
          <w:lang w:val="fr-FR"/>
        </w:rPr>
        <w:t>un lest suffisant pour plaquer complètement le tuyau contre les roues. L</w:t>
      </w:r>
      <w:r w:rsidR="009D2687">
        <w:rPr>
          <w:lang w:val="fr-FR"/>
        </w:rPr>
        <w:t>’</w:t>
      </w:r>
      <w:r w:rsidRPr="006E182F">
        <w:rPr>
          <w:lang w:val="fr-FR"/>
        </w:rPr>
        <w:t>extrémité côté roue inférieure est fixée au mécanisme d</w:t>
      </w:r>
      <w:r w:rsidR="009D2687">
        <w:rPr>
          <w:lang w:val="fr-FR"/>
        </w:rPr>
        <w:t>’</w:t>
      </w:r>
      <w:r w:rsidRPr="006E182F">
        <w:rPr>
          <w:lang w:val="fr-FR"/>
        </w:rPr>
        <w:t>entraînement.</w:t>
      </w:r>
    </w:p>
    <w:p w:rsidR="009044E8" w:rsidRPr="006E182F" w:rsidRDefault="009044E8" w:rsidP="009044E8">
      <w:pPr>
        <w:pStyle w:val="SingleTxtG"/>
        <w:ind w:left="2268"/>
        <w:rPr>
          <w:lang w:val="fr-FR"/>
        </w:rPr>
      </w:pPr>
      <w:r w:rsidRPr="006E182F">
        <w:rPr>
          <w:lang w:val="fr-FR"/>
        </w:rPr>
        <w:t>Ce mécanisme doit être réglé de façon que le tuyau parcoure une distance totale de 1,2 m dans les deux sens.</w:t>
      </w:r>
    </w:p>
    <w:p w:rsidR="009044E8" w:rsidRPr="006E182F" w:rsidRDefault="009044E8" w:rsidP="002861F2">
      <w:pPr>
        <w:pStyle w:val="SingleTxtG"/>
        <w:keepNext/>
        <w:ind w:left="2268" w:hanging="1134"/>
        <w:rPr>
          <w:lang w:val="fr-FR"/>
        </w:rPr>
      </w:pPr>
      <w:r w:rsidRPr="006E182F">
        <w:rPr>
          <w:lang w:val="fr-FR"/>
        </w:rPr>
        <w:t>1.5.5</w:t>
      </w:r>
      <w:r w:rsidRPr="006E182F">
        <w:rPr>
          <w:lang w:val="fr-FR"/>
        </w:rPr>
        <w:tab/>
        <w:t>Épreuve de pression hydraulique et détermination de la pression minimale de rupture</w:t>
      </w:r>
    </w:p>
    <w:p w:rsidR="009044E8" w:rsidRPr="006E182F" w:rsidRDefault="009044E8" w:rsidP="009044E8">
      <w:pPr>
        <w:pStyle w:val="SingleTxtG"/>
        <w:ind w:left="2268" w:hanging="1134"/>
        <w:rPr>
          <w:lang w:val="fr-FR"/>
        </w:rPr>
      </w:pPr>
      <w:r w:rsidRPr="006E182F">
        <w:rPr>
          <w:lang w:val="fr-FR"/>
        </w:rPr>
        <w:t>1.5.5.1</w:t>
      </w:r>
      <w:r w:rsidRPr="006E182F">
        <w:rPr>
          <w:lang w:val="fr-FR"/>
        </w:rPr>
        <w:tab/>
        <w:t>L</w:t>
      </w:r>
      <w:r w:rsidR="009D2687">
        <w:rPr>
          <w:lang w:val="fr-FR"/>
        </w:rPr>
        <w:t>’</w:t>
      </w:r>
      <w:r w:rsidRPr="006E182F">
        <w:rPr>
          <w:lang w:val="fr-FR"/>
        </w:rPr>
        <w:t>épreuve doit être exécutée conformément à la méthode décrite dans la norme ISO 1402.</w:t>
      </w:r>
    </w:p>
    <w:p w:rsidR="009044E8" w:rsidRPr="006E182F" w:rsidRDefault="009044E8" w:rsidP="009044E8">
      <w:pPr>
        <w:pStyle w:val="SingleTxtG"/>
        <w:spacing w:after="100"/>
        <w:ind w:left="2268" w:hanging="1134"/>
        <w:rPr>
          <w:lang w:val="fr-FR"/>
        </w:rPr>
      </w:pPr>
      <w:r w:rsidRPr="006E182F">
        <w:rPr>
          <w:lang w:val="fr-FR"/>
        </w:rPr>
        <w:t>1.5.5.2</w:t>
      </w:r>
      <w:r w:rsidRPr="006E182F">
        <w:rPr>
          <w:lang w:val="fr-FR"/>
        </w:rPr>
        <w:tab/>
        <w:t>La pression d</w:t>
      </w:r>
      <w:r w:rsidR="009D2687">
        <w:rPr>
          <w:lang w:val="fr-FR"/>
        </w:rPr>
        <w:t>’</w:t>
      </w:r>
      <w:r w:rsidRPr="006E182F">
        <w:rPr>
          <w:lang w:val="fr-FR"/>
        </w:rPr>
        <w:t>épreuve de 6 750 kPa doit être appliquée pendant 10 min, sans qu</w:t>
      </w:r>
      <w:r w:rsidR="009D2687">
        <w:rPr>
          <w:lang w:val="fr-FR"/>
        </w:rPr>
        <w:t>’</w:t>
      </w:r>
      <w:r w:rsidRPr="006E182F">
        <w:rPr>
          <w:lang w:val="fr-FR"/>
        </w:rPr>
        <w:t>il se produise de fuite.</w:t>
      </w:r>
    </w:p>
    <w:p w:rsidR="009044E8" w:rsidRPr="006E182F" w:rsidRDefault="009044E8" w:rsidP="009044E8">
      <w:pPr>
        <w:pStyle w:val="SingleTxtG"/>
        <w:spacing w:after="100"/>
        <w:ind w:left="2268" w:hanging="1134"/>
        <w:rPr>
          <w:lang w:val="fr-FR"/>
        </w:rPr>
      </w:pPr>
      <w:r w:rsidRPr="006E182F">
        <w:rPr>
          <w:lang w:val="fr-FR"/>
        </w:rPr>
        <w:t>1.5.5.3</w:t>
      </w:r>
      <w:r w:rsidRPr="006E182F">
        <w:rPr>
          <w:lang w:val="fr-FR"/>
        </w:rPr>
        <w:tab/>
        <w:t>La pression de rupture ne doit pas être inférieure à 10 000 kPa.</w:t>
      </w:r>
    </w:p>
    <w:p w:rsidR="009044E8" w:rsidRPr="006E182F" w:rsidRDefault="009044E8" w:rsidP="002861F2">
      <w:pPr>
        <w:pStyle w:val="SingleTxtG"/>
        <w:keepNext/>
        <w:spacing w:after="100"/>
        <w:ind w:left="2268" w:hanging="1134"/>
        <w:rPr>
          <w:lang w:val="fr-FR"/>
        </w:rPr>
      </w:pPr>
      <w:r w:rsidRPr="006E182F">
        <w:rPr>
          <w:lang w:val="fr-FR"/>
        </w:rPr>
        <w:t>1.6</w:t>
      </w:r>
      <w:r w:rsidRPr="006E182F">
        <w:rPr>
          <w:lang w:val="fr-FR"/>
        </w:rPr>
        <w:tab/>
        <w:t>Raccords</w:t>
      </w:r>
    </w:p>
    <w:p w:rsidR="009044E8" w:rsidRPr="006E182F" w:rsidRDefault="009044E8" w:rsidP="009044E8">
      <w:pPr>
        <w:pStyle w:val="SingleTxtG"/>
        <w:spacing w:after="100"/>
        <w:ind w:left="2268" w:hanging="1134"/>
        <w:rPr>
          <w:lang w:val="fr-FR"/>
        </w:rPr>
      </w:pPr>
      <w:r w:rsidRPr="006E182F">
        <w:rPr>
          <w:lang w:val="fr-FR"/>
        </w:rPr>
        <w:t>1.6.1</w:t>
      </w:r>
      <w:r w:rsidRPr="006E182F">
        <w:rPr>
          <w:lang w:val="fr-FR"/>
        </w:rPr>
        <w:tab/>
        <w:t>Les raccords doivent être en acier ou en laiton, et leur surface doit résister à la corrosion.</w:t>
      </w:r>
    </w:p>
    <w:p w:rsidR="009044E8" w:rsidRPr="006E182F" w:rsidRDefault="009044E8" w:rsidP="009044E8">
      <w:pPr>
        <w:pStyle w:val="SingleTxtG"/>
        <w:spacing w:after="100"/>
        <w:ind w:left="2268" w:hanging="1134"/>
        <w:rPr>
          <w:lang w:val="fr-FR"/>
        </w:rPr>
      </w:pPr>
      <w:r w:rsidRPr="006E182F">
        <w:rPr>
          <w:lang w:val="fr-FR"/>
        </w:rPr>
        <w:t>1.6.2</w:t>
      </w:r>
      <w:r w:rsidRPr="006E182F">
        <w:rPr>
          <w:lang w:val="fr-FR"/>
        </w:rPr>
        <w:tab/>
        <w:t>Les raccords doivent être du type à sertissage.</w:t>
      </w:r>
    </w:p>
    <w:p w:rsidR="009044E8" w:rsidRPr="006E182F" w:rsidRDefault="009044E8" w:rsidP="009044E8">
      <w:pPr>
        <w:pStyle w:val="SingleTxtG"/>
        <w:spacing w:after="100"/>
        <w:ind w:left="2268" w:hanging="1134"/>
        <w:rPr>
          <w:lang w:val="fr-FR"/>
        </w:rPr>
      </w:pPr>
      <w:r w:rsidRPr="006E182F">
        <w:rPr>
          <w:lang w:val="fr-FR"/>
        </w:rPr>
        <w:t>1.6.2.1</w:t>
      </w:r>
      <w:r w:rsidRPr="006E182F">
        <w:rPr>
          <w:lang w:val="fr-FR"/>
        </w:rPr>
        <w:tab/>
        <w:t>L</w:t>
      </w:r>
      <w:r w:rsidR="009D2687">
        <w:rPr>
          <w:lang w:val="fr-FR"/>
        </w:rPr>
        <w:t>’</w:t>
      </w:r>
      <w:r w:rsidRPr="006E182F">
        <w:rPr>
          <w:lang w:val="fr-FR"/>
        </w:rPr>
        <w:t>écrou de serrage doit être fileté au pas UNF.</w:t>
      </w:r>
    </w:p>
    <w:p w:rsidR="009044E8" w:rsidRPr="006E182F" w:rsidRDefault="009044E8" w:rsidP="009044E8">
      <w:pPr>
        <w:pStyle w:val="SingleTxtG"/>
        <w:spacing w:after="100"/>
        <w:ind w:left="2268" w:hanging="1134"/>
        <w:rPr>
          <w:spacing w:val="-2"/>
          <w:lang w:val="fr-FR"/>
        </w:rPr>
      </w:pPr>
      <w:r w:rsidRPr="006E182F">
        <w:rPr>
          <w:lang w:val="fr-FR"/>
        </w:rPr>
        <w:t>1.6.2.2</w:t>
      </w:r>
      <w:r w:rsidRPr="006E182F">
        <w:rPr>
          <w:lang w:val="fr-FR"/>
        </w:rPr>
        <w:tab/>
      </w:r>
      <w:r w:rsidRPr="006E182F">
        <w:rPr>
          <w:spacing w:val="-2"/>
          <w:lang w:val="fr-FR"/>
        </w:rPr>
        <w:t>Le cône d</w:t>
      </w:r>
      <w:r w:rsidR="009D2687">
        <w:rPr>
          <w:spacing w:val="-2"/>
          <w:lang w:val="fr-FR"/>
        </w:rPr>
        <w:t>’</w:t>
      </w:r>
      <w:r w:rsidRPr="006E182F">
        <w:rPr>
          <w:spacing w:val="-2"/>
          <w:lang w:val="fr-FR"/>
        </w:rPr>
        <w:t>étanchéité à écrou pivotant doit être du type à demi-angle vertical de 45°.</w:t>
      </w:r>
    </w:p>
    <w:p w:rsidR="009044E8" w:rsidRPr="006E182F" w:rsidRDefault="009044E8" w:rsidP="009044E8">
      <w:pPr>
        <w:pStyle w:val="SingleTxtG"/>
        <w:spacing w:after="100"/>
        <w:ind w:left="2268" w:hanging="1134"/>
        <w:rPr>
          <w:lang w:val="fr-FR"/>
        </w:rPr>
      </w:pPr>
      <w:r w:rsidRPr="006E182F">
        <w:rPr>
          <w:lang w:val="fr-FR"/>
        </w:rPr>
        <w:t>1.6.2.3</w:t>
      </w:r>
      <w:r w:rsidRPr="006E182F">
        <w:rPr>
          <w:lang w:val="fr-FR"/>
        </w:rPr>
        <w:tab/>
        <w:t>Les raccords peuvent être du type à écrou pivotant ou à branchement rapide.</w:t>
      </w:r>
    </w:p>
    <w:p w:rsidR="009044E8" w:rsidRPr="006E182F" w:rsidRDefault="009044E8" w:rsidP="009044E8">
      <w:pPr>
        <w:pStyle w:val="SingleTxtG"/>
        <w:spacing w:after="100"/>
        <w:ind w:left="2268" w:hanging="1134"/>
        <w:rPr>
          <w:spacing w:val="-4"/>
          <w:lang w:val="fr-FR"/>
        </w:rPr>
      </w:pPr>
      <w:r w:rsidRPr="006E182F">
        <w:rPr>
          <w:lang w:val="fr-FR"/>
        </w:rPr>
        <w:t>1.6.2.4</w:t>
      </w:r>
      <w:r w:rsidRPr="006E182F">
        <w:rPr>
          <w:lang w:val="fr-FR"/>
        </w:rPr>
        <w:tab/>
      </w:r>
      <w:r w:rsidRPr="006E182F">
        <w:rPr>
          <w:spacing w:val="-4"/>
          <w:lang w:val="fr-FR"/>
        </w:rPr>
        <w:t>Les raccords à branchement rapide ne doivent pas pouvoir être défaits autrement qu</w:t>
      </w:r>
      <w:r w:rsidR="009D2687">
        <w:rPr>
          <w:spacing w:val="-4"/>
          <w:lang w:val="fr-FR"/>
        </w:rPr>
        <w:t>’</w:t>
      </w:r>
      <w:r w:rsidRPr="006E182F">
        <w:rPr>
          <w:spacing w:val="-4"/>
          <w:lang w:val="fr-FR"/>
        </w:rPr>
        <w:t>en appliquant une méthode précise ou en utilisant des outils spéciaux.</w:t>
      </w:r>
    </w:p>
    <w:p w:rsidR="009044E8" w:rsidRPr="006E182F" w:rsidRDefault="009044E8" w:rsidP="002861F2">
      <w:pPr>
        <w:pStyle w:val="SingleTxtG"/>
        <w:keepNext/>
        <w:spacing w:after="100"/>
        <w:ind w:left="2268" w:hanging="1134"/>
        <w:rPr>
          <w:lang w:val="fr-FR"/>
        </w:rPr>
      </w:pPr>
      <w:r w:rsidRPr="006E182F">
        <w:rPr>
          <w:lang w:val="fr-FR"/>
        </w:rPr>
        <w:t>1.7</w:t>
      </w:r>
      <w:r w:rsidRPr="006E182F">
        <w:rPr>
          <w:lang w:val="fr-FR"/>
        </w:rPr>
        <w:tab/>
        <w:t>Flexibles (ensembles tuyau-raccords)</w:t>
      </w:r>
    </w:p>
    <w:p w:rsidR="009044E8" w:rsidRPr="006E182F" w:rsidRDefault="009044E8" w:rsidP="009044E8">
      <w:pPr>
        <w:pStyle w:val="SingleTxtG"/>
        <w:spacing w:after="100"/>
        <w:ind w:left="2268" w:hanging="1134"/>
        <w:rPr>
          <w:lang w:val="fr-FR"/>
        </w:rPr>
      </w:pPr>
      <w:r w:rsidRPr="006E182F">
        <w:rPr>
          <w:lang w:val="fr-FR"/>
        </w:rPr>
        <w:t>1.7.1</w:t>
      </w:r>
      <w:r w:rsidRPr="006E182F">
        <w:rPr>
          <w:lang w:val="fr-FR"/>
        </w:rPr>
        <w:tab/>
        <w:t>Le raccord doit être construit de telle manière qu</w:t>
      </w:r>
      <w:r w:rsidR="009D2687">
        <w:rPr>
          <w:lang w:val="fr-FR"/>
        </w:rPr>
        <w:t>’</w:t>
      </w:r>
      <w:r w:rsidRPr="006E182F">
        <w:rPr>
          <w:lang w:val="fr-FR"/>
        </w:rPr>
        <w:t>il ne soit pas nécessaire de dénuder le tuyau de son revêtement extérieur, à moins que le renforcement du tuyau soit en matériau résistant à la corrosion.</w:t>
      </w:r>
    </w:p>
    <w:p w:rsidR="009044E8" w:rsidRPr="006E182F" w:rsidRDefault="009044E8" w:rsidP="009044E8">
      <w:pPr>
        <w:pStyle w:val="SingleTxtG"/>
        <w:spacing w:after="100"/>
        <w:ind w:left="2268" w:hanging="1134"/>
        <w:rPr>
          <w:lang w:val="fr-FR"/>
        </w:rPr>
      </w:pPr>
      <w:r w:rsidRPr="006E182F">
        <w:rPr>
          <w:lang w:val="fr-FR"/>
        </w:rPr>
        <w:t>1.7.2</w:t>
      </w:r>
      <w:r w:rsidRPr="006E182F">
        <w:rPr>
          <w:lang w:val="fr-FR"/>
        </w:rPr>
        <w:tab/>
        <w:t>Le flexible doit être soumis à un essai d</w:t>
      </w:r>
      <w:r w:rsidR="009D2687">
        <w:rPr>
          <w:lang w:val="fr-FR"/>
        </w:rPr>
        <w:t>’</w:t>
      </w:r>
      <w:r w:rsidRPr="006E182F">
        <w:rPr>
          <w:lang w:val="fr-FR"/>
        </w:rPr>
        <w:t>impulsions de pression conformément à la norme ISO 1436 en matériau résistant à la corrosion.</w:t>
      </w:r>
    </w:p>
    <w:p w:rsidR="009044E8" w:rsidRPr="006E182F" w:rsidRDefault="009044E8" w:rsidP="009044E8">
      <w:pPr>
        <w:pStyle w:val="SingleTxtG"/>
        <w:spacing w:after="100"/>
        <w:ind w:left="2268" w:hanging="1134"/>
        <w:rPr>
          <w:lang w:val="fr-FR"/>
        </w:rPr>
      </w:pPr>
      <w:r w:rsidRPr="006E182F">
        <w:rPr>
          <w:lang w:val="fr-FR"/>
        </w:rPr>
        <w:t>1.7.2.1</w:t>
      </w:r>
      <w:r w:rsidRPr="006E182F">
        <w:rPr>
          <w:lang w:val="fr-FR"/>
        </w:rPr>
        <w:tab/>
        <w:t>L</w:t>
      </w:r>
      <w:r w:rsidR="009D2687">
        <w:rPr>
          <w:lang w:val="fr-FR"/>
        </w:rPr>
        <w:t>’</w:t>
      </w:r>
      <w:r w:rsidRPr="006E182F">
        <w:rPr>
          <w:lang w:val="fr-FR"/>
        </w:rPr>
        <w:t>essai doit être exécuté avec de l</w:t>
      </w:r>
      <w:r w:rsidR="009D2687">
        <w:rPr>
          <w:lang w:val="fr-FR"/>
        </w:rPr>
        <w:t>’</w:t>
      </w:r>
      <w:r w:rsidRPr="006E182F">
        <w:rPr>
          <w:lang w:val="fr-FR"/>
        </w:rPr>
        <w:t>huile en circulation à une température de 93 °C et à une pression minimale de 3 000 kPa.</w:t>
      </w:r>
    </w:p>
    <w:p w:rsidR="009044E8" w:rsidRPr="006E182F" w:rsidRDefault="009044E8" w:rsidP="009044E8">
      <w:pPr>
        <w:pStyle w:val="SingleTxtG"/>
        <w:spacing w:after="100"/>
        <w:ind w:left="2268" w:hanging="1134"/>
        <w:rPr>
          <w:lang w:val="fr-FR"/>
        </w:rPr>
      </w:pPr>
      <w:r w:rsidRPr="006E182F">
        <w:rPr>
          <w:lang w:val="fr-FR"/>
        </w:rPr>
        <w:t>1.7.2.2</w:t>
      </w:r>
      <w:r w:rsidRPr="006E182F">
        <w:rPr>
          <w:lang w:val="fr-FR"/>
        </w:rPr>
        <w:tab/>
        <w:t>Le t</w:t>
      </w:r>
      <w:r w:rsidR="002861F2">
        <w:rPr>
          <w:lang w:val="fr-FR"/>
        </w:rPr>
        <w:t>uyau doit être soumis à 150 000 </w:t>
      </w:r>
      <w:r w:rsidRPr="006E182F">
        <w:rPr>
          <w:lang w:val="fr-FR"/>
        </w:rPr>
        <w:t>impulsions.</w:t>
      </w:r>
    </w:p>
    <w:p w:rsidR="009044E8" w:rsidRPr="006E182F" w:rsidRDefault="009044E8" w:rsidP="009044E8">
      <w:pPr>
        <w:pStyle w:val="SingleTxtG"/>
        <w:spacing w:after="100"/>
        <w:ind w:left="2268" w:hanging="1134"/>
        <w:rPr>
          <w:lang w:val="fr-FR"/>
        </w:rPr>
      </w:pPr>
      <w:r w:rsidRPr="006E182F">
        <w:rPr>
          <w:lang w:val="fr-FR"/>
        </w:rPr>
        <w:t>1.7.2.3</w:t>
      </w:r>
      <w:r w:rsidRPr="006E182F">
        <w:rPr>
          <w:lang w:val="fr-FR"/>
        </w:rPr>
        <w:tab/>
        <w:t>Après l</w:t>
      </w:r>
      <w:r w:rsidR="009D2687">
        <w:rPr>
          <w:lang w:val="fr-FR"/>
        </w:rPr>
        <w:t>’</w:t>
      </w:r>
      <w:r w:rsidRPr="006E182F">
        <w:rPr>
          <w:lang w:val="fr-FR"/>
        </w:rPr>
        <w:t>essai d</w:t>
      </w:r>
      <w:r w:rsidR="009D2687">
        <w:rPr>
          <w:lang w:val="fr-FR"/>
        </w:rPr>
        <w:t>’</w:t>
      </w:r>
      <w:r w:rsidRPr="006E182F">
        <w:rPr>
          <w:lang w:val="fr-FR"/>
        </w:rPr>
        <w:t>impulsions, le tuyau doit pouvoir supporter la pression d</w:t>
      </w:r>
      <w:r w:rsidR="009D2687">
        <w:rPr>
          <w:lang w:val="fr-FR"/>
        </w:rPr>
        <w:t>’</w:t>
      </w:r>
      <w:r w:rsidR="002861F2">
        <w:rPr>
          <w:lang w:val="fr-FR"/>
        </w:rPr>
        <w:t>épreuve indiquée au paragraphe </w:t>
      </w:r>
      <w:r w:rsidRPr="006E182F">
        <w:rPr>
          <w:lang w:val="fr-FR"/>
        </w:rPr>
        <w:t>1.5.5.2 ci-dessus.</w:t>
      </w:r>
    </w:p>
    <w:p w:rsidR="009044E8" w:rsidRPr="006E182F" w:rsidRDefault="009044E8" w:rsidP="002861F2">
      <w:pPr>
        <w:pStyle w:val="SingleTxtG"/>
        <w:keepNext/>
        <w:spacing w:after="100"/>
        <w:ind w:left="2268" w:hanging="1134"/>
        <w:rPr>
          <w:lang w:val="fr-FR"/>
        </w:rPr>
      </w:pPr>
      <w:r w:rsidRPr="006E182F">
        <w:rPr>
          <w:lang w:val="fr-FR"/>
        </w:rPr>
        <w:t>1.7.3</w:t>
      </w:r>
      <w:r w:rsidRPr="006E182F">
        <w:rPr>
          <w:lang w:val="fr-FR"/>
        </w:rPr>
        <w:tab/>
        <w:t>Étanchéité au gaz</w:t>
      </w:r>
    </w:p>
    <w:p w:rsidR="009044E8" w:rsidRPr="006E182F" w:rsidRDefault="009044E8" w:rsidP="009044E8">
      <w:pPr>
        <w:pStyle w:val="SingleTxtG"/>
        <w:spacing w:after="100"/>
        <w:ind w:left="2268" w:hanging="1134"/>
        <w:rPr>
          <w:lang w:val="fr-FR"/>
        </w:rPr>
      </w:pPr>
      <w:r w:rsidRPr="006E182F">
        <w:rPr>
          <w:lang w:val="fr-FR"/>
        </w:rPr>
        <w:t>1.7.3.1</w:t>
      </w:r>
      <w:r w:rsidRPr="006E182F">
        <w:rPr>
          <w:lang w:val="fr-FR"/>
        </w:rPr>
        <w:tab/>
        <w:t>Le flexible doit pouvoir subir sans fuite une pressio</w:t>
      </w:r>
      <w:r w:rsidR="002861F2">
        <w:rPr>
          <w:lang w:val="fr-FR"/>
        </w:rPr>
        <w:t>n de gaz de 3 000 kPa pendant 5 </w:t>
      </w:r>
      <w:r w:rsidRPr="006E182F">
        <w:rPr>
          <w:lang w:val="fr-FR"/>
        </w:rPr>
        <w:t>min.</w:t>
      </w:r>
    </w:p>
    <w:p w:rsidR="009044E8" w:rsidRPr="006E182F" w:rsidRDefault="009044E8" w:rsidP="002861F2">
      <w:pPr>
        <w:pStyle w:val="SingleTxtG"/>
        <w:keepNext/>
        <w:spacing w:after="100"/>
        <w:ind w:left="2268" w:hanging="1134"/>
        <w:rPr>
          <w:lang w:val="fr-FR"/>
        </w:rPr>
      </w:pPr>
      <w:r w:rsidRPr="006E182F">
        <w:rPr>
          <w:lang w:val="fr-FR"/>
        </w:rPr>
        <w:t>1.8</w:t>
      </w:r>
      <w:r w:rsidRPr="006E182F">
        <w:rPr>
          <w:lang w:val="fr-FR"/>
        </w:rPr>
        <w:tab/>
        <w:t>Marquage</w:t>
      </w:r>
    </w:p>
    <w:p w:rsidR="009044E8" w:rsidRPr="006E182F" w:rsidRDefault="009044E8" w:rsidP="009044E8">
      <w:pPr>
        <w:pStyle w:val="SingleTxtG"/>
        <w:spacing w:after="100"/>
        <w:ind w:left="2268" w:hanging="1134"/>
        <w:rPr>
          <w:lang w:val="fr-FR"/>
        </w:rPr>
      </w:pPr>
      <w:r w:rsidRPr="006E182F">
        <w:rPr>
          <w:lang w:val="fr-FR"/>
        </w:rPr>
        <w:t>1.8.1</w:t>
      </w:r>
      <w:r w:rsidRPr="006E182F">
        <w:rPr>
          <w:lang w:val="fr-FR"/>
        </w:rPr>
        <w:tab/>
        <w:t>Chaque tuyau doit porter, à des intervalles ne dépassant pas 0,5 m, les indications ci-après, bien lisibles et indélébiles, formées de caractères, de chiffres ou de symboles.</w:t>
      </w:r>
    </w:p>
    <w:p w:rsidR="009044E8" w:rsidRPr="006E182F" w:rsidRDefault="009044E8" w:rsidP="009044E8">
      <w:pPr>
        <w:pStyle w:val="SingleTxtG"/>
        <w:spacing w:after="100"/>
        <w:ind w:left="2268" w:hanging="1134"/>
        <w:rPr>
          <w:lang w:val="fr-FR"/>
        </w:rPr>
      </w:pPr>
      <w:r w:rsidRPr="006E182F">
        <w:rPr>
          <w:bCs/>
          <w:lang w:val="fr-FR"/>
        </w:rPr>
        <w:t>1.8.1.1</w:t>
      </w:r>
      <w:r w:rsidRPr="006E182F">
        <w:rPr>
          <w:bCs/>
          <w:lang w:val="fr-FR"/>
        </w:rPr>
        <w:tab/>
        <w:t>La marque de fabrique ou de commerce du fabricant.</w:t>
      </w:r>
    </w:p>
    <w:p w:rsidR="009044E8" w:rsidRPr="006E182F" w:rsidRDefault="009044E8" w:rsidP="009044E8">
      <w:pPr>
        <w:pStyle w:val="SingleTxtG"/>
        <w:spacing w:after="100"/>
        <w:ind w:left="2268" w:hanging="1134"/>
        <w:rPr>
          <w:lang w:val="fr-FR"/>
        </w:rPr>
      </w:pPr>
      <w:r w:rsidRPr="006E182F">
        <w:rPr>
          <w:lang w:val="fr-FR"/>
        </w:rPr>
        <w:t>1.8.1.2</w:t>
      </w:r>
      <w:r w:rsidRPr="006E182F">
        <w:rPr>
          <w:lang w:val="fr-FR"/>
        </w:rPr>
        <w:tab/>
        <w:t>L</w:t>
      </w:r>
      <w:r w:rsidR="009D2687">
        <w:rPr>
          <w:lang w:val="fr-FR"/>
        </w:rPr>
        <w:t>’</w:t>
      </w:r>
      <w:r w:rsidRPr="006E182F">
        <w:rPr>
          <w:lang w:val="fr-FR"/>
        </w:rPr>
        <w:t>année et le mois de fabrication.</w:t>
      </w:r>
    </w:p>
    <w:p w:rsidR="009044E8" w:rsidRPr="006E182F" w:rsidRDefault="009044E8" w:rsidP="009044E8">
      <w:pPr>
        <w:pStyle w:val="SingleTxtG"/>
        <w:spacing w:after="100"/>
        <w:ind w:left="2268" w:hanging="1134"/>
        <w:rPr>
          <w:lang w:val="fr-FR"/>
        </w:rPr>
      </w:pPr>
      <w:r w:rsidRPr="006E182F">
        <w:rPr>
          <w:lang w:val="fr-FR"/>
        </w:rPr>
        <w:t>1.8.1.3</w:t>
      </w:r>
      <w:r w:rsidRPr="006E182F">
        <w:rPr>
          <w:lang w:val="fr-FR"/>
        </w:rPr>
        <w:tab/>
        <w:t>La dimension et le type.</w:t>
      </w:r>
    </w:p>
    <w:p w:rsidR="009044E8" w:rsidRPr="006E182F" w:rsidRDefault="009044E8" w:rsidP="009044E8">
      <w:pPr>
        <w:pStyle w:val="SingleTxtG"/>
        <w:spacing w:after="100"/>
        <w:ind w:left="2268" w:hanging="1134"/>
        <w:rPr>
          <w:lang w:val="fr-FR"/>
        </w:rPr>
      </w:pPr>
      <w:r w:rsidRPr="006E182F">
        <w:rPr>
          <w:lang w:val="fr-FR"/>
        </w:rPr>
        <w:t>1.8.1.4</w:t>
      </w:r>
      <w:r w:rsidRPr="006E182F">
        <w:rPr>
          <w:lang w:val="fr-FR"/>
        </w:rPr>
        <w:tab/>
        <w:t>La marque d</w:t>
      </w:r>
      <w:r w:rsidR="009D2687">
        <w:rPr>
          <w:lang w:val="fr-FR"/>
        </w:rPr>
        <w:t>’</w:t>
      </w:r>
      <w:r w:rsidRPr="006E182F">
        <w:rPr>
          <w:lang w:val="fr-FR"/>
        </w:rPr>
        <w:t>identification «GPL, classe 1».</w:t>
      </w:r>
    </w:p>
    <w:p w:rsidR="009044E8" w:rsidRPr="006E182F" w:rsidRDefault="009044E8" w:rsidP="009044E8">
      <w:pPr>
        <w:pStyle w:val="SingleTxtG"/>
        <w:spacing w:after="100"/>
        <w:ind w:left="2268" w:hanging="1134"/>
        <w:rPr>
          <w:lang w:val="fr-FR"/>
        </w:rPr>
      </w:pPr>
      <w:r w:rsidRPr="006E182F">
        <w:rPr>
          <w:lang w:val="fr-FR"/>
        </w:rPr>
        <w:t>1.8.2</w:t>
      </w:r>
      <w:r w:rsidRPr="006E182F">
        <w:rPr>
          <w:lang w:val="fr-FR"/>
        </w:rPr>
        <w:tab/>
        <w:t>Chaque raccord doit porter la marque de fabrique ou de commerce du fabricant ayant réalisé l</w:t>
      </w:r>
      <w:r w:rsidR="009D2687">
        <w:rPr>
          <w:lang w:val="fr-FR"/>
        </w:rPr>
        <w:t>’</w:t>
      </w:r>
      <w:r w:rsidRPr="006E182F">
        <w:rPr>
          <w:lang w:val="fr-FR"/>
        </w:rPr>
        <w:t>assemblage.</w:t>
      </w:r>
    </w:p>
    <w:p w:rsidR="009044E8" w:rsidRPr="006E182F" w:rsidRDefault="009044E8" w:rsidP="009044E8">
      <w:pPr>
        <w:pStyle w:val="SingleTxtG"/>
        <w:keepNext/>
        <w:spacing w:after="100"/>
        <w:ind w:left="2268" w:hanging="1134"/>
        <w:rPr>
          <w:lang w:val="fr-FR"/>
        </w:rPr>
      </w:pPr>
      <w:r w:rsidRPr="006E182F">
        <w:rPr>
          <w:lang w:val="fr-FR"/>
        </w:rPr>
        <w:t>2.</w:t>
      </w:r>
      <w:r w:rsidRPr="006E182F">
        <w:rPr>
          <w:lang w:val="fr-FR"/>
        </w:rPr>
        <w:tab/>
        <w:t>Tuyaux en caoutchouc basse pression, classe 2</w:t>
      </w:r>
    </w:p>
    <w:p w:rsidR="009044E8" w:rsidRPr="006E182F" w:rsidRDefault="009044E8" w:rsidP="009044E8">
      <w:pPr>
        <w:pStyle w:val="SingleTxtG"/>
        <w:keepNext/>
        <w:spacing w:after="100"/>
        <w:ind w:left="2268" w:hanging="1134"/>
        <w:rPr>
          <w:lang w:val="fr-FR"/>
        </w:rPr>
      </w:pPr>
      <w:r w:rsidRPr="006E182F">
        <w:rPr>
          <w:bCs/>
          <w:lang w:val="fr-FR"/>
        </w:rPr>
        <w:t>2.1</w:t>
      </w:r>
      <w:r w:rsidRPr="006E182F">
        <w:rPr>
          <w:bCs/>
          <w:lang w:val="fr-FR"/>
        </w:rPr>
        <w:tab/>
        <w:t>Prescriptions générales</w:t>
      </w:r>
    </w:p>
    <w:p w:rsidR="009044E8" w:rsidRPr="006E182F" w:rsidRDefault="009044E8" w:rsidP="009044E8">
      <w:pPr>
        <w:pStyle w:val="SingleTxtG"/>
        <w:ind w:left="2268" w:hanging="1134"/>
        <w:rPr>
          <w:lang w:val="fr-FR"/>
        </w:rPr>
      </w:pPr>
      <w:r w:rsidRPr="006E182F">
        <w:rPr>
          <w:lang w:val="fr-FR"/>
        </w:rPr>
        <w:t>2.1.1</w:t>
      </w:r>
      <w:r w:rsidRPr="006E182F">
        <w:rPr>
          <w:lang w:val="fr-FR"/>
        </w:rPr>
        <w:tab/>
        <w:t>Le tuyau doit être conçu de façon à résister à une pression maximale de service de 450 kPa.</w:t>
      </w:r>
    </w:p>
    <w:p w:rsidR="009044E8" w:rsidRPr="006E182F" w:rsidRDefault="009044E8" w:rsidP="009044E8">
      <w:pPr>
        <w:pStyle w:val="SingleTxtG"/>
        <w:ind w:left="2268" w:hanging="1134"/>
        <w:rPr>
          <w:lang w:val="fr-FR"/>
        </w:rPr>
      </w:pPr>
      <w:r w:rsidRPr="006E182F">
        <w:rPr>
          <w:lang w:val="fr-FR"/>
        </w:rPr>
        <w:t>2.1.2</w:t>
      </w:r>
      <w:r w:rsidRPr="006E182F">
        <w:rPr>
          <w:lang w:val="fr-FR"/>
        </w:rPr>
        <w:tab/>
        <w:t>Le tuyau doit être conçu de façon à résister à des températures comprises entre -25 °C et +125 °C. Si les températures de fonctionnement sortent de ces limites, il faut adapter les températures d</w:t>
      </w:r>
      <w:r w:rsidR="009D2687">
        <w:rPr>
          <w:lang w:val="fr-FR"/>
        </w:rPr>
        <w:t>’</w:t>
      </w:r>
      <w:r w:rsidRPr="006E182F">
        <w:rPr>
          <w:lang w:val="fr-FR"/>
        </w:rPr>
        <w:t>essai.</w:t>
      </w:r>
    </w:p>
    <w:p w:rsidR="009044E8" w:rsidRPr="006E182F" w:rsidRDefault="009044E8" w:rsidP="002861F2">
      <w:pPr>
        <w:pStyle w:val="SingleTxtG"/>
        <w:keepNext/>
        <w:ind w:left="2268" w:hanging="1134"/>
        <w:rPr>
          <w:lang w:val="fr-FR"/>
        </w:rPr>
      </w:pPr>
      <w:r w:rsidRPr="006E182F">
        <w:rPr>
          <w:lang w:val="fr-FR"/>
        </w:rPr>
        <w:t>2.2</w:t>
      </w:r>
      <w:r w:rsidRPr="006E182F">
        <w:rPr>
          <w:lang w:val="fr-FR"/>
        </w:rPr>
        <w:tab/>
        <w:t>Construction du tuyau</w:t>
      </w:r>
    </w:p>
    <w:p w:rsidR="009044E8" w:rsidRPr="006E182F" w:rsidRDefault="009044E8" w:rsidP="009044E8">
      <w:pPr>
        <w:pStyle w:val="SingleTxtG"/>
        <w:ind w:left="2268" w:hanging="1134"/>
        <w:rPr>
          <w:lang w:val="fr-FR"/>
        </w:rPr>
      </w:pPr>
      <w:r w:rsidRPr="006E182F">
        <w:rPr>
          <w:lang w:val="fr-FR"/>
        </w:rPr>
        <w:t>2.2.1</w:t>
      </w:r>
      <w:r w:rsidRPr="006E182F">
        <w:rPr>
          <w:lang w:val="fr-FR"/>
        </w:rPr>
        <w:tab/>
        <w:t>Le tuyau doit comporter un tube à âme lisse et un revêtement d</w:t>
      </w:r>
      <w:r w:rsidR="009D2687">
        <w:rPr>
          <w:lang w:val="fr-FR"/>
        </w:rPr>
        <w:t>’</w:t>
      </w:r>
      <w:r w:rsidRPr="006E182F">
        <w:rPr>
          <w:lang w:val="fr-FR"/>
        </w:rPr>
        <w:t>une matière synthétique appropriée, ainsi qu</w:t>
      </w:r>
      <w:r w:rsidR="009D2687">
        <w:rPr>
          <w:lang w:val="fr-FR"/>
        </w:rPr>
        <w:t>’</w:t>
      </w:r>
      <w:r w:rsidRPr="006E182F">
        <w:rPr>
          <w:lang w:val="fr-FR"/>
        </w:rPr>
        <w:t>une ou plusieurs couches intermédiaires de renforcement.</w:t>
      </w:r>
    </w:p>
    <w:p w:rsidR="009044E8" w:rsidRPr="006E182F" w:rsidRDefault="009044E8" w:rsidP="009044E8">
      <w:pPr>
        <w:pStyle w:val="SingleTxtG"/>
        <w:ind w:left="2268" w:hanging="1134"/>
        <w:rPr>
          <w:bCs/>
          <w:lang w:val="fr-FR"/>
        </w:rPr>
      </w:pPr>
      <w:r w:rsidRPr="006E182F">
        <w:rPr>
          <w:lang w:val="fr-FR"/>
        </w:rPr>
        <w:t>2.2.2</w:t>
      </w:r>
      <w:r w:rsidRPr="006E182F">
        <w:rPr>
          <w:lang w:val="fr-FR"/>
        </w:rPr>
        <w:tab/>
        <w:t>Les couches intermédiaires de renforcement</w:t>
      </w:r>
      <w:r w:rsidRPr="006E182F">
        <w:rPr>
          <w:bCs/>
          <w:lang w:val="fr-FR"/>
        </w:rPr>
        <w:t xml:space="preserve"> doivent être protégées contre la corrosion par un revêtement.</w:t>
      </w:r>
    </w:p>
    <w:p w:rsidR="009044E8" w:rsidRPr="006E182F" w:rsidRDefault="009044E8" w:rsidP="009044E8">
      <w:pPr>
        <w:pStyle w:val="SingleTxtG"/>
        <w:ind w:left="2268"/>
        <w:rPr>
          <w:lang w:val="fr-FR"/>
        </w:rPr>
      </w:pPr>
      <w:r w:rsidRPr="006E182F">
        <w:rPr>
          <w:lang w:val="fr-FR"/>
        </w:rPr>
        <w:t>Si l</w:t>
      </w:r>
      <w:r w:rsidR="009D2687">
        <w:rPr>
          <w:lang w:val="fr-FR"/>
        </w:rPr>
        <w:t>’</w:t>
      </w:r>
      <w:r w:rsidRPr="006E182F">
        <w:rPr>
          <w:lang w:val="fr-FR"/>
        </w:rPr>
        <w:t>on utilise pour les couches intermédiaires de renforcement un matériau résistant à la corrosion (acier inoxydable, par exemple), le revêtement n</w:t>
      </w:r>
      <w:r w:rsidR="009D2687">
        <w:rPr>
          <w:lang w:val="fr-FR"/>
        </w:rPr>
        <w:t>’</w:t>
      </w:r>
      <w:r w:rsidRPr="006E182F">
        <w:rPr>
          <w:lang w:val="fr-FR"/>
        </w:rPr>
        <w:t>est pas nécessaire.</w:t>
      </w:r>
    </w:p>
    <w:p w:rsidR="009044E8" w:rsidRPr="006E182F" w:rsidRDefault="009044E8" w:rsidP="009044E8">
      <w:pPr>
        <w:pStyle w:val="SingleTxtG"/>
        <w:ind w:left="2268" w:hanging="1134"/>
        <w:rPr>
          <w:bCs/>
          <w:lang w:val="fr-FR"/>
        </w:rPr>
      </w:pPr>
      <w:r w:rsidRPr="006E182F">
        <w:rPr>
          <w:bCs/>
          <w:lang w:val="fr-FR"/>
        </w:rPr>
        <w:t>2.2.3</w:t>
      </w:r>
      <w:r w:rsidRPr="006E182F">
        <w:rPr>
          <w:bCs/>
          <w:lang w:val="fr-FR"/>
        </w:rPr>
        <w:tab/>
        <w:t>Les revêtements intérieur et extérieur doivent être lisses et exempts de pores, de trous ou de matériaux étrangers.</w:t>
      </w:r>
    </w:p>
    <w:p w:rsidR="009044E8" w:rsidRPr="006E182F" w:rsidRDefault="009044E8" w:rsidP="009044E8">
      <w:pPr>
        <w:pStyle w:val="SingleTxtG"/>
        <w:ind w:left="2268"/>
        <w:rPr>
          <w:bCs/>
          <w:lang w:val="fr-FR"/>
        </w:rPr>
      </w:pPr>
      <w:r w:rsidRPr="006E182F">
        <w:rPr>
          <w:bCs/>
          <w:lang w:val="fr-FR"/>
        </w:rPr>
        <w:t>Une perforation pratiquée intentionnellement dans le revêtement ne doit pas être considérée comme une défectuosité.</w:t>
      </w:r>
    </w:p>
    <w:p w:rsidR="009044E8" w:rsidRPr="006E182F" w:rsidRDefault="009044E8" w:rsidP="002861F2">
      <w:pPr>
        <w:pStyle w:val="SingleTxtG"/>
        <w:keepNext/>
        <w:ind w:left="2268" w:hanging="1134"/>
        <w:rPr>
          <w:bCs/>
          <w:lang w:val="fr-FR"/>
        </w:rPr>
      </w:pPr>
      <w:r w:rsidRPr="006E182F">
        <w:rPr>
          <w:bCs/>
          <w:lang w:val="fr-FR"/>
        </w:rPr>
        <w:t>2.3</w:t>
      </w:r>
      <w:r w:rsidRPr="006E182F">
        <w:rPr>
          <w:bCs/>
          <w:lang w:val="fr-FR"/>
        </w:rPr>
        <w:tab/>
        <w:t>Prescriptions et épreuves pour le revêtement intérieur</w:t>
      </w:r>
    </w:p>
    <w:p w:rsidR="009044E8" w:rsidRPr="006E182F" w:rsidRDefault="009044E8" w:rsidP="002861F2">
      <w:pPr>
        <w:pStyle w:val="SingleTxtG"/>
        <w:keepNext/>
        <w:ind w:left="2268" w:hanging="1134"/>
        <w:rPr>
          <w:bCs/>
          <w:lang w:val="fr-FR"/>
        </w:rPr>
      </w:pPr>
      <w:r w:rsidRPr="006E182F">
        <w:rPr>
          <w:bCs/>
          <w:lang w:val="fr-FR"/>
        </w:rPr>
        <w:t>2.3.1</w:t>
      </w:r>
      <w:r w:rsidRPr="006E182F">
        <w:rPr>
          <w:bCs/>
          <w:lang w:val="fr-FR"/>
        </w:rPr>
        <w:tab/>
        <w:t>Résistance à la traction et allongement</w:t>
      </w:r>
    </w:p>
    <w:p w:rsidR="009044E8" w:rsidRPr="006E182F" w:rsidRDefault="009044E8" w:rsidP="009044E8">
      <w:pPr>
        <w:pStyle w:val="SingleTxtG"/>
        <w:ind w:left="2268" w:hanging="1134"/>
        <w:rPr>
          <w:bCs/>
          <w:lang w:val="fr-FR"/>
        </w:rPr>
      </w:pPr>
      <w:r w:rsidRPr="006E182F">
        <w:rPr>
          <w:bCs/>
          <w:lang w:val="fr-FR"/>
        </w:rPr>
        <w:t>2.3.1.1</w:t>
      </w:r>
      <w:r w:rsidRPr="006E182F">
        <w:rPr>
          <w:bCs/>
          <w:lang w:val="fr-FR"/>
        </w:rPr>
        <w:tab/>
        <w:t>La résistance à la traction et l</w:t>
      </w:r>
      <w:r w:rsidR="009D2687">
        <w:rPr>
          <w:bCs/>
          <w:lang w:val="fr-FR"/>
        </w:rPr>
        <w:t>’</w:t>
      </w:r>
      <w:r w:rsidRPr="006E182F">
        <w:rPr>
          <w:bCs/>
          <w:lang w:val="fr-FR"/>
        </w:rPr>
        <w:t>allongement de rupture doivent être déterminés selon la norme ISO 37. La résistance à la traction ne doit pas être inférieure à 10 MPa ni l</w:t>
      </w:r>
      <w:r w:rsidR="009D2687">
        <w:rPr>
          <w:bCs/>
          <w:lang w:val="fr-FR"/>
        </w:rPr>
        <w:t>’</w:t>
      </w:r>
      <w:r w:rsidRPr="006E182F">
        <w:rPr>
          <w:bCs/>
          <w:lang w:val="fr-FR"/>
        </w:rPr>
        <w:t>allongement de rupture inférieur à 250 %.</w:t>
      </w:r>
    </w:p>
    <w:p w:rsidR="009044E8" w:rsidRPr="006E182F" w:rsidRDefault="009044E8" w:rsidP="009044E8">
      <w:pPr>
        <w:pStyle w:val="SingleTxtG"/>
        <w:keepNext/>
        <w:ind w:left="2268" w:hanging="1134"/>
        <w:rPr>
          <w:bCs/>
          <w:lang w:val="fr-FR"/>
        </w:rPr>
      </w:pPr>
      <w:r w:rsidRPr="006E182F">
        <w:rPr>
          <w:bCs/>
          <w:lang w:val="fr-FR"/>
        </w:rPr>
        <w:t>2.3.1.2</w:t>
      </w:r>
      <w:r w:rsidRPr="006E182F">
        <w:rPr>
          <w:bCs/>
          <w:lang w:val="fr-FR"/>
        </w:rPr>
        <w:tab/>
        <w:t>La résistance au n-pentane doit être déterminée selon la norme ISO 1817, dans les conditions suivantes:</w:t>
      </w:r>
    </w:p>
    <w:p w:rsidR="009044E8" w:rsidRPr="006E182F" w:rsidRDefault="009044E8" w:rsidP="009044E8">
      <w:pPr>
        <w:pStyle w:val="SingleTxtG"/>
        <w:ind w:left="2835" w:hanging="567"/>
        <w:rPr>
          <w:bCs/>
          <w:lang w:val="fr-FR"/>
        </w:rPr>
      </w:pPr>
      <w:r w:rsidRPr="006E182F">
        <w:rPr>
          <w:bCs/>
          <w:lang w:val="fr-FR"/>
        </w:rPr>
        <w:t>a)</w:t>
      </w:r>
      <w:r w:rsidRPr="006E182F">
        <w:rPr>
          <w:bCs/>
          <w:lang w:val="fr-FR"/>
        </w:rPr>
        <w:tab/>
        <w:t>Milieu: n-pentane;</w:t>
      </w:r>
    </w:p>
    <w:p w:rsidR="009044E8" w:rsidRPr="006E182F" w:rsidRDefault="009044E8" w:rsidP="009044E8">
      <w:pPr>
        <w:pStyle w:val="SingleTxtG"/>
        <w:ind w:left="2835" w:hanging="567"/>
        <w:rPr>
          <w:bCs/>
          <w:lang w:val="fr-FR"/>
        </w:rPr>
      </w:pPr>
      <w:r w:rsidRPr="006E182F">
        <w:rPr>
          <w:bCs/>
          <w:lang w:val="fr-FR"/>
        </w:rPr>
        <w:t>b)</w:t>
      </w:r>
      <w:r w:rsidRPr="006E182F">
        <w:rPr>
          <w:bCs/>
          <w:lang w:val="fr-FR"/>
        </w:rPr>
        <w:tab/>
        <w:t>Température: 23 °C (tolérance selon la norme ISO 1817);</w:t>
      </w:r>
    </w:p>
    <w:p w:rsidR="009044E8" w:rsidRPr="006E182F" w:rsidRDefault="009044E8" w:rsidP="009044E8">
      <w:pPr>
        <w:pStyle w:val="SingleTxtG"/>
        <w:ind w:left="2835" w:hanging="567"/>
        <w:rPr>
          <w:bCs/>
          <w:lang w:val="fr-FR"/>
        </w:rPr>
      </w:pPr>
      <w:r w:rsidRPr="006E182F">
        <w:rPr>
          <w:bCs/>
          <w:lang w:val="fr-FR"/>
        </w:rPr>
        <w:t>c)</w:t>
      </w:r>
      <w:r w:rsidRPr="006E182F">
        <w:rPr>
          <w:bCs/>
          <w:lang w:val="fr-FR"/>
        </w:rPr>
        <w:tab/>
        <w:t>Durée d</w:t>
      </w:r>
      <w:r w:rsidR="009D2687">
        <w:rPr>
          <w:bCs/>
          <w:lang w:val="fr-FR"/>
        </w:rPr>
        <w:t>’</w:t>
      </w:r>
      <w:r w:rsidRPr="006E182F">
        <w:rPr>
          <w:bCs/>
          <w:lang w:val="fr-FR"/>
        </w:rPr>
        <w:t>immersion: 72 h.</w:t>
      </w:r>
    </w:p>
    <w:p w:rsidR="009044E8" w:rsidRPr="006E182F" w:rsidRDefault="009044E8" w:rsidP="002861F2">
      <w:pPr>
        <w:pStyle w:val="SingleTxtG"/>
        <w:keepNext/>
        <w:ind w:left="2268"/>
        <w:rPr>
          <w:bCs/>
          <w:lang w:val="fr-FR"/>
        </w:rPr>
      </w:pPr>
      <w:r w:rsidRPr="006E182F">
        <w:rPr>
          <w:bCs/>
          <w:lang w:val="fr-FR"/>
        </w:rPr>
        <w:t>Critères d</w:t>
      </w:r>
      <w:r w:rsidR="009D2687">
        <w:rPr>
          <w:bCs/>
          <w:lang w:val="fr-FR"/>
        </w:rPr>
        <w:t>’</w:t>
      </w:r>
      <w:r w:rsidRPr="006E182F">
        <w:rPr>
          <w:bCs/>
          <w:lang w:val="fr-FR"/>
        </w:rPr>
        <w:t>acceptation:</w:t>
      </w:r>
    </w:p>
    <w:p w:rsidR="009044E8" w:rsidRPr="006E182F" w:rsidRDefault="009044E8" w:rsidP="009044E8">
      <w:pPr>
        <w:pStyle w:val="SingleTxtG"/>
        <w:ind w:left="2835" w:hanging="567"/>
        <w:rPr>
          <w:bCs/>
          <w:lang w:val="fr-FR"/>
        </w:rPr>
      </w:pPr>
      <w:r w:rsidRPr="006E182F">
        <w:rPr>
          <w:bCs/>
          <w:lang w:val="fr-FR"/>
        </w:rPr>
        <w:t>a)</w:t>
      </w:r>
      <w:r w:rsidRPr="006E182F">
        <w:rPr>
          <w:bCs/>
          <w:lang w:val="fr-FR"/>
        </w:rPr>
        <w:tab/>
        <w:t>Changement maximal de volume: 20 %;</w:t>
      </w:r>
    </w:p>
    <w:p w:rsidR="009044E8" w:rsidRPr="006E182F" w:rsidRDefault="009044E8" w:rsidP="009044E8">
      <w:pPr>
        <w:pStyle w:val="SingleTxtG"/>
        <w:ind w:left="2835" w:hanging="567"/>
        <w:rPr>
          <w:bCs/>
          <w:lang w:val="fr-FR"/>
        </w:rPr>
      </w:pPr>
      <w:r w:rsidRPr="006E182F">
        <w:rPr>
          <w:bCs/>
          <w:lang w:val="fr-FR"/>
        </w:rPr>
        <w:t>b)</w:t>
      </w:r>
      <w:r w:rsidRPr="006E182F">
        <w:rPr>
          <w:bCs/>
          <w:lang w:val="fr-FR"/>
        </w:rPr>
        <w:tab/>
        <w:t>Changement maximal de la résistance à la traction: 25 %;</w:t>
      </w:r>
    </w:p>
    <w:p w:rsidR="009044E8" w:rsidRPr="006E182F" w:rsidRDefault="009044E8" w:rsidP="009044E8">
      <w:pPr>
        <w:pStyle w:val="SingleTxtG"/>
        <w:ind w:left="2835" w:hanging="567"/>
        <w:rPr>
          <w:bCs/>
          <w:lang w:val="fr-FR"/>
        </w:rPr>
      </w:pPr>
      <w:r w:rsidRPr="006E182F">
        <w:rPr>
          <w:bCs/>
          <w:lang w:val="fr-FR"/>
        </w:rPr>
        <w:t>c)</w:t>
      </w:r>
      <w:r w:rsidRPr="006E182F">
        <w:rPr>
          <w:bCs/>
          <w:lang w:val="fr-FR"/>
        </w:rPr>
        <w:tab/>
        <w:t>Changement maximal de l</w:t>
      </w:r>
      <w:r w:rsidR="009D2687">
        <w:rPr>
          <w:bCs/>
          <w:lang w:val="fr-FR"/>
        </w:rPr>
        <w:t>’</w:t>
      </w:r>
      <w:r w:rsidRPr="006E182F">
        <w:rPr>
          <w:bCs/>
          <w:lang w:val="fr-FR"/>
        </w:rPr>
        <w:t>allongement de rupture: 30 %.</w:t>
      </w:r>
    </w:p>
    <w:p w:rsidR="009044E8" w:rsidRPr="006E182F" w:rsidRDefault="009044E8" w:rsidP="009044E8">
      <w:pPr>
        <w:pStyle w:val="SingleTxtG"/>
        <w:ind w:left="2268"/>
        <w:rPr>
          <w:bCs/>
          <w:lang w:val="fr-FR"/>
        </w:rPr>
      </w:pPr>
      <w:r w:rsidRPr="006E182F">
        <w:rPr>
          <w:bCs/>
          <w:lang w:val="fr-FR"/>
        </w:rPr>
        <w:t>Après exposition à une température de 40 °C pendant 48 h, la masse ne doit pas diminuer de plus de 5 % par rapport à la masse initiale.</w:t>
      </w:r>
    </w:p>
    <w:p w:rsidR="009044E8" w:rsidRPr="006E182F" w:rsidRDefault="009044E8" w:rsidP="002861F2">
      <w:pPr>
        <w:pStyle w:val="SingleTxtG"/>
        <w:keepNext/>
        <w:ind w:left="2268" w:hanging="1134"/>
        <w:rPr>
          <w:bCs/>
          <w:lang w:val="fr-FR"/>
        </w:rPr>
      </w:pPr>
      <w:r w:rsidRPr="006E182F">
        <w:rPr>
          <w:bCs/>
          <w:lang w:val="fr-FR"/>
        </w:rPr>
        <w:t>2.3.1.3</w:t>
      </w:r>
      <w:r w:rsidRPr="006E182F">
        <w:rPr>
          <w:bCs/>
          <w:lang w:val="fr-FR"/>
        </w:rPr>
        <w:tab/>
        <w:t>La résistance au vieillissement doit être déterminée selon la norme ISO 188, dans les conditions suivantes:</w:t>
      </w:r>
    </w:p>
    <w:p w:rsidR="009044E8" w:rsidRPr="006E182F" w:rsidRDefault="009044E8" w:rsidP="009044E8">
      <w:pPr>
        <w:pStyle w:val="SingleTxtG"/>
        <w:ind w:left="2835" w:hanging="567"/>
        <w:rPr>
          <w:lang w:val="fr-FR"/>
        </w:rPr>
      </w:pPr>
      <w:r w:rsidRPr="006E182F">
        <w:rPr>
          <w:bCs/>
          <w:lang w:val="fr-FR"/>
        </w:rPr>
        <w:t>a)</w:t>
      </w:r>
      <w:r w:rsidRPr="006E182F">
        <w:rPr>
          <w:bCs/>
          <w:lang w:val="fr-FR"/>
        </w:rPr>
        <w:tab/>
        <w:t>Température: 115 °C (température d</w:t>
      </w:r>
      <w:r w:rsidR="009D2687">
        <w:rPr>
          <w:bCs/>
          <w:lang w:val="fr-FR"/>
        </w:rPr>
        <w:t>’</w:t>
      </w:r>
      <w:r w:rsidRPr="006E182F">
        <w:rPr>
          <w:bCs/>
          <w:lang w:val="fr-FR"/>
        </w:rPr>
        <w:t>épreuve = température</w:t>
      </w:r>
      <w:r w:rsidRPr="006E182F">
        <w:rPr>
          <w:lang w:val="fr-FR"/>
        </w:rPr>
        <w:t xml:space="preserve"> maximale de fonctionnement moins 10 °C);</w:t>
      </w:r>
    </w:p>
    <w:p w:rsidR="009044E8" w:rsidRPr="006E182F" w:rsidRDefault="009044E8" w:rsidP="009044E8">
      <w:pPr>
        <w:pStyle w:val="SingleTxtG"/>
        <w:ind w:left="2835" w:hanging="567"/>
        <w:rPr>
          <w:lang w:val="fr-FR"/>
        </w:rPr>
      </w:pPr>
      <w:r w:rsidRPr="006E182F">
        <w:rPr>
          <w:lang w:val="fr-FR"/>
        </w:rPr>
        <w:t>b)</w:t>
      </w:r>
      <w:r w:rsidRPr="006E182F">
        <w:rPr>
          <w:lang w:val="fr-FR"/>
        </w:rPr>
        <w:tab/>
        <w:t>Durée d</w:t>
      </w:r>
      <w:r w:rsidR="009D2687">
        <w:rPr>
          <w:lang w:val="fr-FR"/>
        </w:rPr>
        <w:t>’</w:t>
      </w:r>
      <w:r w:rsidRPr="006E182F">
        <w:rPr>
          <w:lang w:val="fr-FR"/>
        </w:rPr>
        <w:t>exposition: 168 h.</w:t>
      </w:r>
    </w:p>
    <w:p w:rsidR="009044E8" w:rsidRPr="006E182F" w:rsidRDefault="009044E8" w:rsidP="002861F2">
      <w:pPr>
        <w:pStyle w:val="SingleTxtG"/>
        <w:keepNext/>
        <w:ind w:left="2268"/>
        <w:rPr>
          <w:lang w:val="fr-FR"/>
        </w:rPr>
      </w:pPr>
      <w:r w:rsidRPr="006E182F">
        <w:rPr>
          <w:lang w:val="fr-FR"/>
        </w:rPr>
        <w:t>Critères d</w:t>
      </w:r>
      <w:r w:rsidR="009D2687">
        <w:rPr>
          <w:lang w:val="fr-FR"/>
        </w:rPr>
        <w:t>’</w:t>
      </w:r>
      <w:r w:rsidRPr="006E182F">
        <w:rPr>
          <w:lang w:val="fr-FR"/>
        </w:rPr>
        <w:t>acceptation:</w:t>
      </w:r>
    </w:p>
    <w:p w:rsidR="009044E8" w:rsidRPr="006E182F" w:rsidRDefault="009044E8" w:rsidP="009044E8">
      <w:pPr>
        <w:pStyle w:val="SingleTxtG"/>
        <w:ind w:left="2835" w:hanging="567"/>
        <w:rPr>
          <w:lang w:val="fr-FR"/>
        </w:rPr>
      </w:pPr>
      <w:r w:rsidRPr="006E182F">
        <w:rPr>
          <w:lang w:val="fr-FR"/>
        </w:rPr>
        <w:t>a)</w:t>
      </w:r>
      <w:r w:rsidRPr="006E182F">
        <w:rPr>
          <w:lang w:val="fr-FR"/>
        </w:rPr>
        <w:tab/>
        <w:t>Changement maximal de la résistance à la traction: 25 %;</w:t>
      </w:r>
    </w:p>
    <w:p w:rsidR="009044E8" w:rsidRPr="006E182F" w:rsidRDefault="009044E8" w:rsidP="009044E8">
      <w:pPr>
        <w:pStyle w:val="SingleTxtG"/>
        <w:ind w:left="2835" w:hanging="567"/>
        <w:rPr>
          <w:lang w:val="fr-FR"/>
        </w:rPr>
      </w:pPr>
      <w:r w:rsidRPr="006E182F">
        <w:rPr>
          <w:lang w:val="fr-FR"/>
        </w:rPr>
        <w:t>b)</w:t>
      </w:r>
      <w:r w:rsidRPr="006E182F">
        <w:rPr>
          <w:lang w:val="fr-FR"/>
        </w:rPr>
        <w:tab/>
        <w:t>Changement maximal de l</w:t>
      </w:r>
      <w:r w:rsidR="009D2687">
        <w:rPr>
          <w:lang w:val="fr-FR"/>
        </w:rPr>
        <w:t>’</w:t>
      </w:r>
      <w:r w:rsidRPr="006E182F">
        <w:rPr>
          <w:lang w:val="fr-FR"/>
        </w:rPr>
        <w:t>allongement de rupture: -30 % et +10 %.</w:t>
      </w:r>
    </w:p>
    <w:p w:rsidR="009044E8" w:rsidRPr="006E182F" w:rsidRDefault="009044E8" w:rsidP="009044E8">
      <w:pPr>
        <w:pStyle w:val="SingleTxtG"/>
        <w:keepNext/>
        <w:ind w:left="2268" w:hanging="1134"/>
        <w:rPr>
          <w:bCs/>
          <w:lang w:val="fr-FR"/>
        </w:rPr>
      </w:pPr>
      <w:r w:rsidRPr="006E182F">
        <w:rPr>
          <w:lang w:val="fr-FR"/>
        </w:rPr>
        <w:t>2.4</w:t>
      </w:r>
      <w:r w:rsidRPr="006E182F">
        <w:rPr>
          <w:lang w:val="fr-FR"/>
        </w:rPr>
        <w:tab/>
        <w:t>Prescriptions et méthode d</w:t>
      </w:r>
      <w:r w:rsidR="009D2687">
        <w:rPr>
          <w:lang w:val="fr-FR"/>
        </w:rPr>
        <w:t>’</w:t>
      </w:r>
      <w:r w:rsidRPr="006E182F">
        <w:rPr>
          <w:lang w:val="fr-FR"/>
        </w:rPr>
        <w:t>épreuve pour le revêtement extérieur</w:t>
      </w:r>
    </w:p>
    <w:p w:rsidR="009044E8" w:rsidRPr="006E182F" w:rsidRDefault="009044E8" w:rsidP="009044E8">
      <w:pPr>
        <w:pStyle w:val="SingleTxtG"/>
        <w:ind w:left="2268" w:hanging="1134"/>
        <w:rPr>
          <w:bCs/>
          <w:lang w:val="fr-FR"/>
        </w:rPr>
      </w:pPr>
      <w:r w:rsidRPr="006E182F">
        <w:rPr>
          <w:bCs/>
          <w:lang w:val="fr-FR"/>
        </w:rPr>
        <w:t>2.4.1.1</w:t>
      </w:r>
      <w:r w:rsidRPr="006E182F">
        <w:rPr>
          <w:bCs/>
          <w:lang w:val="fr-FR"/>
        </w:rPr>
        <w:tab/>
        <w:t>La résistance à la traction et l</w:t>
      </w:r>
      <w:r w:rsidR="009D2687">
        <w:rPr>
          <w:bCs/>
          <w:lang w:val="fr-FR"/>
        </w:rPr>
        <w:t>’</w:t>
      </w:r>
      <w:r w:rsidRPr="006E182F">
        <w:rPr>
          <w:bCs/>
          <w:lang w:val="fr-FR"/>
        </w:rPr>
        <w:t>allongement de rupture doivent être déterminés selon la norme ISO 37. La résistance à la traction ne doit pas être inférieure à 10 MPa ni l</w:t>
      </w:r>
      <w:r w:rsidR="009D2687">
        <w:rPr>
          <w:bCs/>
          <w:lang w:val="fr-FR"/>
        </w:rPr>
        <w:t>’</w:t>
      </w:r>
      <w:r w:rsidRPr="006E182F">
        <w:rPr>
          <w:bCs/>
          <w:lang w:val="fr-FR"/>
        </w:rPr>
        <w:t>allongement de rupture inférieur à 250 %.</w:t>
      </w:r>
    </w:p>
    <w:p w:rsidR="009044E8" w:rsidRPr="006E182F" w:rsidRDefault="009044E8" w:rsidP="009044E8">
      <w:pPr>
        <w:pStyle w:val="SingleTxtG"/>
        <w:keepNext/>
        <w:ind w:left="2268" w:hanging="1134"/>
        <w:rPr>
          <w:bCs/>
          <w:lang w:val="fr-FR"/>
        </w:rPr>
      </w:pPr>
      <w:r w:rsidRPr="006E182F">
        <w:rPr>
          <w:bCs/>
          <w:lang w:val="fr-FR"/>
        </w:rPr>
        <w:t>2.4.1.2</w:t>
      </w:r>
      <w:r w:rsidRPr="006E182F">
        <w:rPr>
          <w:bCs/>
          <w:lang w:val="fr-FR"/>
        </w:rPr>
        <w:tab/>
        <w:t>La résistance au n-hexane doit être déterminée selon la norme ISO 1817, dans les conditions suivantes:</w:t>
      </w:r>
    </w:p>
    <w:p w:rsidR="009044E8" w:rsidRPr="006E182F" w:rsidRDefault="009044E8" w:rsidP="009044E8">
      <w:pPr>
        <w:pStyle w:val="SingleTxtG"/>
        <w:ind w:left="2835" w:hanging="567"/>
        <w:rPr>
          <w:lang w:val="fr-FR"/>
        </w:rPr>
      </w:pPr>
      <w:r w:rsidRPr="006E182F">
        <w:rPr>
          <w:lang w:val="fr-FR"/>
        </w:rPr>
        <w:t>a)</w:t>
      </w:r>
      <w:r w:rsidRPr="006E182F">
        <w:rPr>
          <w:lang w:val="fr-FR"/>
        </w:rPr>
        <w:tab/>
        <w:t>Milieu: n-hexane;</w:t>
      </w:r>
    </w:p>
    <w:p w:rsidR="009044E8" w:rsidRPr="006E182F" w:rsidRDefault="009044E8" w:rsidP="009044E8">
      <w:pPr>
        <w:pStyle w:val="SingleTxtG"/>
        <w:ind w:left="2835" w:hanging="567"/>
        <w:rPr>
          <w:lang w:val="fr-FR"/>
        </w:rPr>
      </w:pPr>
      <w:r w:rsidRPr="006E182F">
        <w:rPr>
          <w:lang w:val="fr-FR"/>
        </w:rPr>
        <w:t>b)</w:t>
      </w:r>
      <w:r w:rsidRPr="006E182F">
        <w:rPr>
          <w:lang w:val="fr-FR"/>
        </w:rPr>
        <w:tab/>
        <w:t>Température: 23 °C (tolérance selon la norme ISO 1817);</w:t>
      </w:r>
    </w:p>
    <w:p w:rsidR="009044E8" w:rsidRPr="006E182F" w:rsidRDefault="009044E8" w:rsidP="009044E8">
      <w:pPr>
        <w:pStyle w:val="SingleTxtG"/>
        <w:ind w:left="2835" w:hanging="567"/>
        <w:rPr>
          <w:lang w:val="fr-FR"/>
        </w:rPr>
      </w:pPr>
      <w:r w:rsidRPr="006E182F">
        <w:rPr>
          <w:lang w:val="fr-FR"/>
        </w:rPr>
        <w:t>c)</w:t>
      </w:r>
      <w:r w:rsidRPr="006E182F">
        <w:rPr>
          <w:lang w:val="fr-FR"/>
        </w:rPr>
        <w:tab/>
        <w:t>Durée d</w:t>
      </w:r>
      <w:r w:rsidR="009D2687">
        <w:rPr>
          <w:lang w:val="fr-FR"/>
        </w:rPr>
        <w:t>’</w:t>
      </w:r>
      <w:r w:rsidRPr="006E182F">
        <w:rPr>
          <w:lang w:val="fr-FR"/>
        </w:rPr>
        <w:t>immersion: 72 h.</w:t>
      </w:r>
    </w:p>
    <w:p w:rsidR="009044E8" w:rsidRPr="006E182F" w:rsidRDefault="009044E8" w:rsidP="002861F2">
      <w:pPr>
        <w:pStyle w:val="SingleTxtG"/>
        <w:keepNext/>
        <w:ind w:left="2268"/>
        <w:rPr>
          <w:lang w:val="fr-FR"/>
        </w:rPr>
      </w:pPr>
      <w:r w:rsidRPr="006E182F">
        <w:rPr>
          <w:lang w:val="fr-FR"/>
        </w:rPr>
        <w:t>Critères d</w:t>
      </w:r>
      <w:r w:rsidR="009D2687">
        <w:rPr>
          <w:lang w:val="fr-FR"/>
        </w:rPr>
        <w:t>’</w:t>
      </w:r>
      <w:r w:rsidRPr="006E182F">
        <w:rPr>
          <w:lang w:val="fr-FR"/>
        </w:rPr>
        <w:t>acceptation:</w:t>
      </w:r>
    </w:p>
    <w:p w:rsidR="009044E8" w:rsidRPr="006E182F" w:rsidRDefault="009044E8" w:rsidP="009044E8">
      <w:pPr>
        <w:pStyle w:val="SingleTxtG"/>
        <w:ind w:left="2835" w:hanging="567"/>
        <w:rPr>
          <w:lang w:val="fr-FR"/>
        </w:rPr>
      </w:pPr>
      <w:r w:rsidRPr="006E182F">
        <w:rPr>
          <w:lang w:val="fr-FR"/>
        </w:rPr>
        <w:t>a)</w:t>
      </w:r>
      <w:r w:rsidRPr="006E182F">
        <w:rPr>
          <w:lang w:val="fr-FR"/>
        </w:rPr>
        <w:tab/>
        <w:t>Changement maximal de volume: 30 %;</w:t>
      </w:r>
    </w:p>
    <w:p w:rsidR="009044E8" w:rsidRPr="006E182F" w:rsidRDefault="009044E8" w:rsidP="009044E8">
      <w:pPr>
        <w:pStyle w:val="SingleTxtG"/>
        <w:ind w:left="2835" w:hanging="567"/>
        <w:rPr>
          <w:lang w:val="fr-FR"/>
        </w:rPr>
      </w:pPr>
      <w:r w:rsidRPr="006E182F">
        <w:rPr>
          <w:lang w:val="fr-FR"/>
        </w:rPr>
        <w:t>b)</w:t>
      </w:r>
      <w:r w:rsidRPr="006E182F">
        <w:rPr>
          <w:lang w:val="fr-FR"/>
        </w:rPr>
        <w:tab/>
        <w:t>Changement maximal de la résistance à la traction: 35 %;</w:t>
      </w:r>
    </w:p>
    <w:p w:rsidR="009044E8" w:rsidRPr="006E182F" w:rsidRDefault="009044E8" w:rsidP="009044E8">
      <w:pPr>
        <w:pStyle w:val="SingleTxtG"/>
        <w:ind w:left="2835" w:hanging="567"/>
        <w:rPr>
          <w:lang w:val="fr-FR"/>
        </w:rPr>
      </w:pPr>
      <w:r w:rsidRPr="006E182F">
        <w:rPr>
          <w:lang w:val="fr-FR"/>
        </w:rPr>
        <w:t>c)</w:t>
      </w:r>
      <w:r w:rsidRPr="006E182F">
        <w:rPr>
          <w:lang w:val="fr-FR"/>
        </w:rPr>
        <w:tab/>
        <w:t>Changement maximal de l</w:t>
      </w:r>
      <w:r w:rsidR="009D2687">
        <w:rPr>
          <w:lang w:val="fr-FR"/>
        </w:rPr>
        <w:t>’</w:t>
      </w:r>
      <w:r w:rsidRPr="006E182F">
        <w:rPr>
          <w:lang w:val="fr-FR"/>
        </w:rPr>
        <w:t>allongement de rupture: 35 %.</w:t>
      </w:r>
    </w:p>
    <w:p w:rsidR="009044E8" w:rsidRPr="006E182F" w:rsidRDefault="009044E8" w:rsidP="009044E8">
      <w:pPr>
        <w:pStyle w:val="SingleTxtG"/>
        <w:keepNext/>
        <w:ind w:left="2268" w:hanging="1134"/>
        <w:rPr>
          <w:lang w:val="fr-FR"/>
        </w:rPr>
      </w:pPr>
      <w:r w:rsidRPr="006E182F">
        <w:rPr>
          <w:lang w:val="fr-FR"/>
        </w:rPr>
        <w:t>2.4.1.3</w:t>
      </w:r>
      <w:r w:rsidRPr="006E182F">
        <w:rPr>
          <w:lang w:val="fr-FR"/>
        </w:rPr>
        <w:tab/>
        <w:t>La résistance au vieillissement doit être déterminée selon la norme ISO 188, dans les conditions suivantes:</w:t>
      </w:r>
    </w:p>
    <w:p w:rsidR="009044E8" w:rsidRPr="006E182F" w:rsidRDefault="009044E8" w:rsidP="009044E8">
      <w:pPr>
        <w:pStyle w:val="SingleTxtG"/>
        <w:ind w:left="2835" w:hanging="567"/>
        <w:rPr>
          <w:lang w:val="fr-FR"/>
        </w:rPr>
      </w:pPr>
      <w:r w:rsidRPr="006E182F">
        <w:rPr>
          <w:lang w:val="fr-FR"/>
        </w:rPr>
        <w:t>a)</w:t>
      </w:r>
      <w:r w:rsidRPr="006E182F">
        <w:rPr>
          <w:lang w:val="fr-FR"/>
        </w:rPr>
        <w:tab/>
        <w:t>Température: 115 °C (température d</w:t>
      </w:r>
      <w:r w:rsidR="009D2687">
        <w:rPr>
          <w:lang w:val="fr-FR"/>
        </w:rPr>
        <w:t>’</w:t>
      </w:r>
      <w:r w:rsidRPr="006E182F">
        <w:rPr>
          <w:lang w:val="fr-FR"/>
        </w:rPr>
        <w:t>épreuve = température maximale de fonctionnement moins 10 °C);</w:t>
      </w:r>
    </w:p>
    <w:p w:rsidR="009044E8" w:rsidRPr="006E182F" w:rsidRDefault="009044E8" w:rsidP="009044E8">
      <w:pPr>
        <w:pStyle w:val="SingleTxtG"/>
        <w:ind w:left="2835" w:hanging="567"/>
        <w:rPr>
          <w:lang w:val="fr-FR"/>
        </w:rPr>
      </w:pPr>
      <w:r w:rsidRPr="006E182F">
        <w:rPr>
          <w:lang w:val="fr-FR"/>
        </w:rPr>
        <w:t>b)</w:t>
      </w:r>
      <w:r w:rsidRPr="006E182F">
        <w:rPr>
          <w:lang w:val="fr-FR"/>
        </w:rPr>
        <w:tab/>
        <w:t>Durée d</w:t>
      </w:r>
      <w:r w:rsidR="009D2687">
        <w:rPr>
          <w:lang w:val="fr-FR"/>
        </w:rPr>
        <w:t>’</w:t>
      </w:r>
      <w:r w:rsidRPr="006E182F">
        <w:rPr>
          <w:lang w:val="fr-FR"/>
        </w:rPr>
        <w:t>exposition: 336 h.</w:t>
      </w:r>
    </w:p>
    <w:p w:rsidR="009044E8" w:rsidRPr="006E182F" w:rsidRDefault="009044E8" w:rsidP="002861F2">
      <w:pPr>
        <w:pStyle w:val="SingleTxtG"/>
        <w:keepNext/>
        <w:ind w:left="2268"/>
        <w:rPr>
          <w:bCs/>
          <w:lang w:val="fr-FR"/>
        </w:rPr>
      </w:pPr>
      <w:r w:rsidRPr="006E182F">
        <w:rPr>
          <w:bCs/>
          <w:lang w:val="fr-FR"/>
        </w:rPr>
        <w:t>Critères d</w:t>
      </w:r>
      <w:r w:rsidR="009D2687">
        <w:rPr>
          <w:bCs/>
          <w:lang w:val="fr-FR"/>
        </w:rPr>
        <w:t>’</w:t>
      </w:r>
      <w:r w:rsidRPr="006E182F">
        <w:rPr>
          <w:bCs/>
          <w:lang w:val="fr-FR"/>
        </w:rPr>
        <w:t>acceptation:</w:t>
      </w:r>
    </w:p>
    <w:p w:rsidR="009044E8" w:rsidRPr="006E182F" w:rsidRDefault="009044E8" w:rsidP="009044E8">
      <w:pPr>
        <w:pStyle w:val="SingleTxtG"/>
        <w:ind w:left="2835" w:hanging="567"/>
        <w:rPr>
          <w:lang w:val="fr-FR"/>
        </w:rPr>
      </w:pPr>
      <w:r w:rsidRPr="006E182F">
        <w:rPr>
          <w:lang w:val="fr-FR"/>
        </w:rPr>
        <w:t>a)</w:t>
      </w:r>
      <w:r w:rsidRPr="006E182F">
        <w:rPr>
          <w:lang w:val="fr-FR"/>
        </w:rPr>
        <w:tab/>
        <w:t>Changement maximal de la résistance à la traction: 25 %;</w:t>
      </w:r>
    </w:p>
    <w:p w:rsidR="009044E8" w:rsidRPr="006E182F" w:rsidRDefault="009044E8" w:rsidP="009044E8">
      <w:pPr>
        <w:pStyle w:val="SingleTxtG"/>
        <w:ind w:left="2835" w:hanging="567"/>
        <w:rPr>
          <w:lang w:val="fr-FR"/>
        </w:rPr>
      </w:pPr>
      <w:r w:rsidRPr="006E182F">
        <w:rPr>
          <w:lang w:val="fr-FR"/>
        </w:rPr>
        <w:t>b)</w:t>
      </w:r>
      <w:r w:rsidRPr="006E182F">
        <w:rPr>
          <w:lang w:val="fr-FR"/>
        </w:rPr>
        <w:tab/>
        <w:t>Changement maximal de l</w:t>
      </w:r>
      <w:r w:rsidR="009D2687">
        <w:rPr>
          <w:lang w:val="fr-FR"/>
        </w:rPr>
        <w:t>’</w:t>
      </w:r>
      <w:r w:rsidRPr="006E182F">
        <w:rPr>
          <w:lang w:val="fr-FR"/>
        </w:rPr>
        <w:t>allongement de rupture: -30 % et +10 %.</w:t>
      </w:r>
    </w:p>
    <w:p w:rsidR="009044E8" w:rsidRPr="006E182F" w:rsidRDefault="009044E8" w:rsidP="002861F2">
      <w:pPr>
        <w:pStyle w:val="SingleTxtG"/>
        <w:keepNext/>
        <w:ind w:left="2268" w:hanging="1134"/>
        <w:rPr>
          <w:lang w:val="fr-FR"/>
        </w:rPr>
      </w:pPr>
      <w:r w:rsidRPr="006E182F">
        <w:rPr>
          <w:lang w:val="fr-FR"/>
        </w:rPr>
        <w:t>2.4.2</w:t>
      </w:r>
      <w:r w:rsidRPr="006E182F">
        <w:rPr>
          <w:lang w:val="fr-FR"/>
        </w:rPr>
        <w:tab/>
        <w:t>Tenue à l</w:t>
      </w:r>
      <w:r w:rsidR="009D2687">
        <w:rPr>
          <w:lang w:val="fr-FR"/>
        </w:rPr>
        <w:t>’</w:t>
      </w:r>
      <w:r w:rsidRPr="006E182F">
        <w:rPr>
          <w:lang w:val="fr-FR"/>
        </w:rPr>
        <w:t>ozone</w:t>
      </w:r>
    </w:p>
    <w:p w:rsidR="009044E8" w:rsidRPr="006E182F" w:rsidRDefault="009044E8" w:rsidP="009044E8">
      <w:pPr>
        <w:pStyle w:val="SingleTxtG"/>
        <w:ind w:left="2268" w:hanging="1134"/>
        <w:rPr>
          <w:lang w:val="fr-FR"/>
        </w:rPr>
      </w:pPr>
      <w:r w:rsidRPr="006E182F">
        <w:rPr>
          <w:lang w:val="fr-FR"/>
        </w:rPr>
        <w:t>2.4.2.1</w:t>
      </w:r>
      <w:r w:rsidRPr="006E182F">
        <w:rPr>
          <w:lang w:val="fr-FR"/>
        </w:rPr>
        <w:tab/>
        <w:t>L</w:t>
      </w:r>
      <w:r w:rsidR="009D2687">
        <w:rPr>
          <w:lang w:val="fr-FR"/>
        </w:rPr>
        <w:t>’</w:t>
      </w:r>
      <w:r w:rsidRPr="006E182F">
        <w:rPr>
          <w:lang w:val="fr-FR"/>
        </w:rPr>
        <w:t>essai doit être exécuté conformément à la norme ISO 1431/1.</w:t>
      </w:r>
    </w:p>
    <w:p w:rsidR="009044E8" w:rsidRPr="006E182F" w:rsidRDefault="009044E8" w:rsidP="009044E8">
      <w:pPr>
        <w:pStyle w:val="SingleTxtG"/>
        <w:ind w:left="2268" w:hanging="1134"/>
        <w:rPr>
          <w:lang w:val="fr-FR"/>
        </w:rPr>
      </w:pPr>
      <w:r w:rsidRPr="006E182F">
        <w:rPr>
          <w:lang w:val="fr-FR"/>
        </w:rPr>
        <w:t>2.4.2.2</w:t>
      </w:r>
      <w:r w:rsidRPr="006E182F">
        <w:rPr>
          <w:lang w:val="fr-FR"/>
        </w:rPr>
        <w:tab/>
        <w:t>Les éprouvettes, qui sont à étirer de 20 %, doivent être placées dans une atmosphère où la température est de 40 °C et la concentration d</w:t>
      </w:r>
      <w:r w:rsidR="009D2687">
        <w:rPr>
          <w:lang w:val="fr-FR"/>
        </w:rPr>
        <w:t>’</w:t>
      </w:r>
      <w:r w:rsidRPr="006E182F">
        <w:rPr>
          <w:lang w:val="fr-FR"/>
        </w:rPr>
        <w:t>ozone de 5.10</w:t>
      </w:r>
      <w:r w:rsidRPr="006E182F">
        <w:rPr>
          <w:vertAlign w:val="superscript"/>
          <w:lang w:val="fr-FR"/>
        </w:rPr>
        <w:t>-7</w:t>
      </w:r>
      <w:r w:rsidRPr="006E182F">
        <w:rPr>
          <w:lang w:val="fr-FR"/>
        </w:rPr>
        <w:t>, pendant 120 h.</w:t>
      </w:r>
    </w:p>
    <w:p w:rsidR="009044E8" w:rsidRPr="006E182F" w:rsidRDefault="009044E8" w:rsidP="009044E8">
      <w:pPr>
        <w:pStyle w:val="SingleTxtG"/>
        <w:ind w:left="2268" w:hanging="1134"/>
        <w:rPr>
          <w:lang w:val="fr-FR"/>
        </w:rPr>
      </w:pPr>
      <w:r w:rsidRPr="006E182F">
        <w:rPr>
          <w:lang w:val="fr-FR"/>
        </w:rPr>
        <w:t>2.4.2.3</w:t>
      </w:r>
      <w:r w:rsidRPr="006E182F">
        <w:rPr>
          <w:lang w:val="fr-FR"/>
        </w:rPr>
        <w:tab/>
        <w:t>Aucune fissuration de l</w:t>
      </w:r>
      <w:r w:rsidR="009D2687">
        <w:rPr>
          <w:lang w:val="fr-FR"/>
        </w:rPr>
        <w:t>’</w:t>
      </w:r>
      <w:r w:rsidRPr="006E182F">
        <w:rPr>
          <w:lang w:val="fr-FR"/>
        </w:rPr>
        <w:t>éprouvette n</w:t>
      </w:r>
      <w:r w:rsidR="009D2687">
        <w:rPr>
          <w:lang w:val="fr-FR"/>
        </w:rPr>
        <w:t>’</w:t>
      </w:r>
      <w:r w:rsidRPr="006E182F">
        <w:rPr>
          <w:lang w:val="fr-FR"/>
        </w:rPr>
        <w:t>est tolérée.</w:t>
      </w:r>
    </w:p>
    <w:p w:rsidR="009044E8" w:rsidRPr="006E182F" w:rsidRDefault="009044E8" w:rsidP="002861F2">
      <w:pPr>
        <w:pStyle w:val="SingleTxtG"/>
        <w:keepNext/>
        <w:ind w:left="2268" w:hanging="1134"/>
        <w:rPr>
          <w:lang w:val="fr-FR"/>
        </w:rPr>
      </w:pPr>
      <w:r w:rsidRPr="006E182F">
        <w:rPr>
          <w:lang w:val="fr-FR"/>
        </w:rPr>
        <w:t>2.5</w:t>
      </w:r>
      <w:r w:rsidRPr="006E182F">
        <w:rPr>
          <w:lang w:val="fr-FR"/>
        </w:rPr>
        <w:tab/>
        <w:t>Prescriptions pour les tuyaux sans raccord</w:t>
      </w:r>
    </w:p>
    <w:p w:rsidR="009044E8" w:rsidRPr="006E182F" w:rsidRDefault="009044E8" w:rsidP="002861F2">
      <w:pPr>
        <w:pStyle w:val="SingleTxtG"/>
        <w:keepNext/>
        <w:ind w:left="2268" w:hanging="1134"/>
        <w:rPr>
          <w:lang w:val="fr-FR"/>
        </w:rPr>
      </w:pPr>
      <w:r w:rsidRPr="006E182F">
        <w:rPr>
          <w:lang w:val="fr-FR"/>
        </w:rPr>
        <w:t>2.5.1</w:t>
      </w:r>
      <w:r w:rsidRPr="006E182F">
        <w:rPr>
          <w:lang w:val="fr-FR"/>
        </w:rPr>
        <w:tab/>
        <w:t>Étanchéité (perméabilité) au gaz</w:t>
      </w:r>
    </w:p>
    <w:p w:rsidR="009044E8" w:rsidRPr="006E182F" w:rsidRDefault="009044E8" w:rsidP="009044E8">
      <w:pPr>
        <w:pStyle w:val="SingleTxtG"/>
        <w:ind w:left="2268" w:hanging="1134"/>
        <w:rPr>
          <w:lang w:val="fr-FR"/>
        </w:rPr>
      </w:pPr>
      <w:r w:rsidRPr="006E182F">
        <w:rPr>
          <w:lang w:val="fr-FR"/>
        </w:rPr>
        <w:t>2.5.1.1</w:t>
      </w:r>
      <w:r w:rsidRPr="006E182F">
        <w:rPr>
          <w:lang w:val="fr-FR"/>
        </w:rPr>
        <w:tab/>
        <w:t>Un tuyau d</w:t>
      </w:r>
      <w:r w:rsidR="009D2687">
        <w:rPr>
          <w:lang w:val="fr-FR"/>
        </w:rPr>
        <w:t>’</w:t>
      </w:r>
      <w:r w:rsidRPr="006E182F">
        <w:rPr>
          <w:lang w:val="fr-FR"/>
        </w:rPr>
        <w:t>une longueur de 1 m doit être raccordé à un réservoir rempli de propane liquide à la température de 23 </w:t>
      </w:r>
      <w:r w:rsidRPr="006E182F">
        <w:rPr>
          <w:lang w:val="fr-FR"/>
        </w:rPr>
        <w:sym w:font="Symbol" w:char="F0B1"/>
      </w:r>
      <w:r w:rsidRPr="006E182F">
        <w:rPr>
          <w:lang w:val="fr-FR"/>
        </w:rPr>
        <w:t> 2 °C.</w:t>
      </w:r>
    </w:p>
    <w:p w:rsidR="009044E8" w:rsidRPr="006E182F" w:rsidRDefault="009044E8" w:rsidP="009044E8">
      <w:pPr>
        <w:pStyle w:val="SingleTxtG"/>
        <w:ind w:left="2268" w:hanging="1134"/>
        <w:rPr>
          <w:lang w:val="fr-FR"/>
        </w:rPr>
      </w:pPr>
      <w:r w:rsidRPr="006E182F">
        <w:rPr>
          <w:lang w:val="fr-FR"/>
        </w:rPr>
        <w:t>2.5.1.2</w:t>
      </w:r>
      <w:r w:rsidRPr="006E182F">
        <w:rPr>
          <w:lang w:val="fr-FR"/>
        </w:rPr>
        <w:tab/>
        <w:t>L</w:t>
      </w:r>
      <w:r w:rsidR="009D2687">
        <w:rPr>
          <w:lang w:val="fr-FR"/>
        </w:rPr>
        <w:t>’</w:t>
      </w:r>
      <w:r w:rsidRPr="006E182F">
        <w:rPr>
          <w:lang w:val="fr-FR"/>
        </w:rPr>
        <w:t>essai doit être exécuté conformément à la méthode décrite dans la norme ISO 4080.</w:t>
      </w:r>
    </w:p>
    <w:p w:rsidR="009044E8" w:rsidRPr="006E182F" w:rsidRDefault="009044E8" w:rsidP="009044E8">
      <w:pPr>
        <w:pStyle w:val="SingleTxtG"/>
        <w:ind w:left="2268" w:hanging="1134"/>
        <w:rPr>
          <w:lang w:val="fr-FR"/>
        </w:rPr>
      </w:pPr>
      <w:r w:rsidRPr="006E182F">
        <w:rPr>
          <w:lang w:val="fr-FR"/>
        </w:rPr>
        <w:t>2.5.1.3</w:t>
      </w:r>
      <w:r w:rsidRPr="006E182F">
        <w:rPr>
          <w:lang w:val="fr-FR"/>
        </w:rPr>
        <w:tab/>
        <w:t>La fuite à travers la paroi du tuyau ne doit pas être de plus de 95 cm</w:t>
      </w:r>
      <w:r w:rsidRPr="006E182F">
        <w:rPr>
          <w:vertAlign w:val="superscript"/>
          <w:lang w:val="fr-FR"/>
        </w:rPr>
        <w:t>3</w:t>
      </w:r>
      <w:r w:rsidRPr="006E182F">
        <w:rPr>
          <w:lang w:val="fr-FR"/>
        </w:rPr>
        <w:t xml:space="preserve"> de vapeur par mètre de tuyau et par période de 24 h.</w:t>
      </w:r>
    </w:p>
    <w:p w:rsidR="009044E8" w:rsidRPr="006E182F" w:rsidRDefault="009044E8" w:rsidP="002861F2">
      <w:pPr>
        <w:pStyle w:val="SingleTxtG"/>
        <w:keepNext/>
        <w:ind w:left="2268" w:hanging="1134"/>
        <w:rPr>
          <w:lang w:val="fr-FR"/>
        </w:rPr>
      </w:pPr>
      <w:r w:rsidRPr="006E182F">
        <w:rPr>
          <w:lang w:val="fr-FR"/>
        </w:rPr>
        <w:t>2.5.2</w:t>
      </w:r>
      <w:r w:rsidRPr="006E182F">
        <w:rPr>
          <w:lang w:val="fr-FR"/>
        </w:rPr>
        <w:tab/>
        <w:t>Résistance à basse température</w:t>
      </w:r>
    </w:p>
    <w:p w:rsidR="009044E8" w:rsidRPr="006E182F" w:rsidRDefault="009044E8" w:rsidP="009044E8">
      <w:pPr>
        <w:pStyle w:val="SingleTxtG"/>
        <w:ind w:left="2268" w:hanging="1134"/>
        <w:rPr>
          <w:lang w:val="fr-FR"/>
        </w:rPr>
      </w:pPr>
      <w:r w:rsidRPr="006E182F">
        <w:rPr>
          <w:lang w:val="fr-FR"/>
        </w:rPr>
        <w:t>2.5.2.1</w:t>
      </w:r>
      <w:r w:rsidRPr="006E182F">
        <w:rPr>
          <w:lang w:val="fr-FR"/>
        </w:rPr>
        <w:tab/>
        <w:t>L</w:t>
      </w:r>
      <w:r w:rsidR="009D2687">
        <w:rPr>
          <w:lang w:val="fr-FR"/>
        </w:rPr>
        <w:t>’</w:t>
      </w:r>
      <w:r w:rsidRPr="006E182F">
        <w:rPr>
          <w:lang w:val="fr-FR"/>
        </w:rPr>
        <w:t>essai doit être exécuté conformément à la méthode B décrite dans la norme ISO 4672:1978.</w:t>
      </w:r>
    </w:p>
    <w:p w:rsidR="009044E8" w:rsidRPr="006E182F" w:rsidRDefault="009044E8" w:rsidP="009044E8">
      <w:pPr>
        <w:pStyle w:val="SingleTxtG"/>
        <w:ind w:left="2268" w:hanging="1134"/>
        <w:rPr>
          <w:lang w:val="fr-FR"/>
        </w:rPr>
      </w:pPr>
      <w:r w:rsidRPr="006E182F">
        <w:rPr>
          <w:lang w:val="fr-FR"/>
        </w:rPr>
        <w:t>2.5.2.2</w:t>
      </w:r>
      <w:r w:rsidRPr="006E182F">
        <w:rPr>
          <w:lang w:val="fr-FR"/>
        </w:rPr>
        <w:tab/>
        <w:t>Température d</w:t>
      </w:r>
      <w:r w:rsidR="009D2687">
        <w:rPr>
          <w:lang w:val="fr-FR"/>
        </w:rPr>
        <w:t>’</w:t>
      </w:r>
      <w:r w:rsidRPr="006E182F">
        <w:rPr>
          <w:lang w:val="fr-FR"/>
        </w:rPr>
        <w:t>essai: -25 °C </w:t>
      </w:r>
      <w:r w:rsidRPr="006E182F">
        <w:rPr>
          <w:lang w:val="fr-FR"/>
        </w:rPr>
        <w:sym w:font="Symbol" w:char="F0B1"/>
      </w:r>
      <w:r w:rsidRPr="006E182F">
        <w:rPr>
          <w:lang w:val="fr-FR"/>
        </w:rPr>
        <w:t> 3 °C</w:t>
      </w:r>
    </w:p>
    <w:p w:rsidR="009044E8" w:rsidRPr="006E182F" w:rsidRDefault="009044E8" w:rsidP="009044E8">
      <w:pPr>
        <w:pStyle w:val="SingleTxtG"/>
        <w:ind w:left="2268" w:hanging="1134"/>
        <w:rPr>
          <w:lang w:val="fr-FR"/>
        </w:rPr>
      </w:pPr>
      <w:r w:rsidRPr="006E182F">
        <w:rPr>
          <w:lang w:val="fr-FR"/>
        </w:rPr>
        <w:t>2.5.2.3</w:t>
      </w:r>
      <w:r w:rsidRPr="006E182F">
        <w:rPr>
          <w:lang w:val="fr-FR"/>
        </w:rPr>
        <w:tab/>
      </w:r>
      <w:r w:rsidRPr="006E182F">
        <w:rPr>
          <w:lang w:val="fr-FR"/>
        </w:rPr>
        <w:tab/>
        <w:t>Il n</w:t>
      </w:r>
      <w:r w:rsidR="009D2687">
        <w:rPr>
          <w:lang w:val="fr-FR"/>
        </w:rPr>
        <w:t>’</w:t>
      </w:r>
      <w:r w:rsidRPr="006E182F">
        <w:rPr>
          <w:lang w:val="fr-FR"/>
        </w:rPr>
        <w:t>est toléré ni fissuration ni rupture.</w:t>
      </w:r>
    </w:p>
    <w:p w:rsidR="009044E8" w:rsidRPr="006E182F" w:rsidRDefault="009044E8" w:rsidP="002861F2">
      <w:pPr>
        <w:pStyle w:val="SingleTxtG"/>
        <w:keepNext/>
        <w:ind w:left="2268" w:hanging="1134"/>
        <w:rPr>
          <w:lang w:val="fr-FR"/>
        </w:rPr>
      </w:pPr>
      <w:r w:rsidRPr="006E182F">
        <w:rPr>
          <w:lang w:val="fr-FR"/>
        </w:rPr>
        <w:t>2.5.3</w:t>
      </w:r>
      <w:r w:rsidRPr="006E182F">
        <w:rPr>
          <w:lang w:val="fr-FR"/>
        </w:rPr>
        <w:tab/>
        <w:t>Essai de pliage</w:t>
      </w:r>
    </w:p>
    <w:p w:rsidR="009044E8" w:rsidRPr="006E182F" w:rsidRDefault="009044E8" w:rsidP="009044E8">
      <w:pPr>
        <w:pStyle w:val="SingleTxtG"/>
        <w:ind w:left="2268" w:hanging="1134"/>
        <w:rPr>
          <w:lang w:val="fr-FR"/>
        </w:rPr>
      </w:pPr>
      <w:r w:rsidRPr="006E182F">
        <w:rPr>
          <w:lang w:val="fr-FR"/>
        </w:rPr>
        <w:t>2.5.3.1</w:t>
      </w:r>
      <w:r w:rsidRPr="006E182F">
        <w:rPr>
          <w:lang w:val="fr-FR"/>
        </w:rPr>
        <w:tab/>
        <w:t>Un tuyau vide, d</w:t>
      </w:r>
      <w:r w:rsidR="009D2687">
        <w:rPr>
          <w:lang w:val="fr-FR"/>
        </w:rPr>
        <w:t>’</w:t>
      </w:r>
      <w:r w:rsidRPr="006E182F">
        <w:rPr>
          <w:lang w:val="fr-FR"/>
        </w:rPr>
        <w:t>une longueur d</w:t>
      </w:r>
      <w:r w:rsidR="009D2687">
        <w:rPr>
          <w:lang w:val="fr-FR"/>
        </w:rPr>
        <w:t>’</w:t>
      </w:r>
      <w:r w:rsidRPr="006E182F">
        <w:rPr>
          <w:lang w:val="fr-FR"/>
        </w:rPr>
        <w:t>environ 3,5 m, doit pouvoir subir sans rupture 3 000 fois l</w:t>
      </w:r>
      <w:r w:rsidR="009D2687">
        <w:rPr>
          <w:lang w:val="fr-FR"/>
        </w:rPr>
        <w:t>’</w:t>
      </w:r>
      <w:r w:rsidRPr="006E182F">
        <w:rPr>
          <w:lang w:val="fr-FR"/>
        </w:rPr>
        <w:t>essai de pliage alterné prescrit ci-dessous. Il doit ensuite pouvoir résister à la pression d</w:t>
      </w:r>
      <w:r w:rsidR="009D2687">
        <w:rPr>
          <w:lang w:val="fr-FR"/>
        </w:rPr>
        <w:t>’</w:t>
      </w:r>
      <w:r w:rsidR="002861F2">
        <w:rPr>
          <w:lang w:val="fr-FR"/>
        </w:rPr>
        <w:t>essai mentionnée au paragraphe </w:t>
      </w:r>
      <w:r w:rsidRPr="006E182F">
        <w:rPr>
          <w:lang w:val="fr-FR"/>
        </w:rPr>
        <w:t>2.5.4.2.</w:t>
      </w:r>
    </w:p>
    <w:p w:rsidR="009044E8" w:rsidRPr="006E182F" w:rsidRDefault="009044E8" w:rsidP="009044E8">
      <w:pPr>
        <w:pStyle w:val="SingleTxtG"/>
        <w:ind w:left="2268" w:hanging="1134"/>
        <w:rPr>
          <w:lang w:val="fr-FR"/>
        </w:rPr>
      </w:pPr>
      <w:r w:rsidRPr="006E182F">
        <w:rPr>
          <w:lang w:val="fr-FR"/>
        </w:rPr>
        <w:t>2.5.3.2</w:t>
      </w:r>
    </w:p>
    <w:p w:rsidR="009044E8" w:rsidRPr="006E182F" w:rsidRDefault="009044E8" w:rsidP="002861F2">
      <w:pPr>
        <w:pStyle w:val="Heading1"/>
        <w:spacing w:after="120"/>
        <w:rPr>
          <w:lang w:val="fr-FR"/>
        </w:rPr>
      </w:pPr>
      <w:r w:rsidRPr="006E182F">
        <w:rPr>
          <w:lang w:val="fr-FR"/>
        </w:rPr>
        <w:t>Figure 2 (exemple seulement)</w:t>
      </w:r>
    </w:p>
    <w:bookmarkStart w:id="24" w:name="_MON_1429083463"/>
    <w:bookmarkEnd w:id="24"/>
    <w:p w:rsidR="009044E8" w:rsidRPr="006E182F" w:rsidRDefault="002861F2" w:rsidP="002861F2">
      <w:pPr>
        <w:spacing w:after="240"/>
        <w:ind w:left="1134"/>
      </w:pPr>
      <w:r w:rsidRPr="006E182F">
        <w:object w:dxaOrig="5683" w:dyaOrig="2879">
          <v:shape id="_x0000_i1027" type="#_x0000_t75" style="width:365.55pt;height:199.85pt" o:ole="" o:bordertopcolor="this" o:borderleftcolor="this" o:borderbottomcolor="this" o:borderrightcolor="this">
            <v:imagedata r:id="rId44" o:title="" croptop="-2581f" cropbottom="-2581f"/>
            <w10:bordertop type="single" width="4"/>
            <w10:borderleft type="single" width="4"/>
            <w10:borderbottom type="single" width="4"/>
            <w10:borderright type="single" width="4"/>
          </v:shape>
          <o:OLEObject Type="Embed" ProgID="Word.Picture.8" ShapeID="_x0000_i1027" DrawAspect="Content" ObjectID="_1496559546" r:id="rId45"/>
        </w:objec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59"/>
        <w:gridCol w:w="1658"/>
        <w:gridCol w:w="2154"/>
        <w:gridCol w:w="1900"/>
      </w:tblGrid>
      <w:tr w:rsidR="009044E8" w:rsidRPr="006E182F" w:rsidTr="002861F2">
        <w:trPr>
          <w:cantSplit/>
        </w:trPr>
        <w:tc>
          <w:tcPr>
            <w:tcW w:w="1403" w:type="dxa"/>
            <w:vMerge w:val="restart"/>
            <w:vAlign w:val="bottom"/>
          </w:tcPr>
          <w:p w:rsidR="009044E8" w:rsidRPr="002861F2" w:rsidRDefault="009044E8" w:rsidP="006D1722">
            <w:pPr>
              <w:widowControl w:val="0"/>
              <w:tabs>
                <w:tab w:val="left" w:pos="-720"/>
              </w:tabs>
              <w:spacing w:before="80" w:after="80" w:line="200" w:lineRule="exact"/>
              <w:ind w:left="57" w:right="57"/>
              <w:rPr>
                <w:i/>
                <w:sz w:val="16"/>
                <w:szCs w:val="16"/>
                <w:lang w:val="fr-FR"/>
              </w:rPr>
            </w:pPr>
            <w:r w:rsidRPr="002861F2">
              <w:rPr>
                <w:i/>
                <w:sz w:val="16"/>
                <w:szCs w:val="16"/>
                <w:lang w:val="fr-FR"/>
              </w:rPr>
              <w:t>Diamètre intérieur</w:t>
            </w:r>
            <w:r w:rsidR="002861F2">
              <w:rPr>
                <w:i/>
                <w:sz w:val="16"/>
                <w:szCs w:val="16"/>
                <w:lang w:val="fr-FR"/>
              </w:rPr>
              <w:br/>
            </w:r>
            <w:r w:rsidRPr="002861F2">
              <w:rPr>
                <w:i/>
                <w:sz w:val="16"/>
                <w:szCs w:val="16"/>
                <w:lang w:val="fr-FR"/>
              </w:rPr>
              <w:t>en mm</w:t>
            </w:r>
          </w:p>
        </w:tc>
        <w:tc>
          <w:tcPr>
            <w:tcW w:w="1403" w:type="dxa"/>
            <w:vMerge w:val="restart"/>
            <w:vAlign w:val="bottom"/>
          </w:tcPr>
          <w:p w:rsidR="009044E8" w:rsidRPr="002861F2" w:rsidRDefault="009044E8" w:rsidP="006D1722">
            <w:pPr>
              <w:widowControl w:val="0"/>
              <w:spacing w:before="80" w:after="80" w:line="200" w:lineRule="exact"/>
              <w:ind w:left="57" w:right="57"/>
              <w:jc w:val="right"/>
              <w:rPr>
                <w:i/>
                <w:sz w:val="16"/>
                <w:szCs w:val="16"/>
                <w:lang w:val="fr-FR"/>
              </w:rPr>
            </w:pPr>
            <w:r w:rsidRPr="002861F2">
              <w:rPr>
                <w:i/>
                <w:sz w:val="16"/>
                <w:szCs w:val="16"/>
                <w:lang w:val="fr-FR"/>
              </w:rPr>
              <w:t>Rayon de courbure</w:t>
            </w:r>
            <w:r w:rsidRPr="002861F2">
              <w:rPr>
                <w:i/>
                <w:sz w:val="16"/>
                <w:szCs w:val="16"/>
                <w:lang w:val="fr-FR"/>
              </w:rPr>
              <w:br/>
              <w:t>en mm (fig. 2)</w:t>
            </w:r>
          </w:p>
        </w:tc>
        <w:tc>
          <w:tcPr>
            <w:tcW w:w="3431" w:type="dxa"/>
            <w:gridSpan w:val="2"/>
          </w:tcPr>
          <w:p w:rsidR="009044E8" w:rsidRPr="002861F2" w:rsidRDefault="009044E8" w:rsidP="006D1722">
            <w:pPr>
              <w:widowControl w:val="0"/>
              <w:spacing w:before="80" w:after="80" w:line="200" w:lineRule="exact"/>
              <w:ind w:left="57" w:right="57"/>
              <w:jc w:val="center"/>
              <w:rPr>
                <w:i/>
                <w:sz w:val="16"/>
                <w:szCs w:val="16"/>
                <w:lang w:val="fr-FR"/>
              </w:rPr>
            </w:pPr>
            <w:r w:rsidRPr="002861F2">
              <w:rPr>
                <w:i/>
                <w:sz w:val="16"/>
                <w:szCs w:val="16"/>
                <w:lang w:val="fr-FR"/>
              </w:rPr>
              <w:t>Distance entre axes en mm (fig. 2)</w:t>
            </w:r>
          </w:p>
        </w:tc>
      </w:tr>
      <w:tr w:rsidR="009044E8" w:rsidRPr="006E182F" w:rsidTr="002861F2">
        <w:trPr>
          <w:cantSplit/>
        </w:trPr>
        <w:tc>
          <w:tcPr>
            <w:tcW w:w="1403" w:type="dxa"/>
            <w:vMerge/>
            <w:vAlign w:val="center"/>
          </w:tcPr>
          <w:p w:rsidR="009044E8" w:rsidRPr="002861F2" w:rsidRDefault="009044E8" w:rsidP="006D1722">
            <w:pPr>
              <w:spacing w:before="80" w:after="80" w:line="200" w:lineRule="exact"/>
              <w:ind w:left="57" w:right="57"/>
              <w:rPr>
                <w:sz w:val="16"/>
                <w:szCs w:val="16"/>
                <w:lang w:val="fr-FR"/>
              </w:rPr>
            </w:pPr>
          </w:p>
        </w:tc>
        <w:tc>
          <w:tcPr>
            <w:tcW w:w="1403" w:type="dxa"/>
            <w:vMerge/>
            <w:vAlign w:val="center"/>
          </w:tcPr>
          <w:p w:rsidR="009044E8" w:rsidRPr="002861F2" w:rsidRDefault="009044E8" w:rsidP="006D1722">
            <w:pPr>
              <w:spacing w:before="80" w:after="80" w:line="200" w:lineRule="exact"/>
              <w:ind w:left="57" w:right="57"/>
              <w:jc w:val="right"/>
              <w:rPr>
                <w:sz w:val="16"/>
                <w:szCs w:val="16"/>
                <w:lang w:val="fr-FR"/>
              </w:rPr>
            </w:pPr>
          </w:p>
        </w:tc>
        <w:tc>
          <w:tcPr>
            <w:tcW w:w="1823" w:type="dxa"/>
            <w:vAlign w:val="bottom"/>
          </w:tcPr>
          <w:p w:rsidR="009044E8" w:rsidRPr="002861F2" w:rsidRDefault="009044E8" w:rsidP="006D1722">
            <w:pPr>
              <w:widowControl w:val="0"/>
              <w:tabs>
                <w:tab w:val="left" w:pos="-720"/>
              </w:tabs>
              <w:spacing w:before="80" w:after="80" w:line="200" w:lineRule="exact"/>
              <w:ind w:left="57" w:right="57"/>
              <w:jc w:val="right"/>
              <w:rPr>
                <w:i/>
                <w:sz w:val="16"/>
                <w:szCs w:val="16"/>
                <w:lang w:val="fr-FR"/>
              </w:rPr>
            </w:pPr>
            <w:r w:rsidRPr="002861F2">
              <w:rPr>
                <w:i/>
                <w:sz w:val="16"/>
                <w:szCs w:val="16"/>
                <w:lang w:val="fr-FR"/>
              </w:rPr>
              <w:t>Verticale b</w:t>
            </w:r>
          </w:p>
        </w:tc>
        <w:tc>
          <w:tcPr>
            <w:tcW w:w="1608" w:type="dxa"/>
            <w:vAlign w:val="bottom"/>
          </w:tcPr>
          <w:p w:rsidR="009044E8" w:rsidRPr="002861F2" w:rsidRDefault="009044E8" w:rsidP="006D1722">
            <w:pPr>
              <w:widowControl w:val="0"/>
              <w:spacing w:before="80" w:after="80" w:line="200" w:lineRule="exact"/>
              <w:ind w:left="57" w:right="57"/>
              <w:jc w:val="right"/>
              <w:rPr>
                <w:i/>
                <w:sz w:val="16"/>
                <w:szCs w:val="16"/>
                <w:lang w:val="fr-FR"/>
              </w:rPr>
            </w:pPr>
            <w:r w:rsidRPr="002861F2">
              <w:rPr>
                <w:i/>
                <w:sz w:val="16"/>
                <w:szCs w:val="16"/>
                <w:lang w:val="fr-FR"/>
              </w:rPr>
              <w:t>Horizontale a</w:t>
            </w:r>
          </w:p>
        </w:tc>
      </w:tr>
      <w:tr w:rsidR="009044E8" w:rsidRPr="006E182F" w:rsidTr="002861F2">
        <w:trPr>
          <w:cantSplit/>
        </w:trPr>
        <w:tc>
          <w:tcPr>
            <w:tcW w:w="1403" w:type="dxa"/>
          </w:tcPr>
          <w:p w:rsidR="009044E8" w:rsidRPr="002861F2" w:rsidRDefault="009044E8" w:rsidP="006D1722">
            <w:pPr>
              <w:widowControl w:val="0"/>
              <w:tabs>
                <w:tab w:val="left" w:pos="-720"/>
              </w:tabs>
              <w:spacing w:before="60" w:after="60" w:line="220" w:lineRule="exact"/>
              <w:ind w:left="57" w:right="57"/>
              <w:rPr>
                <w:bCs/>
                <w:sz w:val="18"/>
                <w:szCs w:val="18"/>
                <w:lang w:val="fr-FR"/>
              </w:rPr>
            </w:pPr>
            <w:r w:rsidRPr="002861F2">
              <w:rPr>
                <w:bCs/>
                <w:sz w:val="18"/>
                <w:szCs w:val="18"/>
                <w:lang w:val="fr-FR"/>
              </w:rPr>
              <w:t>Jusqu</w:t>
            </w:r>
            <w:r w:rsidR="009D2687">
              <w:rPr>
                <w:bCs/>
                <w:sz w:val="18"/>
                <w:szCs w:val="18"/>
                <w:lang w:val="fr-FR"/>
              </w:rPr>
              <w:t>’</w:t>
            </w:r>
            <w:r w:rsidRPr="002861F2">
              <w:rPr>
                <w:bCs/>
                <w:sz w:val="18"/>
                <w:szCs w:val="18"/>
                <w:lang w:val="fr-FR"/>
              </w:rPr>
              <w:t>à 13</w:t>
            </w:r>
          </w:p>
        </w:tc>
        <w:tc>
          <w:tcPr>
            <w:tcW w:w="1403" w:type="dxa"/>
          </w:tcPr>
          <w:p w:rsidR="009044E8" w:rsidRPr="002861F2" w:rsidRDefault="009044E8" w:rsidP="006D1722">
            <w:pPr>
              <w:widowControl w:val="0"/>
              <w:tabs>
                <w:tab w:val="left" w:pos="-720"/>
              </w:tabs>
              <w:spacing w:before="60" w:after="60" w:line="220" w:lineRule="exact"/>
              <w:ind w:left="57" w:right="57"/>
              <w:jc w:val="right"/>
              <w:rPr>
                <w:bCs/>
                <w:sz w:val="18"/>
                <w:szCs w:val="18"/>
                <w:lang w:val="fr-FR"/>
              </w:rPr>
            </w:pPr>
            <w:r w:rsidRPr="002861F2">
              <w:rPr>
                <w:bCs/>
                <w:sz w:val="18"/>
                <w:szCs w:val="18"/>
                <w:lang w:val="fr-FR"/>
              </w:rPr>
              <w:t>102</w:t>
            </w:r>
          </w:p>
        </w:tc>
        <w:tc>
          <w:tcPr>
            <w:tcW w:w="1823" w:type="dxa"/>
          </w:tcPr>
          <w:p w:rsidR="009044E8" w:rsidRPr="002861F2" w:rsidRDefault="009044E8" w:rsidP="006D1722">
            <w:pPr>
              <w:widowControl w:val="0"/>
              <w:tabs>
                <w:tab w:val="left" w:pos="-720"/>
              </w:tabs>
              <w:spacing w:before="60" w:after="60" w:line="220" w:lineRule="exact"/>
              <w:ind w:left="57" w:right="57"/>
              <w:jc w:val="right"/>
              <w:rPr>
                <w:bCs/>
                <w:sz w:val="18"/>
                <w:szCs w:val="18"/>
                <w:lang w:val="fr-FR"/>
              </w:rPr>
            </w:pPr>
            <w:r w:rsidRPr="002861F2">
              <w:rPr>
                <w:bCs/>
                <w:sz w:val="18"/>
                <w:szCs w:val="18"/>
                <w:lang w:val="fr-FR"/>
              </w:rPr>
              <w:t>241</w:t>
            </w:r>
          </w:p>
        </w:tc>
        <w:tc>
          <w:tcPr>
            <w:tcW w:w="1608" w:type="dxa"/>
          </w:tcPr>
          <w:p w:rsidR="009044E8" w:rsidRPr="002861F2" w:rsidRDefault="009044E8" w:rsidP="006D1722">
            <w:pPr>
              <w:widowControl w:val="0"/>
              <w:spacing w:before="60" w:after="60" w:line="220" w:lineRule="exact"/>
              <w:ind w:left="57" w:right="57"/>
              <w:jc w:val="right"/>
              <w:rPr>
                <w:bCs/>
                <w:sz w:val="18"/>
                <w:szCs w:val="18"/>
                <w:lang w:val="fr-FR"/>
              </w:rPr>
            </w:pPr>
            <w:r w:rsidRPr="002861F2">
              <w:rPr>
                <w:bCs/>
                <w:sz w:val="18"/>
                <w:szCs w:val="18"/>
                <w:lang w:val="fr-FR"/>
              </w:rPr>
              <w:t>102</w:t>
            </w:r>
          </w:p>
        </w:tc>
      </w:tr>
      <w:tr w:rsidR="009044E8" w:rsidRPr="006E182F" w:rsidTr="002861F2">
        <w:trPr>
          <w:cantSplit/>
        </w:trPr>
        <w:tc>
          <w:tcPr>
            <w:tcW w:w="1403" w:type="dxa"/>
          </w:tcPr>
          <w:p w:rsidR="009044E8" w:rsidRPr="002861F2" w:rsidRDefault="009044E8" w:rsidP="006D1722">
            <w:pPr>
              <w:widowControl w:val="0"/>
              <w:tabs>
                <w:tab w:val="left" w:pos="-720"/>
              </w:tabs>
              <w:spacing w:before="60" w:after="60" w:line="220" w:lineRule="exact"/>
              <w:ind w:left="57" w:right="57"/>
              <w:rPr>
                <w:bCs/>
                <w:sz w:val="18"/>
                <w:szCs w:val="18"/>
                <w:lang w:val="fr-FR"/>
              </w:rPr>
            </w:pPr>
            <w:r w:rsidRPr="002861F2">
              <w:rPr>
                <w:bCs/>
                <w:sz w:val="18"/>
                <w:szCs w:val="18"/>
                <w:lang w:val="fr-FR"/>
              </w:rPr>
              <w:t>De 13 à 16</w:t>
            </w:r>
          </w:p>
        </w:tc>
        <w:tc>
          <w:tcPr>
            <w:tcW w:w="1403" w:type="dxa"/>
          </w:tcPr>
          <w:p w:rsidR="009044E8" w:rsidRPr="002861F2" w:rsidRDefault="009044E8" w:rsidP="006D1722">
            <w:pPr>
              <w:widowControl w:val="0"/>
              <w:tabs>
                <w:tab w:val="left" w:pos="-720"/>
              </w:tabs>
              <w:spacing w:before="60" w:after="60" w:line="220" w:lineRule="exact"/>
              <w:ind w:left="57" w:right="57"/>
              <w:jc w:val="right"/>
              <w:rPr>
                <w:bCs/>
                <w:sz w:val="18"/>
                <w:szCs w:val="18"/>
                <w:lang w:val="fr-FR"/>
              </w:rPr>
            </w:pPr>
            <w:r w:rsidRPr="002861F2">
              <w:rPr>
                <w:bCs/>
                <w:sz w:val="18"/>
                <w:szCs w:val="18"/>
                <w:lang w:val="fr-FR"/>
              </w:rPr>
              <w:t>153</w:t>
            </w:r>
          </w:p>
        </w:tc>
        <w:tc>
          <w:tcPr>
            <w:tcW w:w="1823" w:type="dxa"/>
          </w:tcPr>
          <w:p w:rsidR="009044E8" w:rsidRPr="002861F2" w:rsidRDefault="009044E8" w:rsidP="006D1722">
            <w:pPr>
              <w:widowControl w:val="0"/>
              <w:tabs>
                <w:tab w:val="left" w:pos="-720"/>
              </w:tabs>
              <w:spacing w:before="60" w:after="60" w:line="220" w:lineRule="exact"/>
              <w:ind w:left="57" w:right="57"/>
              <w:jc w:val="right"/>
              <w:rPr>
                <w:bCs/>
                <w:sz w:val="18"/>
                <w:szCs w:val="18"/>
                <w:lang w:val="fr-FR"/>
              </w:rPr>
            </w:pPr>
            <w:r w:rsidRPr="002861F2">
              <w:rPr>
                <w:bCs/>
                <w:sz w:val="18"/>
                <w:szCs w:val="18"/>
                <w:lang w:val="fr-FR"/>
              </w:rPr>
              <w:t>356</w:t>
            </w:r>
          </w:p>
        </w:tc>
        <w:tc>
          <w:tcPr>
            <w:tcW w:w="1608" w:type="dxa"/>
          </w:tcPr>
          <w:p w:rsidR="009044E8" w:rsidRPr="002861F2" w:rsidRDefault="009044E8" w:rsidP="006D1722">
            <w:pPr>
              <w:widowControl w:val="0"/>
              <w:spacing w:before="60" w:after="60" w:line="220" w:lineRule="exact"/>
              <w:ind w:left="57" w:right="57"/>
              <w:jc w:val="right"/>
              <w:rPr>
                <w:bCs/>
                <w:sz w:val="18"/>
                <w:szCs w:val="18"/>
                <w:lang w:val="fr-FR"/>
              </w:rPr>
            </w:pPr>
            <w:r w:rsidRPr="002861F2">
              <w:rPr>
                <w:bCs/>
                <w:sz w:val="18"/>
                <w:szCs w:val="18"/>
                <w:lang w:val="fr-FR"/>
              </w:rPr>
              <w:t>153</w:t>
            </w:r>
          </w:p>
        </w:tc>
      </w:tr>
      <w:tr w:rsidR="009044E8" w:rsidRPr="006E182F" w:rsidTr="002861F2">
        <w:trPr>
          <w:cantSplit/>
        </w:trPr>
        <w:tc>
          <w:tcPr>
            <w:tcW w:w="1403" w:type="dxa"/>
          </w:tcPr>
          <w:p w:rsidR="009044E8" w:rsidRPr="002861F2" w:rsidRDefault="009044E8" w:rsidP="006D1722">
            <w:pPr>
              <w:widowControl w:val="0"/>
              <w:tabs>
                <w:tab w:val="left" w:pos="-720"/>
              </w:tabs>
              <w:spacing w:before="60" w:after="60" w:line="220" w:lineRule="exact"/>
              <w:ind w:left="57" w:right="57"/>
              <w:rPr>
                <w:bCs/>
                <w:sz w:val="18"/>
                <w:szCs w:val="18"/>
                <w:lang w:val="fr-FR"/>
              </w:rPr>
            </w:pPr>
            <w:r w:rsidRPr="002861F2">
              <w:rPr>
                <w:bCs/>
                <w:sz w:val="18"/>
                <w:szCs w:val="18"/>
                <w:lang w:val="fr-FR"/>
              </w:rPr>
              <w:t>De 16 à 20</w:t>
            </w:r>
          </w:p>
        </w:tc>
        <w:tc>
          <w:tcPr>
            <w:tcW w:w="1403" w:type="dxa"/>
          </w:tcPr>
          <w:p w:rsidR="009044E8" w:rsidRPr="002861F2" w:rsidRDefault="009044E8" w:rsidP="006D1722">
            <w:pPr>
              <w:widowControl w:val="0"/>
              <w:tabs>
                <w:tab w:val="left" w:pos="-720"/>
              </w:tabs>
              <w:spacing w:before="60" w:after="60" w:line="220" w:lineRule="exact"/>
              <w:ind w:left="57" w:right="57"/>
              <w:jc w:val="right"/>
              <w:rPr>
                <w:bCs/>
                <w:sz w:val="18"/>
                <w:szCs w:val="18"/>
                <w:lang w:val="fr-FR"/>
              </w:rPr>
            </w:pPr>
            <w:r w:rsidRPr="002861F2">
              <w:rPr>
                <w:bCs/>
                <w:sz w:val="18"/>
                <w:szCs w:val="18"/>
                <w:lang w:val="fr-FR"/>
              </w:rPr>
              <w:t>178</w:t>
            </w:r>
          </w:p>
        </w:tc>
        <w:tc>
          <w:tcPr>
            <w:tcW w:w="1823" w:type="dxa"/>
          </w:tcPr>
          <w:p w:rsidR="009044E8" w:rsidRPr="002861F2" w:rsidRDefault="009044E8" w:rsidP="006D1722">
            <w:pPr>
              <w:widowControl w:val="0"/>
              <w:tabs>
                <w:tab w:val="left" w:pos="-720"/>
              </w:tabs>
              <w:spacing w:before="60" w:after="60" w:line="220" w:lineRule="exact"/>
              <w:ind w:left="57" w:right="57"/>
              <w:jc w:val="right"/>
              <w:rPr>
                <w:bCs/>
                <w:sz w:val="18"/>
                <w:szCs w:val="18"/>
                <w:lang w:val="fr-FR"/>
              </w:rPr>
            </w:pPr>
            <w:r w:rsidRPr="002861F2">
              <w:rPr>
                <w:bCs/>
                <w:sz w:val="18"/>
                <w:szCs w:val="18"/>
                <w:lang w:val="fr-FR"/>
              </w:rPr>
              <w:t>419</w:t>
            </w:r>
          </w:p>
        </w:tc>
        <w:tc>
          <w:tcPr>
            <w:tcW w:w="1608" w:type="dxa"/>
          </w:tcPr>
          <w:p w:rsidR="009044E8" w:rsidRPr="002861F2" w:rsidRDefault="009044E8" w:rsidP="006D1722">
            <w:pPr>
              <w:widowControl w:val="0"/>
              <w:spacing w:before="60" w:after="60" w:line="220" w:lineRule="exact"/>
              <w:ind w:left="57" w:right="57"/>
              <w:jc w:val="right"/>
              <w:rPr>
                <w:bCs/>
                <w:sz w:val="18"/>
                <w:szCs w:val="18"/>
                <w:lang w:val="fr-FR"/>
              </w:rPr>
            </w:pPr>
            <w:r w:rsidRPr="002861F2">
              <w:rPr>
                <w:bCs/>
                <w:sz w:val="18"/>
                <w:szCs w:val="18"/>
                <w:lang w:val="fr-FR"/>
              </w:rPr>
              <w:t>178</w:t>
            </w:r>
          </w:p>
        </w:tc>
      </w:tr>
    </w:tbl>
    <w:p w:rsidR="009044E8" w:rsidRPr="006E182F" w:rsidRDefault="009044E8" w:rsidP="009044E8">
      <w:pPr>
        <w:pStyle w:val="SingleTxtG"/>
        <w:spacing w:before="240"/>
        <w:ind w:left="2268" w:hanging="1134"/>
        <w:rPr>
          <w:lang w:val="fr-FR"/>
        </w:rPr>
      </w:pPr>
      <w:r w:rsidRPr="006E182F">
        <w:rPr>
          <w:lang w:val="fr-FR"/>
        </w:rPr>
        <w:t>2.5.3.3</w:t>
      </w:r>
      <w:r w:rsidRPr="006E182F">
        <w:rPr>
          <w:lang w:val="fr-FR"/>
        </w:rPr>
        <w:tab/>
        <w:t>La machine d</w:t>
      </w:r>
      <w:r w:rsidR="009D2687">
        <w:rPr>
          <w:lang w:val="fr-FR"/>
        </w:rPr>
        <w:t>’</w:t>
      </w:r>
      <w:r w:rsidRPr="006E182F">
        <w:rPr>
          <w:lang w:val="fr-FR"/>
        </w:rPr>
        <w:t>essai (voir fig. 2) doit être constituée d</w:t>
      </w:r>
      <w:r w:rsidR="009D2687">
        <w:rPr>
          <w:lang w:val="fr-FR"/>
        </w:rPr>
        <w:t>’</w:t>
      </w:r>
      <w:r w:rsidRPr="006E182F">
        <w:rPr>
          <w:lang w:val="fr-FR"/>
        </w:rPr>
        <w:t>un bâti en acier avec deux roues en bois d</w:t>
      </w:r>
      <w:r w:rsidR="009D2687">
        <w:rPr>
          <w:lang w:val="fr-FR"/>
        </w:rPr>
        <w:t>’</w:t>
      </w:r>
      <w:r w:rsidRPr="006E182F">
        <w:rPr>
          <w:lang w:val="fr-FR"/>
        </w:rPr>
        <w:t>une largeur de jante d</w:t>
      </w:r>
      <w:r w:rsidR="009D2687">
        <w:rPr>
          <w:lang w:val="fr-FR"/>
        </w:rPr>
        <w:t>’</w:t>
      </w:r>
      <w:r w:rsidRPr="006E182F">
        <w:rPr>
          <w:lang w:val="fr-FR"/>
        </w:rPr>
        <w:t>environ 130 mm.</w:t>
      </w:r>
    </w:p>
    <w:p w:rsidR="009044E8" w:rsidRPr="006E182F" w:rsidRDefault="009044E8" w:rsidP="009044E8">
      <w:pPr>
        <w:pStyle w:val="SingleTxtG"/>
        <w:ind w:left="2268"/>
        <w:rPr>
          <w:lang w:val="fr-FR"/>
        </w:rPr>
      </w:pPr>
      <w:r w:rsidRPr="006E182F">
        <w:rPr>
          <w:lang w:val="fr-FR"/>
        </w:rPr>
        <w:t>La périphérie des roues doit comporter une gorge pour le guidage du tuyau. Le rayon des roues, mesuré au fond de la gorge, doit ê</w:t>
      </w:r>
      <w:r w:rsidR="002861F2">
        <w:rPr>
          <w:lang w:val="fr-FR"/>
        </w:rPr>
        <w:t>tre comme indiqué au paragraphe </w:t>
      </w:r>
      <w:r w:rsidRPr="006E182F">
        <w:rPr>
          <w:lang w:val="fr-FR"/>
        </w:rPr>
        <w:t>2.5.3.2 ci-dessus.</w:t>
      </w:r>
    </w:p>
    <w:p w:rsidR="009044E8" w:rsidRPr="006E182F" w:rsidRDefault="009044E8" w:rsidP="009044E8">
      <w:pPr>
        <w:pStyle w:val="SingleTxtG"/>
        <w:ind w:left="2268"/>
        <w:rPr>
          <w:lang w:val="fr-FR"/>
        </w:rPr>
      </w:pPr>
      <w:r w:rsidRPr="006E182F">
        <w:rPr>
          <w:lang w:val="fr-FR"/>
        </w:rPr>
        <w:t>Les plans médians longitudinaux des deux roues doivent être dans le même plan vertical et la distance entre les centres des roues doit être conforme aux </w:t>
      </w:r>
      <w:r w:rsidR="002861F2">
        <w:rPr>
          <w:lang w:val="fr-FR"/>
        </w:rPr>
        <w:t>valeurs indiquées au paragraphe </w:t>
      </w:r>
      <w:r w:rsidRPr="006E182F">
        <w:rPr>
          <w:lang w:val="fr-FR"/>
        </w:rPr>
        <w:t>2.5.3.2 ci-dessus.</w:t>
      </w:r>
    </w:p>
    <w:p w:rsidR="009044E8" w:rsidRPr="006E182F" w:rsidRDefault="009044E8" w:rsidP="009044E8">
      <w:pPr>
        <w:pStyle w:val="SingleTxtG"/>
        <w:ind w:left="2268"/>
        <w:rPr>
          <w:lang w:val="fr-FR"/>
        </w:rPr>
      </w:pPr>
      <w:r w:rsidRPr="006E182F">
        <w:rPr>
          <w:lang w:val="fr-FR"/>
        </w:rPr>
        <w:t>Chaque roue doit pouvoir tourner librement autour de son axe.</w:t>
      </w:r>
    </w:p>
    <w:p w:rsidR="009044E8" w:rsidRPr="006E182F" w:rsidRDefault="009044E8" w:rsidP="009044E8">
      <w:pPr>
        <w:pStyle w:val="SingleTxtG"/>
        <w:ind w:left="2268"/>
        <w:rPr>
          <w:lang w:val="fr-FR"/>
        </w:rPr>
      </w:pPr>
      <w:r w:rsidRPr="006E182F">
        <w:rPr>
          <w:lang w:val="fr-FR"/>
        </w:rPr>
        <w:t>Un mécanisme d</w:t>
      </w:r>
      <w:r w:rsidR="009D2687">
        <w:rPr>
          <w:lang w:val="fr-FR"/>
        </w:rPr>
        <w:t>’</w:t>
      </w:r>
      <w:r w:rsidRPr="006E182F">
        <w:rPr>
          <w:lang w:val="fr-FR"/>
        </w:rPr>
        <w:t>entraînement hale le tuyau sur les roues à une vitesse de quatre mouvements complets par minute.</w:t>
      </w:r>
    </w:p>
    <w:p w:rsidR="009044E8" w:rsidRPr="006E182F" w:rsidRDefault="009044E8" w:rsidP="009044E8">
      <w:pPr>
        <w:pStyle w:val="SingleTxtG"/>
        <w:ind w:left="2268" w:hanging="1134"/>
        <w:rPr>
          <w:lang w:val="fr-FR"/>
        </w:rPr>
      </w:pPr>
      <w:r w:rsidRPr="006E182F">
        <w:rPr>
          <w:lang w:val="fr-FR"/>
        </w:rPr>
        <w:t>2.5.3.4</w:t>
      </w:r>
      <w:r w:rsidRPr="006E182F">
        <w:rPr>
          <w:lang w:val="fr-FR"/>
        </w:rPr>
        <w:tab/>
        <w:t>Le tuyau doit être installé en forme de S sur les roues (voir fig. 2).</w:t>
      </w:r>
    </w:p>
    <w:p w:rsidR="009044E8" w:rsidRPr="006E182F" w:rsidRDefault="009044E8" w:rsidP="009044E8">
      <w:pPr>
        <w:pStyle w:val="SingleTxtG"/>
        <w:ind w:left="2268"/>
        <w:rPr>
          <w:lang w:val="fr-FR"/>
        </w:rPr>
      </w:pPr>
      <w:r w:rsidRPr="006E182F">
        <w:rPr>
          <w:lang w:val="fr-FR"/>
        </w:rPr>
        <w:t>L</w:t>
      </w:r>
      <w:r w:rsidR="009D2687">
        <w:rPr>
          <w:lang w:val="fr-FR"/>
        </w:rPr>
        <w:t>’</w:t>
      </w:r>
      <w:r w:rsidRPr="006E182F">
        <w:rPr>
          <w:lang w:val="fr-FR"/>
        </w:rPr>
        <w:t>extrémité côté roue supérieure doit être munie d</w:t>
      </w:r>
      <w:r w:rsidR="009D2687">
        <w:rPr>
          <w:lang w:val="fr-FR"/>
        </w:rPr>
        <w:t>’</w:t>
      </w:r>
      <w:r w:rsidRPr="006E182F">
        <w:rPr>
          <w:lang w:val="fr-FR"/>
        </w:rPr>
        <w:t>un lest suffisant pour plaquer complètement le tuyau contre les roues. L</w:t>
      </w:r>
      <w:r w:rsidR="009D2687">
        <w:rPr>
          <w:lang w:val="fr-FR"/>
        </w:rPr>
        <w:t>’</w:t>
      </w:r>
      <w:r w:rsidRPr="006E182F">
        <w:rPr>
          <w:lang w:val="fr-FR"/>
        </w:rPr>
        <w:t>extrémité côté roue inférieure est fixée au mécanisme d</w:t>
      </w:r>
      <w:r w:rsidR="009D2687">
        <w:rPr>
          <w:lang w:val="fr-FR"/>
        </w:rPr>
        <w:t>’</w:t>
      </w:r>
      <w:r w:rsidRPr="006E182F">
        <w:rPr>
          <w:lang w:val="fr-FR"/>
        </w:rPr>
        <w:t>entraînement.</w:t>
      </w:r>
    </w:p>
    <w:p w:rsidR="009044E8" w:rsidRPr="006E182F" w:rsidRDefault="009044E8" w:rsidP="009044E8">
      <w:pPr>
        <w:pStyle w:val="SingleTxtG"/>
        <w:ind w:left="2268"/>
        <w:rPr>
          <w:lang w:val="fr-FR"/>
        </w:rPr>
      </w:pPr>
      <w:r w:rsidRPr="006E182F">
        <w:rPr>
          <w:lang w:val="fr-FR"/>
        </w:rPr>
        <w:t>Ce mécanisme doit être réglé de façon que le tuyau parcoure une distance totale de 1,2 m dans les deux sens.</w:t>
      </w:r>
    </w:p>
    <w:p w:rsidR="009044E8" w:rsidRPr="006E182F" w:rsidRDefault="009044E8" w:rsidP="002861F2">
      <w:pPr>
        <w:pStyle w:val="SingleTxtG"/>
        <w:keepNext/>
        <w:ind w:left="2268" w:hanging="1134"/>
        <w:rPr>
          <w:spacing w:val="-4"/>
          <w:lang w:val="fr-FR"/>
        </w:rPr>
      </w:pPr>
      <w:r w:rsidRPr="006E182F">
        <w:rPr>
          <w:lang w:val="fr-FR"/>
        </w:rPr>
        <w:t>2.5.4</w:t>
      </w:r>
      <w:r w:rsidRPr="006E182F">
        <w:rPr>
          <w:lang w:val="fr-FR"/>
        </w:rPr>
        <w:tab/>
      </w:r>
      <w:r w:rsidRPr="006E182F">
        <w:rPr>
          <w:lang w:val="fr-FR"/>
        </w:rPr>
        <w:tab/>
      </w:r>
      <w:r w:rsidRPr="006E182F">
        <w:rPr>
          <w:spacing w:val="-4"/>
          <w:lang w:val="fr-FR"/>
        </w:rPr>
        <w:t>Épreuve de pression hydraulique et détermination de la pression minimale de rupture</w:t>
      </w:r>
    </w:p>
    <w:p w:rsidR="009044E8" w:rsidRPr="006E182F" w:rsidRDefault="009044E8" w:rsidP="009044E8">
      <w:pPr>
        <w:pStyle w:val="SingleTxtG"/>
        <w:ind w:left="2268" w:hanging="1134"/>
        <w:rPr>
          <w:lang w:val="fr-FR"/>
        </w:rPr>
      </w:pPr>
      <w:r w:rsidRPr="006E182F">
        <w:rPr>
          <w:lang w:val="fr-FR"/>
        </w:rPr>
        <w:t>2.5.4.1</w:t>
      </w:r>
      <w:r w:rsidRPr="006E182F">
        <w:rPr>
          <w:lang w:val="fr-FR"/>
        </w:rPr>
        <w:tab/>
        <w:t>L</w:t>
      </w:r>
      <w:r w:rsidR="009D2687">
        <w:rPr>
          <w:lang w:val="fr-FR"/>
        </w:rPr>
        <w:t>’</w:t>
      </w:r>
      <w:r w:rsidRPr="006E182F">
        <w:rPr>
          <w:lang w:val="fr-FR"/>
        </w:rPr>
        <w:t>épreuve doit être exécutée conformément à la méthode décrite dans la norme ISO 1402.</w:t>
      </w:r>
    </w:p>
    <w:p w:rsidR="009044E8" w:rsidRPr="006E182F" w:rsidRDefault="009044E8" w:rsidP="009044E8">
      <w:pPr>
        <w:pStyle w:val="SingleTxtG"/>
        <w:ind w:left="2268" w:hanging="1134"/>
        <w:rPr>
          <w:lang w:val="fr-FR"/>
        </w:rPr>
      </w:pPr>
      <w:r w:rsidRPr="006E182F">
        <w:rPr>
          <w:lang w:val="fr-FR"/>
        </w:rPr>
        <w:t>2.5.4.2</w:t>
      </w:r>
      <w:r w:rsidRPr="006E182F">
        <w:rPr>
          <w:lang w:val="fr-FR"/>
        </w:rPr>
        <w:tab/>
        <w:t>La pression d</w:t>
      </w:r>
      <w:r w:rsidR="009D2687">
        <w:rPr>
          <w:lang w:val="fr-FR"/>
        </w:rPr>
        <w:t>’</w:t>
      </w:r>
      <w:r w:rsidRPr="006E182F">
        <w:rPr>
          <w:lang w:val="fr-FR"/>
        </w:rPr>
        <w:t>épreuve de 1 015 kPa doit être appliquée pendant 10 min, sans qu</w:t>
      </w:r>
      <w:r w:rsidR="009D2687">
        <w:rPr>
          <w:lang w:val="fr-FR"/>
        </w:rPr>
        <w:t>’</w:t>
      </w:r>
      <w:r w:rsidRPr="006E182F">
        <w:rPr>
          <w:lang w:val="fr-FR"/>
        </w:rPr>
        <w:t>il se produise de fuite.</w:t>
      </w:r>
    </w:p>
    <w:p w:rsidR="009044E8" w:rsidRPr="006E182F" w:rsidRDefault="009044E8" w:rsidP="009044E8">
      <w:pPr>
        <w:pStyle w:val="SingleTxtG"/>
        <w:ind w:left="2268" w:hanging="1134"/>
        <w:rPr>
          <w:lang w:val="fr-FR"/>
        </w:rPr>
      </w:pPr>
      <w:r w:rsidRPr="006E182F">
        <w:rPr>
          <w:lang w:val="fr-FR"/>
        </w:rPr>
        <w:t>2.5.4.3</w:t>
      </w:r>
      <w:r w:rsidRPr="006E182F">
        <w:rPr>
          <w:lang w:val="fr-FR"/>
        </w:rPr>
        <w:tab/>
        <w:t>La pression de rupture ne doit pas être inférieure à 1 800 kPa.</w:t>
      </w:r>
    </w:p>
    <w:p w:rsidR="009044E8" w:rsidRPr="006E182F" w:rsidRDefault="009044E8" w:rsidP="002861F2">
      <w:pPr>
        <w:pStyle w:val="SingleTxtG"/>
        <w:keepNext/>
        <w:ind w:left="2268" w:hanging="1134"/>
        <w:rPr>
          <w:lang w:val="fr-FR"/>
        </w:rPr>
      </w:pPr>
      <w:r w:rsidRPr="006E182F">
        <w:rPr>
          <w:lang w:val="fr-FR"/>
        </w:rPr>
        <w:t>2.6</w:t>
      </w:r>
      <w:r w:rsidRPr="006E182F">
        <w:rPr>
          <w:lang w:val="fr-FR"/>
        </w:rPr>
        <w:tab/>
        <w:t>Raccords</w:t>
      </w:r>
    </w:p>
    <w:p w:rsidR="009044E8" w:rsidRPr="006E182F" w:rsidRDefault="009044E8" w:rsidP="009044E8">
      <w:pPr>
        <w:pStyle w:val="SingleTxtG"/>
        <w:ind w:left="2268" w:hanging="1134"/>
        <w:rPr>
          <w:lang w:val="fr-FR"/>
        </w:rPr>
      </w:pPr>
      <w:r w:rsidRPr="006E182F">
        <w:rPr>
          <w:lang w:val="fr-FR"/>
        </w:rPr>
        <w:t>2.6.1</w:t>
      </w:r>
      <w:r w:rsidRPr="006E182F">
        <w:rPr>
          <w:lang w:val="fr-FR"/>
        </w:rPr>
        <w:tab/>
        <w:t>Les raccords doivent être en matériau non corrodable.</w:t>
      </w:r>
    </w:p>
    <w:p w:rsidR="009044E8" w:rsidRPr="006E182F" w:rsidRDefault="009044E8" w:rsidP="009044E8">
      <w:pPr>
        <w:pStyle w:val="SingleTxtG"/>
        <w:ind w:left="2268" w:hanging="1134"/>
        <w:rPr>
          <w:lang w:val="fr-FR"/>
        </w:rPr>
      </w:pPr>
      <w:r w:rsidRPr="006E182F">
        <w:rPr>
          <w:lang w:val="fr-FR"/>
        </w:rPr>
        <w:t>2.6.2</w:t>
      </w:r>
      <w:r w:rsidRPr="006E182F">
        <w:rPr>
          <w:lang w:val="fr-FR"/>
        </w:rPr>
        <w:tab/>
        <w:t>La pression de rupture et la pression de fuite des raccords montés ne doivent jamais être inférieures à celles des tuyaux.</w:t>
      </w:r>
    </w:p>
    <w:p w:rsidR="009044E8" w:rsidRPr="006E182F" w:rsidRDefault="009044E8" w:rsidP="009044E8">
      <w:pPr>
        <w:pStyle w:val="SingleTxtG"/>
        <w:ind w:left="2268" w:hanging="1134"/>
        <w:rPr>
          <w:lang w:val="fr-FR"/>
        </w:rPr>
      </w:pPr>
      <w:r w:rsidRPr="006E182F">
        <w:rPr>
          <w:lang w:val="fr-FR"/>
        </w:rPr>
        <w:t>2.6.3</w:t>
      </w:r>
      <w:r w:rsidRPr="006E182F">
        <w:rPr>
          <w:lang w:val="fr-FR"/>
        </w:rPr>
        <w:tab/>
        <w:t>Les raccords doivent être du type à sertissage.</w:t>
      </w:r>
    </w:p>
    <w:p w:rsidR="009044E8" w:rsidRPr="006E182F" w:rsidRDefault="009044E8" w:rsidP="009044E8">
      <w:pPr>
        <w:pStyle w:val="SingleTxtG"/>
        <w:ind w:left="2268" w:hanging="1134"/>
        <w:rPr>
          <w:lang w:val="fr-FR"/>
        </w:rPr>
      </w:pPr>
      <w:r w:rsidRPr="006E182F">
        <w:rPr>
          <w:lang w:val="fr-FR"/>
        </w:rPr>
        <w:t>2.6.4</w:t>
      </w:r>
      <w:r w:rsidRPr="006E182F">
        <w:rPr>
          <w:lang w:val="fr-FR"/>
        </w:rPr>
        <w:tab/>
        <w:t>Les raccords peuvent être du type à écrou pivotant ou à branchement rapide.</w:t>
      </w:r>
    </w:p>
    <w:p w:rsidR="009044E8" w:rsidRPr="006E182F" w:rsidRDefault="009044E8" w:rsidP="009044E8">
      <w:pPr>
        <w:pStyle w:val="SingleTxtG"/>
        <w:ind w:left="2268" w:hanging="1134"/>
        <w:rPr>
          <w:spacing w:val="-4"/>
          <w:lang w:val="fr-FR"/>
        </w:rPr>
      </w:pPr>
      <w:r w:rsidRPr="006E182F">
        <w:rPr>
          <w:lang w:val="fr-FR"/>
        </w:rPr>
        <w:t>2.6.5</w:t>
      </w:r>
      <w:r w:rsidRPr="006E182F">
        <w:rPr>
          <w:lang w:val="fr-FR"/>
        </w:rPr>
        <w:tab/>
      </w:r>
      <w:r w:rsidRPr="006E182F">
        <w:rPr>
          <w:spacing w:val="-4"/>
          <w:lang w:val="fr-FR"/>
        </w:rPr>
        <w:t>Les raccords à branchement rapide ne doivent pas pouvoir être défaits autrement qu</w:t>
      </w:r>
      <w:r w:rsidR="009D2687">
        <w:rPr>
          <w:spacing w:val="-4"/>
          <w:lang w:val="fr-FR"/>
        </w:rPr>
        <w:t>’</w:t>
      </w:r>
      <w:r w:rsidRPr="006E182F">
        <w:rPr>
          <w:spacing w:val="-4"/>
          <w:lang w:val="fr-FR"/>
        </w:rPr>
        <w:t>en appliquant une méthode précise ou en utilisant des outils spéciaux.</w:t>
      </w:r>
    </w:p>
    <w:p w:rsidR="009044E8" w:rsidRPr="006E182F" w:rsidRDefault="009044E8" w:rsidP="002861F2">
      <w:pPr>
        <w:pStyle w:val="SingleTxtG"/>
        <w:keepNext/>
        <w:ind w:left="2268" w:hanging="1134"/>
        <w:rPr>
          <w:lang w:val="fr-FR"/>
        </w:rPr>
      </w:pPr>
      <w:r w:rsidRPr="006E182F">
        <w:rPr>
          <w:lang w:val="fr-FR"/>
        </w:rPr>
        <w:t>2.7</w:t>
      </w:r>
      <w:r w:rsidRPr="006E182F">
        <w:rPr>
          <w:lang w:val="fr-FR"/>
        </w:rPr>
        <w:tab/>
        <w:t>Flexibles (ensembles tuyau-raccords)</w:t>
      </w:r>
    </w:p>
    <w:p w:rsidR="009044E8" w:rsidRPr="006E182F" w:rsidRDefault="009044E8" w:rsidP="009044E8">
      <w:pPr>
        <w:pStyle w:val="SingleTxtG"/>
        <w:ind w:left="2268" w:hanging="1134"/>
        <w:rPr>
          <w:lang w:val="fr-FR"/>
        </w:rPr>
      </w:pPr>
      <w:r w:rsidRPr="006E182F">
        <w:rPr>
          <w:lang w:val="fr-FR"/>
        </w:rPr>
        <w:t>2.7.1</w:t>
      </w:r>
      <w:r w:rsidRPr="006E182F">
        <w:rPr>
          <w:lang w:val="fr-FR"/>
        </w:rPr>
        <w:tab/>
        <w:t>Si le tuyau et les raccords ne sont pas assemblés par le détenteur de l</w:t>
      </w:r>
      <w:r w:rsidR="009D2687">
        <w:rPr>
          <w:lang w:val="fr-FR"/>
        </w:rPr>
        <w:t>’</w:t>
      </w:r>
      <w:r w:rsidRPr="006E182F">
        <w:rPr>
          <w:lang w:val="fr-FR"/>
        </w:rPr>
        <w:t>homologation, l</w:t>
      </w:r>
      <w:r w:rsidR="009D2687">
        <w:rPr>
          <w:lang w:val="fr-FR"/>
        </w:rPr>
        <w:t>’</w:t>
      </w:r>
      <w:r w:rsidRPr="006E182F">
        <w:rPr>
          <w:lang w:val="fr-FR"/>
        </w:rPr>
        <w:t>homologation concerne:</w:t>
      </w:r>
    </w:p>
    <w:p w:rsidR="009044E8" w:rsidRPr="006E182F" w:rsidRDefault="009044E8" w:rsidP="002861F2">
      <w:pPr>
        <w:pStyle w:val="SingleTxtG"/>
        <w:ind w:left="2835" w:hanging="567"/>
        <w:rPr>
          <w:lang w:val="fr-FR"/>
        </w:rPr>
      </w:pPr>
      <w:r w:rsidRPr="006E182F">
        <w:rPr>
          <w:lang w:val="fr-FR"/>
        </w:rPr>
        <w:t>a)</w:t>
      </w:r>
      <w:r w:rsidRPr="006E182F">
        <w:rPr>
          <w:lang w:val="fr-FR"/>
        </w:rPr>
        <w:tab/>
        <w:t>Le tuyau;</w:t>
      </w:r>
    </w:p>
    <w:p w:rsidR="009044E8" w:rsidRPr="006E182F" w:rsidRDefault="009044E8" w:rsidP="002861F2">
      <w:pPr>
        <w:pStyle w:val="SingleTxtG"/>
        <w:ind w:left="2835" w:hanging="567"/>
        <w:rPr>
          <w:lang w:val="fr-FR"/>
        </w:rPr>
      </w:pPr>
      <w:r w:rsidRPr="006E182F">
        <w:rPr>
          <w:lang w:val="fr-FR"/>
        </w:rPr>
        <w:t>b)</w:t>
      </w:r>
      <w:r w:rsidRPr="006E182F">
        <w:rPr>
          <w:lang w:val="fr-FR"/>
        </w:rPr>
        <w:tab/>
        <w:t>Les raccords; et</w:t>
      </w:r>
    </w:p>
    <w:p w:rsidR="009044E8" w:rsidRPr="006E182F" w:rsidRDefault="009044E8" w:rsidP="002861F2">
      <w:pPr>
        <w:pStyle w:val="SingleTxtG"/>
        <w:ind w:left="2835" w:hanging="567"/>
        <w:rPr>
          <w:lang w:val="fr-FR"/>
        </w:rPr>
      </w:pPr>
      <w:r w:rsidRPr="006E182F">
        <w:rPr>
          <w:lang w:val="fr-FR"/>
        </w:rPr>
        <w:t>c)</w:t>
      </w:r>
      <w:r w:rsidRPr="006E182F">
        <w:rPr>
          <w:lang w:val="fr-FR"/>
        </w:rPr>
        <w:tab/>
        <w:t>Les instructions d</w:t>
      </w:r>
      <w:r w:rsidR="009D2687">
        <w:rPr>
          <w:lang w:val="fr-FR"/>
        </w:rPr>
        <w:t>’</w:t>
      </w:r>
      <w:r w:rsidRPr="006E182F">
        <w:rPr>
          <w:lang w:val="fr-FR"/>
        </w:rPr>
        <w:t>assemblage.</w:t>
      </w:r>
    </w:p>
    <w:p w:rsidR="009044E8" w:rsidRPr="006E182F" w:rsidRDefault="009044E8" w:rsidP="002861F2">
      <w:pPr>
        <w:pStyle w:val="SingleTxtG"/>
        <w:ind w:left="2268"/>
        <w:rPr>
          <w:lang w:val="fr-FR"/>
        </w:rPr>
      </w:pPr>
      <w:r w:rsidRPr="006E182F">
        <w:rPr>
          <w:lang w:val="fr-FR"/>
        </w:rPr>
        <w:tab/>
        <w:t>Les instructions d</w:t>
      </w:r>
      <w:r w:rsidR="009D2687">
        <w:rPr>
          <w:lang w:val="fr-FR"/>
        </w:rPr>
        <w:t>’</w:t>
      </w:r>
      <w:r w:rsidRPr="006E182F">
        <w:rPr>
          <w:lang w:val="fr-FR"/>
        </w:rPr>
        <w:t>assemblage doivent être rédigées dans la langue du pays dans lequel le type de tuyau ou de raccord sera livré, ou au minimum en anglais. Elles doivent comprendre une présentation détaillée des caractéristiques du matériel utilisé</w:t>
      </w:r>
      <w:r w:rsidR="002861F2">
        <w:rPr>
          <w:lang w:val="fr-FR"/>
        </w:rPr>
        <w:t xml:space="preserve"> pour l</w:t>
      </w:r>
      <w:r w:rsidR="009D2687">
        <w:rPr>
          <w:lang w:val="fr-FR"/>
        </w:rPr>
        <w:t>’</w:t>
      </w:r>
      <w:r w:rsidR="002861F2">
        <w:rPr>
          <w:lang w:val="fr-FR"/>
        </w:rPr>
        <w:t>opération d</w:t>
      </w:r>
      <w:r w:rsidR="009D2687">
        <w:rPr>
          <w:lang w:val="fr-FR"/>
        </w:rPr>
        <w:t>’</w:t>
      </w:r>
      <w:r w:rsidR="002861F2">
        <w:rPr>
          <w:lang w:val="fr-FR"/>
        </w:rPr>
        <w:t>assemblage.</w:t>
      </w:r>
      <w:r w:rsidRPr="006E182F">
        <w:rPr>
          <w:lang w:val="fr-FR"/>
        </w:rPr>
        <w:t xml:space="preserve"> </w:t>
      </w:r>
    </w:p>
    <w:p w:rsidR="009044E8" w:rsidRPr="006E182F" w:rsidRDefault="009044E8" w:rsidP="009044E8">
      <w:pPr>
        <w:pStyle w:val="SingleTxtG"/>
        <w:ind w:left="2268" w:hanging="1134"/>
        <w:rPr>
          <w:lang w:val="fr-FR"/>
        </w:rPr>
      </w:pPr>
      <w:r w:rsidRPr="006E182F">
        <w:rPr>
          <w:lang w:val="fr-FR"/>
        </w:rPr>
        <w:t>2.7.2</w:t>
      </w:r>
      <w:r w:rsidRPr="006E182F">
        <w:rPr>
          <w:lang w:val="fr-FR"/>
        </w:rPr>
        <w:tab/>
        <w:t>Le raccord doit être construit de telle manière qu</w:t>
      </w:r>
      <w:r w:rsidR="009D2687">
        <w:rPr>
          <w:lang w:val="fr-FR"/>
        </w:rPr>
        <w:t>’</w:t>
      </w:r>
      <w:r w:rsidRPr="006E182F">
        <w:rPr>
          <w:lang w:val="fr-FR"/>
        </w:rPr>
        <w:t>il ne soit pas nécessaire de dénuder le tuyau de son revêtement extérieur, à moins que le renforcement du tuyau soit en matériau résistant à la corrosion.</w:t>
      </w:r>
    </w:p>
    <w:p w:rsidR="009044E8" w:rsidRPr="006E182F" w:rsidRDefault="009044E8" w:rsidP="009044E8">
      <w:pPr>
        <w:pStyle w:val="SingleTxtG"/>
        <w:ind w:left="2268" w:hanging="1134"/>
        <w:rPr>
          <w:lang w:val="fr-FR"/>
        </w:rPr>
      </w:pPr>
      <w:r w:rsidRPr="006E182F">
        <w:rPr>
          <w:lang w:val="fr-FR"/>
        </w:rPr>
        <w:t>2.7.3</w:t>
      </w:r>
      <w:r w:rsidRPr="006E182F">
        <w:rPr>
          <w:lang w:val="fr-FR"/>
        </w:rPr>
        <w:tab/>
        <w:t>Le flexible doit être soumis à un essai d</w:t>
      </w:r>
      <w:r w:rsidR="009D2687">
        <w:rPr>
          <w:lang w:val="fr-FR"/>
        </w:rPr>
        <w:t>’</w:t>
      </w:r>
      <w:r w:rsidRPr="006E182F">
        <w:rPr>
          <w:lang w:val="fr-FR"/>
        </w:rPr>
        <w:t>impulsions de pression conformément à la norme ISO 1436 en matériau résistant à la corrosion.</w:t>
      </w:r>
    </w:p>
    <w:p w:rsidR="009044E8" w:rsidRPr="006E182F" w:rsidRDefault="009044E8" w:rsidP="009044E8">
      <w:pPr>
        <w:pStyle w:val="SingleTxtG"/>
        <w:ind w:left="2268" w:hanging="1134"/>
        <w:rPr>
          <w:lang w:val="fr-FR"/>
        </w:rPr>
      </w:pPr>
      <w:r w:rsidRPr="006E182F">
        <w:rPr>
          <w:lang w:val="fr-FR"/>
        </w:rPr>
        <w:t>2.7.3.1</w:t>
      </w:r>
      <w:r w:rsidRPr="006E182F">
        <w:rPr>
          <w:lang w:val="fr-FR"/>
        </w:rPr>
        <w:tab/>
        <w:t>L</w:t>
      </w:r>
      <w:r w:rsidR="009D2687">
        <w:rPr>
          <w:lang w:val="fr-FR"/>
        </w:rPr>
        <w:t>’</w:t>
      </w:r>
      <w:r w:rsidRPr="006E182F">
        <w:rPr>
          <w:lang w:val="fr-FR"/>
        </w:rPr>
        <w:t>essai doit être exécuté avec de l</w:t>
      </w:r>
      <w:r w:rsidR="009D2687">
        <w:rPr>
          <w:lang w:val="fr-FR"/>
        </w:rPr>
        <w:t>’</w:t>
      </w:r>
      <w:r w:rsidRPr="006E182F">
        <w:rPr>
          <w:lang w:val="fr-FR"/>
        </w:rPr>
        <w:t>huile en circulation à une température de 93 °C et à une pression minimale de 1 015 kPa.</w:t>
      </w:r>
    </w:p>
    <w:p w:rsidR="009044E8" w:rsidRPr="006E182F" w:rsidRDefault="009044E8" w:rsidP="009044E8">
      <w:pPr>
        <w:pStyle w:val="SingleTxtG"/>
        <w:ind w:left="2268" w:hanging="1134"/>
        <w:rPr>
          <w:lang w:val="fr-FR"/>
        </w:rPr>
      </w:pPr>
      <w:r w:rsidRPr="006E182F">
        <w:rPr>
          <w:lang w:val="fr-FR"/>
        </w:rPr>
        <w:t>2.7.3.2</w:t>
      </w:r>
      <w:r w:rsidRPr="006E182F">
        <w:rPr>
          <w:lang w:val="fr-FR"/>
        </w:rPr>
        <w:tab/>
        <w:t>Le t</w:t>
      </w:r>
      <w:r w:rsidR="002861F2">
        <w:rPr>
          <w:lang w:val="fr-FR"/>
        </w:rPr>
        <w:t>uyau doit être soumis à 150 000 </w:t>
      </w:r>
      <w:r w:rsidRPr="006E182F">
        <w:rPr>
          <w:lang w:val="fr-FR"/>
        </w:rPr>
        <w:t>impulsions.</w:t>
      </w:r>
    </w:p>
    <w:p w:rsidR="009044E8" w:rsidRPr="006E182F" w:rsidRDefault="009044E8" w:rsidP="009044E8">
      <w:pPr>
        <w:pStyle w:val="SingleTxtG"/>
        <w:ind w:left="2268" w:hanging="1134"/>
        <w:rPr>
          <w:lang w:val="fr-FR"/>
        </w:rPr>
      </w:pPr>
      <w:r w:rsidRPr="006E182F">
        <w:rPr>
          <w:lang w:val="fr-FR"/>
        </w:rPr>
        <w:t>2.7.3.3</w:t>
      </w:r>
      <w:r w:rsidRPr="006E182F">
        <w:rPr>
          <w:lang w:val="fr-FR"/>
        </w:rPr>
        <w:tab/>
        <w:t>Après l</w:t>
      </w:r>
      <w:r w:rsidR="009D2687">
        <w:rPr>
          <w:lang w:val="fr-FR"/>
        </w:rPr>
        <w:t>’</w:t>
      </w:r>
      <w:r w:rsidRPr="006E182F">
        <w:rPr>
          <w:lang w:val="fr-FR"/>
        </w:rPr>
        <w:t>essai d</w:t>
      </w:r>
      <w:r w:rsidR="009D2687">
        <w:rPr>
          <w:lang w:val="fr-FR"/>
        </w:rPr>
        <w:t>’</w:t>
      </w:r>
      <w:r w:rsidRPr="006E182F">
        <w:rPr>
          <w:lang w:val="fr-FR"/>
        </w:rPr>
        <w:t>impulsions, le tuyau doit pouvoir supporter la pression d</w:t>
      </w:r>
      <w:r w:rsidR="009D2687">
        <w:rPr>
          <w:lang w:val="fr-FR"/>
        </w:rPr>
        <w:t>’</w:t>
      </w:r>
      <w:r w:rsidRPr="006E182F">
        <w:rPr>
          <w:lang w:val="fr-FR"/>
        </w:rPr>
        <w:t>épreuve indiquée au paragraphe 2.5.4.2 ci-dessus.</w:t>
      </w:r>
    </w:p>
    <w:p w:rsidR="009044E8" w:rsidRPr="006E182F" w:rsidRDefault="009044E8" w:rsidP="002861F2">
      <w:pPr>
        <w:pStyle w:val="SingleTxtG"/>
        <w:keepNext/>
        <w:ind w:left="2268" w:hanging="1134"/>
        <w:rPr>
          <w:lang w:val="fr-FR"/>
        </w:rPr>
      </w:pPr>
      <w:r w:rsidRPr="006E182F">
        <w:rPr>
          <w:lang w:val="fr-FR"/>
        </w:rPr>
        <w:t>2.7.4</w:t>
      </w:r>
      <w:r w:rsidRPr="006E182F">
        <w:rPr>
          <w:lang w:val="fr-FR"/>
        </w:rPr>
        <w:tab/>
        <w:t>Étanchéité au gaz</w:t>
      </w:r>
    </w:p>
    <w:p w:rsidR="009044E8" w:rsidRPr="006E182F" w:rsidRDefault="009044E8" w:rsidP="009044E8">
      <w:pPr>
        <w:pStyle w:val="SingleTxtG"/>
        <w:ind w:left="2268" w:hanging="1134"/>
        <w:rPr>
          <w:lang w:val="fr-FR"/>
        </w:rPr>
      </w:pPr>
      <w:r w:rsidRPr="006E182F">
        <w:rPr>
          <w:lang w:val="fr-FR"/>
        </w:rPr>
        <w:t>2.7.4.1</w:t>
      </w:r>
      <w:r w:rsidRPr="006E182F">
        <w:rPr>
          <w:lang w:val="fr-FR"/>
        </w:rPr>
        <w:tab/>
        <w:t>Le flexible (tuyau équipé des raccords) doit pouvoir subir sans fuite une pressio</w:t>
      </w:r>
      <w:r w:rsidR="002861F2">
        <w:rPr>
          <w:lang w:val="fr-FR"/>
        </w:rPr>
        <w:t>n de gaz de 1 015 kPa pendant 5 </w:t>
      </w:r>
      <w:r w:rsidRPr="006E182F">
        <w:rPr>
          <w:lang w:val="fr-FR"/>
        </w:rPr>
        <w:t>min.</w:t>
      </w:r>
    </w:p>
    <w:p w:rsidR="009044E8" w:rsidRPr="006E182F" w:rsidRDefault="009044E8" w:rsidP="002861F2">
      <w:pPr>
        <w:pStyle w:val="SingleTxtG"/>
        <w:keepNext/>
        <w:ind w:left="2268" w:hanging="1134"/>
        <w:rPr>
          <w:lang w:val="fr-FR"/>
        </w:rPr>
      </w:pPr>
      <w:r w:rsidRPr="006E182F">
        <w:rPr>
          <w:lang w:val="fr-FR"/>
        </w:rPr>
        <w:t>2.8</w:t>
      </w:r>
      <w:r w:rsidRPr="006E182F">
        <w:rPr>
          <w:lang w:val="fr-FR"/>
        </w:rPr>
        <w:tab/>
        <w:t>Marquage</w:t>
      </w:r>
    </w:p>
    <w:p w:rsidR="009044E8" w:rsidRPr="006E182F" w:rsidRDefault="009044E8" w:rsidP="009044E8">
      <w:pPr>
        <w:pStyle w:val="SingleTxtG"/>
        <w:ind w:left="2268" w:hanging="1134"/>
        <w:rPr>
          <w:lang w:val="fr-FR"/>
        </w:rPr>
      </w:pPr>
      <w:r w:rsidRPr="006E182F">
        <w:rPr>
          <w:lang w:val="fr-FR"/>
        </w:rPr>
        <w:t>2.8.1</w:t>
      </w:r>
      <w:r w:rsidRPr="006E182F">
        <w:rPr>
          <w:lang w:val="fr-FR"/>
        </w:rPr>
        <w:tab/>
        <w:t>Chaque tuyau doit porter, à des intervalles ne dépassant pas 0,5 m, les indications ci-après, bien lisibles et indélébiles, formées de caractères, de chiffres ou de symboles.</w:t>
      </w:r>
    </w:p>
    <w:p w:rsidR="009044E8" w:rsidRPr="006E182F" w:rsidRDefault="009044E8" w:rsidP="009044E8">
      <w:pPr>
        <w:pStyle w:val="SingleTxtG"/>
        <w:ind w:left="2268" w:hanging="1134"/>
        <w:rPr>
          <w:lang w:val="fr-FR"/>
        </w:rPr>
      </w:pPr>
      <w:r w:rsidRPr="006E182F">
        <w:rPr>
          <w:lang w:val="fr-FR"/>
        </w:rPr>
        <w:t>2.8.1.1</w:t>
      </w:r>
      <w:r w:rsidRPr="006E182F">
        <w:rPr>
          <w:lang w:val="fr-FR"/>
        </w:rPr>
        <w:tab/>
        <w:t>La marque de fabrique ou de commerce du fabricant.</w:t>
      </w:r>
    </w:p>
    <w:p w:rsidR="009044E8" w:rsidRPr="006E182F" w:rsidRDefault="009044E8" w:rsidP="009044E8">
      <w:pPr>
        <w:pStyle w:val="SingleTxtG"/>
        <w:ind w:left="2268" w:hanging="1134"/>
        <w:rPr>
          <w:lang w:val="fr-FR"/>
        </w:rPr>
      </w:pPr>
      <w:r w:rsidRPr="006E182F">
        <w:rPr>
          <w:lang w:val="fr-FR"/>
        </w:rPr>
        <w:t>2.8.1.2</w:t>
      </w:r>
      <w:r w:rsidRPr="006E182F">
        <w:rPr>
          <w:lang w:val="fr-FR"/>
        </w:rPr>
        <w:tab/>
        <w:t>L</w:t>
      </w:r>
      <w:r w:rsidR="009D2687">
        <w:rPr>
          <w:lang w:val="fr-FR"/>
        </w:rPr>
        <w:t>’</w:t>
      </w:r>
      <w:r w:rsidRPr="006E182F">
        <w:rPr>
          <w:lang w:val="fr-FR"/>
        </w:rPr>
        <w:t>année et le mois de fabrication.</w:t>
      </w:r>
    </w:p>
    <w:p w:rsidR="009044E8" w:rsidRPr="006E182F" w:rsidRDefault="009044E8" w:rsidP="009044E8">
      <w:pPr>
        <w:pStyle w:val="SingleTxtG"/>
        <w:ind w:left="2268" w:hanging="1134"/>
        <w:rPr>
          <w:lang w:val="fr-FR"/>
        </w:rPr>
      </w:pPr>
      <w:r w:rsidRPr="006E182F">
        <w:rPr>
          <w:lang w:val="fr-FR"/>
        </w:rPr>
        <w:t>2.8.1.3</w:t>
      </w:r>
      <w:r w:rsidRPr="006E182F">
        <w:rPr>
          <w:lang w:val="fr-FR"/>
        </w:rPr>
        <w:tab/>
        <w:t>La dimension et le type.</w:t>
      </w:r>
    </w:p>
    <w:p w:rsidR="009044E8" w:rsidRPr="006E182F" w:rsidRDefault="009044E8" w:rsidP="009044E8">
      <w:pPr>
        <w:pStyle w:val="SingleTxtG"/>
        <w:ind w:left="2268" w:hanging="1134"/>
        <w:rPr>
          <w:lang w:val="fr-FR"/>
        </w:rPr>
      </w:pPr>
      <w:r w:rsidRPr="006E182F">
        <w:rPr>
          <w:lang w:val="fr-FR"/>
        </w:rPr>
        <w:t>2.8.1.4</w:t>
      </w:r>
      <w:r w:rsidRPr="006E182F">
        <w:rPr>
          <w:lang w:val="fr-FR"/>
        </w:rPr>
        <w:tab/>
        <w:t>La marque d</w:t>
      </w:r>
      <w:r w:rsidR="009D2687">
        <w:rPr>
          <w:lang w:val="fr-FR"/>
        </w:rPr>
        <w:t>’</w:t>
      </w:r>
      <w:r w:rsidRPr="006E182F">
        <w:rPr>
          <w:lang w:val="fr-FR"/>
        </w:rPr>
        <w:t>identification «GPL, classe 2».</w:t>
      </w:r>
    </w:p>
    <w:p w:rsidR="009044E8" w:rsidRPr="006E182F" w:rsidRDefault="009044E8" w:rsidP="009044E8">
      <w:pPr>
        <w:pStyle w:val="SingleTxtG"/>
        <w:ind w:left="2268" w:hanging="1134"/>
        <w:rPr>
          <w:lang w:val="fr-FR"/>
        </w:rPr>
      </w:pPr>
      <w:r w:rsidRPr="006E182F">
        <w:rPr>
          <w:lang w:val="fr-FR"/>
        </w:rPr>
        <w:t>2.8.2</w:t>
      </w:r>
      <w:r w:rsidRPr="006E182F">
        <w:rPr>
          <w:lang w:val="fr-FR"/>
        </w:rPr>
        <w:tab/>
        <w:t>Chaque raccord doit porter la marque de fabrique ou de commerce du fabricant ayant réalisé l</w:t>
      </w:r>
      <w:r w:rsidR="009D2687">
        <w:rPr>
          <w:lang w:val="fr-FR"/>
        </w:rPr>
        <w:t>’</w:t>
      </w:r>
      <w:r w:rsidRPr="006E182F">
        <w:rPr>
          <w:lang w:val="fr-FR"/>
        </w:rPr>
        <w:t>assemblage.</w:t>
      </w:r>
    </w:p>
    <w:p w:rsidR="009044E8" w:rsidRPr="006E182F" w:rsidRDefault="009044E8" w:rsidP="009044E8">
      <w:pPr>
        <w:pStyle w:val="SingleTxtG"/>
        <w:keepNext/>
        <w:ind w:left="2268" w:hanging="1134"/>
        <w:rPr>
          <w:lang w:val="fr-FR"/>
        </w:rPr>
      </w:pPr>
      <w:r w:rsidRPr="006E182F">
        <w:rPr>
          <w:lang w:val="fr-FR"/>
        </w:rPr>
        <w:t>3.</w:t>
      </w:r>
      <w:r w:rsidRPr="006E182F">
        <w:rPr>
          <w:lang w:val="fr-FR"/>
        </w:rPr>
        <w:tab/>
        <w:t>Tuyaux en matière synthétique haute pression, classe 1</w:t>
      </w:r>
    </w:p>
    <w:p w:rsidR="009044E8" w:rsidRPr="006E182F" w:rsidRDefault="009044E8" w:rsidP="002861F2">
      <w:pPr>
        <w:pStyle w:val="SingleTxtG"/>
        <w:keepNext/>
        <w:ind w:left="2268" w:hanging="1134"/>
        <w:rPr>
          <w:lang w:val="fr-FR"/>
        </w:rPr>
      </w:pPr>
      <w:r w:rsidRPr="006E182F">
        <w:rPr>
          <w:lang w:val="fr-FR"/>
        </w:rPr>
        <w:t>3.1</w:t>
      </w:r>
      <w:r w:rsidRPr="006E182F">
        <w:rPr>
          <w:lang w:val="fr-FR"/>
        </w:rPr>
        <w:tab/>
        <w:t>Prescriptions générales</w:t>
      </w:r>
    </w:p>
    <w:p w:rsidR="009044E8" w:rsidRPr="006E182F" w:rsidRDefault="009044E8" w:rsidP="009044E8">
      <w:pPr>
        <w:pStyle w:val="SingleTxtG"/>
        <w:ind w:left="2268" w:hanging="1134"/>
        <w:rPr>
          <w:lang w:val="fr-FR"/>
        </w:rPr>
      </w:pPr>
      <w:r w:rsidRPr="006E182F">
        <w:rPr>
          <w:lang w:val="fr-FR"/>
        </w:rPr>
        <w:t>3.1.1</w:t>
      </w:r>
      <w:r w:rsidRPr="006E182F">
        <w:rPr>
          <w:lang w:val="fr-FR"/>
        </w:rPr>
        <w:tab/>
        <w:t>Le présent chapitre définit les prescriptions relatives à l</w:t>
      </w:r>
      <w:r w:rsidR="009D2687">
        <w:rPr>
          <w:lang w:val="fr-FR"/>
        </w:rPr>
        <w:t>’</w:t>
      </w:r>
      <w:r w:rsidRPr="006E182F">
        <w:rPr>
          <w:lang w:val="fr-FR"/>
        </w:rPr>
        <w:t>homologation des tuyaux flexibles en matière synthétique d</w:t>
      </w:r>
      <w:r w:rsidR="009D2687">
        <w:rPr>
          <w:lang w:val="fr-FR"/>
        </w:rPr>
        <w:t>’</w:t>
      </w:r>
      <w:r w:rsidRPr="006E182F">
        <w:rPr>
          <w:lang w:val="fr-FR"/>
        </w:rPr>
        <w:t>un diamètre intérieur pouvant aller jusqu</w:t>
      </w:r>
      <w:r w:rsidR="009D2687">
        <w:rPr>
          <w:lang w:val="fr-FR"/>
        </w:rPr>
        <w:t>’</w:t>
      </w:r>
      <w:r w:rsidRPr="006E182F">
        <w:rPr>
          <w:lang w:val="fr-FR"/>
        </w:rPr>
        <w:t>à 10 mm utilisés pour le GPL.</w:t>
      </w:r>
    </w:p>
    <w:p w:rsidR="009044E8" w:rsidRPr="006E182F" w:rsidRDefault="009044E8" w:rsidP="009044E8">
      <w:pPr>
        <w:pStyle w:val="SingleTxtG"/>
        <w:ind w:left="2268" w:hanging="1134"/>
        <w:rPr>
          <w:lang w:val="fr-FR"/>
        </w:rPr>
      </w:pPr>
      <w:r w:rsidRPr="006E182F">
        <w:rPr>
          <w:lang w:val="fr-FR"/>
        </w:rPr>
        <w:t>3.1.2</w:t>
      </w:r>
      <w:r w:rsidRPr="006E182F">
        <w:rPr>
          <w:lang w:val="fr-FR"/>
        </w:rPr>
        <w:tab/>
        <w:t>Le présent chapitre définit, outre les prescriptions générales applicables aux tuyaux synthétiques et les épreuves auxquelles ils doivent être soumis, les prescriptions applicables à certains types de matériaux pour tuyaux en matière synthétique et les épreuves auxquelles ils doivent être soumis.</w:t>
      </w:r>
    </w:p>
    <w:p w:rsidR="009044E8" w:rsidRPr="006E182F" w:rsidRDefault="009044E8" w:rsidP="009044E8">
      <w:pPr>
        <w:pStyle w:val="SingleTxtG"/>
        <w:ind w:left="2268" w:hanging="1134"/>
        <w:rPr>
          <w:lang w:val="fr-FR"/>
        </w:rPr>
      </w:pPr>
      <w:r w:rsidRPr="006E182F">
        <w:rPr>
          <w:lang w:val="fr-FR"/>
        </w:rPr>
        <w:t>3.1.3</w:t>
      </w:r>
      <w:r w:rsidRPr="006E182F">
        <w:rPr>
          <w:lang w:val="fr-FR"/>
        </w:rPr>
        <w:tab/>
        <w:t>Le tuyau doit être conçu pour résister à une pression maximale de service de 3 000 kPa.</w:t>
      </w:r>
    </w:p>
    <w:p w:rsidR="009044E8" w:rsidRPr="006E182F" w:rsidRDefault="009044E8" w:rsidP="009044E8">
      <w:pPr>
        <w:pStyle w:val="SingleTxtG"/>
        <w:ind w:left="2268" w:hanging="1134"/>
        <w:rPr>
          <w:lang w:val="fr-FR"/>
        </w:rPr>
      </w:pPr>
      <w:r w:rsidRPr="006E182F">
        <w:rPr>
          <w:lang w:val="fr-FR"/>
        </w:rPr>
        <w:t>3.1.4</w:t>
      </w:r>
      <w:r w:rsidRPr="006E182F">
        <w:rPr>
          <w:lang w:val="fr-FR"/>
        </w:rPr>
        <w:tab/>
        <w:t>Le tuyau doit être conçu de façon à résister à des températures comprises entre -25 °C et +125 °C. Si les températures de fonctionnement sortent de ces limites, les températures d</w:t>
      </w:r>
      <w:r w:rsidR="009D2687">
        <w:rPr>
          <w:lang w:val="fr-FR"/>
        </w:rPr>
        <w:t>’</w:t>
      </w:r>
      <w:r w:rsidRPr="006E182F">
        <w:rPr>
          <w:lang w:val="fr-FR"/>
        </w:rPr>
        <w:t>essai sont à adapter.</w:t>
      </w:r>
    </w:p>
    <w:p w:rsidR="009044E8" w:rsidRPr="006E182F" w:rsidRDefault="009044E8" w:rsidP="009044E8">
      <w:pPr>
        <w:pStyle w:val="SingleTxtG"/>
        <w:ind w:left="2268" w:hanging="1134"/>
        <w:rPr>
          <w:lang w:val="fr-FR"/>
        </w:rPr>
      </w:pPr>
      <w:r w:rsidRPr="006E182F">
        <w:rPr>
          <w:lang w:val="fr-FR"/>
        </w:rPr>
        <w:t>3.1.5</w:t>
      </w:r>
      <w:r w:rsidRPr="006E182F">
        <w:rPr>
          <w:lang w:val="fr-FR"/>
        </w:rPr>
        <w:tab/>
        <w:t>Le diamètre intérieur du tuyau doit être conforme aux valeurs du tableau 1 de la norme ISO 1307.</w:t>
      </w:r>
    </w:p>
    <w:p w:rsidR="009044E8" w:rsidRPr="006E182F" w:rsidRDefault="009044E8" w:rsidP="002861F2">
      <w:pPr>
        <w:pStyle w:val="SingleTxtG"/>
        <w:keepNext/>
        <w:ind w:left="2268" w:hanging="1134"/>
        <w:rPr>
          <w:lang w:val="fr-FR"/>
        </w:rPr>
      </w:pPr>
      <w:r w:rsidRPr="006E182F">
        <w:rPr>
          <w:lang w:val="fr-FR"/>
        </w:rPr>
        <w:t>3.2</w:t>
      </w:r>
      <w:r w:rsidRPr="006E182F">
        <w:rPr>
          <w:lang w:val="fr-FR"/>
        </w:rPr>
        <w:tab/>
        <w:t>Construction du tuyau</w:t>
      </w:r>
    </w:p>
    <w:p w:rsidR="009044E8" w:rsidRPr="006E182F" w:rsidRDefault="009044E8" w:rsidP="009044E8">
      <w:pPr>
        <w:pStyle w:val="SingleTxtG"/>
        <w:ind w:left="2268" w:hanging="1134"/>
        <w:rPr>
          <w:lang w:val="fr-FR"/>
        </w:rPr>
      </w:pPr>
      <w:r w:rsidRPr="006E182F">
        <w:rPr>
          <w:lang w:val="fr-FR"/>
        </w:rPr>
        <w:t>3.2.1</w:t>
      </w:r>
      <w:r w:rsidRPr="006E182F">
        <w:rPr>
          <w:lang w:val="fr-FR"/>
        </w:rPr>
        <w:tab/>
        <w:t>Le tuyau en matière synthétique doit comporter un tube thermoplastique et un revêtement composé d</w:t>
      </w:r>
      <w:r w:rsidR="009D2687">
        <w:rPr>
          <w:lang w:val="fr-FR"/>
        </w:rPr>
        <w:t>’</w:t>
      </w:r>
      <w:r w:rsidRPr="006E182F">
        <w:rPr>
          <w:lang w:val="fr-FR"/>
        </w:rPr>
        <w:t>une matière thermoplastique appropriée, résistant à l</w:t>
      </w:r>
      <w:r w:rsidR="009D2687">
        <w:rPr>
          <w:lang w:val="fr-FR"/>
        </w:rPr>
        <w:t>’</w:t>
      </w:r>
      <w:r w:rsidRPr="006E182F">
        <w:rPr>
          <w:lang w:val="fr-FR"/>
        </w:rPr>
        <w:t>huile et aux intempéries, ainsi qu</w:t>
      </w:r>
      <w:r w:rsidR="009D2687">
        <w:rPr>
          <w:lang w:val="fr-FR"/>
        </w:rPr>
        <w:t>’</w:t>
      </w:r>
      <w:r w:rsidRPr="006E182F">
        <w:rPr>
          <w:lang w:val="fr-FR"/>
        </w:rPr>
        <w:t>une ou plusieurs couches intermédiaires de renforcement. Si la ou les couches intermédiaires de renforcement sont faites d</w:t>
      </w:r>
      <w:r w:rsidR="009D2687">
        <w:rPr>
          <w:lang w:val="fr-FR"/>
        </w:rPr>
        <w:t>’</w:t>
      </w:r>
      <w:r w:rsidRPr="006E182F">
        <w:rPr>
          <w:lang w:val="fr-FR"/>
        </w:rPr>
        <w:t>un matériau résistant à la corrosion, par exemple de l</w:t>
      </w:r>
      <w:r w:rsidR="009D2687">
        <w:rPr>
          <w:lang w:val="fr-FR"/>
        </w:rPr>
        <w:t>’</w:t>
      </w:r>
      <w:r w:rsidRPr="006E182F">
        <w:rPr>
          <w:lang w:val="fr-FR"/>
        </w:rPr>
        <w:t>acier inoxydable, elles sont dispensées de revêtement.</w:t>
      </w:r>
    </w:p>
    <w:p w:rsidR="009044E8" w:rsidRPr="006E182F" w:rsidRDefault="009044E8" w:rsidP="009044E8">
      <w:pPr>
        <w:pStyle w:val="SingleTxtG"/>
        <w:ind w:left="2268" w:hanging="1134"/>
        <w:rPr>
          <w:lang w:val="fr-FR"/>
        </w:rPr>
      </w:pPr>
      <w:r w:rsidRPr="006E182F">
        <w:rPr>
          <w:lang w:val="fr-FR"/>
        </w:rPr>
        <w:t>3.2.2</w:t>
      </w:r>
      <w:r w:rsidRPr="006E182F">
        <w:rPr>
          <w:lang w:val="fr-FR"/>
        </w:rPr>
        <w:tab/>
        <w:t>Les revêtements intérieur et extérieur doivent être exempts de pores, de trous ou de matériaux étrangers.</w:t>
      </w:r>
    </w:p>
    <w:p w:rsidR="009044E8" w:rsidRPr="006E182F" w:rsidRDefault="009044E8" w:rsidP="009044E8">
      <w:pPr>
        <w:pStyle w:val="SingleTxtG"/>
        <w:ind w:left="2268"/>
        <w:rPr>
          <w:lang w:val="fr-FR"/>
        </w:rPr>
      </w:pPr>
      <w:r w:rsidRPr="006E182F">
        <w:rPr>
          <w:lang w:val="fr-FR"/>
        </w:rPr>
        <w:t>Une perforation pratiquée intentionnellement dans le revêtement ne doit pas être considérée comme une défectuosité.</w:t>
      </w:r>
    </w:p>
    <w:p w:rsidR="009044E8" w:rsidRPr="006E182F" w:rsidRDefault="009044E8" w:rsidP="002861F2">
      <w:pPr>
        <w:pStyle w:val="SingleTxtG"/>
        <w:keepNext/>
        <w:ind w:left="2268" w:hanging="1134"/>
        <w:rPr>
          <w:lang w:val="fr-FR"/>
        </w:rPr>
      </w:pPr>
      <w:r w:rsidRPr="006E182F">
        <w:rPr>
          <w:lang w:val="fr-FR"/>
        </w:rPr>
        <w:t>3.3</w:t>
      </w:r>
      <w:r w:rsidRPr="006E182F">
        <w:rPr>
          <w:lang w:val="fr-FR"/>
        </w:rPr>
        <w:tab/>
        <w:t>Prescriptions et épreuves pour le revêtement intérieur</w:t>
      </w:r>
    </w:p>
    <w:p w:rsidR="009044E8" w:rsidRPr="006E182F" w:rsidRDefault="009044E8" w:rsidP="002861F2">
      <w:pPr>
        <w:pStyle w:val="SingleTxtG"/>
        <w:keepNext/>
        <w:ind w:left="2268" w:hanging="1134"/>
        <w:rPr>
          <w:lang w:val="fr-FR"/>
        </w:rPr>
      </w:pPr>
      <w:r w:rsidRPr="006E182F">
        <w:rPr>
          <w:lang w:val="fr-FR"/>
        </w:rPr>
        <w:t>3.3.1</w:t>
      </w:r>
      <w:r w:rsidRPr="006E182F">
        <w:rPr>
          <w:lang w:val="fr-FR"/>
        </w:rPr>
        <w:tab/>
        <w:t>Résistance à la traction et allongement</w:t>
      </w:r>
    </w:p>
    <w:p w:rsidR="009044E8" w:rsidRPr="006E182F" w:rsidRDefault="009044E8" w:rsidP="009044E8">
      <w:pPr>
        <w:pStyle w:val="SingleTxtG"/>
        <w:ind w:left="2268" w:hanging="1134"/>
        <w:rPr>
          <w:lang w:val="fr-FR"/>
        </w:rPr>
      </w:pPr>
      <w:r w:rsidRPr="006E182F">
        <w:rPr>
          <w:lang w:val="fr-FR"/>
        </w:rPr>
        <w:t>3.3.1.1</w:t>
      </w:r>
      <w:r w:rsidRPr="006E182F">
        <w:rPr>
          <w:lang w:val="fr-FR"/>
        </w:rPr>
        <w:tab/>
        <w:t>La résistance à la traction et l</w:t>
      </w:r>
      <w:r w:rsidR="009D2687">
        <w:rPr>
          <w:lang w:val="fr-FR"/>
        </w:rPr>
        <w:t>’</w:t>
      </w:r>
      <w:r w:rsidRPr="006E182F">
        <w:rPr>
          <w:lang w:val="fr-FR"/>
        </w:rPr>
        <w:t>allongement de rupture doivent être déterminés selon la norme ISO 37. La résistance à la traction ne doit pas être inférieure à 20 MPa ni l</w:t>
      </w:r>
      <w:r w:rsidR="009D2687">
        <w:rPr>
          <w:lang w:val="fr-FR"/>
        </w:rPr>
        <w:t>’</w:t>
      </w:r>
      <w:r w:rsidRPr="006E182F">
        <w:rPr>
          <w:lang w:val="fr-FR"/>
        </w:rPr>
        <w:t>allongement de rupture inférieur à 200 %.</w:t>
      </w:r>
    </w:p>
    <w:p w:rsidR="009044E8" w:rsidRPr="006E182F" w:rsidRDefault="009044E8" w:rsidP="009044E8">
      <w:pPr>
        <w:pStyle w:val="SingleTxtG"/>
        <w:keepNext/>
        <w:ind w:left="2268" w:hanging="1134"/>
        <w:rPr>
          <w:lang w:val="fr-FR"/>
        </w:rPr>
      </w:pPr>
      <w:r w:rsidRPr="006E182F">
        <w:rPr>
          <w:lang w:val="fr-FR"/>
        </w:rPr>
        <w:t>3.3.1.2</w:t>
      </w:r>
      <w:r w:rsidRPr="006E182F">
        <w:rPr>
          <w:lang w:val="fr-FR"/>
        </w:rPr>
        <w:tab/>
        <w:t>La résistance au n-pentane doit être déterminée selon la norme ISO 1817, dans les conditions suivantes:</w:t>
      </w:r>
    </w:p>
    <w:p w:rsidR="009044E8" w:rsidRPr="006E182F" w:rsidRDefault="009044E8" w:rsidP="009044E8">
      <w:pPr>
        <w:pStyle w:val="SingleTxtG"/>
        <w:ind w:left="2835" w:hanging="567"/>
        <w:rPr>
          <w:lang w:val="fr-FR"/>
        </w:rPr>
      </w:pPr>
      <w:r w:rsidRPr="006E182F">
        <w:rPr>
          <w:lang w:val="fr-FR"/>
        </w:rPr>
        <w:t>a)</w:t>
      </w:r>
      <w:r w:rsidRPr="006E182F">
        <w:rPr>
          <w:lang w:val="fr-FR"/>
        </w:rPr>
        <w:tab/>
        <w:t>Milieu: n-pentane;</w:t>
      </w:r>
    </w:p>
    <w:p w:rsidR="009044E8" w:rsidRPr="006E182F" w:rsidRDefault="009044E8" w:rsidP="009044E8">
      <w:pPr>
        <w:pStyle w:val="SingleTxtG"/>
        <w:ind w:left="2835" w:hanging="567"/>
        <w:rPr>
          <w:lang w:val="fr-FR"/>
        </w:rPr>
      </w:pPr>
      <w:r w:rsidRPr="006E182F">
        <w:rPr>
          <w:lang w:val="fr-FR"/>
        </w:rPr>
        <w:t>b)</w:t>
      </w:r>
      <w:r w:rsidRPr="006E182F">
        <w:rPr>
          <w:lang w:val="fr-FR"/>
        </w:rPr>
        <w:tab/>
        <w:t>Température: 23 °C (tolérance selon la norme ISO 1817);</w:t>
      </w:r>
    </w:p>
    <w:p w:rsidR="009044E8" w:rsidRPr="006E182F" w:rsidRDefault="009044E8" w:rsidP="009044E8">
      <w:pPr>
        <w:pStyle w:val="SingleTxtG"/>
        <w:ind w:left="2835" w:hanging="567"/>
        <w:rPr>
          <w:lang w:val="fr-FR"/>
        </w:rPr>
      </w:pPr>
      <w:r w:rsidRPr="006E182F">
        <w:rPr>
          <w:lang w:val="fr-FR"/>
        </w:rPr>
        <w:t>c)</w:t>
      </w:r>
      <w:r w:rsidRPr="006E182F">
        <w:rPr>
          <w:lang w:val="fr-FR"/>
        </w:rPr>
        <w:tab/>
        <w:t>Durée d</w:t>
      </w:r>
      <w:r w:rsidR="009D2687">
        <w:rPr>
          <w:lang w:val="fr-FR"/>
        </w:rPr>
        <w:t>’</w:t>
      </w:r>
      <w:r w:rsidRPr="006E182F">
        <w:rPr>
          <w:lang w:val="fr-FR"/>
        </w:rPr>
        <w:t>immersion: 72 h.</w:t>
      </w:r>
    </w:p>
    <w:p w:rsidR="009044E8" w:rsidRPr="006E182F" w:rsidRDefault="009044E8" w:rsidP="009044E8">
      <w:pPr>
        <w:pStyle w:val="SingleTxtG"/>
        <w:keepNext/>
        <w:ind w:left="2268"/>
        <w:rPr>
          <w:lang w:val="fr-FR"/>
        </w:rPr>
      </w:pPr>
      <w:r w:rsidRPr="006E182F">
        <w:rPr>
          <w:lang w:val="fr-FR"/>
        </w:rPr>
        <w:t>Critères d</w:t>
      </w:r>
      <w:r w:rsidR="009D2687">
        <w:rPr>
          <w:lang w:val="fr-FR"/>
        </w:rPr>
        <w:t>’</w:t>
      </w:r>
      <w:r w:rsidRPr="006E182F">
        <w:rPr>
          <w:lang w:val="fr-FR"/>
        </w:rPr>
        <w:t>acceptation:</w:t>
      </w:r>
    </w:p>
    <w:p w:rsidR="009044E8" w:rsidRPr="006E182F" w:rsidRDefault="009044E8" w:rsidP="009044E8">
      <w:pPr>
        <w:pStyle w:val="SingleTxtG"/>
        <w:ind w:left="2835" w:hanging="567"/>
        <w:rPr>
          <w:lang w:val="fr-FR"/>
        </w:rPr>
      </w:pPr>
      <w:r w:rsidRPr="006E182F">
        <w:rPr>
          <w:lang w:val="fr-FR"/>
        </w:rPr>
        <w:t>a)</w:t>
      </w:r>
      <w:r w:rsidRPr="006E182F">
        <w:rPr>
          <w:lang w:val="fr-FR"/>
        </w:rPr>
        <w:tab/>
        <w:t>Changement maximal de volume: 20 %;</w:t>
      </w:r>
    </w:p>
    <w:p w:rsidR="009044E8" w:rsidRPr="006E182F" w:rsidRDefault="009044E8" w:rsidP="009044E8">
      <w:pPr>
        <w:pStyle w:val="SingleTxtG"/>
        <w:ind w:left="2835" w:hanging="567"/>
        <w:rPr>
          <w:lang w:val="fr-FR"/>
        </w:rPr>
      </w:pPr>
      <w:r w:rsidRPr="006E182F">
        <w:rPr>
          <w:lang w:val="fr-FR"/>
        </w:rPr>
        <w:t>b)</w:t>
      </w:r>
      <w:r w:rsidRPr="006E182F">
        <w:rPr>
          <w:lang w:val="fr-FR"/>
        </w:rPr>
        <w:tab/>
        <w:t>Changement maximal de la résistance à la traction: 25 %;</w:t>
      </w:r>
    </w:p>
    <w:p w:rsidR="009044E8" w:rsidRPr="006E182F" w:rsidRDefault="009044E8" w:rsidP="009044E8">
      <w:pPr>
        <w:pStyle w:val="SingleTxtG"/>
        <w:ind w:left="2835" w:hanging="567"/>
        <w:rPr>
          <w:lang w:val="fr-FR"/>
        </w:rPr>
      </w:pPr>
      <w:r w:rsidRPr="006E182F">
        <w:rPr>
          <w:lang w:val="fr-FR"/>
        </w:rPr>
        <w:t>c)</w:t>
      </w:r>
      <w:r w:rsidRPr="006E182F">
        <w:rPr>
          <w:lang w:val="fr-FR"/>
        </w:rPr>
        <w:tab/>
        <w:t>Changement maximal de l</w:t>
      </w:r>
      <w:r w:rsidR="009D2687">
        <w:rPr>
          <w:lang w:val="fr-FR"/>
        </w:rPr>
        <w:t>’</w:t>
      </w:r>
      <w:r w:rsidRPr="006E182F">
        <w:rPr>
          <w:lang w:val="fr-FR"/>
        </w:rPr>
        <w:t>allongement de rupture: 30 %.</w:t>
      </w:r>
    </w:p>
    <w:p w:rsidR="009044E8" w:rsidRPr="006E182F" w:rsidRDefault="009044E8" w:rsidP="009044E8">
      <w:pPr>
        <w:pStyle w:val="SingleTxtG"/>
        <w:ind w:left="2268"/>
        <w:rPr>
          <w:lang w:val="fr-FR"/>
        </w:rPr>
      </w:pPr>
      <w:r w:rsidRPr="006E182F">
        <w:rPr>
          <w:lang w:val="fr-FR"/>
        </w:rPr>
        <w:t>Après exposition à une température de 40 °C pendant 48 h, la masse ne doit pas diminuer de plus de 5 % par rapport à la masse initiale.</w:t>
      </w:r>
    </w:p>
    <w:p w:rsidR="009044E8" w:rsidRPr="006E182F" w:rsidRDefault="009044E8" w:rsidP="002861F2">
      <w:pPr>
        <w:pStyle w:val="SingleTxtG"/>
        <w:keepNext/>
        <w:ind w:left="2268" w:hanging="1134"/>
        <w:rPr>
          <w:lang w:val="fr-FR"/>
        </w:rPr>
      </w:pPr>
      <w:r w:rsidRPr="006E182F">
        <w:rPr>
          <w:lang w:val="fr-FR"/>
        </w:rPr>
        <w:t>3.3.1.3</w:t>
      </w:r>
      <w:r w:rsidRPr="006E182F">
        <w:rPr>
          <w:lang w:val="fr-FR"/>
        </w:rPr>
        <w:tab/>
        <w:t>La résistance au vieillissement doit être déterminée selon la norme ISO 188, dans les conditions suivantes:</w:t>
      </w:r>
    </w:p>
    <w:p w:rsidR="009044E8" w:rsidRPr="006E182F" w:rsidRDefault="009044E8" w:rsidP="009044E8">
      <w:pPr>
        <w:pStyle w:val="SingleTxtG"/>
        <w:ind w:left="2835" w:hanging="567"/>
        <w:rPr>
          <w:lang w:val="fr-FR"/>
        </w:rPr>
      </w:pPr>
      <w:r w:rsidRPr="006E182F">
        <w:rPr>
          <w:lang w:val="fr-FR"/>
        </w:rPr>
        <w:t>a)</w:t>
      </w:r>
      <w:r w:rsidRPr="006E182F">
        <w:rPr>
          <w:lang w:val="fr-FR"/>
        </w:rPr>
        <w:tab/>
        <w:t>Température: 115 °C (température d</w:t>
      </w:r>
      <w:r w:rsidR="009D2687">
        <w:rPr>
          <w:lang w:val="fr-FR"/>
        </w:rPr>
        <w:t>’</w:t>
      </w:r>
      <w:r w:rsidRPr="006E182F">
        <w:rPr>
          <w:lang w:val="fr-FR"/>
        </w:rPr>
        <w:t>essai = température maximale de fonctionnement moins 10 °C);</w:t>
      </w:r>
    </w:p>
    <w:p w:rsidR="009044E8" w:rsidRPr="006E182F" w:rsidRDefault="009044E8" w:rsidP="009044E8">
      <w:pPr>
        <w:pStyle w:val="SingleTxtG"/>
        <w:ind w:left="2835" w:hanging="567"/>
        <w:rPr>
          <w:lang w:val="fr-FR"/>
        </w:rPr>
      </w:pPr>
      <w:r w:rsidRPr="006E182F">
        <w:rPr>
          <w:lang w:val="fr-FR"/>
        </w:rPr>
        <w:t>b)</w:t>
      </w:r>
      <w:r w:rsidRPr="006E182F">
        <w:rPr>
          <w:lang w:val="fr-FR"/>
        </w:rPr>
        <w:tab/>
        <w:t>Durée d</w:t>
      </w:r>
      <w:r w:rsidR="009D2687">
        <w:rPr>
          <w:lang w:val="fr-FR"/>
        </w:rPr>
        <w:t>’</w:t>
      </w:r>
      <w:r w:rsidRPr="006E182F">
        <w:rPr>
          <w:lang w:val="fr-FR"/>
        </w:rPr>
        <w:t>exposition: 336 h.</w:t>
      </w:r>
    </w:p>
    <w:p w:rsidR="009044E8" w:rsidRPr="006E182F" w:rsidRDefault="009044E8" w:rsidP="002861F2">
      <w:pPr>
        <w:pStyle w:val="SingleTxtG"/>
        <w:keepNext/>
        <w:ind w:left="2835" w:hanging="567"/>
        <w:rPr>
          <w:lang w:val="fr-FR"/>
        </w:rPr>
      </w:pPr>
      <w:r w:rsidRPr="006E182F">
        <w:rPr>
          <w:lang w:val="fr-FR"/>
        </w:rPr>
        <w:t>Critères d</w:t>
      </w:r>
      <w:r w:rsidR="009D2687">
        <w:rPr>
          <w:lang w:val="fr-FR"/>
        </w:rPr>
        <w:t>’</w:t>
      </w:r>
      <w:r w:rsidRPr="006E182F">
        <w:rPr>
          <w:lang w:val="fr-FR"/>
        </w:rPr>
        <w:t>acceptation:</w:t>
      </w:r>
    </w:p>
    <w:p w:rsidR="009044E8" w:rsidRPr="006E182F" w:rsidRDefault="009044E8" w:rsidP="009044E8">
      <w:pPr>
        <w:pStyle w:val="SingleTxtG"/>
        <w:ind w:left="2835" w:hanging="567"/>
        <w:rPr>
          <w:lang w:val="fr-FR"/>
        </w:rPr>
      </w:pPr>
      <w:r w:rsidRPr="006E182F">
        <w:rPr>
          <w:lang w:val="fr-FR"/>
        </w:rPr>
        <w:t>a)</w:t>
      </w:r>
      <w:r w:rsidRPr="006E182F">
        <w:rPr>
          <w:lang w:val="fr-FR"/>
        </w:rPr>
        <w:tab/>
        <w:t>Changement maximal de la résistance à la traction: 35 %;</w:t>
      </w:r>
    </w:p>
    <w:p w:rsidR="009044E8" w:rsidRPr="006E182F" w:rsidRDefault="009044E8" w:rsidP="009044E8">
      <w:pPr>
        <w:pStyle w:val="SingleTxtG"/>
        <w:ind w:left="2835" w:hanging="567"/>
        <w:rPr>
          <w:lang w:val="fr-FR"/>
        </w:rPr>
      </w:pPr>
      <w:r w:rsidRPr="006E182F">
        <w:rPr>
          <w:lang w:val="fr-FR"/>
        </w:rPr>
        <w:t>b)</w:t>
      </w:r>
      <w:r w:rsidRPr="006E182F">
        <w:rPr>
          <w:lang w:val="fr-FR"/>
        </w:rPr>
        <w:tab/>
        <w:t>Changement maximal de l</w:t>
      </w:r>
      <w:r w:rsidR="009D2687">
        <w:rPr>
          <w:lang w:val="fr-FR"/>
        </w:rPr>
        <w:t>’</w:t>
      </w:r>
      <w:r w:rsidRPr="006E182F">
        <w:rPr>
          <w:lang w:val="fr-FR"/>
        </w:rPr>
        <w:t>allongement de rupture: -30 % et +10 %.</w:t>
      </w:r>
    </w:p>
    <w:p w:rsidR="009044E8" w:rsidRPr="006E182F" w:rsidRDefault="009044E8" w:rsidP="002861F2">
      <w:pPr>
        <w:pStyle w:val="SingleTxtG"/>
        <w:keepNext/>
        <w:ind w:left="2268" w:hanging="1134"/>
        <w:rPr>
          <w:lang w:val="fr-FR"/>
        </w:rPr>
      </w:pPr>
      <w:r w:rsidRPr="006E182F">
        <w:rPr>
          <w:lang w:val="fr-FR"/>
        </w:rPr>
        <w:t>3.3.2</w:t>
      </w:r>
      <w:r w:rsidRPr="006E182F">
        <w:rPr>
          <w:lang w:val="fr-FR"/>
        </w:rPr>
        <w:tab/>
        <w:t>Résistance à la traction et allongement du polyamide 6</w:t>
      </w:r>
    </w:p>
    <w:p w:rsidR="009044E8" w:rsidRPr="006E182F" w:rsidRDefault="009044E8" w:rsidP="009044E8">
      <w:pPr>
        <w:pStyle w:val="SingleTxtG"/>
        <w:ind w:left="2268" w:hanging="1134"/>
        <w:rPr>
          <w:lang w:val="fr-FR"/>
        </w:rPr>
      </w:pPr>
      <w:r w:rsidRPr="006E182F">
        <w:rPr>
          <w:lang w:val="fr-FR"/>
        </w:rPr>
        <w:t>3.3.2.1</w:t>
      </w:r>
      <w:r w:rsidRPr="006E182F">
        <w:rPr>
          <w:lang w:val="fr-FR"/>
        </w:rPr>
        <w:tab/>
        <w:t>La résistance à la traction et l</w:t>
      </w:r>
      <w:r w:rsidR="009D2687">
        <w:rPr>
          <w:lang w:val="fr-FR"/>
        </w:rPr>
        <w:t>’</w:t>
      </w:r>
      <w:r w:rsidRPr="006E182F">
        <w:rPr>
          <w:lang w:val="fr-FR"/>
        </w:rPr>
        <w:t>allongement à la rupture doivent être déterminés selon la norme ISO 527-2, dans les conditions suivantes:</w:t>
      </w:r>
    </w:p>
    <w:p w:rsidR="009044E8" w:rsidRPr="006E182F" w:rsidRDefault="009044E8" w:rsidP="009044E8">
      <w:pPr>
        <w:pStyle w:val="SingleTxtG"/>
        <w:ind w:left="2835" w:hanging="567"/>
        <w:rPr>
          <w:lang w:val="fr-FR"/>
        </w:rPr>
      </w:pPr>
      <w:r w:rsidRPr="006E182F">
        <w:rPr>
          <w:lang w:val="fr-FR"/>
        </w:rPr>
        <w:t>a)</w:t>
      </w:r>
      <w:r w:rsidRPr="006E182F">
        <w:rPr>
          <w:lang w:val="fr-FR"/>
        </w:rPr>
        <w:tab/>
        <w:t>Type d</w:t>
      </w:r>
      <w:r w:rsidR="009D2687">
        <w:rPr>
          <w:lang w:val="fr-FR"/>
        </w:rPr>
        <w:t>’</w:t>
      </w:r>
      <w:r w:rsidRPr="006E182F">
        <w:rPr>
          <w:lang w:val="fr-FR"/>
        </w:rPr>
        <w:t>échantillon: 1 BA;</w:t>
      </w:r>
    </w:p>
    <w:p w:rsidR="009044E8" w:rsidRPr="006E182F" w:rsidRDefault="009044E8" w:rsidP="009044E8">
      <w:pPr>
        <w:pStyle w:val="SingleTxtG"/>
        <w:ind w:left="2835" w:hanging="567"/>
        <w:rPr>
          <w:lang w:val="fr-FR"/>
        </w:rPr>
      </w:pPr>
      <w:r w:rsidRPr="006E182F">
        <w:rPr>
          <w:lang w:val="fr-FR"/>
        </w:rPr>
        <w:t>b)</w:t>
      </w:r>
      <w:r w:rsidRPr="006E182F">
        <w:rPr>
          <w:lang w:val="fr-FR"/>
        </w:rPr>
        <w:tab/>
        <w:t>Vitesse de traction: 20 mm/min.</w:t>
      </w:r>
    </w:p>
    <w:p w:rsidR="009044E8" w:rsidRPr="006E182F" w:rsidRDefault="009044E8" w:rsidP="009044E8">
      <w:pPr>
        <w:pStyle w:val="SingleTxtG"/>
        <w:ind w:left="2268"/>
        <w:rPr>
          <w:lang w:val="fr-FR"/>
        </w:rPr>
      </w:pPr>
      <w:r w:rsidRPr="006E182F">
        <w:rPr>
          <w:lang w:val="fr-FR"/>
        </w:rPr>
        <w:t>Le matériau doit être conditionné pendant au moins 21 jours à une température de 23 °C et une humidité relative de 50 % avant l</w:t>
      </w:r>
      <w:r w:rsidR="009D2687">
        <w:rPr>
          <w:lang w:val="fr-FR"/>
        </w:rPr>
        <w:t>’</w:t>
      </w:r>
      <w:r w:rsidRPr="006E182F">
        <w:rPr>
          <w:lang w:val="fr-FR"/>
        </w:rPr>
        <w:t>épreuve.</w:t>
      </w:r>
    </w:p>
    <w:p w:rsidR="009044E8" w:rsidRPr="006E182F" w:rsidRDefault="009044E8" w:rsidP="009044E8">
      <w:pPr>
        <w:pStyle w:val="SingleTxtG"/>
        <w:keepNext/>
        <w:ind w:left="2268"/>
        <w:rPr>
          <w:lang w:val="fr-FR"/>
        </w:rPr>
      </w:pPr>
      <w:r w:rsidRPr="006E182F">
        <w:rPr>
          <w:lang w:val="fr-FR"/>
        </w:rPr>
        <w:t>Critères d</w:t>
      </w:r>
      <w:r w:rsidR="009D2687">
        <w:rPr>
          <w:lang w:val="fr-FR"/>
        </w:rPr>
        <w:t>’</w:t>
      </w:r>
      <w:r w:rsidRPr="006E182F">
        <w:rPr>
          <w:lang w:val="fr-FR"/>
        </w:rPr>
        <w:t>acceptation:</w:t>
      </w:r>
    </w:p>
    <w:p w:rsidR="009044E8" w:rsidRPr="006E182F" w:rsidRDefault="009044E8" w:rsidP="009044E8">
      <w:pPr>
        <w:pStyle w:val="SingleTxtG"/>
        <w:ind w:left="2835" w:hanging="567"/>
        <w:rPr>
          <w:lang w:val="fr-FR"/>
        </w:rPr>
      </w:pPr>
      <w:r w:rsidRPr="006E182F">
        <w:rPr>
          <w:lang w:val="fr-FR"/>
        </w:rPr>
        <w:t>a)</w:t>
      </w:r>
      <w:r w:rsidRPr="006E182F">
        <w:rPr>
          <w:lang w:val="fr-FR"/>
        </w:rPr>
        <w:tab/>
        <w:t>Résistance à la traction au moins égale à 20 MPa;</w:t>
      </w:r>
    </w:p>
    <w:p w:rsidR="009044E8" w:rsidRPr="006E182F" w:rsidRDefault="009044E8" w:rsidP="009044E8">
      <w:pPr>
        <w:pStyle w:val="SingleTxtG"/>
        <w:ind w:left="2835" w:hanging="567"/>
        <w:rPr>
          <w:lang w:val="fr-FR"/>
        </w:rPr>
      </w:pPr>
      <w:r w:rsidRPr="006E182F">
        <w:rPr>
          <w:lang w:val="fr-FR"/>
        </w:rPr>
        <w:t>b)</w:t>
      </w:r>
      <w:r w:rsidRPr="006E182F">
        <w:rPr>
          <w:lang w:val="fr-FR"/>
        </w:rPr>
        <w:tab/>
        <w:t>Allongement à la rupture au moins égal à 50 %.</w:t>
      </w:r>
    </w:p>
    <w:p w:rsidR="009044E8" w:rsidRPr="006E182F" w:rsidRDefault="009044E8" w:rsidP="009044E8">
      <w:pPr>
        <w:pStyle w:val="SingleTxtG"/>
        <w:keepNext/>
        <w:ind w:left="2268" w:hanging="1134"/>
        <w:rPr>
          <w:lang w:val="fr-FR"/>
        </w:rPr>
      </w:pPr>
      <w:r w:rsidRPr="006E182F">
        <w:rPr>
          <w:lang w:val="fr-FR"/>
        </w:rPr>
        <w:t>3.3.2.2</w:t>
      </w:r>
      <w:r w:rsidRPr="006E182F">
        <w:rPr>
          <w:lang w:val="fr-FR"/>
        </w:rPr>
        <w:tab/>
        <w:t>La résistance au n-pentane doit être déterminée selon la norme ISO 1817, dans les conditions suivantes:</w:t>
      </w:r>
    </w:p>
    <w:p w:rsidR="009044E8" w:rsidRPr="006E182F" w:rsidRDefault="009044E8" w:rsidP="009044E8">
      <w:pPr>
        <w:pStyle w:val="SingleTxtG"/>
        <w:ind w:left="2835" w:hanging="567"/>
        <w:rPr>
          <w:lang w:val="fr-FR"/>
        </w:rPr>
      </w:pPr>
      <w:r w:rsidRPr="006E182F">
        <w:rPr>
          <w:lang w:val="fr-FR"/>
        </w:rPr>
        <w:t>a)</w:t>
      </w:r>
      <w:r w:rsidRPr="006E182F">
        <w:rPr>
          <w:lang w:val="fr-FR"/>
        </w:rPr>
        <w:tab/>
        <w:t>Milieu: n-pentane;</w:t>
      </w:r>
    </w:p>
    <w:p w:rsidR="009044E8" w:rsidRPr="006E182F" w:rsidRDefault="009044E8" w:rsidP="009044E8">
      <w:pPr>
        <w:pStyle w:val="SingleTxtG"/>
        <w:ind w:left="2835" w:hanging="567"/>
        <w:rPr>
          <w:lang w:val="fr-FR"/>
        </w:rPr>
      </w:pPr>
      <w:r w:rsidRPr="006E182F">
        <w:rPr>
          <w:lang w:val="fr-FR"/>
        </w:rPr>
        <w:t>b)</w:t>
      </w:r>
      <w:r w:rsidRPr="006E182F">
        <w:rPr>
          <w:lang w:val="fr-FR"/>
        </w:rPr>
        <w:tab/>
        <w:t>Température: 23 °C (tolérance selon la norme ISO 1817);</w:t>
      </w:r>
    </w:p>
    <w:p w:rsidR="009044E8" w:rsidRPr="006E182F" w:rsidRDefault="009044E8" w:rsidP="009044E8">
      <w:pPr>
        <w:pStyle w:val="SingleTxtG"/>
        <w:ind w:left="2835" w:hanging="567"/>
        <w:rPr>
          <w:lang w:val="fr-FR"/>
        </w:rPr>
      </w:pPr>
      <w:r w:rsidRPr="006E182F">
        <w:rPr>
          <w:lang w:val="fr-FR"/>
        </w:rPr>
        <w:t>c)</w:t>
      </w:r>
      <w:r w:rsidRPr="006E182F">
        <w:rPr>
          <w:lang w:val="fr-FR"/>
        </w:rPr>
        <w:tab/>
        <w:t>Durée d</w:t>
      </w:r>
      <w:r w:rsidR="009D2687">
        <w:rPr>
          <w:lang w:val="fr-FR"/>
        </w:rPr>
        <w:t>’</w:t>
      </w:r>
      <w:r w:rsidRPr="006E182F">
        <w:rPr>
          <w:lang w:val="fr-FR"/>
        </w:rPr>
        <w:t>immersion: 72 h.</w:t>
      </w:r>
    </w:p>
    <w:p w:rsidR="009044E8" w:rsidRPr="006E182F" w:rsidRDefault="009044E8" w:rsidP="009044E8">
      <w:pPr>
        <w:pStyle w:val="SingleTxtG"/>
        <w:keepNext/>
        <w:ind w:left="2268"/>
        <w:rPr>
          <w:lang w:val="fr-FR"/>
        </w:rPr>
      </w:pPr>
      <w:r w:rsidRPr="006E182F">
        <w:rPr>
          <w:lang w:val="fr-FR"/>
        </w:rPr>
        <w:t>Critères d</w:t>
      </w:r>
      <w:r w:rsidR="009D2687">
        <w:rPr>
          <w:lang w:val="fr-FR"/>
        </w:rPr>
        <w:t>’</w:t>
      </w:r>
      <w:r w:rsidRPr="006E182F">
        <w:rPr>
          <w:lang w:val="fr-FR"/>
        </w:rPr>
        <w:t>acceptation:</w:t>
      </w:r>
    </w:p>
    <w:p w:rsidR="009044E8" w:rsidRPr="006E182F" w:rsidRDefault="009044E8" w:rsidP="009044E8">
      <w:pPr>
        <w:pStyle w:val="SingleTxtG"/>
        <w:ind w:left="2835" w:hanging="567"/>
        <w:rPr>
          <w:lang w:val="fr-FR"/>
        </w:rPr>
      </w:pPr>
      <w:r w:rsidRPr="006E182F">
        <w:rPr>
          <w:lang w:val="fr-FR"/>
        </w:rPr>
        <w:t>a)</w:t>
      </w:r>
      <w:r w:rsidRPr="006E182F">
        <w:rPr>
          <w:lang w:val="fr-FR"/>
        </w:rPr>
        <w:tab/>
        <w:t>Changement maximal de volume: 2 %;</w:t>
      </w:r>
    </w:p>
    <w:p w:rsidR="009044E8" w:rsidRPr="006E182F" w:rsidRDefault="009044E8" w:rsidP="009044E8">
      <w:pPr>
        <w:pStyle w:val="SingleTxtG"/>
        <w:ind w:left="2835" w:hanging="567"/>
        <w:rPr>
          <w:lang w:val="fr-FR"/>
        </w:rPr>
      </w:pPr>
      <w:r w:rsidRPr="006E182F">
        <w:rPr>
          <w:lang w:val="fr-FR"/>
        </w:rPr>
        <w:t>b)</w:t>
      </w:r>
      <w:r w:rsidRPr="006E182F">
        <w:rPr>
          <w:lang w:val="fr-FR"/>
        </w:rPr>
        <w:tab/>
        <w:t>Changement maximal de la résistance à la traction: 10 %.</w:t>
      </w:r>
    </w:p>
    <w:p w:rsidR="009044E8" w:rsidRPr="006E182F" w:rsidRDefault="009044E8" w:rsidP="009044E8">
      <w:pPr>
        <w:pStyle w:val="SingleTxtG"/>
        <w:ind w:left="2268"/>
        <w:rPr>
          <w:lang w:val="fr-FR"/>
        </w:rPr>
      </w:pPr>
      <w:r w:rsidRPr="006E182F">
        <w:rPr>
          <w:lang w:val="fr-FR"/>
        </w:rPr>
        <w:t>Changement maximal de l</w:t>
      </w:r>
      <w:r w:rsidR="009D2687">
        <w:rPr>
          <w:lang w:val="fr-FR"/>
        </w:rPr>
        <w:t>’</w:t>
      </w:r>
      <w:r w:rsidRPr="006E182F">
        <w:rPr>
          <w:lang w:val="fr-FR"/>
        </w:rPr>
        <w:t>allongement à la rupture: 10 %</w:t>
      </w:r>
    </w:p>
    <w:p w:rsidR="009044E8" w:rsidRPr="006E182F" w:rsidRDefault="009044E8" w:rsidP="009044E8">
      <w:pPr>
        <w:pStyle w:val="SingleTxtG"/>
        <w:ind w:left="2268"/>
        <w:rPr>
          <w:lang w:val="fr-FR"/>
        </w:rPr>
      </w:pPr>
      <w:r w:rsidRPr="006E182F">
        <w:rPr>
          <w:lang w:val="fr-FR"/>
        </w:rPr>
        <w:t>Après exposition à une température de 40 °C pendant 48 h, la masse ne doit pas diminuer de plus de 5 % par rapport à la masse initiale.</w:t>
      </w:r>
    </w:p>
    <w:p w:rsidR="009044E8" w:rsidRPr="006E182F" w:rsidRDefault="009044E8" w:rsidP="002861F2">
      <w:pPr>
        <w:pStyle w:val="SingleTxtG"/>
        <w:keepNext/>
        <w:ind w:left="2268" w:hanging="1134"/>
        <w:rPr>
          <w:lang w:val="fr-FR"/>
        </w:rPr>
      </w:pPr>
      <w:r w:rsidRPr="006E182F">
        <w:rPr>
          <w:lang w:val="fr-FR"/>
        </w:rPr>
        <w:t>3.3.2.3</w:t>
      </w:r>
      <w:r w:rsidRPr="006E182F">
        <w:rPr>
          <w:lang w:val="fr-FR"/>
        </w:rPr>
        <w:tab/>
        <w:t>La résistance au vieillissement doit être déterminée selon la norme ISO 188, dans les conditions suivantes:</w:t>
      </w:r>
    </w:p>
    <w:p w:rsidR="009044E8" w:rsidRPr="006E182F" w:rsidRDefault="009044E8" w:rsidP="009044E8">
      <w:pPr>
        <w:pStyle w:val="SingleTxtG"/>
        <w:ind w:left="2835" w:hanging="567"/>
        <w:rPr>
          <w:lang w:val="fr-FR"/>
        </w:rPr>
      </w:pPr>
      <w:r w:rsidRPr="006E182F">
        <w:rPr>
          <w:lang w:val="fr-FR"/>
        </w:rPr>
        <w:t>a)</w:t>
      </w:r>
      <w:r w:rsidRPr="006E182F">
        <w:rPr>
          <w:lang w:val="fr-FR"/>
        </w:rPr>
        <w:tab/>
        <w:t>Température: 115 °C (température d</w:t>
      </w:r>
      <w:r w:rsidR="009D2687">
        <w:rPr>
          <w:lang w:val="fr-FR"/>
        </w:rPr>
        <w:t>’</w:t>
      </w:r>
      <w:r w:rsidRPr="006E182F">
        <w:rPr>
          <w:lang w:val="fr-FR"/>
        </w:rPr>
        <w:t xml:space="preserve">épreuve = </w:t>
      </w:r>
      <w:r w:rsidRPr="006E182F">
        <w:rPr>
          <w:bCs/>
          <w:lang w:val="fr-FR"/>
        </w:rPr>
        <w:t>température</w:t>
      </w:r>
      <w:r w:rsidRPr="006E182F">
        <w:rPr>
          <w:lang w:val="fr-FR"/>
        </w:rPr>
        <w:t xml:space="preserve"> maximale de fonctionnement moins 10 °C);</w:t>
      </w:r>
    </w:p>
    <w:p w:rsidR="009044E8" w:rsidRPr="006E182F" w:rsidRDefault="009044E8" w:rsidP="009044E8">
      <w:pPr>
        <w:pStyle w:val="SingleTxtG"/>
        <w:ind w:left="2835" w:hanging="567"/>
        <w:rPr>
          <w:lang w:val="fr-FR"/>
        </w:rPr>
      </w:pPr>
      <w:r w:rsidRPr="006E182F">
        <w:rPr>
          <w:lang w:val="fr-FR"/>
        </w:rPr>
        <w:t>b)</w:t>
      </w:r>
      <w:r w:rsidRPr="006E182F">
        <w:rPr>
          <w:lang w:val="fr-FR"/>
        </w:rPr>
        <w:tab/>
        <w:t>Durée d</w:t>
      </w:r>
      <w:r w:rsidR="009D2687">
        <w:rPr>
          <w:lang w:val="fr-FR"/>
        </w:rPr>
        <w:t>’</w:t>
      </w:r>
      <w:r w:rsidRPr="006E182F">
        <w:rPr>
          <w:lang w:val="fr-FR"/>
        </w:rPr>
        <w:t xml:space="preserve">exposition: 24 et </w:t>
      </w:r>
      <w:r w:rsidR="002861F2">
        <w:rPr>
          <w:lang w:val="fr-FR"/>
        </w:rPr>
        <w:t>336 </w:t>
      </w:r>
      <w:r w:rsidRPr="006E182F">
        <w:rPr>
          <w:lang w:val="fr-FR"/>
        </w:rPr>
        <w:t>h.</w:t>
      </w:r>
    </w:p>
    <w:p w:rsidR="009044E8" w:rsidRPr="006E182F" w:rsidRDefault="009044E8" w:rsidP="009044E8">
      <w:pPr>
        <w:pStyle w:val="SingleTxtG"/>
        <w:ind w:left="2268"/>
        <w:rPr>
          <w:lang w:val="fr-FR"/>
        </w:rPr>
      </w:pPr>
      <w:r w:rsidRPr="006E182F">
        <w:rPr>
          <w:lang w:val="fr-FR"/>
        </w:rPr>
        <w:t>Après l</w:t>
      </w:r>
      <w:r w:rsidR="009D2687">
        <w:rPr>
          <w:lang w:val="fr-FR"/>
        </w:rPr>
        <w:t>’</w:t>
      </w:r>
      <w:r w:rsidRPr="006E182F">
        <w:rPr>
          <w:lang w:val="fr-FR"/>
        </w:rPr>
        <w:t>épreuve de vieillissement, les échantillons doivent être conditionnés à une température de 23 °C et une humidité relative de 50 % pendant au moins 21 jours avant l</w:t>
      </w:r>
      <w:r w:rsidR="009D2687">
        <w:rPr>
          <w:lang w:val="fr-FR"/>
        </w:rPr>
        <w:t>’</w:t>
      </w:r>
      <w:r w:rsidRPr="006E182F">
        <w:rPr>
          <w:lang w:val="fr-FR"/>
        </w:rPr>
        <w:t>épreuve de résistance à la traction, conformément au paragraphe 3.3.2.1 ci-dessus.</w:t>
      </w:r>
    </w:p>
    <w:p w:rsidR="009044E8" w:rsidRPr="006E182F" w:rsidRDefault="009044E8" w:rsidP="009044E8">
      <w:pPr>
        <w:pStyle w:val="SingleTxtG"/>
        <w:keepNext/>
        <w:ind w:left="2835" w:hanging="567"/>
        <w:rPr>
          <w:lang w:val="fr-FR"/>
        </w:rPr>
      </w:pPr>
      <w:r w:rsidRPr="006E182F">
        <w:rPr>
          <w:lang w:val="fr-FR"/>
        </w:rPr>
        <w:t>Critères d</w:t>
      </w:r>
      <w:r w:rsidR="009D2687">
        <w:rPr>
          <w:lang w:val="fr-FR"/>
        </w:rPr>
        <w:t>’</w:t>
      </w:r>
      <w:r w:rsidRPr="006E182F">
        <w:rPr>
          <w:lang w:val="fr-FR"/>
        </w:rPr>
        <w:t>acceptation:</w:t>
      </w:r>
    </w:p>
    <w:p w:rsidR="009044E8" w:rsidRPr="006E182F" w:rsidRDefault="009044E8" w:rsidP="009044E8">
      <w:pPr>
        <w:pStyle w:val="SingleTxtG"/>
        <w:ind w:left="2835" w:hanging="567"/>
        <w:rPr>
          <w:lang w:val="fr-FR"/>
        </w:rPr>
      </w:pPr>
      <w:r w:rsidRPr="006E182F">
        <w:rPr>
          <w:lang w:val="fr-FR"/>
        </w:rPr>
        <w:t>a)</w:t>
      </w:r>
      <w:r w:rsidRPr="006E182F">
        <w:rPr>
          <w:lang w:val="fr-FR"/>
        </w:rPr>
        <w:tab/>
        <w:t>Changement maximal de la résistance à la traction: 35 % après 336 h de vieillissement par rapport à ce qu</w:t>
      </w:r>
      <w:r w:rsidR="009D2687">
        <w:rPr>
          <w:lang w:val="fr-FR"/>
        </w:rPr>
        <w:t>’</w:t>
      </w:r>
      <w:r w:rsidRPr="006E182F">
        <w:rPr>
          <w:lang w:val="fr-FR"/>
        </w:rPr>
        <w:t>elle était après 24 h de vieillissement;</w:t>
      </w:r>
    </w:p>
    <w:p w:rsidR="009044E8" w:rsidRPr="006E182F" w:rsidRDefault="009044E8" w:rsidP="009044E8">
      <w:pPr>
        <w:pStyle w:val="SingleTxtG"/>
        <w:ind w:left="2835" w:hanging="567"/>
        <w:rPr>
          <w:lang w:val="fr-FR"/>
        </w:rPr>
      </w:pPr>
      <w:r w:rsidRPr="006E182F">
        <w:rPr>
          <w:lang w:val="fr-FR"/>
        </w:rPr>
        <w:t>b)</w:t>
      </w:r>
      <w:r w:rsidRPr="006E182F">
        <w:rPr>
          <w:lang w:val="fr-FR"/>
        </w:rPr>
        <w:tab/>
        <w:t>Changement maximal de l</w:t>
      </w:r>
      <w:r w:rsidR="009D2687">
        <w:rPr>
          <w:lang w:val="fr-FR"/>
        </w:rPr>
        <w:t>’</w:t>
      </w:r>
      <w:r w:rsidRPr="006E182F">
        <w:rPr>
          <w:lang w:val="fr-FR"/>
        </w:rPr>
        <w:t>allongement à la rupture: 25 % après 336 h de vieillissement par rapport à ce qu</w:t>
      </w:r>
      <w:r w:rsidR="009D2687">
        <w:rPr>
          <w:lang w:val="fr-FR"/>
        </w:rPr>
        <w:t>’</w:t>
      </w:r>
      <w:r w:rsidRPr="006E182F">
        <w:rPr>
          <w:lang w:val="fr-FR"/>
        </w:rPr>
        <w:t>il était après 24 h de vieillissement.</w:t>
      </w:r>
    </w:p>
    <w:p w:rsidR="009044E8" w:rsidRPr="006E182F" w:rsidRDefault="009044E8" w:rsidP="002861F2">
      <w:pPr>
        <w:pStyle w:val="SingleTxtG"/>
        <w:keepNext/>
        <w:ind w:left="2268" w:hanging="1134"/>
        <w:rPr>
          <w:lang w:val="fr-FR"/>
        </w:rPr>
      </w:pPr>
      <w:r w:rsidRPr="006E182F">
        <w:rPr>
          <w:lang w:val="fr-FR"/>
        </w:rPr>
        <w:t>3.4</w:t>
      </w:r>
      <w:r w:rsidRPr="006E182F">
        <w:rPr>
          <w:lang w:val="fr-FR"/>
        </w:rPr>
        <w:tab/>
        <w:t>Prescriptions et méthode d</w:t>
      </w:r>
      <w:r w:rsidR="009D2687">
        <w:rPr>
          <w:lang w:val="fr-FR"/>
        </w:rPr>
        <w:t>’</w:t>
      </w:r>
      <w:r w:rsidRPr="006E182F">
        <w:rPr>
          <w:lang w:val="fr-FR"/>
        </w:rPr>
        <w:t>épreuve pour le revêtement extérieur</w:t>
      </w:r>
    </w:p>
    <w:p w:rsidR="009044E8" w:rsidRPr="006E182F" w:rsidRDefault="009044E8" w:rsidP="009044E8">
      <w:pPr>
        <w:pStyle w:val="SingleTxtG"/>
        <w:ind w:left="2268" w:hanging="1134"/>
        <w:rPr>
          <w:bCs/>
          <w:lang w:val="fr-FR"/>
        </w:rPr>
      </w:pPr>
      <w:r w:rsidRPr="006E182F">
        <w:rPr>
          <w:bCs/>
          <w:lang w:val="fr-FR"/>
        </w:rPr>
        <w:t>3.4.1.1</w:t>
      </w:r>
      <w:r w:rsidRPr="006E182F">
        <w:rPr>
          <w:bCs/>
          <w:lang w:val="fr-FR"/>
        </w:rPr>
        <w:tab/>
      </w:r>
      <w:r w:rsidRPr="006E182F">
        <w:rPr>
          <w:lang w:val="fr-FR"/>
        </w:rPr>
        <w:t>La résistance à la traction et l</w:t>
      </w:r>
      <w:r w:rsidR="009D2687">
        <w:rPr>
          <w:lang w:val="fr-FR"/>
        </w:rPr>
        <w:t>’</w:t>
      </w:r>
      <w:r w:rsidRPr="006E182F">
        <w:rPr>
          <w:lang w:val="fr-FR"/>
        </w:rPr>
        <w:t>allongement de rupture doivent être déterminés selon la norme ISO 37</w:t>
      </w:r>
      <w:r w:rsidRPr="006E182F">
        <w:rPr>
          <w:bCs/>
          <w:lang w:val="fr-FR"/>
        </w:rPr>
        <w:t>. La résistance à la traction ne doit pas être inférieure à 20 MPa ni l</w:t>
      </w:r>
      <w:r w:rsidR="009D2687">
        <w:rPr>
          <w:bCs/>
          <w:lang w:val="fr-FR"/>
        </w:rPr>
        <w:t>’</w:t>
      </w:r>
      <w:r w:rsidRPr="006E182F">
        <w:rPr>
          <w:bCs/>
          <w:lang w:val="fr-FR"/>
        </w:rPr>
        <w:t>allongement de rupture inférieur à 250 %.</w:t>
      </w:r>
    </w:p>
    <w:p w:rsidR="009044E8" w:rsidRPr="006E182F" w:rsidRDefault="009044E8" w:rsidP="002861F2">
      <w:pPr>
        <w:pStyle w:val="SingleTxtG"/>
        <w:keepNext/>
        <w:ind w:left="2268" w:hanging="1134"/>
        <w:rPr>
          <w:bCs/>
          <w:lang w:val="fr-FR"/>
        </w:rPr>
      </w:pPr>
      <w:r w:rsidRPr="006E182F">
        <w:rPr>
          <w:bCs/>
          <w:lang w:val="fr-FR"/>
        </w:rPr>
        <w:t>3.4.1.2</w:t>
      </w:r>
      <w:r w:rsidRPr="006E182F">
        <w:rPr>
          <w:bCs/>
          <w:lang w:val="fr-FR"/>
        </w:rPr>
        <w:tab/>
      </w:r>
      <w:r w:rsidRPr="006E182F">
        <w:rPr>
          <w:lang w:val="fr-FR"/>
        </w:rPr>
        <w:t>La résistance au n-hexane doit être déterminée selon la norme ISO 1817, dans les conditions suivantes:</w:t>
      </w:r>
    </w:p>
    <w:p w:rsidR="009044E8" w:rsidRPr="006E182F" w:rsidRDefault="009044E8" w:rsidP="009044E8">
      <w:pPr>
        <w:pStyle w:val="SingleTxtG"/>
        <w:ind w:left="2835" w:hanging="567"/>
        <w:rPr>
          <w:lang w:val="fr-FR"/>
        </w:rPr>
      </w:pPr>
      <w:r w:rsidRPr="006E182F">
        <w:rPr>
          <w:lang w:val="fr-FR"/>
        </w:rPr>
        <w:t>a)</w:t>
      </w:r>
      <w:r w:rsidRPr="006E182F">
        <w:rPr>
          <w:lang w:val="fr-FR"/>
        </w:rPr>
        <w:tab/>
        <w:t>Milieu: n-hexane;</w:t>
      </w:r>
    </w:p>
    <w:p w:rsidR="009044E8" w:rsidRPr="006E182F" w:rsidRDefault="009044E8" w:rsidP="009044E8">
      <w:pPr>
        <w:pStyle w:val="SingleTxtG"/>
        <w:ind w:left="2835" w:hanging="567"/>
        <w:rPr>
          <w:lang w:val="fr-FR"/>
        </w:rPr>
      </w:pPr>
      <w:r w:rsidRPr="006E182F">
        <w:rPr>
          <w:lang w:val="fr-FR"/>
        </w:rPr>
        <w:t>b)</w:t>
      </w:r>
      <w:r w:rsidRPr="006E182F">
        <w:rPr>
          <w:lang w:val="fr-FR"/>
        </w:rPr>
        <w:tab/>
        <w:t>Température: 23 °C (tolérance selon ISO 1817);</w:t>
      </w:r>
    </w:p>
    <w:p w:rsidR="009044E8" w:rsidRPr="006E182F" w:rsidRDefault="009044E8" w:rsidP="009044E8">
      <w:pPr>
        <w:pStyle w:val="SingleTxtG"/>
        <w:ind w:left="2835" w:hanging="567"/>
        <w:rPr>
          <w:lang w:val="fr-FR"/>
        </w:rPr>
      </w:pPr>
      <w:r w:rsidRPr="006E182F">
        <w:rPr>
          <w:lang w:val="fr-FR"/>
        </w:rPr>
        <w:t>c)</w:t>
      </w:r>
      <w:r w:rsidRPr="006E182F">
        <w:rPr>
          <w:lang w:val="fr-FR"/>
        </w:rPr>
        <w:tab/>
        <w:t>Durée d</w:t>
      </w:r>
      <w:r w:rsidR="009D2687">
        <w:rPr>
          <w:lang w:val="fr-FR"/>
        </w:rPr>
        <w:t>’</w:t>
      </w:r>
      <w:r w:rsidRPr="006E182F">
        <w:rPr>
          <w:lang w:val="fr-FR"/>
        </w:rPr>
        <w:t>immersion: 72 h.</w:t>
      </w:r>
    </w:p>
    <w:p w:rsidR="009044E8" w:rsidRPr="006E182F" w:rsidRDefault="009044E8" w:rsidP="009044E8">
      <w:pPr>
        <w:pStyle w:val="SingleTxtG"/>
        <w:keepNext/>
        <w:ind w:left="2835" w:hanging="567"/>
        <w:rPr>
          <w:bCs/>
          <w:lang w:val="fr-FR"/>
        </w:rPr>
      </w:pPr>
      <w:r w:rsidRPr="006E182F">
        <w:rPr>
          <w:bCs/>
          <w:lang w:val="fr-FR"/>
        </w:rPr>
        <w:t>Critères d</w:t>
      </w:r>
      <w:r w:rsidR="009D2687">
        <w:rPr>
          <w:bCs/>
          <w:lang w:val="fr-FR"/>
        </w:rPr>
        <w:t>’</w:t>
      </w:r>
      <w:r w:rsidRPr="006E182F">
        <w:rPr>
          <w:bCs/>
          <w:lang w:val="fr-FR"/>
        </w:rPr>
        <w:t>acceptation:</w:t>
      </w:r>
    </w:p>
    <w:p w:rsidR="009044E8" w:rsidRPr="006E182F" w:rsidRDefault="009044E8" w:rsidP="009044E8">
      <w:pPr>
        <w:pStyle w:val="SingleTxtG"/>
        <w:ind w:left="2835" w:hanging="567"/>
        <w:rPr>
          <w:lang w:val="fr-FR"/>
        </w:rPr>
      </w:pPr>
      <w:r w:rsidRPr="006E182F">
        <w:rPr>
          <w:lang w:val="fr-FR"/>
        </w:rPr>
        <w:t>a)</w:t>
      </w:r>
      <w:r w:rsidRPr="006E182F">
        <w:rPr>
          <w:lang w:val="fr-FR"/>
        </w:rPr>
        <w:tab/>
        <w:t>Changement maximal de volume: 30 %;</w:t>
      </w:r>
    </w:p>
    <w:p w:rsidR="009044E8" w:rsidRPr="006E182F" w:rsidRDefault="009044E8" w:rsidP="009044E8">
      <w:pPr>
        <w:pStyle w:val="SingleTxtG"/>
        <w:ind w:left="2835" w:hanging="567"/>
        <w:rPr>
          <w:lang w:val="fr-FR"/>
        </w:rPr>
      </w:pPr>
      <w:r w:rsidRPr="006E182F">
        <w:rPr>
          <w:lang w:val="fr-FR"/>
        </w:rPr>
        <w:t>b)</w:t>
      </w:r>
      <w:r w:rsidRPr="006E182F">
        <w:rPr>
          <w:lang w:val="fr-FR"/>
        </w:rPr>
        <w:tab/>
        <w:t>Changement maximal de la résistance à la traction: 35 %;</w:t>
      </w:r>
    </w:p>
    <w:p w:rsidR="009044E8" w:rsidRPr="006E182F" w:rsidRDefault="009044E8" w:rsidP="009044E8">
      <w:pPr>
        <w:pStyle w:val="SingleTxtG"/>
        <w:ind w:left="2835" w:hanging="567"/>
        <w:rPr>
          <w:lang w:val="fr-FR"/>
        </w:rPr>
      </w:pPr>
      <w:r w:rsidRPr="006E182F">
        <w:rPr>
          <w:lang w:val="fr-FR"/>
        </w:rPr>
        <w:t>c)</w:t>
      </w:r>
      <w:r w:rsidRPr="006E182F">
        <w:rPr>
          <w:lang w:val="fr-FR"/>
        </w:rPr>
        <w:tab/>
        <w:t>Changement maximal de l</w:t>
      </w:r>
      <w:r w:rsidR="009D2687">
        <w:rPr>
          <w:lang w:val="fr-FR"/>
        </w:rPr>
        <w:t>’</w:t>
      </w:r>
      <w:r w:rsidRPr="006E182F">
        <w:rPr>
          <w:lang w:val="fr-FR"/>
        </w:rPr>
        <w:t>allongement de rupture: 35 %;</w:t>
      </w:r>
    </w:p>
    <w:p w:rsidR="009044E8" w:rsidRPr="006E182F" w:rsidRDefault="009044E8" w:rsidP="002861F2">
      <w:pPr>
        <w:pStyle w:val="SingleTxtG"/>
        <w:keepNext/>
        <w:ind w:left="2268" w:hanging="1134"/>
        <w:rPr>
          <w:lang w:val="fr-FR"/>
        </w:rPr>
      </w:pPr>
      <w:r w:rsidRPr="006E182F">
        <w:rPr>
          <w:lang w:val="fr-FR"/>
        </w:rPr>
        <w:t>3.4.1.3</w:t>
      </w:r>
      <w:r w:rsidRPr="006E182F">
        <w:rPr>
          <w:lang w:val="fr-FR"/>
        </w:rPr>
        <w:tab/>
        <w:t>La résistance au vieillissement doit être déterminée selon la norme ISO 188, dans les conditions suivantes:</w:t>
      </w:r>
    </w:p>
    <w:p w:rsidR="009044E8" w:rsidRPr="006E182F" w:rsidRDefault="009044E8" w:rsidP="009044E8">
      <w:pPr>
        <w:pStyle w:val="SingleTxtG"/>
        <w:ind w:left="2835" w:hanging="567"/>
        <w:rPr>
          <w:lang w:val="fr-FR"/>
        </w:rPr>
      </w:pPr>
      <w:r w:rsidRPr="006E182F">
        <w:rPr>
          <w:lang w:val="fr-FR"/>
        </w:rPr>
        <w:t>a)</w:t>
      </w:r>
      <w:r w:rsidRPr="006E182F">
        <w:rPr>
          <w:lang w:val="fr-FR"/>
        </w:rPr>
        <w:tab/>
        <w:t>Température: 115 °C (température d</w:t>
      </w:r>
      <w:r w:rsidR="009D2687">
        <w:rPr>
          <w:lang w:val="fr-FR"/>
        </w:rPr>
        <w:t>’</w:t>
      </w:r>
      <w:r w:rsidRPr="006E182F">
        <w:rPr>
          <w:lang w:val="fr-FR"/>
        </w:rPr>
        <w:t xml:space="preserve">épreuve = </w:t>
      </w:r>
      <w:r w:rsidRPr="006E182F">
        <w:rPr>
          <w:bCs/>
          <w:lang w:val="fr-FR"/>
        </w:rPr>
        <w:t>température</w:t>
      </w:r>
      <w:r w:rsidRPr="006E182F">
        <w:rPr>
          <w:lang w:val="fr-FR"/>
        </w:rPr>
        <w:t xml:space="preserve"> maximale de fonctionnement moins 10 °C);</w:t>
      </w:r>
    </w:p>
    <w:p w:rsidR="009044E8" w:rsidRPr="006E182F" w:rsidRDefault="009044E8" w:rsidP="009044E8">
      <w:pPr>
        <w:pStyle w:val="SingleTxtG"/>
        <w:ind w:left="2835" w:hanging="567"/>
        <w:rPr>
          <w:lang w:val="fr-FR"/>
        </w:rPr>
      </w:pPr>
      <w:r w:rsidRPr="006E182F">
        <w:rPr>
          <w:lang w:val="fr-FR"/>
        </w:rPr>
        <w:t>b)</w:t>
      </w:r>
      <w:r w:rsidRPr="006E182F">
        <w:rPr>
          <w:lang w:val="fr-FR"/>
        </w:rPr>
        <w:tab/>
        <w:t>Durée d</w:t>
      </w:r>
      <w:r w:rsidR="009D2687">
        <w:rPr>
          <w:lang w:val="fr-FR"/>
        </w:rPr>
        <w:t>’</w:t>
      </w:r>
      <w:r w:rsidRPr="006E182F">
        <w:rPr>
          <w:lang w:val="fr-FR"/>
        </w:rPr>
        <w:t>exposition: 336 h.</w:t>
      </w:r>
    </w:p>
    <w:p w:rsidR="009044E8" w:rsidRPr="006E182F" w:rsidRDefault="009044E8" w:rsidP="009044E8">
      <w:pPr>
        <w:pStyle w:val="SingleTxtG"/>
        <w:keepNext/>
        <w:ind w:left="2835" w:hanging="567"/>
        <w:rPr>
          <w:lang w:val="fr-FR"/>
        </w:rPr>
      </w:pPr>
      <w:r w:rsidRPr="006E182F">
        <w:rPr>
          <w:lang w:val="fr-FR"/>
        </w:rPr>
        <w:t>Critères d</w:t>
      </w:r>
      <w:r w:rsidR="009D2687">
        <w:rPr>
          <w:lang w:val="fr-FR"/>
        </w:rPr>
        <w:t>’</w:t>
      </w:r>
      <w:r w:rsidRPr="006E182F">
        <w:rPr>
          <w:lang w:val="fr-FR"/>
        </w:rPr>
        <w:t>acceptation:</w:t>
      </w:r>
    </w:p>
    <w:p w:rsidR="009044E8" w:rsidRPr="006E182F" w:rsidRDefault="009044E8" w:rsidP="009044E8">
      <w:pPr>
        <w:pStyle w:val="SingleTxtG"/>
        <w:ind w:left="2835" w:hanging="567"/>
        <w:rPr>
          <w:lang w:val="fr-FR"/>
        </w:rPr>
      </w:pPr>
      <w:r w:rsidRPr="006E182F">
        <w:rPr>
          <w:lang w:val="fr-FR"/>
        </w:rPr>
        <w:t>a)</w:t>
      </w:r>
      <w:r w:rsidRPr="006E182F">
        <w:rPr>
          <w:lang w:val="fr-FR"/>
        </w:rPr>
        <w:tab/>
        <w:t>Changement maximal de la résistance à la traction: 25 %;</w:t>
      </w:r>
    </w:p>
    <w:p w:rsidR="009044E8" w:rsidRPr="006E182F" w:rsidRDefault="009044E8" w:rsidP="009044E8">
      <w:pPr>
        <w:pStyle w:val="SingleTxtG"/>
        <w:ind w:left="2835" w:hanging="567"/>
        <w:rPr>
          <w:lang w:val="fr-FR"/>
        </w:rPr>
      </w:pPr>
      <w:r w:rsidRPr="006E182F">
        <w:rPr>
          <w:lang w:val="fr-FR"/>
        </w:rPr>
        <w:t>b)</w:t>
      </w:r>
      <w:r w:rsidRPr="006E182F">
        <w:rPr>
          <w:lang w:val="fr-FR"/>
        </w:rPr>
        <w:tab/>
        <w:t>Changement maximal de l</w:t>
      </w:r>
      <w:r w:rsidR="009D2687">
        <w:rPr>
          <w:lang w:val="fr-FR"/>
        </w:rPr>
        <w:t>’</w:t>
      </w:r>
      <w:r w:rsidRPr="006E182F">
        <w:rPr>
          <w:lang w:val="fr-FR"/>
        </w:rPr>
        <w:t>allongement de rupture: -30 % et +10 %.</w:t>
      </w:r>
    </w:p>
    <w:p w:rsidR="009044E8" w:rsidRPr="006E182F" w:rsidRDefault="009044E8" w:rsidP="002861F2">
      <w:pPr>
        <w:pStyle w:val="SingleTxtG"/>
        <w:keepNext/>
        <w:ind w:left="2268" w:hanging="1134"/>
        <w:rPr>
          <w:lang w:val="fr-FR"/>
        </w:rPr>
      </w:pPr>
      <w:r w:rsidRPr="006E182F">
        <w:rPr>
          <w:lang w:val="fr-FR"/>
        </w:rPr>
        <w:t>3.4.2</w:t>
      </w:r>
      <w:r w:rsidRPr="006E182F">
        <w:rPr>
          <w:lang w:val="fr-FR"/>
        </w:rPr>
        <w:tab/>
        <w:t>Tenue à l</w:t>
      </w:r>
      <w:r w:rsidR="009D2687">
        <w:rPr>
          <w:lang w:val="fr-FR"/>
        </w:rPr>
        <w:t>’</w:t>
      </w:r>
      <w:r w:rsidRPr="006E182F">
        <w:rPr>
          <w:lang w:val="fr-FR"/>
        </w:rPr>
        <w:t>ozone</w:t>
      </w:r>
    </w:p>
    <w:p w:rsidR="009044E8" w:rsidRPr="006E182F" w:rsidRDefault="009044E8" w:rsidP="009044E8">
      <w:pPr>
        <w:pStyle w:val="SingleTxtG"/>
        <w:ind w:left="2268" w:hanging="1134"/>
        <w:rPr>
          <w:lang w:val="fr-FR"/>
        </w:rPr>
      </w:pPr>
      <w:r w:rsidRPr="006E182F">
        <w:rPr>
          <w:lang w:val="fr-FR"/>
        </w:rPr>
        <w:t>3.4.2.1</w:t>
      </w:r>
      <w:r w:rsidRPr="006E182F">
        <w:rPr>
          <w:lang w:val="fr-FR"/>
        </w:rPr>
        <w:tab/>
        <w:t>L</w:t>
      </w:r>
      <w:r w:rsidR="009D2687">
        <w:rPr>
          <w:lang w:val="fr-FR"/>
        </w:rPr>
        <w:t>’</w:t>
      </w:r>
      <w:r w:rsidRPr="006E182F">
        <w:rPr>
          <w:lang w:val="fr-FR"/>
        </w:rPr>
        <w:t>essai doit être exécuté conformément à la norme ISO 1431/1.</w:t>
      </w:r>
    </w:p>
    <w:p w:rsidR="009044E8" w:rsidRPr="006E182F" w:rsidRDefault="009044E8" w:rsidP="009044E8">
      <w:pPr>
        <w:pStyle w:val="SingleTxtG"/>
        <w:ind w:left="2268" w:hanging="1134"/>
        <w:rPr>
          <w:lang w:val="fr-FR"/>
        </w:rPr>
      </w:pPr>
      <w:r w:rsidRPr="006E182F">
        <w:rPr>
          <w:lang w:val="fr-FR"/>
        </w:rPr>
        <w:t>3.4.2.2</w:t>
      </w:r>
      <w:r w:rsidRPr="006E182F">
        <w:rPr>
          <w:lang w:val="fr-FR"/>
        </w:rPr>
        <w:tab/>
        <w:t>Les éprouvettes, qui sont à étirer de 20 %, doivent être placées dans une atmosphère où la température est de 40 °C, l</w:t>
      </w:r>
      <w:r w:rsidR="009D2687">
        <w:rPr>
          <w:lang w:val="fr-FR"/>
        </w:rPr>
        <w:t>’</w:t>
      </w:r>
      <w:r w:rsidRPr="006E182F">
        <w:rPr>
          <w:lang w:val="fr-FR"/>
        </w:rPr>
        <w:t>humidité relative de 50 % </w:t>
      </w:r>
      <w:r w:rsidR="001B0EDF">
        <w:rPr>
          <w:lang w:val="fr-FR"/>
        </w:rPr>
        <w:sym w:font="Symbol" w:char="F0B1"/>
      </w:r>
      <w:r w:rsidRPr="006E182F">
        <w:rPr>
          <w:lang w:val="fr-FR"/>
        </w:rPr>
        <w:t> 10 % et la concentration d</w:t>
      </w:r>
      <w:r w:rsidR="009D2687">
        <w:rPr>
          <w:lang w:val="fr-FR"/>
        </w:rPr>
        <w:t>’</w:t>
      </w:r>
      <w:r w:rsidRPr="006E182F">
        <w:rPr>
          <w:lang w:val="fr-FR"/>
        </w:rPr>
        <w:t>ozone de 5.10</w:t>
      </w:r>
      <w:r w:rsidRPr="006E182F">
        <w:rPr>
          <w:vertAlign w:val="superscript"/>
          <w:lang w:val="fr-FR"/>
        </w:rPr>
        <w:t>-7</w:t>
      </w:r>
      <w:r w:rsidRPr="006E182F">
        <w:rPr>
          <w:lang w:val="fr-FR"/>
        </w:rPr>
        <w:t>, pendant 120 h.</w:t>
      </w:r>
    </w:p>
    <w:p w:rsidR="009044E8" w:rsidRPr="006E182F" w:rsidRDefault="009044E8" w:rsidP="002861F2">
      <w:pPr>
        <w:pStyle w:val="SingleTxtG"/>
        <w:ind w:left="2268" w:hanging="1134"/>
        <w:rPr>
          <w:lang w:val="fr-FR"/>
        </w:rPr>
      </w:pPr>
      <w:r w:rsidRPr="006E182F">
        <w:rPr>
          <w:lang w:val="fr-FR"/>
        </w:rPr>
        <w:t>3.4.2.3</w:t>
      </w:r>
      <w:r w:rsidRPr="006E182F">
        <w:rPr>
          <w:lang w:val="fr-FR"/>
        </w:rPr>
        <w:tab/>
        <w:t>Aucune fissuration de l</w:t>
      </w:r>
      <w:r w:rsidR="009D2687">
        <w:rPr>
          <w:lang w:val="fr-FR"/>
        </w:rPr>
        <w:t>’</w:t>
      </w:r>
      <w:r w:rsidRPr="006E182F">
        <w:rPr>
          <w:lang w:val="fr-FR"/>
        </w:rPr>
        <w:t>éprouvette n</w:t>
      </w:r>
      <w:r w:rsidR="009D2687">
        <w:rPr>
          <w:lang w:val="fr-FR"/>
        </w:rPr>
        <w:t>’</w:t>
      </w:r>
      <w:r w:rsidRPr="006E182F">
        <w:rPr>
          <w:lang w:val="fr-FR"/>
        </w:rPr>
        <w:t>est tolérée.</w:t>
      </w:r>
    </w:p>
    <w:p w:rsidR="009044E8" w:rsidRPr="006E182F" w:rsidRDefault="009044E8" w:rsidP="002861F2">
      <w:pPr>
        <w:pStyle w:val="SingleTxtG"/>
        <w:keepNext/>
        <w:ind w:left="2268" w:hanging="1134"/>
        <w:rPr>
          <w:spacing w:val="-4"/>
          <w:lang w:val="fr-FR"/>
        </w:rPr>
      </w:pPr>
      <w:r w:rsidRPr="006E182F">
        <w:rPr>
          <w:lang w:val="fr-FR"/>
        </w:rPr>
        <w:t>3.4.3</w:t>
      </w:r>
      <w:r w:rsidRPr="006E182F">
        <w:rPr>
          <w:lang w:val="fr-FR"/>
        </w:rPr>
        <w:tab/>
      </w:r>
      <w:r w:rsidRPr="006E182F">
        <w:rPr>
          <w:lang w:val="fr-FR"/>
        </w:rPr>
        <w:tab/>
      </w:r>
      <w:r w:rsidRPr="006E182F">
        <w:rPr>
          <w:spacing w:val="-4"/>
          <w:lang w:val="fr-FR"/>
        </w:rPr>
        <w:t>Prescriptions et méthode d</w:t>
      </w:r>
      <w:r w:rsidR="009D2687">
        <w:rPr>
          <w:spacing w:val="-4"/>
          <w:lang w:val="fr-FR"/>
        </w:rPr>
        <w:t>’</w:t>
      </w:r>
      <w:r w:rsidRPr="006E182F">
        <w:rPr>
          <w:spacing w:val="-4"/>
          <w:lang w:val="fr-FR"/>
        </w:rPr>
        <w:t>épreuve pour le revêtement extérieur en polyamide 6</w:t>
      </w:r>
    </w:p>
    <w:p w:rsidR="009044E8" w:rsidRPr="006E182F" w:rsidRDefault="009044E8" w:rsidP="009044E8">
      <w:pPr>
        <w:pStyle w:val="SingleTxtG"/>
        <w:keepNext/>
        <w:ind w:left="2268" w:hanging="1134"/>
        <w:rPr>
          <w:lang w:val="fr-FR"/>
        </w:rPr>
      </w:pPr>
      <w:r w:rsidRPr="006E182F">
        <w:rPr>
          <w:lang w:val="fr-FR"/>
        </w:rPr>
        <w:t>3.4.3.1</w:t>
      </w:r>
      <w:r w:rsidRPr="006E182F">
        <w:rPr>
          <w:lang w:val="fr-FR"/>
        </w:rPr>
        <w:tab/>
        <w:t>La résistance à la traction et l</w:t>
      </w:r>
      <w:r w:rsidR="009D2687">
        <w:rPr>
          <w:lang w:val="fr-FR"/>
        </w:rPr>
        <w:t>’</w:t>
      </w:r>
      <w:r w:rsidRPr="006E182F">
        <w:rPr>
          <w:lang w:val="fr-FR"/>
        </w:rPr>
        <w:t>allongement à la rupture doivent être déterminés selon la norme ISO 527-2, dans les conditions suivantes:</w:t>
      </w:r>
    </w:p>
    <w:p w:rsidR="009044E8" w:rsidRPr="006E182F" w:rsidRDefault="009044E8" w:rsidP="009044E8">
      <w:pPr>
        <w:pStyle w:val="SingleTxtG"/>
        <w:ind w:left="2835" w:hanging="567"/>
        <w:rPr>
          <w:lang w:val="fr-FR"/>
        </w:rPr>
      </w:pPr>
      <w:r w:rsidRPr="006E182F">
        <w:rPr>
          <w:lang w:val="fr-FR"/>
        </w:rPr>
        <w:t>a)</w:t>
      </w:r>
      <w:r w:rsidRPr="006E182F">
        <w:rPr>
          <w:lang w:val="fr-FR"/>
        </w:rPr>
        <w:tab/>
        <w:t>Type d</w:t>
      </w:r>
      <w:r w:rsidR="009D2687">
        <w:rPr>
          <w:lang w:val="fr-FR"/>
        </w:rPr>
        <w:t>’</w:t>
      </w:r>
      <w:r w:rsidRPr="006E182F">
        <w:rPr>
          <w:lang w:val="fr-FR"/>
        </w:rPr>
        <w:t>échantillon: 1 BA;</w:t>
      </w:r>
    </w:p>
    <w:p w:rsidR="009044E8" w:rsidRPr="006E182F" w:rsidRDefault="009044E8" w:rsidP="009044E8">
      <w:pPr>
        <w:pStyle w:val="SingleTxtG"/>
        <w:ind w:left="2835" w:hanging="567"/>
        <w:rPr>
          <w:lang w:val="fr-FR"/>
        </w:rPr>
      </w:pPr>
      <w:r w:rsidRPr="006E182F">
        <w:rPr>
          <w:lang w:val="fr-FR"/>
        </w:rPr>
        <w:t>b)</w:t>
      </w:r>
      <w:r w:rsidRPr="006E182F">
        <w:rPr>
          <w:lang w:val="fr-FR"/>
        </w:rPr>
        <w:tab/>
        <w:t>Vitesse de traction: 20 mm/min.</w:t>
      </w:r>
    </w:p>
    <w:p w:rsidR="009044E8" w:rsidRPr="006E182F" w:rsidRDefault="009044E8" w:rsidP="009044E8">
      <w:pPr>
        <w:pStyle w:val="SingleTxtG"/>
        <w:ind w:left="2268"/>
        <w:rPr>
          <w:lang w:val="fr-FR"/>
        </w:rPr>
      </w:pPr>
      <w:r w:rsidRPr="006E182F">
        <w:rPr>
          <w:lang w:val="fr-FR"/>
        </w:rPr>
        <w:t>Le matériau doit être conditionné pendant au moins 21 jours à une température de 23 °C et une humidité relative de 50 % avant l</w:t>
      </w:r>
      <w:r w:rsidR="009D2687">
        <w:rPr>
          <w:lang w:val="fr-FR"/>
        </w:rPr>
        <w:t>’</w:t>
      </w:r>
      <w:r w:rsidRPr="006E182F">
        <w:rPr>
          <w:lang w:val="fr-FR"/>
        </w:rPr>
        <w:t>épreuve.</w:t>
      </w:r>
    </w:p>
    <w:p w:rsidR="009044E8" w:rsidRPr="006E182F" w:rsidRDefault="009044E8" w:rsidP="009044E8">
      <w:pPr>
        <w:pStyle w:val="SingleTxtG"/>
        <w:keepNext/>
        <w:ind w:left="2268"/>
        <w:rPr>
          <w:lang w:val="fr-FR"/>
        </w:rPr>
      </w:pPr>
      <w:r w:rsidRPr="006E182F">
        <w:rPr>
          <w:lang w:val="fr-FR"/>
        </w:rPr>
        <w:t>Critères d</w:t>
      </w:r>
      <w:r w:rsidR="009D2687">
        <w:rPr>
          <w:lang w:val="fr-FR"/>
        </w:rPr>
        <w:t>’</w:t>
      </w:r>
      <w:r w:rsidRPr="006E182F">
        <w:rPr>
          <w:lang w:val="fr-FR"/>
        </w:rPr>
        <w:t>acceptation:</w:t>
      </w:r>
    </w:p>
    <w:p w:rsidR="009044E8" w:rsidRPr="006E182F" w:rsidRDefault="009044E8" w:rsidP="009044E8">
      <w:pPr>
        <w:pStyle w:val="SingleTxtG"/>
        <w:ind w:left="2835" w:hanging="567"/>
        <w:rPr>
          <w:lang w:val="fr-FR"/>
        </w:rPr>
      </w:pPr>
      <w:r w:rsidRPr="006E182F">
        <w:rPr>
          <w:lang w:val="fr-FR"/>
        </w:rPr>
        <w:t>a)</w:t>
      </w:r>
      <w:r w:rsidRPr="006E182F">
        <w:rPr>
          <w:lang w:val="fr-FR"/>
        </w:rPr>
        <w:tab/>
        <w:t xml:space="preserve">Résistance à la traction au moins égale à 20 MPa; </w:t>
      </w:r>
    </w:p>
    <w:p w:rsidR="009044E8" w:rsidRPr="006E182F" w:rsidRDefault="009044E8" w:rsidP="009044E8">
      <w:pPr>
        <w:pStyle w:val="SingleTxtG"/>
        <w:ind w:left="2835" w:hanging="567"/>
        <w:rPr>
          <w:lang w:val="fr-FR"/>
        </w:rPr>
      </w:pPr>
      <w:r w:rsidRPr="006E182F">
        <w:rPr>
          <w:lang w:val="fr-FR"/>
        </w:rPr>
        <w:t>b)</w:t>
      </w:r>
      <w:r w:rsidRPr="006E182F">
        <w:rPr>
          <w:lang w:val="fr-FR"/>
        </w:rPr>
        <w:tab/>
        <w:t>Allongement à la rupture au moins égal à 100 %.</w:t>
      </w:r>
    </w:p>
    <w:p w:rsidR="009044E8" w:rsidRPr="006E182F" w:rsidRDefault="009044E8" w:rsidP="002861F2">
      <w:pPr>
        <w:pStyle w:val="SingleTxtG"/>
        <w:keepNext/>
        <w:ind w:left="2268" w:hanging="1134"/>
        <w:rPr>
          <w:lang w:val="fr-FR"/>
        </w:rPr>
      </w:pPr>
      <w:r w:rsidRPr="006E182F">
        <w:rPr>
          <w:lang w:val="fr-FR"/>
        </w:rPr>
        <w:t>3.4.3.2</w:t>
      </w:r>
      <w:r w:rsidRPr="006E182F">
        <w:rPr>
          <w:lang w:val="fr-FR"/>
        </w:rPr>
        <w:tab/>
        <w:t>La résistance au n-hexane doit être déterminée selon la norme ISO 1817, dans les conditions suivantes:</w:t>
      </w:r>
    </w:p>
    <w:p w:rsidR="009044E8" w:rsidRPr="006E182F" w:rsidRDefault="009044E8" w:rsidP="009044E8">
      <w:pPr>
        <w:pStyle w:val="SingleTxtG"/>
        <w:ind w:left="2835" w:hanging="567"/>
        <w:rPr>
          <w:lang w:val="fr-FR"/>
        </w:rPr>
      </w:pPr>
      <w:r w:rsidRPr="006E182F">
        <w:rPr>
          <w:lang w:val="fr-FR"/>
        </w:rPr>
        <w:t>a)</w:t>
      </w:r>
      <w:r w:rsidRPr="006E182F">
        <w:rPr>
          <w:lang w:val="fr-FR"/>
        </w:rPr>
        <w:tab/>
        <w:t>Milieu: n-hexane;</w:t>
      </w:r>
    </w:p>
    <w:p w:rsidR="009044E8" w:rsidRPr="006E182F" w:rsidRDefault="009044E8" w:rsidP="009044E8">
      <w:pPr>
        <w:pStyle w:val="SingleTxtG"/>
        <w:ind w:left="2835" w:hanging="567"/>
        <w:rPr>
          <w:lang w:val="fr-FR"/>
        </w:rPr>
      </w:pPr>
      <w:r w:rsidRPr="006E182F">
        <w:rPr>
          <w:lang w:val="fr-FR"/>
        </w:rPr>
        <w:t>b)</w:t>
      </w:r>
      <w:r w:rsidRPr="006E182F">
        <w:rPr>
          <w:lang w:val="fr-FR"/>
        </w:rPr>
        <w:tab/>
        <w:t>Température: 23 °C (tolérance selon la norme ISO 1817);</w:t>
      </w:r>
    </w:p>
    <w:p w:rsidR="009044E8" w:rsidRPr="006E182F" w:rsidRDefault="009044E8" w:rsidP="009044E8">
      <w:pPr>
        <w:pStyle w:val="SingleTxtG"/>
        <w:ind w:left="2835" w:hanging="567"/>
        <w:rPr>
          <w:lang w:val="fr-FR"/>
        </w:rPr>
      </w:pPr>
      <w:r w:rsidRPr="006E182F">
        <w:rPr>
          <w:lang w:val="fr-FR"/>
        </w:rPr>
        <w:t>c)</w:t>
      </w:r>
      <w:r w:rsidRPr="006E182F">
        <w:rPr>
          <w:lang w:val="fr-FR"/>
        </w:rPr>
        <w:tab/>
        <w:t>Durée d</w:t>
      </w:r>
      <w:r w:rsidR="009D2687">
        <w:rPr>
          <w:lang w:val="fr-FR"/>
        </w:rPr>
        <w:t>’</w:t>
      </w:r>
      <w:r w:rsidRPr="006E182F">
        <w:rPr>
          <w:lang w:val="fr-FR"/>
        </w:rPr>
        <w:t>immersion: 72 h.</w:t>
      </w:r>
    </w:p>
    <w:p w:rsidR="009044E8" w:rsidRPr="006E182F" w:rsidRDefault="009044E8" w:rsidP="009044E8">
      <w:pPr>
        <w:pStyle w:val="SingleTxtG"/>
        <w:keepNext/>
        <w:ind w:left="2268"/>
        <w:rPr>
          <w:lang w:val="fr-FR"/>
        </w:rPr>
      </w:pPr>
      <w:r w:rsidRPr="006E182F">
        <w:rPr>
          <w:lang w:val="fr-FR"/>
        </w:rPr>
        <w:t>Critères d</w:t>
      </w:r>
      <w:r w:rsidR="009D2687">
        <w:rPr>
          <w:lang w:val="fr-FR"/>
        </w:rPr>
        <w:t>’</w:t>
      </w:r>
      <w:r w:rsidRPr="006E182F">
        <w:rPr>
          <w:lang w:val="fr-FR"/>
        </w:rPr>
        <w:t>acceptation:</w:t>
      </w:r>
    </w:p>
    <w:p w:rsidR="009044E8" w:rsidRPr="006E182F" w:rsidRDefault="009044E8" w:rsidP="009044E8">
      <w:pPr>
        <w:pStyle w:val="SingleTxtG"/>
        <w:ind w:left="2835" w:hanging="567"/>
        <w:rPr>
          <w:lang w:val="fr-FR"/>
        </w:rPr>
      </w:pPr>
      <w:r w:rsidRPr="006E182F">
        <w:rPr>
          <w:lang w:val="fr-FR"/>
        </w:rPr>
        <w:t>a)</w:t>
      </w:r>
      <w:r w:rsidRPr="006E182F">
        <w:rPr>
          <w:lang w:val="fr-FR"/>
        </w:rPr>
        <w:tab/>
        <w:t>Changement maximal de volume: 2 %;</w:t>
      </w:r>
    </w:p>
    <w:p w:rsidR="009044E8" w:rsidRPr="006E182F" w:rsidRDefault="009044E8" w:rsidP="009044E8">
      <w:pPr>
        <w:pStyle w:val="SingleTxtG"/>
        <w:ind w:left="2835" w:hanging="567"/>
        <w:rPr>
          <w:lang w:val="fr-FR"/>
        </w:rPr>
      </w:pPr>
      <w:r w:rsidRPr="006E182F">
        <w:rPr>
          <w:lang w:val="fr-FR"/>
        </w:rPr>
        <w:t>b)</w:t>
      </w:r>
      <w:r w:rsidRPr="006E182F">
        <w:rPr>
          <w:lang w:val="fr-FR"/>
        </w:rPr>
        <w:tab/>
        <w:t>Changement maximal de la résistance à la traction: 10 %;</w:t>
      </w:r>
    </w:p>
    <w:p w:rsidR="009044E8" w:rsidRPr="006E182F" w:rsidRDefault="009044E8" w:rsidP="009044E8">
      <w:pPr>
        <w:pStyle w:val="SingleTxtG"/>
        <w:ind w:left="2835" w:hanging="567"/>
        <w:rPr>
          <w:lang w:val="fr-FR"/>
        </w:rPr>
      </w:pPr>
      <w:r w:rsidRPr="006E182F">
        <w:rPr>
          <w:lang w:val="fr-FR"/>
        </w:rPr>
        <w:t>c)</w:t>
      </w:r>
      <w:r w:rsidRPr="006E182F">
        <w:rPr>
          <w:lang w:val="fr-FR"/>
        </w:rPr>
        <w:tab/>
        <w:t>Changement maximal de l</w:t>
      </w:r>
      <w:r w:rsidR="009D2687">
        <w:rPr>
          <w:lang w:val="fr-FR"/>
        </w:rPr>
        <w:t>’</w:t>
      </w:r>
      <w:r w:rsidRPr="006E182F">
        <w:rPr>
          <w:lang w:val="fr-FR"/>
        </w:rPr>
        <w:t>allongement à la rupture: 10 %.</w:t>
      </w:r>
    </w:p>
    <w:p w:rsidR="009044E8" w:rsidRPr="006E182F" w:rsidRDefault="009044E8" w:rsidP="009044E8">
      <w:pPr>
        <w:pStyle w:val="SingleTxtG"/>
        <w:keepNext/>
        <w:ind w:left="2268" w:hanging="1134"/>
        <w:rPr>
          <w:lang w:val="fr-FR"/>
        </w:rPr>
      </w:pPr>
      <w:r w:rsidRPr="006E182F">
        <w:rPr>
          <w:lang w:val="fr-FR"/>
        </w:rPr>
        <w:t>3.4.3.3</w:t>
      </w:r>
      <w:r w:rsidRPr="006E182F">
        <w:rPr>
          <w:lang w:val="fr-FR"/>
        </w:rPr>
        <w:tab/>
        <w:t>La résistance au vieillissement doit être déterminée selon la norme ISO 188, dans les conditions suivantes:</w:t>
      </w:r>
    </w:p>
    <w:p w:rsidR="009044E8" w:rsidRPr="006E182F" w:rsidRDefault="009044E8" w:rsidP="009044E8">
      <w:pPr>
        <w:pStyle w:val="SingleTxtG"/>
        <w:ind w:left="2835" w:hanging="567"/>
        <w:rPr>
          <w:lang w:val="fr-FR"/>
        </w:rPr>
      </w:pPr>
      <w:r w:rsidRPr="006E182F">
        <w:rPr>
          <w:lang w:val="fr-FR"/>
        </w:rPr>
        <w:t>a)</w:t>
      </w:r>
      <w:r w:rsidRPr="006E182F">
        <w:rPr>
          <w:lang w:val="fr-FR"/>
        </w:rPr>
        <w:tab/>
        <w:t>Température: 115 °C (température d</w:t>
      </w:r>
      <w:r w:rsidR="009D2687">
        <w:rPr>
          <w:lang w:val="fr-FR"/>
        </w:rPr>
        <w:t>’</w:t>
      </w:r>
      <w:r w:rsidRPr="006E182F">
        <w:rPr>
          <w:lang w:val="fr-FR"/>
        </w:rPr>
        <w:t>essai = température maximale de fonctionnement moins 10 °C);</w:t>
      </w:r>
    </w:p>
    <w:p w:rsidR="009044E8" w:rsidRPr="006E182F" w:rsidRDefault="009044E8" w:rsidP="009044E8">
      <w:pPr>
        <w:pStyle w:val="SingleTxtG"/>
        <w:ind w:left="2835" w:hanging="567"/>
        <w:rPr>
          <w:lang w:val="fr-FR"/>
        </w:rPr>
      </w:pPr>
      <w:r w:rsidRPr="006E182F">
        <w:rPr>
          <w:lang w:val="fr-FR"/>
        </w:rPr>
        <w:t>b)</w:t>
      </w:r>
      <w:r w:rsidRPr="006E182F">
        <w:rPr>
          <w:lang w:val="fr-FR"/>
        </w:rPr>
        <w:tab/>
        <w:t>Durée d</w:t>
      </w:r>
      <w:r w:rsidR="009D2687">
        <w:rPr>
          <w:lang w:val="fr-FR"/>
        </w:rPr>
        <w:t>’</w:t>
      </w:r>
      <w:r w:rsidRPr="006E182F">
        <w:rPr>
          <w:lang w:val="fr-FR"/>
        </w:rPr>
        <w:t>exposition: 24 et 336 h.</w:t>
      </w:r>
    </w:p>
    <w:p w:rsidR="009044E8" w:rsidRPr="006E182F" w:rsidRDefault="009044E8" w:rsidP="009044E8">
      <w:pPr>
        <w:pStyle w:val="SingleTxtG"/>
        <w:ind w:left="2268"/>
        <w:rPr>
          <w:lang w:val="fr-FR"/>
        </w:rPr>
      </w:pPr>
      <w:r w:rsidRPr="006E182F">
        <w:rPr>
          <w:lang w:val="fr-FR"/>
        </w:rPr>
        <w:t>À l</w:t>
      </w:r>
      <w:r w:rsidR="009D2687">
        <w:rPr>
          <w:lang w:val="fr-FR"/>
        </w:rPr>
        <w:t>’</w:t>
      </w:r>
      <w:r w:rsidRPr="006E182F">
        <w:rPr>
          <w:lang w:val="fr-FR"/>
        </w:rPr>
        <w:t>issue de l</w:t>
      </w:r>
      <w:r w:rsidR="009D2687">
        <w:rPr>
          <w:lang w:val="fr-FR"/>
        </w:rPr>
        <w:t>’</w:t>
      </w:r>
      <w:r w:rsidRPr="006E182F">
        <w:rPr>
          <w:lang w:val="fr-FR"/>
        </w:rPr>
        <w:t>épreuve de résistance au vieillissement, les échantillons doivent être conditionnés pendant au moins 21 jours avant de subir l</w:t>
      </w:r>
      <w:r w:rsidR="009D2687">
        <w:rPr>
          <w:lang w:val="fr-FR"/>
        </w:rPr>
        <w:t>’</w:t>
      </w:r>
      <w:r w:rsidRPr="006E182F">
        <w:rPr>
          <w:lang w:val="fr-FR"/>
        </w:rPr>
        <w:t>épreuve de résistance à la traction, conformément au paragraphe 3.3.1.1 ci-dessus.</w:t>
      </w:r>
    </w:p>
    <w:p w:rsidR="009044E8" w:rsidRPr="006E182F" w:rsidRDefault="009044E8" w:rsidP="009044E8">
      <w:pPr>
        <w:pStyle w:val="SingleTxtG"/>
        <w:keepNext/>
        <w:ind w:left="2268"/>
        <w:rPr>
          <w:lang w:val="fr-FR"/>
        </w:rPr>
      </w:pPr>
      <w:r w:rsidRPr="006E182F">
        <w:rPr>
          <w:lang w:val="fr-FR"/>
        </w:rPr>
        <w:t>Critères d</w:t>
      </w:r>
      <w:r w:rsidR="009D2687">
        <w:rPr>
          <w:lang w:val="fr-FR"/>
        </w:rPr>
        <w:t>’</w:t>
      </w:r>
      <w:r w:rsidRPr="006E182F">
        <w:rPr>
          <w:lang w:val="fr-FR"/>
        </w:rPr>
        <w:t>acceptation:</w:t>
      </w:r>
    </w:p>
    <w:p w:rsidR="009044E8" w:rsidRPr="006E182F" w:rsidRDefault="009044E8" w:rsidP="009044E8">
      <w:pPr>
        <w:pStyle w:val="SingleTxtG"/>
        <w:ind w:left="2835" w:hanging="567"/>
        <w:rPr>
          <w:lang w:val="fr-FR"/>
        </w:rPr>
      </w:pPr>
      <w:r w:rsidRPr="006E182F">
        <w:rPr>
          <w:lang w:val="fr-FR"/>
        </w:rPr>
        <w:t>a)</w:t>
      </w:r>
      <w:r w:rsidRPr="006E182F">
        <w:rPr>
          <w:lang w:val="fr-FR"/>
        </w:rPr>
        <w:tab/>
        <w:t>Changement maximal de la résistance à la traction: 20 % après 336 h de vieillissement par rapport à ce qu</w:t>
      </w:r>
      <w:r w:rsidR="009D2687">
        <w:rPr>
          <w:lang w:val="fr-FR"/>
        </w:rPr>
        <w:t>’</w:t>
      </w:r>
      <w:r w:rsidRPr="006E182F">
        <w:rPr>
          <w:lang w:val="fr-FR"/>
        </w:rPr>
        <w:t>elle était après 24 h de vieillissement;</w:t>
      </w:r>
    </w:p>
    <w:p w:rsidR="009044E8" w:rsidRPr="006E182F" w:rsidRDefault="009044E8" w:rsidP="009044E8">
      <w:pPr>
        <w:pStyle w:val="SingleTxtG"/>
        <w:ind w:left="2835" w:hanging="567"/>
        <w:rPr>
          <w:lang w:val="fr-FR"/>
        </w:rPr>
      </w:pPr>
      <w:r w:rsidRPr="006E182F">
        <w:rPr>
          <w:lang w:val="fr-FR"/>
        </w:rPr>
        <w:t>b)</w:t>
      </w:r>
      <w:r w:rsidRPr="006E182F">
        <w:rPr>
          <w:lang w:val="fr-FR"/>
        </w:rPr>
        <w:tab/>
        <w:t>Changement maximal de l</w:t>
      </w:r>
      <w:r w:rsidR="009D2687">
        <w:rPr>
          <w:lang w:val="fr-FR"/>
        </w:rPr>
        <w:t>’</w:t>
      </w:r>
      <w:r w:rsidRPr="006E182F">
        <w:rPr>
          <w:lang w:val="fr-FR"/>
        </w:rPr>
        <w:t>allongement à la rupture: 50 % après 336 h de vieillissement par rapport à ce qu</w:t>
      </w:r>
      <w:r w:rsidR="009D2687">
        <w:rPr>
          <w:lang w:val="fr-FR"/>
        </w:rPr>
        <w:t>’</w:t>
      </w:r>
      <w:r w:rsidRPr="006E182F">
        <w:rPr>
          <w:lang w:val="fr-FR"/>
        </w:rPr>
        <w:t>il était après 24 h de vieillissement.</w:t>
      </w:r>
    </w:p>
    <w:p w:rsidR="009044E8" w:rsidRPr="006E182F" w:rsidRDefault="009044E8" w:rsidP="002861F2">
      <w:pPr>
        <w:pStyle w:val="SingleTxtG"/>
        <w:keepNext/>
        <w:ind w:left="2268" w:hanging="1134"/>
        <w:rPr>
          <w:lang w:val="fr-FR"/>
        </w:rPr>
      </w:pPr>
      <w:r w:rsidRPr="006E182F">
        <w:rPr>
          <w:lang w:val="fr-FR"/>
        </w:rPr>
        <w:t>3.5</w:t>
      </w:r>
      <w:r w:rsidRPr="006E182F">
        <w:rPr>
          <w:lang w:val="fr-FR"/>
        </w:rPr>
        <w:tab/>
        <w:t>Prescriptions pour les tuyaux sans raccord</w:t>
      </w:r>
    </w:p>
    <w:p w:rsidR="009044E8" w:rsidRPr="006E182F" w:rsidRDefault="009044E8" w:rsidP="002861F2">
      <w:pPr>
        <w:pStyle w:val="SingleTxtG"/>
        <w:keepNext/>
        <w:ind w:left="2268" w:hanging="1134"/>
        <w:rPr>
          <w:lang w:val="fr-FR"/>
        </w:rPr>
      </w:pPr>
      <w:r w:rsidRPr="006E182F">
        <w:rPr>
          <w:lang w:val="fr-FR"/>
        </w:rPr>
        <w:t>3.5.1</w:t>
      </w:r>
      <w:r w:rsidRPr="006E182F">
        <w:rPr>
          <w:lang w:val="fr-FR"/>
        </w:rPr>
        <w:tab/>
        <w:t>Étanchéité (perméabilité) au gaz</w:t>
      </w:r>
    </w:p>
    <w:p w:rsidR="009044E8" w:rsidRPr="006E182F" w:rsidRDefault="009044E8" w:rsidP="009044E8">
      <w:pPr>
        <w:pStyle w:val="SingleTxtG"/>
        <w:ind w:left="2268" w:hanging="1134"/>
        <w:rPr>
          <w:lang w:val="fr-FR"/>
        </w:rPr>
      </w:pPr>
      <w:r w:rsidRPr="006E182F">
        <w:rPr>
          <w:lang w:val="fr-FR"/>
        </w:rPr>
        <w:t>3.5.1</w:t>
      </w:r>
      <w:r w:rsidR="002861F2">
        <w:rPr>
          <w:lang w:val="fr-FR"/>
        </w:rPr>
        <w:t>.1</w:t>
      </w:r>
      <w:r w:rsidR="002861F2">
        <w:rPr>
          <w:lang w:val="fr-FR"/>
        </w:rPr>
        <w:tab/>
        <w:t>Un tuyau d</w:t>
      </w:r>
      <w:r w:rsidR="009D2687">
        <w:rPr>
          <w:lang w:val="fr-FR"/>
        </w:rPr>
        <w:t>’</w:t>
      </w:r>
      <w:r w:rsidR="002861F2">
        <w:rPr>
          <w:lang w:val="fr-FR"/>
        </w:rPr>
        <w:t>une longueur de 1 </w:t>
      </w:r>
      <w:r w:rsidRPr="006E182F">
        <w:rPr>
          <w:lang w:val="fr-FR"/>
        </w:rPr>
        <w:t xml:space="preserve">m doit être raccordé à un réservoir rempli de propane liquide à la température de 23 °C </w:t>
      </w:r>
      <w:r w:rsidRPr="006E182F">
        <w:rPr>
          <w:lang w:val="fr-FR"/>
        </w:rPr>
        <w:sym w:font="Symbol" w:char="F0B1"/>
      </w:r>
      <w:r w:rsidRPr="006E182F">
        <w:rPr>
          <w:lang w:val="fr-FR"/>
        </w:rPr>
        <w:t xml:space="preserve"> 2 °C.</w:t>
      </w:r>
    </w:p>
    <w:p w:rsidR="009044E8" w:rsidRPr="006E182F" w:rsidRDefault="009044E8" w:rsidP="009044E8">
      <w:pPr>
        <w:pStyle w:val="SingleTxtG"/>
        <w:ind w:left="2268" w:hanging="1134"/>
        <w:rPr>
          <w:lang w:val="fr-FR"/>
        </w:rPr>
      </w:pPr>
      <w:r w:rsidRPr="006E182F">
        <w:rPr>
          <w:lang w:val="fr-FR"/>
        </w:rPr>
        <w:t>3.5.1.2</w:t>
      </w:r>
      <w:r w:rsidRPr="006E182F">
        <w:rPr>
          <w:lang w:val="fr-FR"/>
        </w:rPr>
        <w:tab/>
        <w:t>L</w:t>
      </w:r>
      <w:r w:rsidR="009D2687">
        <w:rPr>
          <w:lang w:val="fr-FR"/>
        </w:rPr>
        <w:t>’</w:t>
      </w:r>
      <w:r w:rsidRPr="006E182F">
        <w:rPr>
          <w:lang w:val="fr-FR"/>
        </w:rPr>
        <w:t>essai doit être exécuté conformément à la méthode décrite dans la norme ISO 4080.</w:t>
      </w:r>
    </w:p>
    <w:p w:rsidR="009044E8" w:rsidRPr="006E182F" w:rsidRDefault="009044E8" w:rsidP="009044E8">
      <w:pPr>
        <w:pStyle w:val="SingleTxtG"/>
        <w:ind w:left="2268" w:hanging="1134"/>
        <w:rPr>
          <w:lang w:val="fr-FR"/>
        </w:rPr>
      </w:pPr>
      <w:r w:rsidRPr="006E182F">
        <w:rPr>
          <w:lang w:val="fr-FR"/>
        </w:rPr>
        <w:t>3.5.1.3</w:t>
      </w:r>
      <w:r w:rsidRPr="006E182F">
        <w:rPr>
          <w:lang w:val="fr-FR"/>
        </w:rPr>
        <w:tab/>
        <w:t>La fuite à travers la paroi du tuyau ne doit pas être de plus de 95 cm</w:t>
      </w:r>
      <w:r w:rsidRPr="006E182F">
        <w:rPr>
          <w:vertAlign w:val="superscript"/>
          <w:lang w:val="fr-FR"/>
        </w:rPr>
        <w:t>3</w:t>
      </w:r>
      <w:r w:rsidRPr="006E182F">
        <w:rPr>
          <w:lang w:val="fr-FR"/>
        </w:rPr>
        <w:t xml:space="preserve"> de vapeur par mètre de tuyau et par période de 24 h.</w:t>
      </w:r>
    </w:p>
    <w:p w:rsidR="009044E8" w:rsidRPr="006E182F" w:rsidRDefault="009044E8" w:rsidP="002861F2">
      <w:pPr>
        <w:pStyle w:val="SingleTxtG"/>
        <w:keepNext/>
        <w:ind w:left="2268" w:hanging="1134"/>
        <w:rPr>
          <w:lang w:val="fr-FR"/>
        </w:rPr>
      </w:pPr>
      <w:r w:rsidRPr="006E182F">
        <w:rPr>
          <w:lang w:val="fr-FR"/>
        </w:rPr>
        <w:t>3.5.2</w:t>
      </w:r>
      <w:r w:rsidRPr="006E182F">
        <w:rPr>
          <w:lang w:val="fr-FR"/>
        </w:rPr>
        <w:tab/>
        <w:t>Résistance à basse température</w:t>
      </w:r>
    </w:p>
    <w:p w:rsidR="009044E8" w:rsidRPr="006E182F" w:rsidRDefault="009044E8" w:rsidP="009044E8">
      <w:pPr>
        <w:pStyle w:val="SingleTxtG"/>
        <w:ind w:left="2268" w:hanging="1134"/>
        <w:rPr>
          <w:lang w:val="fr-FR"/>
        </w:rPr>
      </w:pPr>
      <w:r w:rsidRPr="006E182F">
        <w:rPr>
          <w:lang w:val="fr-FR"/>
        </w:rPr>
        <w:t>3.5.2.1</w:t>
      </w:r>
      <w:r w:rsidRPr="006E182F">
        <w:rPr>
          <w:lang w:val="fr-FR"/>
        </w:rPr>
        <w:tab/>
        <w:t>L</w:t>
      </w:r>
      <w:r w:rsidR="009D2687">
        <w:rPr>
          <w:lang w:val="fr-FR"/>
        </w:rPr>
        <w:t>’</w:t>
      </w:r>
      <w:r w:rsidRPr="006E182F">
        <w:rPr>
          <w:lang w:val="fr-FR"/>
        </w:rPr>
        <w:t>essai doit être ex</w:t>
      </w:r>
      <w:r w:rsidR="002861F2">
        <w:rPr>
          <w:lang w:val="fr-FR"/>
        </w:rPr>
        <w:t>écuté conformément à la méthode </w:t>
      </w:r>
      <w:r w:rsidRPr="006E182F">
        <w:rPr>
          <w:lang w:val="fr-FR"/>
        </w:rPr>
        <w:t>B décrite dans la norme ISO 4672.</w:t>
      </w:r>
    </w:p>
    <w:p w:rsidR="009044E8" w:rsidRPr="006E182F" w:rsidRDefault="009044E8" w:rsidP="009044E8">
      <w:pPr>
        <w:pStyle w:val="SingleTxtG"/>
        <w:ind w:left="2268" w:hanging="1134"/>
        <w:rPr>
          <w:lang w:val="fr-FR"/>
        </w:rPr>
      </w:pPr>
      <w:r w:rsidRPr="006E182F">
        <w:rPr>
          <w:lang w:val="fr-FR"/>
        </w:rPr>
        <w:t>3.5.2.2</w:t>
      </w:r>
      <w:r w:rsidRPr="006E182F">
        <w:rPr>
          <w:lang w:val="fr-FR"/>
        </w:rPr>
        <w:tab/>
        <w:t>Température d</w:t>
      </w:r>
      <w:r w:rsidR="009D2687">
        <w:rPr>
          <w:lang w:val="fr-FR"/>
        </w:rPr>
        <w:t>’</w:t>
      </w:r>
      <w:r w:rsidRPr="006E182F">
        <w:rPr>
          <w:lang w:val="fr-FR"/>
        </w:rPr>
        <w:t xml:space="preserve">essai: -25 °C </w:t>
      </w:r>
      <w:r w:rsidRPr="006E182F">
        <w:rPr>
          <w:lang w:val="fr-FR"/>
        </w:rPr>
        <w:sym w:font="Symbol" w:char="F0B1"/>
      </w:r>
      <w:r w:rsidRPr="006E182F">
        <w:rPr>
          <w:lang w:val="fr-FR"/>
        </w:rPr>
        <w:t xml:space="preserve"> 3 °C.</w:t>
      </w:r>
    </w:p>
    <w:p w:rsidR="009044E8" w:rsidRPr="006E182F" w:rsidRDefault="009044E8" w:rsidP="009044E8">
      <w:pPr>
        <w:pStyle w:val="SingleTxtG"/>
        <w:ind w:left="2268" w:hanging="1134"/>
        <w:rPr>
          <w:lang w:val="fr-FR"/>
        </w:rPr>
      </w:pPr>
      <w:r w:rsidRPr="006E182F">
        <w:rPr>
          <w:lang w:val="fr-FR"/>
        </w:rPr>
        <w:t>3.5.2.3</w:t>
      </w:r>
      <w:r w:rsidRPr="006E182F">
        <w:rPr>
          <w:lang w:val="fr-FR"/>
        </w:rPr>
        <w:tab/>
        <w:t>Il n</w:t>
      </w:r>
      <w:r w:rsidR="009D2687">
        <w:rPr>
          <w:lang w:val="fr-FR"/>
        </w:rPr>
        <w:t>’</w:t>
      </w:r>
      <w:r w:rsidRPr="006E182F">
        <w:rPr>
          <w:lang w:val="fr-FR"/>
        </w:rPr>
        <w:t>est toléré ni fissuration ni rupture.</w:t>
      </w:r>
    </w:p>
    <w:p w:rsidR="009044E8" w:rsidRPr="006E182F" w:rsidRDefault="009044E8" w:rsidP="006B18CB">
      <w:pPr>
        <w:pStyle w:val="SingleTxtG"/>
        <w:keepNext/>
        <w:ind w:left="2268" w:hanging="1134"/>
        <w:rPr>
          <w:lang w:val="fr-FR"/>
        </w:rPr>
      </w:pPr>
      <w:r w:rsidRPr="006E182F">
        <w:rPr>
          <w:lang w:val="fr-FR"/>
        </w:rPr>
        <w:t>3.5.3</w:t>
      </w:r>
      <w:r w:rsidRPr="006E182F">
        <w:rPr>
          <w:lang w:val="fr-FR"/>
        </w:rPr>
        <w:tab/>
        <w:t>Résistance à haute température</w:t>
      </w:r>
    </w:p>
    <w:p w:rsidR="009044E8" w:rsidRPr="006E182F" w:rsidRDefault="009044E8" w:rsidP="009044E8">
      <w:pPr>
        <w:pStyle w:val="SingleTxtG"/>
        <w:ind w:left="2268" w:hanging="1134"/>
        <w:rPr>
          <w:spacing w:val="-4"/>
          <w:lang w:val="fr-FR"/>
        </w:rPr>
      </w:pPr>
      <w:r w:rsidRPr="006E182F">
        <w:rPr>
          <w:lang w:val="fr-FR"/>
        </w:rPr>
        <w:t>3.5.3.1</w:t>
      </w:r>
      <w:r w:rsidRPr="006E182F">
        <w:rPr>
          <w:lang w:val="fr-FR"/>
        </w:rPr>
        <w:tab/>
      </w:r>
      <w:r w:rsidRPr="006E182F">
        <w:rPr>
          <w:spacing w:val="-4"/>
          <w:lang w:val="fr-FR"/>
        </w:rPr>
        <w:t>Un tronçon de tuyau long au moins de 0,5 m et porté intérieurement à la pression de 3 000 kPa est placé dans une étuve à 125 °C</w:t>
      </w:r>
      <w:r w:rsidR="003928BE">
        <w:rPr>
          <w:spacing w:val="-4"/>
          <w:lang w:val="fr-FR"/>
        </w:rPr>
        <w:t> </w:t>
      </w:r>
      <w:r w:rsidRPr="006E182F">
        <w:rPr>
          <w:spacing w:val="-4"/>
          <w:lang w:val="fr-FR"/>
        </w:rPr>
        <w:sym w:font="Symbol" w:char="F0B1"/>
      </w:r>
      <w:r w:rsidRPr="006E182F">
        <w:rPr>
          <w:spacing w:val="-4"/>
          <w:lang w:val="fr-FR"/>
        </w:rPr>
        <w:t> 2 °C pendant 24 h.</w:t>
      </w:r>
    </w:p>
    <w:p w:rsidR="009044E8" w:rsidRPr="006E182F" w:rsidRDefault="009044E8" w:rsidP="009044E8">
      <w:pPr>
        <w:pStyle w:val="SingleTxtG"/>
        <w:ind w:left="2268" w:hanging="1134"/>
        <w:rPr>
          <w:lang w:val="fr-FR"/>
        </w:rPr>
      </w:pPr>
      <w:r w:rsidRPr="006E182F">
        <w:rPr>
          <w:lang w:val="fr-FR"/>
        </w:rPr>
        <w:t>3.5.3.2</w:t>
      </w:r>
      <w:r w:rsidRPr="006E182F">
        <w:rPr>
          <w:lang w:val="fr-FR"/>
        </w:rPr>
        <w:tab/>
      </w:r>
      <w:r w:rsidRPr="006E182F">
        <w:rPr>
          <w:lang w:val="fr-FR"/>
        </w:rPr>
        <w:tab/>
        <w:t>Aucune fuite n</w:t>
      </w:r>
      <w:r w:rsidR="009D2687">
        <w:rPr>
          <w:lang w:val="fr-FR"/>
        </w:rPr>
        <w:t>’</w:t>
      </w:r>
      <w:r w:rsidRPr="006E182F">
        <w:rPr>
          <w:lang w:val="fr-FR"/>
        </w:rPr>
        <w:t>est tolérée.</w:t>
      </w:r>
    </w:p>
    <w:p w:rsidR="009044E8" w:rsidRPr="006E182F" w:rsidRDefault="009044E8" w:rsidP="009044E8">
      <w:pPr>
        <w:pStyle w:val="SingleTxtG"/>
        <w:ind w:left="2268" w:hanging="1134"/>
        <w:rPr>
          <w:lang w:val="fr-FR"/>
        </w:rPr>
      </w:pPr>
      <w:r w:rsidRPr="006E182F">
        <w:rPr>
          <w:lang w:val="fr-FR"/>
        </w:rPr>
        <w:t>3.5.3.3</w:t>
      </w:r>
      <w:r w:rsidRPr="006E182F">
        <w:rPr>
          <w:lang w:val="fr-FR"/>
        </w:rPr>
        <w:tab/>
        <w:t>Après l</w:t>
      </w:r>
      <w:r w:rsidR="009D2687">
        <w:rPr>
          <w:lang w:val="fr-FR"/>
        </w:rPr>
        <w:t>’</w:t>
      </w:r>
      <w:r w:rsidRPr="006E182F">
        <w:rPr>
          <w:lang w:val="fr-FR"/>
        </w:rPr>
        <w:t>épreuve, le tuyau est soumis à une pression d</w:t>
      </w:r>
      <w:r w:rsidR="009D2687">
        <w:rPr>
          <w:lang w:val="fr-FR"/>
        </w:rPr>
        <w:t>’</w:t>
      </w:r>
      <w:r w:rsidRPr="006E182F">
        <w:rPr>
          <w:lang w:val="fr-FR"/>
        </w:rPr>
        <w:t>essai de 6 750 kPa pendant 10 min. Aucune fuite n</w:t>
      </w:r>
      <w:r w:rsidR="009D2687">
        <w:rPr>
          <w:lang w:val="fr-FR"/>
        </w:rPr>
        <w:t>’</w:t>
      </w:r>
      <w:r w:rsidRPr="006E182F">
        <w:rPr>
          <w:lang w:val="fr-FR"/>
        </w:rPr>
        <w:t>est tolérée.</w:t>
      </w:r>
    </w:p>
    <w:p w:rsidR="009044E8" w:rsidRPr="006E182F" w:rsidRDefault="009044E8" w:rsidP="006B18CB">
      <w:pPr>
        <w:pStyle w:val="SingleTxtG"/>
        <w:keepNext/>
        <w:ind w:left="2268" w:hanging="1134"/>
        <w:rPr>
          <w:lang w:val="fr-FR"/>
        </w:rPr>
      </w:pPr>
      <w:r w:rsidRPr="006E182F">
        <w:rPr>
          <w:lang w:val="fr-FR"/>
        </w:rPr>
        <w:t>3.5.4</w:t>
      </w:r>
      <w:r w:rsidRPr="006E182F">
        <w:rPr>
          <w:lang w:val="fr-FR"/>
        </w:rPr>
        <w:tab/>
        <w:t>Essai de pliage</w:t>
      </w:r>
    </w:p>
    <w:p w:rsidR="009044E8" w:rsidRPr="006E182F" w:rsidRDefault="009044E8" w:rsidP="009044E8">
      <w:pPr>
        <w:pStyle w:val="SingleTxtG"/>
        <w:ind w:left="2268" w:hanging="1134"/>
        <w:rPr>
          <w:lang w:val="fr-FR"/>
        </w:rPr>
      </w:pPr>
      <w:r w:rsidRPr="006E182F">
        <w:rPr>
          <w:lang w:val="fr-FR"/>
        </w:rPr>
        <w:t>3.5.4.1</w:t>
      </w:r>
      <w:r w:rsidRPr="006E182F">
        <w:rPr>
          <w:lang w:val="fr-FR"/>
        </w:rPr>
        <w:tab/>
        <w:t>Un tuyau vide, d</w:t>
      </w:r>
      <w:r w:rsidR="009D2687">
        <w:rPr>
          <w:lang w:val="fr-FR"/>
        </w:rPr>
        <w:t>’</w:t>
      </w:r>
      <w:r w:rsidRPr="006E182F">
        <w:rPr>
          <w:lang w:val="fr-FR"/>
        </w:rPr>
        <w:t>une longueur d</w:t>
      </w:r>
      <w:r w:rsidR="009D2687">
        <w:rPr>
          <w:lang w:val="fr-FR"/>
        </w:rPr>
        <w:t>’</w:t>
      </w:r>
      <w:r w:rsidRPr="006E182F">
        <w:rPr>
          <w:lang w:val="fr-FR"/>
        </w:rPr>
        <w:t>environ 3,5 m, doit pouvoir subir sans rupture 3 000 fois l</w:t>
      </w:r>
      <w:r w:rsidR="009D2687">
        <w:rPr>
          <w:lang w:val="fr-FR"/>
        </w:rPr>
        <w:t>’</w:t>
      </w:r>
      <w:r w:rsidRPr="006E182F">
        <w:rPr>
          <w:lang w:val="fr-FR"/>
        </w:rPr>
        <w:t>essai de pliage alterné prescrit ci-dessous. Il doit ensuite pouvoir résister à la pression d</w:t>
      </w:r>
      <w:r w:rsidR="009D2687">
        <w:rPr>
          <w:lang w:val="fr-FR"/>
        </w:rPr>
        <w:t>’</w:t>
      </w:r>
      <w:r w:rsidRPr="006E182F">
        <w:rPr>
          <w:lang w:val="fr-FR"/>
        </w:rPr>
        <w:t>essai ment</w:t>
      </w:r>
      <w:r w:rsidR="006B18CB">
        <w:rPr>
          <w:lang w:val="fr-FR"/>
        </w:rPr>
        <w:t>ionnée au paragraphe 3.5.5.2 ci</w:t>
      </w:r>
      <w:r w:rsidR="006B18CB">
        <w:rPr>
          <w:lang w:val="fr-FR"/>
        </w:rPr>
        <w:noBreakHyphen/>
      </w:r>
      <w:r w:rsidRPr="006E182F">
        <w:rPr>
          <w:lang w:val="fr-FR"/>
        </w:rPr>
        <w:t>après.</w:t>
      </w:r>
    </w:p>
    <w:p w:rsidR="009044E8" w:rsidRPr="006E182F" w:rsidRDefault="009044E8" w:rsidP="006B18CB">
      <w:pPr>
        <w:pStyle w:val="Heading1"/>
        <w:spacing w:after="120"/>
        <w:rPr>
          <w:lang w:val="fr-FR"/>
        </w:rPr>
      </w:pPr>
      <w:r w:rsidRPr="006E182F">
        <w:rPr>
          <w:lang w:val="fr-FR"/>
        </w:rPr>
        <w:t>Figure 3 (exemple seulement)</w:t>
      </w:r>
    </w:p>
    <w:bookmarkStart w:id="25" w:name="_MON_1429084043"/>
    <w:bookmarkEnd w:id="25"/>
    <w:p w:rsidR="009044E8" w:rsidRPr="006E182F" w:rsidRDefault="006B18CB" w:rsidP="006B18CB">
      <w:pPr>
        <w:spacing w:after="120"/>
        <w:ind w:left="1134"/>
      </w:pPr>
      <w:r w:rsidRPr="006E182F">
        <w:object w:dxaOrig="5683" w:dyaOrig="2879">
          <v:shape id="_x0000_i1028" type="#_x0000_t75" style="width:365.55pt;height:184.6pt" o:ole="" o:bordertopcolor="this" o:borderleftcolor="this" o:borderbottomcolor="this" o:borderrightcolor="this">
            <v:imagedata r:id="rId46" o:title=""/>
            <w10:bordertop type="single" width="4"/>
            <w10:borderleft type="single" width="4"/>
            <w10:borderbottom type="single" width="4"/>
            <w10:borderright type="single" width="4"/>
          </v:shape>
          <o:OLEObject Type="Embed" ProgID="Word.Picture.8" ShapeID="_x0000_i1028" DrawAspect="Content" ObjectID="_1496559547" r:id="rId47"/>
        </w:object>
      </w:r>
    </w:p>
    <w:p w:rsidR="009044E8" w:rsidRPr="006B18CB" w:rsidRDefault="009044E8" w:rsidP="006B18CB">
      <w:pPr>
        <w:ind w:left="1134" w:firstLine="170"/>
        <w:rPr>
          <w:sz w:val="18"/>
          <w:szCs w:val="18"/>
          <w:lang w:val="fr-FR"/>
        </w:rPr>
      </w:pPr>
      <w:r w:rsidRPr="006B18CB">
        <w:rPr>
          <w:sz w:val="18"/>
          <w:szCs w:val="18"/>
          <w:lang w:val="fr-FR"/>
        </w:rPr>
        <w:t>(a = 102 mm; b = 241 mm)</w:t>
      </w:r>
    </w:p>
    <w:p w:rsidR="009044E8" w:rsidRPr="006E182F" w:rsidRDefault="009044E8" w:rsidP="006B18CB">
      <w:pPr>
        <w:pStyle w:val="SingleTxtG"/>
        <w:spacing w:before="240"/>
        <w:ind w:left="2268" w:hanging="1134"/>
        <w:rPr>
          <w:lang w:val="fr-FR"/>
        </w:rPr>
      </w:pPr>
      <w:r w:rsidRPr="006E182F">
        <w:rPr>
          <w:lang w:val="fr-FR"/>
        </w:rPr>
        <w:t>3.5.4.2</w:t>
      </w:r>
      <w:r w:rsidRPr="006E182F">
        <w:rPr>
          <w:lang w:val="fr-FR"/>
        </w:rPr>
        <w:tab/>
        <w:t>La machine d</w:t>
      </w:r>
      <w:r w:rsidR="009D2687">
        <w:rPr>
          <w:lang w:val="fr-FR"/>
        </w:rPr>
        <w:t>’</w:t>
      </w:r>
      <w:r w:rsidRPr="006E182F">
        <w:rPr>
          <w:lang w:val="fr-FR"/>
        </w:rPr>
        <w:t>essai (voir fig. 3) doit être constituée d</w:t>
      </w:r>
      <w:r w:rsidR="009D2687">
        <w:rPr>
          <w:lang w:val="fr-FR"/>
        </w:rPr>
        <w:t>’</w:t>
      </w:r>
      <w:r w:rsidRPr="006E182F">
        <w:rPr>
          <w:lang w:val="fr-FR"/>
        </w:rPr>
        <w:t>un bâti en acier avec deux roues en bois d</w:t>
      </w:r>
      <w:r w:rsidR="009D2687">
        <w:rPr>
          <w:lang w:val="fr-FR"/>
        </w:rPr>
        <w:t>’</w:t>
      </w:r>
      <w:r w:rsidRPr="006E182F">
        <w:rPr>
          <w:lang w:val="fr-FR"/>
        </w:rPr>
        <w:t>une largeur de jante d</w:t>
      </w:r>
      <w:r w:rsidR="009D2687">
        <w:rPr>
          <w:lang w:val="fr-FR"/>
        </w:rPr>
        <w:t>’</w:t>
      </w:r>
      <w:r w:rsidRPr="006E182F">
        <w:rPr>
          <w:lang w:val="fr-FR"/>
        </w:rPr>
        <w:t>environ 130 mm.</w:t>
      </w:r>
    </w:p>
    <w:p w:rsidR="009044E8" w:rsidRPr="006E182F" w:rsidRDefault="009044E8" w:rsidP="009044E8">
      <w:pPr>
        <w:pStyle w:val="SingleTxtG"/>
        <w:ind w:left="2268"/>
        <w:rPr>
          <w:lang w:val="fr-FR"/>
        </w:rPr>
      </w:pPr>
      <w:r w:rsidRPr="006E182F">
        <w:rPr>
          <w:lang w:val="fr-FR"/>
        </w:rPr>
        <w:t>La périphérie des roues doit comporter une gorge pour le guidage du tuyau. Le rayon des roues, mesuré au fond de la gorge, doit être de 102 mm.</w:t>
      </w:r>
    </w:p>
    <w:p w:rsidR="009044E8" w:rsidRPr="006E182F" w:rsidRDefault="009044E8" w:rsidP="009044E8">
      <w:pPr>
        <w:pStyle w:val="SingleTxtG"/>
        <w:ind w:left="2268"/>
        <w:rPr>
          <w:lang w:val="fr-FR"/>
        </w:rPr>
      </w:pPr>
      <w:r w:rsidRPr="006E182F">
        <w:rPr>
          <w:lang w:val="fr-FR"/>
        </w:rPr>
        <w:t>Les plans médians longitudinaux des deux roues doivent être dans le même plan vertical et la distance entre les axes des roues doit être de 241 mm, verticalement, et 102 mm, horizontalement.</w:t>
      </w:r>
    </w:p>
    <w:p w:rsidR="009044E8" w:rsidRPr="006E182F" w:rsidRDefault="009044E8" w:rsidP="009044E8">
      <w:pPr>
        <w:pStyle w:val="SingleTxtG"/>
        <w:ind w:left="2268"/>
        <w:rPr>
          <w:lang w:val="fr-FR"/>
        </w:rPr>
      </w:pPr>
      <w:r w:rsidRPr="006E182F">
        <w:rPr>
          <w:lang w:val="fr-FR"/>
        </w:rPr>
        <w:t>Chaque roue doit pouvoir tourner librement autour de son axe.</w:t>
      </w:r>
    </w:p>
    <w:p w:rsidR="009044E8" w:rsidRPr="006E182F" w:rsidRDefault="009044E8" w:rsidP="009044E8">
      <w:pPr>
        <w:pStyle w:val="SingleTxtG"/>
        <w:ind w:left="2268"/>
        <w:rPr>
          <w:lang w:val="fr-FR"/>
        </w:rPr>
      </w:pPr>
      <w:r w:rsidRPr="006E182F">
        <w:rPr>
          <w:lang w:val="fr-FR"/>
        </w:rPr>
        <w:t>Un mécanisme d</w:t>
      </w:r>
      <w:r w:rsidR="009D2687">
        <w:rPr>
          <w:lang w:val="fr-FR"/>
        </w:rPr>
        <w:t>’</w:t>
      </w:r>
      <w:r w:rsidRPr="006E182F">
        <w:rPr>
          <w:lang w:val="fr-FR"/>
        </w:rPr>
        <w:t>entraînement hale le tuyau sur les roues à une vitesse de quatre mouvements complets par minute.</w:t>
      </w:r>
    </w:p>
    <w:p w:rsidR="009044E8" w:rsidRPr="006E182F" w:rsidRDefault="009044E8" w:rsidP="009044E8">
      <w:pPr>
        <w:pStyle w:val="SingleTxtG"/>
        <w:keepNext/>
        <w:ind w:left="2268" w:hanging="1134"/>
        <w:rPr>
          <w:lang w:val="fr-FR"/>
        </w:rPr>
      </w:pPr>
      <w:r w:rsidRPr="006E182F">
        <w:rPr>
          <w:lang w:val="fr-FR"/>
        </w:rPr>
        <w:t>3.5.4.3</w:t>
      </w:r>
      <w:r w:rsidRPr="006E182F">
        <w:rPr>
          <w:lang w:val="fr-FR"/>
        </w:rPr>
        <w:tab/>
        <w:t>Le tuyau doit être installé en forme de S sur les roues (voir fig. 3).</w:t>
      </w:r>
    </w:p>
    <w:p w:rsidR="009044E8" w:rsidRPr="006E182F" w:rsidRDefault="009044E8" w:rsidP="009044E8">
      <w:pPr>
        <w:pStyle w:val="SingleTxtG"/>
        <w:ind w:left="2268"/>
        <w:rPr>
          <w:lang w:val="fr-FR"/>
        </w:rPr>
      </w:pPr>
      <w:r w:rsidRPr="006E182F">
        <w:rPr>
          <w:lang w:val="fr-FR"/>
        </w:rPr>
        <w:t>L</w:t>
      </w:r>
      <w:r w:rsidR="009D2687">
        <w:rPr>
          <w:lang w:val="fr-FR"/>
        </w:rPr>
        <w:t>’</w:t>
      </w:r>
      <w:r w:rsidRPr="006E182F">
        <w:rPr>
          <w:lang w:val="fr-FR"/>
        </w:rPr>
        <w:t>extrémité côté roue supérieure doit être munie d</w:t>
      </w:r>
      <w:r w:rsidR="009D2687">
        <w:rPr>
          <w:lang w:val="fr-FR"/>
        </w:rPr>
        <w:t>’</w:t>
      </w:r>
      <w:r w:rsidRPr="006E182F">
        <w:rPr>
          <w:lang w:val="fr-FR"/>
        </w:rPr>
        <w:t>un lest suffisant pour plaquer complètement le tuyau contre les roues. L</w:t>
      </w:r>
      <w:r w:rsidR="009D2687">
        <w:rPr>
          <w:lang w:val="fr-FR"/>
        </w:rPr>
        <w:t>’</w:t>
      </w:r>
      <w:r w:rsidRPr="006E182F">
        <w:rPr>
          <w:lang w:val="fr-FR"/>
        </w:rPr>
        <w:t>extrémité côté roue inférieure est fixée au mécanisme d</w:t>
      </w:r>
      <w:r w:rsidR="009D2687">
        <w:rPr>
          <w:lang w:val="fr-FR"/>
        </w:rPr>
        <w:t>’</w:t>
      </w:r>
      <w:r w:rsidRPr="006E182F">
        <w:rPr>
          <w:lang w:val="fr-FR"/>
        </w:rPr>
        <w:t>entraînement.</w:t>
      </w:r>
    </w:p>
    <w:p w:rsidR="009044E8" w:rsidRPr="006E182F" w:rsidRDefault="009044E8" w:rsidP="009044E8">
      <w:pPr>
        <w:pStyle w:val="SingleTxtG"/>
        <w:ind w:left="2268"/>
        <w:rPr>
          <w:lang w:val="fr-FR"/>
        </w:rPr>
      </w:pPr>
      <w:r w:rsidRPr="006E182F">
        <w:rPr>
          <w:lang w:val="fr-FR"/>
        </w:rPr>
        <w:t>Ce mécanisme doit être réglé de façon que le tuyau parcoure une distance totale de 1,2 m dans les deux sens.</w:t>
      </w:r>
    </w:p>
    <w:p w:rsidR="009044E8" w:rsidRPr="006E182F" w:rsidRDefault="009044E8" w:rsidP="006B18CB">
      <w:pPr>
        <w:pStyle w:val="SingleTxtG"/>
        <w:keepNext/>
        <w:ind w:left="2268" w:hanging="1134"/>
        <w:rPr>
          <w:lang w:val="fr-FR"/>
        </w:rPr>
      </w:pPr>
      <w:r w:rsidRPr="006E182F">
        <w:rPr>
          <w:lang w:val="fr-FR"/>
        </w:rPr>
        <w:t>3.5.5</w:t>
      </w:r>
      <w:r w:rsidRPr="006E182F">
        <w:rPr>
          <w:lang w:val="fr-FR"/>
        </w:rPr>
        <w:tab/>
        <w:t>Épreuve de pression hydraulique et détermination de la pression minimale de rupture</w:t>
      </w:r>
    </w:p>
    <w:p w:rsidR="009044E8" w:rsidRPr="006E182F" w:rsidRDefault="009044E8" w:rsidP="009044E8">
      <w:pPr>
        <w:pStyle w:val="SingleTxtG"/>
        <w:ind w:left="2268" w:hanging="1134"/>
        <w:rPr>
          <w:lang w:val="fr-FR"/>
        </w:rPr>
      </w:pPr>
      <w:r w:rsidRPr="006E182F">
        <w:rPr>
          <w:lang w:val="fr-FR"/>
        </w:rPr>
        <w:t>3.5.5.1</w:t>
      </w:r>
      <w:r w:rsidRPr="006E182F">
        <w:rPr>
          <w:lang w:val="fr-FR"/>
        </w:rPr>
        <w:tab/>
        <w:t>L</w:t>
      </w:r>
      <w:r w:rsidR="009D2687">
        <w:rPr>
          <w:lang w:val="fr-FR"/>
        </w:rPr>
        <w:t>’</w:t>
      </w:r>
      <w:r w:rsidRPr="006E182F">
        <w:rPr>
          <w:lang w:val="fr-FR"/>
        </w:rPr>
        <w:t>épreuve doit être exécutée conformément à la méthode décrite dans la norme ISO 1402.</w:t>
      </w:r>
    </w:p>
    <w:p w:rsidR="009044E8" w:rsidRPr="006E182F" w:rsidRDefault="009044E8" w:rsidP="009044E8">
      <w:pPr>
        <w:pStyle w:val="SingleTxtG"/>
        <w:ind w:left="2268" w:hanging="1134"/>
        <w:rPr>
          <w:lang w:val="fr-FR"/>
        </w:rPr>
      </w:pPr>
      <w:r w:rsidRPr="006E182F">
        <w:rPr>
          <w:lang w:val="fr-FR"/>
        </w:rPr>
        <w:t>3.5.5.2</w:t>
      </w:r>
      <w:r w:rsidRPr="006E182F">
        <w:rPr>
          <w:lang w:val="fr-FR"/>
        </w:rPr>
        <w:tab/>
        <w:t>La pression d</w:t>
      </w:r>
      <w:r w:rsidR="009D2687">
        <w:rPr>
          <w:lang w:val="fr-FR"/>
        </w:rPr>
        <w:t>’</w:t>
      </w:r>
      <w:r w:rsidRPr="006E182F">
        <w:rPr>
          <w:lang w:val="fr-FR"/>
        </w:rPr>
        <w:t>épreuve de 6 750 kPa doit être appliquée pendant 10 min, sans qu</w:t>
      </w:r>
      <w:r w:rsidR="009D2687">
        <w:rPr>
          <w:lang w:val="fr-FR"/>
        </w:rPr>
        <w:t>’</w:t>
      </w:r>
      <w:r w:rsidRPr="006E182F">
        <w:rPr>
          <w:lang w:val="fr-FR"/>
        </w:rPr>
        <w:t>il se produise de fuite.</w:t>
      </w:r>
    </w:p>
    <w:p w:rsidR="009044E8" w:rsidRPr="006E182F" w:rsidRDefault="009044E8" w:rsidP="009044E8">
      <w:pPr>
        <w:pStyle w:val="SingleTxtG"/>
        <w:ind w:left="2268" w:hanging="1134"/>
        <w:rPr>
          <w:lang w:val="fr-FR"/>
        </w:rPr>
      </w:pPr>
      <w:r w:rsidRPr="006E182F">
        <w:rPr>
          <w:lang w:val="fr-FR"/>
        </w:rPr>
        <w:t>3.5.5.3</w:t>
      </w:r>
      <w:r w:rsidRPr="006E182F">
        <w:rPr>
          <w:lang w:val="fr-FR"/>
        </w:rPr>
        <w:tab/>
        <w:t>La pression de rupture ne doit pas être inférieure à 10 000 kPa.</w:t>
      </w:r>
    </w:p>
    <w:p w:rsidR="009044E8" w:rsidRPr="006E182F" w:rsidRDefault="009044E8" w:rsidP="006B18CB">
      <w:pPr>
        <w:pStyle w:val="SingleTxtG"/>
        <w:keepNext/>
        <w:ind w:left="2268" w:hanging="1134"/>
        <w:rPr>
          <w:lang w:val="fr-FR"/>
        </w:rPr>
      </w:pPr>
      <w:r w:rsidRPr="006E182F">
        <w:rPr>
          <w:lang w:val="fr-FR"/>
        </w:rPr>
        <w:t>3.6</w:t>
      </w:r>
      <w:r w:rsidRPr="006E182F">
        <w:rPr>
          <w:lang w:val="fr-FR"/>
        </w:rPr>
        <w:tab/>
        <w:t>Raccords</w:t>
      </w:r>
    </w:p>
    <w:p w:rsidR="009044E8" w:rsidRPr="006E182F" w:rsidRDefault="009044E8" w:rsidP="009044E8">
      <w:pPr>
        <w:pStyle w:val="SingleTxtG"/>
        <w:ind w:left="2268" w:hanging="1134"/>
        <w:rPr>
          <w:lang w:val="fr-FR"/>
        </w:rPr>
      </w:pPr>
      <w:r w:rsidRPr="006E182F">
        <w:rPr>
          <w:lang w:val="fr-FR"/>
        </w:rPr>
        <w:t>3.6.1</w:t>
      </w:r>
      <w:r w:rsidRPr="006E182F">
        <w:rPr>
          <w:lang w:val="fr-FR"/>
        </w:rPr>
        <w:tab/>
        <w:t>Les raccords doivent être en acier ou en laiton, et leur surface doit résister à la corrosion.</w:t>
      </w:r>
    </w:p>
    <w:p w:rsidR="009044E8" w:rsidRPr="006E182F" w:rsidRDefault="009044E8" w:rsidP="009044E8">
      <w:pPr>
        <w:pStyle w:val="SingleTxtG"/>
        <w:ind w:left="2268" w:hanging="1134"/>
        <w:rPr>
          <w:spacing w:val="-4"/>
          <w:lang w:val="fr-FR"/>
        </w:rPr>
      </w:pPr>
      <w:r w:rsidRPr="006E182F">
        <w:rPr>
          <w:lang w:val="fr-FR"/>
        </w:rPr>
        <w:t>3.6.2</w:t>
      </w:r>
      <w:r w:rsidRPr="006E182F">
        <w:rPr>
          <w:lang w:val="fr-FR"/>
        </w:rPr>
        <w:tab/>
      </w:r>
      <w:r w:rsidRPr="006E182F">
        <w:rPr>
          <w:spacing w:val="-4"/>
          <w:lang w:val="fr-FR"/>
        </w:rPr>
        <w:t>Les raccords doivent être du type synthétique, ou banjo, à sertissage. Le scellement doit résister au GPL et satisfaire aux critères du paragraphe 3.3.1.2 ci-dessus.</w:t>
      </w:r>
    </w:p>
    <w:p w:rsidR="009044E8" w:rsidRPr="006E182F" w:rsidRDefault="009044E8" w:rsidP="009044E8">
      <w:pPr>
        <w:pStyle w:val="SingleTxtG"/>
        <w:ind w:left="2268" w:hanging="1134"/>
        <w:rPr>
          <w:lang w:val="fr-FR"/>
        </w:rPr>
      </w:pPr>
      <w:r w:rsidRPr="006E182F">
        <w:rPr>
          <w:lang w:val="fr-FR"/>
        </w:rPr>
        <w:t>3.6.3</w:t>
      </w:r>
      <w:r w:rsidRPr="006E182F">
        <w:rPr>
          <w:lang w:val="fr-FR"/>
        </w:rPr>
        <w:tab/>
        <w:t>Le raccord banjo doit répondre à la norme DIN 7643.</w:t>
      </w:r>
    </w:p>
    <w:p w:rsidR="009044E8" w:rsidRPr="006E182F" w:rsidRDefault="009044E8" w:rsidP="006B18CB">
      <w:pPr>
        <w:pStyle w:val="SingleTxtG"/>
        <w:keepNext/>
        <w:ind w:left="2268" w:hanging="1134"/>
        <w:rPr>
          <w:lang w:val="fr-FR"/>
        </w:rPr>
      </w:pPr>
      <w:r w:rsidRPr="006E182F">
        <w:rPr>
          <w:lang w:val="fr-FR"/>
        </w:rPr>
        <w:t>3.7</w:t>
      </w:r>
      <w:r w:rsidRPr="006E182F">
        <w:rPr>
          <w:lang w:val="fr-FR"/>
        </w:rPr>
        <w:tab/>
        <w:t>Flexibles (ensembles tuyau-raccords)</w:t>
      </w:r>
    </w:p>
    <w:p w:rsidR="009044E8" w:rsidRPr="006E182F" w:rsidRDefault="009044E8" w:rsidP="009044E8">
      <w:pPr>
        <w:pStyle w:val="SingleTxtG"/>
        <w:ind w:left="2268" w:hanging="1134"/>
        <w:rPr>
          <w:lang w:val="fr-FR"/>
        </w:rPr>
      </w:pPr>
      <w:r w:rsidRPr="006E182F">
        <w:rPr>
          <w:lang w:val="fr-FR"/>
        </w:rPr>
        <w:t>3.7.1</w:t>
      </w:r>
      <w:r w:rsidRPr="006E182F">
        <w:rPr>
          <w:lang w:val="fr-FR"/>
        </w:rPr>
        <w:tab/>
        <w:t>Le flexible doit être soumis à un essai d</w:t>
      </w:r>
      <w:r w:rsidR="009D2687">
        <w:rPr>
          <w:lang w:val="fr-FR"/>
        </w:rPr>
        <w:t>’</w:t>
      </w:r>
      <w:r w:rsidRPr="006E182F">
        <w:rPr>
          <w:lang w:val="fr-FR"/>
        </w:rPr>
        <w:t>impulsions de pression conformément à la norme ISO 1436 en matériau résistant à la corrosion.</w:t>
      </w:r>
    </w:p>
    <w:p w:rsidR="009044E8" w:rsidRPr="006E182F" w:rsidRDefault="009044E8" w:rsidP="009044E8">
      <w:pPr>
        <w:pStyle w:val="SingleTxtG"/>
        <w:ind w:left="2268" w:hanging="1134"/>
        <w:rPr>
          <w:lang w:val="fr-FR"/>
        </w:rPr>
      </w:pPr>
      <w:r w:rsidRPr="006E182F">
        <w:rPr>
          <w:lang w:val="fr-FR"/>
        </w:rPr>
        <w:t>3.7.1.1</w:t>
      </w:r>
      <w:r w:rsidRPr="006E182F">
        <w:rPr>
          <w:lang w:val="fr-FR"/>
        </w:rPr>
        <w:tab/>
        <w:t>L</w:t>
      </w:r>
      <w:r w:rsidR="009D2687">
        <w:rPr>
          <w:lang w:val="fr-FR"/>
        </w:rPr>
        <w:t>’</w:t>
      </w:r>
      <w:r w:rsidRPr="006E182F">
        <w:rPr>
          <w:lang w:val="fr-FR"/>
        </w:rPr>
        <w:t>essai doit être exécuté avec de l</w:t>
      </w:r>
      <w:r w:rsidR="009D2687">
        <w:rPr>
          <w:lang w:val="fr-FR"/>
        </w:rPr>
        <w:t>’</w:t>
      </w:r>
      <w:r w:rsidRPr="006E182F">
        <w:rPr>
          <w:lang w:val="fr-FR"/>
        </w:rPr>
        <w:t>huile en circulation à une température de 93 °C et à une pression minimale de 3 000 kPa.</w:t>
      </w:r>
    </w:p>
    <w:p w:rsidR="009044E8" w:rsidRPr="006E182F" w:rsidRDefault="009044E8" w:rsidP="009044E8">
      <w:pPr>
        <w:pStyle w:val="SingleTxtG"/>
        <w:ind w:left="2268" w:hanging="1134"/>
        <w:rPr>
          <w:lang w:val="fr-FR"/>
        </w:rPr>
      </w:pPr>
      <w:r w:rsidRPr="006E182F">
        <w:rPr>
          <w:lang w:val="fr-FR"/>
        </w:rPr>
        <w:t>3.7.1.2</w:t>
      </w:r>
      <w:r w:rsidRPr="006E182F">
        <w:rPr>
          <w:lang w:val="fr-FR"/>
        </w:rPr>
        <w:tab/>
        <w:t>Le tuyau doit être soumis à 150 000 impulsions.</w:t>
      </w:r>
    </w:p>
    <w:p w:rsidR="009044E8" w:rsidRPr="006E182F" w:rsidRDefault="009044E8" w:rsidP="009044E8">
      <w:pPr>
        <w:pStyle w:val="SingleTxtG"/>
        <w:ind w:left="2268" w:hanging="1134"/>
        <w:rPr>
          <w:lang w:val="fr-FR"/>
        </w:rPr>
      </w:pPr>
      <w:r w:rsidRPr="006E182F">
        <w:rPr>
          <w:lang w:val="fr-FR"/>
        </w:rPr>
        <w:t>3.7.1.3</w:t>
      </w:r>
      <w:r w:rsidRPr="006E182F">
        <w:rPr>
          <w:lang w:val="fr-FR"/>
        </w:rPr>
        <w:tab/>
        <w:t>Après l</w:t>
      </w:r>
      <w:r w:rsidR="009D2687">
        <w:rPr>
          <w:lang w:val="fr-FR"/>
        </w:rPr>
        <w:t>’</w:t>
      </w:r>
      <w:r w:rsidRPr="006E182F">
        <w:rPr>
          <w:lang w:val="fr-FR"/>
        </w:rPr>
        <w:t>essai d</w:t>
      </w:r>
      <w:r w:rsidR="009D2687">
        <w:rPr>
          <w:lang w:val="fr-FR"/>
        </w:rPr>
        <w:t>’</w:t>
      </w:r>
      <w:r w:rsidRPr="006E182F">
        <w:rPr>
          <w:lang w:val="fr-FR"/>
        </w:rPr>
        <w:t>impulsions, le tuyau doit pouvoir supporter la pression d</w:t>
      </w:r>
      <w:r w:rsidR="009D2687">
        <w:rPr>
          <w:lang w:val="fr-FR"/>
        </w:rPr>
        <w:t>’</w:t>
      </w:r>
      <w:r w:rsidR="006B18CB">
        <w:rPr>
          <w:lang w:val="fr-FR"/>
        </w:rPr>
        <w:t>épreuve indiquée au paragraphe </w:t>
      </w:r>
      <w:r w:rsidRPr="006E182F">
        <w:rPr>
          <w:lang w:val="fr-FR"/>
        </w:rPr>
        <w:t>3.5.5.2 ci-dessus.</w:t>
      </w:r>
    </w:p>
    <w:p w:rsidR="009044E8" w:rsidRPr="006E182F" w:rsidRDefault="009044E8" w:rsidP="006B18CB">
      <w:pPr>
        <w:pStyle w:val="SingleTxtG"/>
        <w:keepNext/>
        <w:ind w:left="2268" w:hanging="1134"/>
        <w:rPr>
          <w:lang w:val="fr-FR"/>
        </w:rPr>
      </w:pPr>
      <w:r w:rsidRPr="006E182F">
        <w:rPr>
          <w:lang w:val="fr-FR"/>
        </w:rPr>
        <w:t>3.7.2</w:t>
      </w:r>
      <w:r w:rsidRPr="006E182F">
        <w:rPr>
          <w:lang w:val="fr-FR"/>
        </w:rPr>
        <w:tab/>
        <w:t>Étanchéité au gaz</w:t>
      </w:r>
    </w:p>
    <w:p w:rsidR="009044E8" w:rsidRPr="006E182F" w:rsidRDefault="009044E8" w:rsidP="009044E8">
      <w:pPr>
        <w:pStyle w:val="SingleTxtG"/>
        <w:ind w:left="2268" w:hanging="1134"/>
        <w:rPr>
          <w:lang w:val="fr-FR"/>
        </w:rPr>
      </w:pPr>
      <w:r w:rsidRPr="006E182F">
        <w:rPr>
          <w:lang w:val="fr-FR"/>
        </w:rPr>
        <w:t>3.7.2.1</w:t>
      </w:r>
      <w:r w:rsidRPr="006E182F">
        <w:rPr>
          <w:lang w:val="fr-FR"/>
        </w:rPr>
        <w:tab/>
        <w:t>Le flexible doit pouvoir subir sans fuite une pressio</w:t>
      </w:r>
      <w:r w:rsidR="006B18CB">
        <w:rPr>
          <w:lang w:val="fr-FR"/>
        </w:rPr>
        <w:t>n de gaz de 3 000 kPa pendant 5 </w:t>
      </w:r>
      <w:r w:rsidRPr="006E182F">
        <w:rPr>
          <w:lang w:val="fr-FR"/>
        </w:rPr>
        <w:t>min.</w:t>
      </w:r>
    </w:p>
    <w:p w:rsidR="009044E8" w:rsidRPr="006E182F" w:rsidRDefault="009044E8" w:rsidP="006B18CB">
      <w:pPr>
        <w:pStyle w:val="SingleTxtG"/>
        <w:keepNext/>
        <w:ind w:left="2268" w:hanging="1134"/>
        <w:rPr>
          <w:lang w:val="fr-FR"/>
        </w:rPr>
      </w:pPr>
      <w:r w:rsidRPr="006E182F">
        <w:rPr>
          <w:lang w:val="fr-FR"/>
        </w:rPr>
        <w:t>3.8</w:t>
      </w:r>
      <w:r w:rsidRPr="006E182F">
        <w:rPr>
          <w:lang w:val="fr-FR"/>
        </w:rPr>
        <w:tab/>
        <w:t>Marquage</w:t>
      </w:r>
    </w:p>
    <w:p w:rsidR="009044E8" w:rsidRPr="006E182F" w:rsidRDefault="009044E8" w:rsidP="009044E8">
      <w:pPr>
        <w:pStyle w:val="SingleTxtG"/>
        <w:ind w:left="2268" w:hanging="1134"/>
        <w:rPr>
          <w:lang w:val="fr-FR"/>
        </w:rPr>
      </w:pPr>
      <w:r w:rsidRPr="006E182F">
        <w:rPr>
          <w:lang w:val="fr-FR"/>
        </w:rPr>
        <w:t>3.8.1</w:t>
      </w:r>
      <w:r w:rsidRPr="006E182F">
        <w:rPr>
          <w:lang w:val="fr-FR"/>
        </w:rPr>
        <w:tab/>
        <w:t>Chaque tuyau doit porter, à des intervalles ne dépassant pas 0,5 m, les indications ci-après, bien lisibles et indélébiles, formées de caractères, de chiffres ou de symboles.</w:t>
      </w:r>
    </w:p>
    <w:p w:rsidR="009044E8" w:rsidRPr="006E182F" w:rsidRDefault="009044E8" w:rsidP="009044E8">
      <w:pPr>
        <w:pStyle w:val="SingleTxtG"/>
        <w:ind w:left="2268" w:hanging="1134"/>
        <w:rPr>
          <w:lang w:val="fr-FR"/>
        </w:rPr>
      </w:pPr>
      <w:r w:rsidRPr="006E182F">
        <w:rPr>
          <w:lang w:val="fr-FR"/>
        </w:rPr>
        <w:t>3.8.1.1</w:t>
      </w:r>
      <w:r w:rsidRPr="006E182F">
        <w:rPr>
          <w:lang w:val="fr-FR"/>
        </w:rPr>
        <w:tab/>
        <w:t>La marque de fabrique ou de commerce du fabricant.</w:t>
      </w:r>
    </w:p>
    <w:p w:rsidR="009044E8" w:rsidRPr="006E182F" w:rsidRDefault="009044E8" w:rsidP="009044E8">
      <w:pPr>
        <w:pStyle w:val="SingleTxtG"/>
        <w:ind w:left="2268" w:hanging="1134"/>
        <w:rPr>
          <w:lang w:val="fr-FR"/>
        </w:rPr>
      </w:pPr>
      <w:r w:rsidRPr="006E182F">
        <w:rPr>
          <w:lang w:val="fr-FR"/>
        </w:rPr>
        <w:t>3.8.1.2</w:t>
      </w:r>
      <w:r w:rsidRPr="006E182F">
        <w:rPr>
          <w:lang w:val="fr-FR"/>
        </w:rPr>
        <w:tab/>
        <w:t>L</w:t>
      </w:r>
      <w:r w:rsidR="009D2687">
        <w:rPr>
          <w:lang w:val="fr-FR"/>
        </w:rPr>
        <w:t>’</w:t>
      </w:r>
      <w:r w:rsidRPr="006E182F">
        <w:rPr>
          <w:lang w:val="fr-FR"/>
        </w:rPr>
        <w:t>année et le mois de fabrication.</w:t>
      </w:r>
    </w:p>
    <w:p w:rsidR="009044E8" w:rsidRPr="006E182F" w:rsidRDefault="009044E8" w:rsidP="009044E8">
      <w:pPr>
        <w:pStyle w:val="SingleTxtG"/>
        <w:ind w:left="2268" w:hanging="1134"/>
        <w:rPr>
          <w:lang w:val="fr-FR"/>
        </w:rPr>
      </w:pPr>
      <w:r w:rsidRPr="006E182F">
        <w:rPr>
          <w:lang w:val="fr-FR"/>
        </w:rPr>
        <w:t>3.8.1.3</w:t>
      </w:r>
      <w:r w:rsidRPr="006E182F">
        <w:rPr>
          <w:lang w:val="fr-FR"/>
        </w:rPr>
        <w:tab/>
        <w:t>La dimension et le type.</w:t>
      </w:r>
    </w:p>
    <w:p w:rsidR="009044E8" w:rsidRPr="006E182F" w:rsidRDefault="009044E8" w:rsidP="009044E8">
      <w:pPr>
        <w:pStyle w:val="SingleTxtG"/>
        <w:ind w:left="2268" w:hanging="1134"/>
        <w:rPr>
          <w:lang w:val="fr-FR"/>
        </w:rPr>
      </w:pPr>
      <w:r w:rsidRPr="006E182F">
        <w:rPr>
          <w:lang w:val="fr-FR"/>
        </w:rPr>
        <w:t>3.8.1.4</w:t>
      </w:r>
      <w:r w:rsidRPr="006E182F">
        <w:rPr>
          <w:lang w:val="fr-FR"/>
        </w:rPr>
        <w:tab/>
        <w:t>La marque d</w:t>
      </w:r>
      <w:r w:rsidR="009D2687">
        <w:rPr>
          <w:lang w:val="fr-FR"/>
        </w:rPr>
        <w:t>’</w:t>
      </w:r>
      <w:r w:rsidRPr="006E182F">
        <w:rPr>
          <w:lang w:val="fr-FR"/>
        </w:rPr>
        <w:t>identification «GPL, classe 1».</w:t>
      </w:r>
    </w:p>
    <w:p w:rsidR="009044E8" w:rsidRPr="006E182F" w:rsidRDefault="009044E8" w:rsidP="009044E8">
      <w:pPr>
        <w:pStyle w:val="SingleTxtG"/>
        <w:ind w:left="2268" w:hanging="1134"/>
        <w:rPr>
          <w:lang w:val="fr-FR"/>
        </w:rPr>
      </w:pPr>
      <w:r w:rsidRPr="006E182F">
        <w:rPr>
          <w:lang w:val="fr-FR"/>
        </w:rPr>
        <w:t>3.8.2</w:t>
      </w:r>
      <w:r w:rsidRPr="006E182F">
        <w:rPr>
          <w:lang w:val="fr-FR"/>
        </w:rPr>
        <w:tab/>
        <w:t>Chaque raccord doit porter la marque de fabrique ou de commerce du fabricant ayant réalisé l</w:t>
      </w:r>
      <w:r w:rsidR="009D2687">
        <w:rPr>
          <w:lang w:val="fr-FR"/>
        </w:rPr>
        <w:t>’</w:t>
      </w:r>
      <w:r w:rsidRPr="006E182F">
        <w:rPr>
          <w:lang w:val="fr-FR"/>
        </w:rPr>
        <w:t>assemblage.</w:t>
      </w:r>
    </w:p>
    <w:p w:rsidR="009044E8" w:rsidRPr="006E182F" w:rsidRDefault="009044E8" w:rsidP="006B18CB">
      <w:pPr>
        <w:pStyle w:val="SingleTxtG"/>
        <w:keepNext/>
        <w:ind w:left="2268" w:hanging="1134"/>
        <w:rPr>
          <w:lang w:val="fr-FR"/>
        </w:rPr>
      </w:pPr>
      <w:r w:rsidRPr="006E182F">
        <w:rPr>
          <w:lang w:val="fr-FR"/>
        </w:rPr>
        <w:t>4.</w:t>
      </w:r>
      <w:r w:rsidRPr="006E182F">
        <w:rPr>
          <w:lang w:val="fr-FR"/>
        </w:rPr>
        <w:tab/>
        <w:t>Tuyaux en matière synthétique haute pression, classe 0</w:t>
      </w:r>
    </w:p>
    <w:p w:rsidR="009044E8" w:rsidRPr="006E182F" w:rsidRDefault="009044E8" w:rsidP="006B18CB">
      <w:pPr>
        <w:pStyle w:val="SingleTxtG"/>
        <w:keepNext/>
        <w:ind w:left="2268" w:hanging="1134"/>
        <w:rPr>
          <w:lang w:val="fr-FR"/>
        </w:rPr>
      </w:pPr>
      <w:r w:rsidRPr="006E182F">
        <w:rPr>
          <w:lang w:val="fr-FR"/>
        </w:rPr>
        <w:t>4.1</w:t>
      </w:r>
      <w:r w:rsidRPr="006E182F">
        <w:rPr>
          <w:lang w:val="fr-FR"/>
        </w:rPr>
        <w:tab/>
        <w:t>Prescriptions générales</w:t>
      </w:r>
    </w:p>
    <w:p w:rsidR="009044E8" w:rsidRPr="006E182F" w:rsidRDefault="009044E8" w:rsidP="009044E8">
      <w:pPr>
        <w:pStyle w:val="SingleTxtG"/>
        <w:ind w:left="2268" w:hanging="1134"/>
        <w:rPr>
          <w:lang w:val="fr-FR" w:eastAsia="nl-NL"/>
        </w:rPr>
      </w:pPr>
      <w:r w:rsidRPr="006E182F">
        <w:rPr>
          <w:lang w:val="fr-FR" w:eastAsia="nl-NL"/>
        </w:rPr>
        <w:t>4.1.1</w:t>
      </w:r>
      <w:r w:rsidRPr="006E182F">
        <w:rPr>
          <w:lang w:val="fr-FR" w:eastAsia="nl-NL"/>
        </w:rPr>
        <w:tab/>
        <w:t>Le présent chapitre définit les prescriptions relatives à l</w:t>
      </w:r>
      <w:r w:rsidR="009D2687">
        <w:rPr>
          <w:lang w:val="fr-FR" w:eastAsia="nl-NL"/>
        </w:rPr>
        <w:t>’</w:t>
      </w:r>
      <w:r w:rsidRPr="006E182F">
        <w:rPr>
          <w:lang w:val="fr-FR" w:eastAsia="nl-NL"/>
        </w:rPr>
        <w:t>homologation des tuyaux flexibles en matière synthétique d</w:t>
      </w:r>
      <w:r w:rsidR="009D2687">
        <w:rPr>
          <w:lang w:val="fr-FR" w:eastAsia="nl-NL"/>
        </w:rPr>
        <w:t>’</w:t>
      </w:r>
      <w:r w:rsidRPr="006E182F">
        <w:rPr>
          <w:lang w:val="fr-FR" w:eastAsia="nl-NL"/>
        </w:rPr>
        <w:t>un diamètre intérieur pouvant aller jusqu</w:t>
      </w:r>
      <w:r w:rsidR="009D2687">
        <w:rPr>
          <w:lang w:val="fr-FR" w:eastAsia="nl-NL"/>
        </w:rPr>
        <w:t>’</w:t>
      </w:r>
      <w:r w:rsidRPr="006E182F">
        <w:rPr>
          <w:lang w:val="fr-FR" w:eastAsia="nl-NL"/>
        </w:rPr>
        <w:t>à 10 mm utilisés pour le GPL.</w:t>
      </w:r>
    </w:p>
    <w:p w:rsidR="009044E8" w:rsidRPr="006E182F" w:rsidRDefault="009044E8" w:rsidP="009044E8">
      <w:pPr>
        <w:pStyle w:val="SingleTxtG"/>
        <w:keepNext/>
        <w:keepLines/>
        <w:ind w:left="2268" w:hanging="1134"/>
        <w:rPr>
          <w:lang w:val="fr-FR" w:eastAsia="nl-NL"/>
        </w:rPr>
      </w:pPr>
      <w:r w:rsidRPr="006E182F">
        <w:rPr>
          <w:lang w:val="fr-FR" w:eastAsia="nl-NL"/>
        </w:rPr>
        <w:t>4.1.2</w:t>
      </w:r>
      <w:r w:rsidRPr="006E182F">
        <w:rPr>
          <w:lang w:val="fr-FR" w:eastAsia="nl-NL"/>
        </w:rPr>
        <w:tab/>
        <w:t>Le présent chapitre définit, outre les prescriptions générales applicables aux tuyaux synthétiques et les épreuves auxquelles ils doivent être soumis, les prescriptions applicables à certains types de matériaux pour tuyaux en matière synthétique et les épreuves auxquelles ils doivent être soumis.</w:t>
      </w:r>
    </w:p>
    <w:p w:rsidR="009044E8" w:rsidRPr="006E182F" w:rsidRDefault="009044E8" w:rsidP="009044E8">
      <w:pPr>
        <w:pStyle w:val="SingleTxtG"/>
        <w:ind w:left="2268" w:hanging="1134"/>
        <w:rPr>
          <w:lang w:val="fr-FR" w:eastAsia="nl-NL"/>
        </w:rPr>
      </w:pPr>
      <w:r w:rsidRPr="006E182F">
        <w:rPr>
          <w:lang w:val="fr-FR" w:eastAsia="nl-NL"/>
        </w:rPr>
        <w:t>4.1.3</w:t>
      </w:r>
      <w:r w:rsidRPr="006E182F">
        <w:rPr>
          <w:lang w:val="fr-FR" w:eastAsia="nl-NL"/>
        </w:rPr>
        <w:tab/>
        <w:t>Le tuyau doit être conçu pour résister à une pression maximale de service égale à la pression de travail.</w:t>
      </w:r>
    </w:p>
    <w:p w:rsidR="009044E8" w:rsidRPr="006E182F" w:rsidRDefault="009044E8" w:rsidP="009044E8">
      <w:pPr>
        <w:pStyle w:val="SingleTxtG"/>
        <w:ind w:left="2268" w:hanging="1134"/>
        <w:rPr>
          <w:lang w:val="fr-FR" w:eastAsia="nl-NL"/>
        </w:rPr>
      </w:pPr>
      <w:r w:rsidRPr="006E182F">
        <w:rPr>
          <w:lang w:val="fr-FR" w:eastAsia="nl-NL"/>
        </w:rPr>
        <w:t>4.1.4</w:t>
      </w:r>
      <w:r w:rsidRPr="006E182F">
        <w:rPr>
          <w:lang w:val="fr-FR" w:eastAsia="nl-NL"/>
        </w:rPr>
        <w:tab/>
        <w:t>Le tuyau doit être conçu de façon à résister à des températures comprises entre -25 °C et +125 °C. Si les températures de fonctionnement sortent de ces limites, il faut adapter les températures d</w:t>
      </w:r>
      <w:r w:rsidR="009D2687">
        <w:rPr>
          <w:lang w:val="fr-FR" w:eastAsia="nl-NL"/>
        </w:rPr>
        <w:t>’</w:t>
      </w:r>
      <w:r w:rsidRPr="006E182F">
        <w:rPr>
          <w:lang w:val="fr-FR" w:eastAsia="nl-NL"/>
        </w:rPr>
        <w:t>essai.</w:t>
      </w:r>
    </w:p>
    <w:p w:rsidR="009044E8" w:rsidRPr="006E182F" w:rsidRDefault="009044E8" w:rsidP="009044E8">
      <w:pPr>
        <w:pStyle w:val="SingleTxtG"/>
        <w:ind w:left="2268" w:hanging="1134"/>
        <w:rPr>
          <w:lang w:val="fr-FR" w:eastAsia="nl-NL"/>
        </w:rPr>
      </w:pPr>
      <w:r w:rsidRPr="006E182F">
        <w:rPr>
          <w:lang w:val="fr-FR" w:eastAsia="nl-NL"/>
        </w:rPr>
        <w:t>4.1.5</w:t>
      </w:r>
      <w:r w:rsidRPr="006E182F">
        <w:rPr>
          <w:lang w:val="fr-FR" w:eastAsia="nl-NL"/>
        </w:rPr>
        <w:tab/>
        <w:t>Le diamètre intérieur doit être conforme aux valeurs du tableau 1 de la norme ISO 1307.</w:t>
      </w:r>
    </w:p>
    <w:p w:rsidR="009044E8" w:rsidRPr="006E182F" w:rsidRDefault="009044E8" w:rsidP="006B18CB">
      <w:pPr>
        <w:pStyle w:val="SingleTxtG"/>
        <w:keepNext/>
        <w:ind w:left="2268" w:hanging="1134"/>
        <w:rPr>
          <w:lang w:val="fr-FR" w:eastAsia="nl-NL"/>
        </w:rPr>
      </w:pPr>
      <w:r w:rsidRPr="006E182F">
        <w:rPr>
          <w:lang w:val="fr-FR" w:eastAsia="nl-NL"/>
        </w:rPr>
        <w:t>4.2</w:t>
      </w:r>
      <w:r w:rsidRPr="006E182F">
        <w:rPr>
          <w:lang w:val="fr-FR" w:eastAsia="nl-NL"/>
        </w:rPr>
        <w:tab/>
        <w:t xml:space="preserve">Construction du tuyau </w:t>
      </w:r>
    </w:p>
    <w:p w:rsidR="009044E8" w:rsidRPr="006E182F" w:rsidRDefault="009044E8" w:rsidP="009044E8">
      <w:pPr>
        <w:pStyle w:val="SingleTxtG"/>
        <w:ind w:left="2268" w:hanging="1134"/>
        <w:rPr>
          <w:lang w:val="fr-FR" w:eastAsia="nl-NL"/>
        </w:rPr>
      </w:pPr>
      <w:r w:rsidRPr="006E182F">
        <w:rPr>
          <w:lang w:val="fr-FR" w:eastAsia="nl-NL"/>
        </w:rPr>
        <w:t>4.2.1</w:t>
      </w:r>
      <w:r w:rsidRPr="006E182F">
        <w:rPr>
          <w:lang w:val="fr-FR" w:eastAsia="nl-NL"/>
        </w:rPr>
        <w:tab/>
        <w:t>Le tuyau en matière synthétique doit comporter un tube thermoplastique et un revêtement composé d</w:t>
      </w:r>
      <w:r w:rsidR="009D2687">
        <w:rPr>
          <w:lang w:val="fr-FR" w:eastAsia="nl-NL"/>
        </w:rPr>
        <w:t>’</w:t>
      </w:r>
      <w:r w:rsidRPr="006E182F">
        <w:rPr>
          <w:lang w:val="fr-FR" w:eastAsia="nl-NL"/>
        </w:rPr>
        <w:t>une matière thermoplastique appropriée, résistant à l</w:t>
      </w:r>
      <w:r w:rsidR="009D2687">
        <w:rPr>
          <w:lang w:val="fr-FR" w:eastAsia="nl-NL"/>
        </w:rPr>
        <w:t>’</w:t>
      </w:r>
      <w:r w:rsidRPr="006E182F">
        <w:rPr>
          <w:lang w:val="fr-FR" w:eastAsia="nl-NL"/>
        </w:rPr>
        <w:t>huile et aux intempéries, ainsi qu</w:t>
      </w:r>
      <w:r w:rsidR="009D2687">
        <w:rPr>
          <w:lang w:val="fr-FR" w:eastAsia="nl-NL"/>
        </w:rPr>
        <w:t>’</w:t>
      </w:r>
      <w:r w:rsidRPr="006E182F">
        <w:rPr>
          <w:lang w:val="fr-FR" w:eastAsia="nl-NL"/>
        </w:rPr>
        <w:t>une ou plusieurs couches intermédiaires de renforcement. Si la ou les couches intermédiaires de renforcement sont faites d</w:t>
      </w:r>
      <w:r w:rsidR="009D2687">
        <w:rPr>
          <w:lang w:val="fr-FR" w:eastAsia="nl-NL"/>
        </w:rPr>
        <w:t>’</w:t>
      </w:r>
      <w:r w:rsidRPr="006E182F">
        <w:rPr>
          <w:lang w:val="fr-FR" w:eastAsia="nl-NL"/>
        </w:rPr>
        <w:t>un matériau résistant à la corrosion, par exemple de l</w:t>
      </w:r>
      <w:r w:rsidR="009D2687">
        <w:rPr>
          <w:lang w:val="fr-FR" w:eastAsia="nl-NL"/>
        </w:rPr>
        <w:t>’</w:t>
      </w:r>
      <w:r w:rsidRPr="006E182F">
        <w:rPr>
          <w:lang w:val="fr-FR" w:eastAsia="nl-NL"/>
        </w:rPr>
        <w:t xml:space="preserve">acier inoxydable, elles sont dispensées de revêtement. </w:t>
      </w:r>
    </w:p>
    <w:p w:rsidR="009044E8" w:rsidRPr="006E182F" w:rsidRDefault="009044E8" w:rsidP="009044E8">
      <w:pPr>
        <w:pStyle w:val="SingleTxtG"/>
        <w:ind w:left="2268" w:hanging="1134"/>
        <w:rPr>
          <w:lang w:val="fr-FR" w:eastAsia="nl-NL"/>
        </w:rPr>
      </w:pPr>
      <w:r w:rsidRPr="006E182F">
        <w:rPr>
          <w:lang w:val="fr-FR" w:eastAsia="nl-NL"/>
        </w:rPr>
        <w:t>4.2.2</w:t>
      </w:r>
      <w:r w:rsidRPr="006E182F">
        <w:rPr>
          <w:lang w:val="fr-FR" w:eastAsia="nl-NL"/>
        </w:rPr>
        <w:tab/>
        <w:t xml:space="preserve">Les revêtements intérieur et extérieur doivent être exempts de pores, de trous ou de matériaux étrangers. </w:t>
      </w:r>
    </w:p>
    <w:p w:rsidR="009044E8" w:rsidRPr="006E182F" w:rsidRDefault="009044E8" w:rsidP="009044E8">
      <w:pPr>
        <w:pStyle w:val="SingleTxtG"/>
        <w:ind w:left="2268"/>
        <w:rPr>
          <w:lang w:val="fr-FR" w:eastAsia="nl-NL"/>
        </w:rPr>
      </w:pPr>
      <w:r w:rsidRPr="006E182F">
        <w:rPr>
          <w:lang w:val="fr-FR" w:eastAsia="nl-NL"/>
        </w:rPr>
        <w:t xml:space="preserve">Une perforation pratiquée intentionnellement dans le revêtement ne doit pas être considérée comme une défectuosité. </w:t>
      </w:r>
    </w:p>
    <w:p w:rsidR="009044E8" w:rsidRPr="006E182F" w:rsidRDefault="009044E8" w:rsidP="006B18CB">
      <w:pPr>
        <w:pStyle w:val="SingleTxtG"/>
        <w:keepNext/>
        <w:ind w:left="2268" w:hanging="1134"/>
        <w:rPr>
          <w:lang w:val="fr-FR" w:eastAsia="nl-NL"/>
        </w:rPr>
      </w:pPr>
      <w:r w:rsidRPr="006E182F">
        <w:rPr>
          <w:lang w:val="fr-FR" w:eastAsia="nl-NL"/>
        </w:rPr>
        <w:t>4.3</w:t>
      </w:r>
      <w:r w:rsidRPr="006E182F">
        <w:rPr>
          <w:lang w:val="fr-FR" w:eastAsia="nl-NL"/>
        </w:rPr>
        <w:tab/>
        <w:t xml:space="preserve">Prescriptions et épreuves pour le revêtement intérieur </w:t>
      </w:r>
    </w:p>
    <w:p w:rsidR="009044E8" w:rsidRPr="006E182F" w:rsidRDefault="009044E8" w:rsidP="006B18CB">
      <w:pPr>
        <w:pStyle w:val="SingleTxtG"/>
        <w:keepNext/>
        <w:ind w:left="2268" w:hanging="1134"/>
        <w:rPr>
          <w:lang w:val="fr-FR" w:eastAsia="nl-NL"/>
        </w:rPr>
      </w:pPr>
      <w:r w:rsidRPr="006E182F">
        <w:rPr>
          <w:lang w:val="fr-FR" w:eastAsia="nl-NL"/>
        </w:rPr>
        <w:t>4.3.1</w:t>
      </w:r>
      <w:r w:rsidRPr="006E182F">
        <w:rPr>
          <w:lang w:val="fr-FR" w:eastAsia="nl-NL"/>
        </w:rPr>
        <w:tab/>
        <w:t>Résistance à la traction et allongement</w:t>
      </w:r>
    </w:p>
    <w:p w:rsidR="009044E8" w:rsidRPr="006E182F" w:rsidRDefault="009044E8" w:rsidP="009044E8">
      <w:pPr>
        <w:pStyle w:val="SingleTxtG"/>
        <w:ind w:left="2268" w:hanging="1134"/>
        <w:rPr>
          <w:lang w:val="fr-FR" w:eastAsia="nl-NL"/>
        </w:rPr>
      </w:pPr>
      <w:r w:rsidRPr="006E182F">
        <w:rPr>
          <w:lang w:val="fr-FR" w:eastAsia="nl-NL"/>
        </w:rPr>
        <w:t>4.3.1.1</w:t>
      </w:r>
      <w:r w:rsidRPr="006E182F">
        <w:rPr>
          <w:lang w:val="fr-FR" w:eastAsia="nl-NL"/>
        </w:rPr>
        <w:tab/>
        <w:t>La résistance à la traction et l</w:t>
      </w:r>
      <w:r w:rsidR="009D2687">
        <w:rPr>
          <w:lang w:val="fr-FR" w:eastAsia="nl-NL"/>
        </w:rPr>
        <w:t>’</w:t>
      </w:r>
      <w:r w:rsidRPr="006E182F">
        <w:rPr>
          <w:lang w:val="fr-FR" w:eastAsia="nl-NL"/>
        </w:rPr>
        <w:t>allongement de rupture doivent être déterminés selon la norme ISO 37. La résistance à la traction ne doit pas être inférieure à 20 MPa ni l</w:t>
      </w:r>
      <w:r w:rsidR="009D2687">
        <w:rPr>
          <w:lang w:val="fr-FR" w:eastAsia="nl-NL"/>
        </w:rPr>
        <w:t>’</w:t>
      </w:r>
      <w:r w:rsidRPr="006E182F">
        <w:rPr>
          <w:lang w:val="fr-FR" w:eastAsia="nl-NL"/>
        </w:rPr>
        <w:t>allongement de rupture inférieur à 200 %.</w:t>
      </w:r>
    </w:p>
    <w:p w:rsidR="009044E8" w:rsidRPr="006E182F" w:rsidRDefault="009044E8" w:rsidP="006B18CB">
      <w:pPr>
        <w:pStyle w:val="SingleTxtG"/>
        <w:keepNext/>
        <w:ind w:left="2268" w:hanging="1134"/>
        <w:rPr>
          <w:lang w:val="fr-FR" w:eastAsia="nl-NL"/>
        </w:rPr>
      </w:pPr>
      <w:r w:rsidRPr="006E182F">
        <w:rPr>
          <w:lang w:val="fr-FR" w:eastAsia="nl-NL"/>
        </w:rPr>
        <w:t>4.3.1.2</w:t>
      </w:r>
      <w:r w:rsidRPr="006E182F">
        <w:rPr>
          <w:lang w:val="fr-FR" w:eastAsia="nl-NL"/>
        </w:rPr>
        <w:tab/>
        <w:t>La résistance au n-pentane doit être déterminée selon la norme ISO 1817, dans les conditions suivantes:</w:t>
      </w:r>
    </w:p>
    <w:p w:rsidR="009044E8" w:rsidRPr="006E182F" w:rsidRDefault="009044E8" w:rsidP="009044E8">
      <w:pPr>
        <w:pStyle w:val="SingleTxtG"/>
        <w:spacing w:after="100"/>
        <w:ind w:left="2835" w:hanging="567"/>
        <w:rPr>
          <w:lang w:val="fr-FR" w:eastAsia="nl-NL"/>
        </w:rPr>
      </w:pPr>
      <w:r w:rsidRPr="006E182F">
        <w:rPr>
          <w:lang w:val="fr-FR" w:eastAsia="nl-NL"/>
        </w:rPr>
        <w:t>a)</w:t>
      </w:r>
      <w:r w:rsidRPr="006E182F">
        <w:rPr>
          <w:lang w:val="fr-FR" w:eastAsia="nl-NL"/>
        </w:rPr>
        <w:tab/>
        <w:t>Milieu: n-pentane;</w:t>
      </w:r>
    </w:p>
    <w:p w:rsidR="009044E8" w:rsidRPr="006E182F" w:rsidRDefault="009044E8" w:rsidP="009044E8">
      <w:pPr>
        <w:pStyle w:val="SingleTxtG"/>
        <w:spacing w:after="100"/>
        <w:ind w:left="2835" w:hanging="567"/>
        <w:rPr>
          <w:lang w:val="fr-FR" w:eastAsia="nl-NL"/>
        </w:rPr>
      </w:pPr>
      <w:r w:rsidRPr="006E182F">
        <w:rPr>
          <w:lang w:val="fr-FR" w:eastAsia="nl-NL"/>
        </w:rPr>
        <w:t>b)</w:t>
      </w:r>
      <w:r w:rsidRPr="006E182F">
        <w:rPr>
          <w:lang w:val="fr-FR" w:eastAsia="nl-NL"/>
        </w:rPr>
        <w:tab/>
        <w:t>Température: 23 °C (tolérance selon la norme ISO 1817);</w:t>
      </w:r>
    </w:p>
    <w:p w:rsidR="009044E8" w:rsidRPr="006E182F" w:rsidRDefault="009044E8" w:rsidP="009044E8">
      <w:pPr>
        <w:pStyle w:val="SingleTxtG"/>
        <w:spacing w:after="100"/>
        <w:ind w:left="2835" w:hanging="567"/>
        <w:rPr>
          <w:lang w:val="fr-FR" w:eastAsia="nl-NL"/>
        </w:rPr>
      </w:pPr>
      <w:r w:rsidRPr="006E182F">
        <w:rPr>
          <w:lang w:val="fr-FR" w:eastAsia="nl-NL"/>
        </w:rPr>
        <w:t>c)</w:t>
      </w:r>
      <w:r w:rsidRPr="006E182F">
        <w:rPr>
          <w:lang w:val="fr-FR" w:eastAsia="nl-NL"/>
        </w:rPr>
        <w:tab/>
        <w:t>Durée d</w:t>
      </w:r>
      <w:r w:rsidR="009D2687">
        <w:rPr>
          <w:lang w:val="fr-FR" w:eastAsia="nl-NL"/>
        </w:rPr>
        <w:t>’</w:t>
      </w:r>
      <w:r w:rsidRPr="006E182F">
        <w:rPr>
          <w:lang w:val="fr-FR" w:eastAsia="nl-NL"/>
        </w:rPr>
        <w:t>immersion: 72 h.</w:t>
      </w:r>
    </w:p>
    <w:p w:rsidR="009044E8" w:rsidRPr="006E182F" w:rsidRDefault="009044E8" w:rsidP="009044E8">
      <w:pPr>
        <w:pStyle w:val="SingleTxtG"/>
        <w:keepNext/>
        <w:spacing w:after="100"/>
        <w:ind w:left="2268"/>
        <w:rPr>
          <w:lang w:val="fr-FR" w:eastAsia="nl-NL"/>
        </w:rPr>
      </w:pPr>
      <w:r w:rsidRPr="006E182F">
        <w:rPr>
          <w:lang w:val="fr-FR" w:eastAsia="nl-NL"/>
        </w:rPr>
        <w:t>Critères d</w:t>
      </w:r>
      <w:r w:rsidR="009D2687">
        <w:rPr>
          <w:lang w:val="fr-FR" w:eastAsia="nl-NL"/>
        </w:rPr>
        <w:t>’</w:t>
      </w:r>
      <w:r w:rsidRPr="006E182F">
        <w:rPr>
          <w:lang w:val="fr-FR" w:eastAsia="nl-NL"/>
        </w:rPr>
        <w:t>acceptation:</w:t>
      </w:r>
    </w:p>
    <w:p w:rsidR="009044E8" w:rsidRPr="006E182F" w:rsidRDefault="009044E8" w:rsidP="009044E8">
      <w:pPr>
        <w:pStyle w:val="SingleTxtG"/>
        <w:spacing w:after="100"/>
        <w:ind w:left="2835" w:hanging="567"/>
        <w:rPr>
          <w:lang w:val="fr-FR" w:eastAsia="nl-NL"/>
        </w:rPr>
      </w:pPr>
      <w:r w:rsidRPr="006E182F">
        <w:rPr>
          <w:lang w:val="fr-FR" w:eastAsia="nl-NL"/>
        </w:rPr>
        <w:t>a)</w:t>
      </w:r>
      <w:r w:rsidRPr="006E182F">
        <w:rPr>
          <w:lang w:val="fr-FR" w:eastAsia="nl-NL"/>
        </w:rPr>
        <w:tab/>
        <w:t>Changement maximal de volume: 20 %;</w:t>
      </w:r>
    </w:p>
    <w:p w:rsidR="009044E8" w:rsidRPr="006E182F" w:rsidRDefault="009044E8" w:rsidP="009044E8">
      <w:pPr>
        <w:pStyle w:val="SingleTxtG"/>
        <w:spacing w:after="100"/>
        <w:ind w:left="2835" w:hanging="567"/>
        <w:rPr>
          <w:lang w:val="fr-FR" w:eastAsia="nl-NL"/>
        </w:rPr>
      </w:pPr>
      <w:r w:rsidRPr="006E182F">
        <w:rPr>
          <w:lang w:val="fr-FR" w:eastAsia="nl-NL"/>
        </w:rPr>
        <w:t>b)</w:t>
      </w:r>
      <w:r w:rsidRPr="006E182F">
        <w:rPr>
          <w:lang w:val="fr-FR" w:eastAsia="nl-NL"/>
        </w:rPr>
        <w:tab/>
        <w:t>Changement maximal de la résistance à la traction: 25 %;</w:t>
      </w:r>
    </w:p>
    <w:p w:rsidR="009044E8" w:rsidRPr="006E182F" w:rsidRDefault="009044E8" w:rsidP="009044E8">
      <w:pPr>
        <w:pStyle w:val="SingleTxtG"/>
        <w:ind w:left="2835" w:hanging="567"/>
        <w:rPr>
          <w:lang w:val="fr-FR" w:eastAsia="nl-NL"/>
        </w:rPr>
      </w:pPr>
      <w:r w:rsidRPr="006E182F">
        <w:rPr>
          <w:lang w:val="fr-FR" w:eastAsia="nl-NL"/>
        </w:rPr>
        <w:t>c)</w:t>
      </w:r>
      <w:r w:rsidRPr="006E182F">
        <w:rPr>
          <w:lang w:val="fr-FR" w:eastAsia="nl-NL"/>
        </w:rPr>
        <w:tab/>
        <w:t>Changement maximal de l</w:t>
      </w:r>
      <w:r w:rsidR="009D2687">
        <w:rPr>
          <w:lang w:val="fr-FR" w:eastAsia="nl-NL"/>
        </w:rPr>
        <w:t>’</w:t>
      </w:r>
      <w:r w:rsidRPr="006E182F">
        <w:rPr>
          <w:lang w:val="fr-FR" w:eastAsia="nl-NL"/>
        </w:rPr>
        <w:t>allongement de rupture: 30 %.</w:t>
      </w:r>
    </w:p>
    <w:p w:rsidR="009044E8" w:rsidRPr="006E182F" w:rsidRDefault="009044E8" w:rsidP="009044E8">
      <w:pPr>
        <w:pStyle w:val="SingleTxtG"/>
        <w:ind w:left="2268"/>
        <w:rPr>
          <w:lang w:val="fr-FR" w:eastAsia="nl-NL"/>
        </w:rPr>
      </w:pPr>
      <w:r w:rsidRPr="006E182F">
        <w:rPr>
          <w:lang w:val="fr-FR" w:eastAsia="nl-NL"/>
        </w:rPr>
        <w:t>Après exposition à une température de 40 °C pendant 48 h, la masse ne doit pas diminuer de plus de 5 % par rapport à la masse initiale.</w:t>
      </w:r>
    </w:p>
    <w:p w:rsidR="009044E8" w:rsidRPr="006E182F" w:rsidRDefault="009044E8" w:rsidP="009044E8">
      <w:pPr>
        <w:pStyle w:val="SingleTxtG"/>
        <w:keepNext/>
        <w:ind w:left="2268" w:hanging="1134"/>
        <w:rPr>
          <w:lang w:val="fr-FR" w:eastAsia="nl-NL"/>
        </w:rPr>
      </w:pPr>
      <w:r w:rsidRPr="006E182F">
        <w:rPr>
          <w:lang w:val="fr-FR" w:eastAsia="nl-NL"/>
        </w:rPr>
        <w:t>4.3.1.3</w:t>
      </w:r>
      <w:r w:rsidRPr="006E182F">
        <w:rPr>
          <w:lang w:val="fr-FR" w:eastAsia="nl-NL"/>
        </w:rPr>
        <w:tab/>
        <w:t>La résistance au vieillissement doit être déterminée selon la norme ISO 188, dans les conditions suivantes:</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Température: 115 °C (température d</w:t>
      </w:r>
      <w:r w:rsidR="009D2687">
        <w:rPr>
          <w:lang w:val="fr-FR" w:eastAsia="nl-NL"/>
        </w:rPr>
        <w:t>’</w:t>
      </w:r>
      <w:r w:rsidRPr="006E182F">
        <w:rPr>
          <w:lang w:val="fr-FR" w:eastAsia="nl-NL"/>
        </w:rPr>
        <w:t>essai = température maximale de fonctionnement moins 10 °C);</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Durée d</w:t>
      </w:r>
      <w:r w:rsidR="009D2687">
        <w:rPr>
          <w:lang w:val="fr-FR" w:eastAsia="nl-NL"/>
        </w:rPr>
        <w:t>’</w:t>
      </w:r>
      <w:r w:rsidRPr="006E182F">
        <w:rPr>
          <w:lang w:val="fr-FR" w:eastAsia="nl-NL"/>
        </w:rPr>
        <w:t>exposition: 336 h.</w:t>
      </w:r>
    </w:p>
    <w:p w:rsidR="009044E8" w:rsidRPr="006E182F" w:rsidRDefault="009044E8" w:rsidP="009044E8">
      <w:pPr>
        <w:pStyle w:val="SingleTxtG"/>
        <w:keepNext/>
        <w:ind w:left="2268"/>
        <w:rPr>
          <w:lang w:val="fr-FR" w:eastAsia="nl-NL"/>
        </w:rPr>
      </w:pPr>
      <w:r w:rsidRPr="006E182F">
        <w:rPr>
          <w:lang w:val="fr-FR" w:eastAsia="nl-NL"/>
        </w:rPr>
        <w:tab/>
        <w:t>Critères d</w:t>
      </w:r>
      <w:r w:rsidR="009D2687">
        <w:rPr>
          <w:lang w:val="fr-FR" w:eastAsia="nl-NL"/>
        </w:rPr>
        <w:t>’</w:t>
      </w:r>
      <w:r w:rsidRPr="006E182F">
        <w:rPr>
          <w:lang w:val="fr-FR" w:eastAsia="nl-NL"/>
        </w:rPr>
        <w:t>acceptation:</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Changement maximal de la résistance à la traction: 35 %;</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Changement maximal de l</w:t>
      </w:r>
      <w:r w:rsidR="009D2687">
        <w:rPr>
          <w:lang w:val="fr-FR" w:eastAsia="nl-NL"/>
        </w:rPr>
        <w:t>’</w:t>
      </w:r>
      <w:r w:rsidRPr="006E182F">
        <w:rPr>
          <w:lang w:val="fr-FR" w:eastAsia="nl-NL"/>
        </w:rPr>
        <w:t>allongement de rupture: -30 % et +10 %.</w:t>
      </w:r>
    </w:p>
    <w:p w:rsidR="009044E8" w:rsidRPr="006E182F" w:rsidRDefault="009044E8" w:rsidP="006B18CB">
      <w:pPr>
        <w:pStyle w:val="SingleTxtG"/>
        <w:keepNext/>
        <w:ind w:left="2268" w:hanging="1134"/>
        <w:rPr>
          <w:lang w:val="fr-FR" w:eastAsia="nl-NL"/>
        </w:rPr>
      </w:pPr>
      <w:r w:rsidRPr="006E182F">
        <w:rPr>
          <w:lang w:val="fr-FR" w:eastAsia="nl-NL"/>
        </w:rPr>
        <w:t>4.3.2</w:t>
      </w:r>
      <w:r w:rsidRPr="006E182F">
        <w:rPr>
          <w:lang w:val="fr-FR" w:eastAsia="nl-NL"/>
        </w:rPr>
        <w:tab/>
        <w:t>Résistance à la traction et allongement du polyamide 6</w:t>
      </w:r>
    </w:p>
    <w:p w:rsidR="009044E8" w:rsidRPr="006E182F" w:rsidRDefault="009044E8" w:rsidP="006B18CB">
      <w:pPr>
        <w:pStyle w:val="SingleTxtG"/>
        <w:keepNext/>
        <w:ind w:left="2268" w:hanging="1134"/>
        <w:rPr>
          <w:lang w:val="fr-FR" w:eastAsia="nl-NL"/>
        </w:rPr>
      </w:pPr>
      <w:r w:rsidRPr="006E182F">
        <w:rPr>
          <w:lang w:val="fr-FR" w:eastAsia="nl-NL"/>
        </w:rPr>
        <w:t>4.3.2.1</w:t>
      </w:r>
      <w:r w:rsidRPr="006E182F">
        <w:rPr>
          <w:lang w:val="fr-FR" w:eastAsia="nl-NL"/>
        </w:rPr>
        <w:tab/>
        <w:t>La résistance à la traction et l</w:t>
      </w:r>
      <w:r w:rsidR="009D2687">
        <w:rPr>
          <w:lang w:val="fr-FR" w:eastAsia="nl-NL"/>
        </w:rPr>
        <w:t>’</w:t>
      </w:r>
      <w:r w:rsidRPr="006E182F">
        <w:rPr>
          <w:lang w:val="fr-FR" w:eastAsia="nl-NL"/>
        </w:rPr>
        <w:t>allongement à la rupture doivent être déterminés selon la norme ISO 527-2, dans les conditions suivantes:</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Type d</w:t>
      </w:r>
      <w:r w:rsidR="009D2687">
        <w:rPr>
          <w:lang w:val="fr-FR" w:eastAsia="nl-NL"/>
        </w:rPr>
        <w:t>’</w:t>
      </w:r>
      <w:r w:rsidRPr="006E182F">
        <w:rPr>
          <w:lang w:val="fr-FR" w:eastAsia="nl-NL"/>
        </w:rPr>
        <w:t>échantillon: 1 BA;</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Vitesse de traction: 20 mm/min.</w:t>
      </w:r>
    </w:p>
    <w:p w:rsidR="009044E8" w:rsidRPr="006E182F" w:rsidRDefault="009044E8" w:rsidP="009044E8">
      <w:pPr>
        <w:pStyle w:val="SingleTxtG"/>
        <w:ind w:left="2268"/>
        <w:rPr>
          <w:lang w:val="fr-FR" w:eastAsia="nl-NL"/>
        </w:rPr>
      </w:pPr>
      <w:r w:rsidRPr="006E182F">
        <w:rPr>
          <w:b/>
          <w:lang w:val="fr-FR" w:eastAsia="nl-NL"/>
        </w:rPr>
        <w:tab/>
      </w:r>
      <w:r w:rsidRPr="006E182F">
        <w:rPr>
          <w:lang w:val="fr-FR" w:eastAsia="nl-NL"/>
        </w:rPr>
        <w:t>Le matériau doit être conditionné pendant au moins 21 jours à une température de 23 °C et une humidité relative de 50 % avant l</w:t>
      </w:r>
      <w:r w:rsidR="009D2687">
        <w:rPr>
          <w:lang w:val="fr-FR" w:eastAsia="nl-NL"/>
        </w:rPr>
        <w:t>’</w:t>
      </w:r>
      <w:r w:rsidRPr="006E182F">
        <w:rPr>
          <w:lang w:val="fr-FR" w:eastAsia="nl-NL"/>
        </w:rPr>
        <w:t>épreuve.</w:t>
      </w:r>
    </w:p>
    <w:p w:rsidR="009044E8" w:rsidRPr="006E182F" w:rsidRDefault="009044E8" w:rsidP="009044E8">
      <w:pPr>
        <w:pStyle w:val="SingleTxtG"/>
        <w:keepNext/>
        <w:ind w:left="2268"/>
        <w:rPr>
          <w:lang w:val="fr-FR" w:eastAsia="nl-NL"/>
        </w:rPr>
      </w:pPr>
      <w:r w:rsidRPr="006E182F">
        <w:rPr>
          <w:lang w:val="fr-FR" w:eastAsia="nl-NL"/>
        </w:rPr>
        <w:t>Critères d</w:t>
      </w:r>
      <w:r w:rsidR="009D2687">
        <w:rPr>
          <w:lang w:val="fr-FR" w:eastAsia="nl-NL"/>
        </w:rPr>
        <w:t>’</w:t>
      </w:r>
      <w:r w:rsidRPr="006E182F">
        <w:rPr>
          <w:lang w:val="fr-FR" w:eastAsia="nl-NL"/>
        </w:rPr>
        <w:t>acceptation:</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Résistance à la traction au moins égale à 20 MPa;</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Allongement à la rupture au moins égal à 50 %.</w:t>
      </w:r>
    </w:p>
    <w:p w:rsidR="009044E8" w:rsidRPr="006E182F" w:rsidRDefault="009044E8" w:rsidP="006B18CB">
      <w:pPr>
        <w:pStyle w:val="SingleTxtG"/>
        <w:keepNext/>
        <w:ind w:left="2268" w:hanging="1134"/>
        <w:rPr>
          <w:lang w:val="fr-FR" w:eastAsia="nl-NL"/>
        </w:rPr>
      </w:pPr>
      <w:r w:rsidRPr="006E182F">
        <w:rPr>
          <w:lang w:val="fr-FR" w:eastAsia="nl-NL"/>
        </w:rPr>
        <w:t>4.3.2.2</w:t>
      </w:r>
      <w:r w:rsidRPr="006E182F">
        <w:rPr>
          <w:lang w:val="fr-FR" w:eastAsia="nl-NL"/>
        </w:rPr>
        <w:tab/>
        <w:t>La résistance au n-pentane doit être déterminée selon la norme ISO 1817, dans les conditions suivantes:</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Milieu: n-pentane;</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Température: 23 °C (tolérance selon la norme ISO 1817);</w:t>
      </w:r>
    </w:p>
    <w:p w:rsidR="009044E8" w:rsidRPr="006E182F" w:rsidRDefault="009044E8" w:rsidP="009044E8">
      <w:pPr>
        <w:pStyle w:val="SingleTxtG"/>
        <w:ind w:left="2835" w:hanging="567"/>
        <w:rPr>
          <w:lang w:val="fr-FR" w:eastAsia="nl-NL"/>
        </w:rPr>
      </w:pPr>
      <w:r w:rsidRPr="006E182F">
        <w:rPr>
          <w:lang w:val="fr-FR" w:eastAsia="nl-NL"/>
        </w:rPr>
        <w:t>c)</w:t>
      </w:r>
      <w:r w:rsidRPr="006E182F">
        <w:rPr>
          <w:lang w:val="fr-FR" w:eastAsia="nl-NL"/>
        </w:rPr>
        <w:tab/>
        <w:t>Durée d</w:t>
      </w:r>
      <w:r w:rsidR="009D2687">
        <w:rPr>
          <w:lang w:val="fr-FR" w:eastAsia="nl-NL"/>
        </w:rPr>
        <w:t>’</w:t>
      </w:r>
      <w:r w:rsidRPr="006E182F">
        <w:rPr>
          <w:lang w:val="fr-FR" w:eastAsia="nl-NL"/>
        </w:rPr>
        <w:t>immersion: 72 h.</w:t>
      </w:r>
    </w:p>
    <w:p w:rsidR="009044E8" w:rsidRPr="006E182F" w:rsidRDefault="009044E8" w:rsidP="006B18CB">
      <w:pPr>
        <w:pStyle w:val="SingleTxtG"/>
        <w:keepNext/>
        <w:ind w:left="2268"/>
        <w:rPr>
          <w:lang w:val="fr-FR" w:eastAsia="nl-NL"/>
        </w:rPr>
      </w:pPr>
      <w:r w:rsidRPr="006E182F">
        <w:rPr>
          <w:lang w:val="fr-FR" w:eastAsia="nl-NL"/>
        </w:rPr>
        <w:t>Critères d</w:t>
      </w:r>
      <w:r w:rsidR="009D2687">
        <w:rPr>
          <w:lang w:val="fr-FR" w:eastAsia="nl-NL"/>
        </w:rPr>
        <w:t>’</w:t>
      </w:r>
      <w:r w:rsidRPr="006E182F">
        <w:rPr>
          <w:lang w:val="fr-FR" w:eastAsia="nl-NL"/>
        </w:rPr>
        <w:t>acceptation:</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Changement maximal de volume: 2 %;</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Changement maximal de la résistance à la traction: 10 %;</w:t>
      </w:r>
    </w:p>
    <w:p w:rsidR="009044E8" w:rsidRPr="006E182F" w:rsidRDefault="009044E8" w:rsidP="009044E8">
      <w:pPr>
        <w:pStyle w:val="SingleTxtG"/>
        <w:ind w:left="2835" w:hanging="567"/>
        <w:rPr>
          <w:lang w:val="fr-FR" w:eastAsia="nl-NL"/>
        </w:rPr>
      </w:pPr>
      <w:r w:rsidRPr="006E182F">
        <w:rPr>
          <w:lang w:val="fr-FR" w:eastAsia="nl-NL"/>
        </w:rPr>
        <w:t>c)</w:t>
      </w:r>
      <w:r w:rsidRPr="006E182F">
        <w:rPr>
          <w:lang w:val="fr-FR" w:eastAsia="nl-NL"/>
        </w:rPr>
        <w:tab/>
        <w:t>Changement maximal de l</w:t>
      </w:r>
      <w:r w:rsidR="009D2687">
        <w:rPr>
          <w:lang w:val="fr-FR" w:eastAsia="nl-NL"/>
        </w:rPr>
        <w:t>’</w:t>
      </w:r>
      <w:r w:rsidRPr="006E182F">
        <w:rPr>
          <w:lang w:val="fr-FR" w:eastAsia="nl-NL"/>
        </w:rPr>
        <w:t>allongement à la rupture: 10 %.</w:t>
      </w:r>
    </w:p>
    <w:p w:rsidR="009044E8" w:rsidRPr="006E182F" w:rsidRDefault="009044E8" w:rsidP="009044E8">
      <w:pPr>
        <w:pStyle w:val="SingleTxtG"/>
        <w:ind w:left="2268"/>
        <w:rPr>
          <w:lang w:val="fr-FR" w:eastAsia="nl-NL"/>
        </w:rPr>
      </w:pPr>
      <w:r w:rsidRPr="006E182F">
        <w:rPr>
          <w:lang w:val="fr-FR" w:eastAsia="nl-NL"/>
        </w:rPr>
        <w:t>Après exposition à une température de 40 °C pendant 48 h, la masse ne doit pas diminuer de plus de 5 % par rapport à la masse initiale.</w:t>
      </w:r>
    </w:p>
    <w:p w:rsidR="009044E8" w:rsidRPr="006E182F" w:rsidRDefault="009044E8" w:rsidP="006B18CB">
      <w:pPr>
        <w:pStyle w:val="SingleTxtG"/>
        <w:keepNext/>
        <w:ind w:left="2268" w:hanging="1134"/>
        <w:rPr>
          <w:lang w:val="fr-FR" w:eastAsia="nl-NL"/>
        </w:rPr>
      </w:pPr>
      <w:r w:rsidRPr="006E182F">
        <w:rPr>
          <w:lang w:val="fr-FR" w:eastAsia="nl-NL"/>
        </w:rPr>
        <w:t>4.3.2.3</w:t>
      </w:r>
      <w:r w:rsidRPr="006E182F">
        <w:rPr>
          <w:lang w:val="fr-FR" w:eastAsia="nl-NL"/>
        </w:rPr>
        <w:tab/>
        <w:t>La résistance au vieillissement doit être déterminée selon la norme ISO 188, dans les conditions suivantes:</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Température: 115 °C (température d</w:t>
      </w:r>
      <w:r w:rsidR="009D2687">
        <w:rPr>
          <w:lang w:val="fr-FR" w:eastAsia="nl-NL"/>
        </w:rPr>
        <w:t>’</w:t>
      </w:r>
      <w:r w:rsidRPr="006E182F">
        <w:rPr>
          <w:lang w:val="fr-FR" w:eastAsia="nl-NL"/>
        </w:rPr>
        <w:t>épreuve = température maximale de fonctionnement moins 10 °C);</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Durée d</w:t>
      </w:r>
      <w:r w:rsidR="009D2687">
        <w:rPr>
          <w:lang w:val="fr-FR" w:eastAsia="nl-NL"/>
        </w:rPr>
        <w:t>’</w:t>
      </w:r>
      <w:r w:rsidRPr="006E182F">
        <w:rPr>
          <w:lang w:val="fr-FR" w:eastAsia="nl-NL"/>
        </w:rPr>
        <w:t>exposi</w:t>
      </w:r>
      <w:r w:rsidR="006B18CB">
        <w:rPr>
          <w:lang w:val="fr-FR" w:eastAsia="nl-NL"/>
        </w:rPr>
        <w:t>tion: 24 et 336 </w:t>
      </w:r>
      <w:r w:rsidRPr="006E182F">
        <w:rPr>
          <w:lang w:val="fr-FR" w:eastAsia="nl-NL"/>
        </w:rPr>
        <w:t>h.</w:t>
      </w:r>
    </w:p>
    <w:p w:rsidR="009044E8" w:rsidRPr="006E182F" w:rsidRDefault="009044E8" w:rsidP="009044E8">
      <w:pPr>
        <w:pStyle w:val="SingleTxtG"/>
        <w:ind w:left="2268"/>
        <w:rPr>
          <w:lang w:val="fr-FR" w:eastAsia="nl-NL"/>
        </w:rPr>
      </w:pPr>
      <w:r w:rsidRPr="006E182F">
        <w:rPr>
          <w:lang w:val="fr-FR" w:eastAsia="nl-NL"/>
        </w:rPr>
        <w:t>Après l</w:t>
      </w:r>
      <w:r w:rsidR="009D2687">
        <w:rPr>
          <w:lang w:val="fr-FR" w:eastAsia="nl-NL"/>
        </w:rPr>
        <w:t>’</w:t>
      </w:r>
      <w:r w:rsidRPr="006E182F">
        <w:rPr>
          <w:lang w:val="fr-FR" w:eastAsia="nl-NL"/>
        </w:rPr>
        <w:t>épreuve de vieillissement, les échantillons doivent être conditionnés à une température de 23 °C et une humidité relative de 50 % pendant au moins 21 jours avant l</w:t>
      </w:r>
      <w:r w:rsidR="009D2687">
        <w:rPr>
          <w:lang w:val="fr-FR" w:eastAsia="nl-NL"/>
        </w:rPr>
        <w:t>’</w:t>
      </w:r>
      <w:r w:rsidRPr="006E182F">
        <w:rPr>
          <w:lang w:val="fr-FR" w:eastAsia="nl-NL"/>
        </w:rPr>
        <w:t>épreuve de résistance à la traction, conformément au paragraphe 4.3.2.1 ci-dessus.</w:t>
      </w:r>
    </w:p>
    <w:p w:rsidR="009044E8" w:rsidRPr="006E182F" w:rsidRDefault="009044E8" w:rsidP="009044E8">
      <w:pPr>
        <w:pStyle w:val="SingleTxtG"/>
        <w:keepNext/>
        <w:ind w:left="2268"/>
        <w:rPr>
          <w:lang w:val="fr-FR" w:eastAsia="nl-NL"/>
        </w:rPr>
      </w:pPr>
      <w:r w:rsidRPr="006E182F">
        <w:rPr>
          <w:lang w:val="fr-FR" w:eastAsia="nl-NL"/>
        </w:rPr>
        <w:t>Critères d</w:t>
      </w:r>
      <w:r w:rsidR="009D2687">
        <w:rPr>
          <w:lang w:val="fr-FR" w:eastAsia="nl-NL"/>
        </w:rPr>
        <w:t>’</w:t>
      </w:r>
      <w:r w:rsidRPr="006E182F">
        <w:rPr>
          <w:lang w:val="fr-FR" w:eastAsia="nl-NL"/>
        </w:rPr>
        <w:t>acceptation:</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Changement maximal de la résistance à la traction: 35 % après 336 h de vieillissement par rapport à ce qu</w:t>
      </w:r>
      <w:r w:rsidR="009D2687">
        <w:rPr>
          <w:lang w:val="fr-FR" w:eastAsia="nl-NL"/>
        </w:rPr>
        <w:t>’</w:t>
      </w:r>
      <w:r w:rsidRPr="006E182F">
        <w:rPr>
          <w:lang w:val="fr-FR" w:eastAsia="nl-NL"/>
        </w:rPr>
        <w:t>elle était après 24 h de vieillissement;</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Changement maximal de l</w:t>
      </w:r>
      <w:r w:rsidR="009D2687">
        <w:rPr>
          <w:lang w:val="fr-FR" w:eastAsia="nl-NL"/>
        </w:rPr>
        <w:t>’</w:t>
      </w:r>
      <w:r w:rsidRPr="006E182F">
        <w:rPr>
          <w:lang w:val="fr-FR" w:eastAsia="nl-NL"/>
        </w:rPr>
        <w:t>allongement à la rupture: 25 % après 336 h de vieillissement par rapport à ce qu</w:t>
      </w:r>
      <w:r w:rsidR="009D2687">
        <w:rPr>
          <w:lang w:val="fr-FR" w:eastAsia="nl-NL"/>
        </w:rPr>
        <w:t>’</w:t>
      </w:r>
      <w:r w:rsidRPr="006E182F">
        <w:rPr>
          <w:lang w:val="fr-FR" w:eastAsia="nl-NL"/>
        </w:rPr>
        <w:t>il était après 24 h de vieillissement.</w:t>
      </w:r>
    </w:p>
    <w:p w:rsidR="009044E8" w:rsidRPr="006E182F" w:rsidRDefault="009044E8" w:rsidP="009044E8">
      <w:pPr>
        <w:pStyle w:val="SingleTxtG"/>
        <w:keepNext/>
        <w:ind w:left="2268" w:hanging="1134"/>
        <w:rPr>
          <w:lang w:val="fr-FR" w:eastAsia="nl-NL"/>
        </w:rPr>
      </w:pPr>
      <w:r w:rsidRPr="006E182F">
        <w:rPr>
          <w:lang w:val="fr-FR" w:eastAsia="nl-NL"/>
        </w:rPr>
        <w:t>4.4</w:t>
      </w:r>
      <w:r w:rsidRPr="006E182F">
        <w:rPr>
          <w:lang w:val="fr-FR" w:eastAsia="nl-NL"/>
        </w:rPr>
        <w:tab/>
        <w:t>Prescriptions et méthode d</w:t>
      </w:r>
      <w:r w:rsidR="009D2687">
        <w:rPr>
          <w:lang w:val="fr-FR" w:eastAsia="nl-NL"/>
        </w:rPr>
        <w:t>’</w:t>
      </w:r>
      <w:r w:rsidRPr="006E182F">
        <w:rPr>
          <w:lang w:val="fr-FR" w:eastAsia="nl-NL"/>
        </w:rPr>
        <w:t>épreuve pour le revêtement extérieur</w:t>
      </w:r>
    </w:p>
    <w:p w:rsidR="009044E8" w:rsidRPr="006E182F" w:rsidRDefault="009044E8" w:rsidP="009044E8">
      <w:pPr>
        <w:pStyle w:val="SingleTxtG"/>
        <w:ind w:left="2268" w:hanging="1134"/>
        <w:rPr>
          <w:lang w:val="fr-FR" w:eastAsia="nl-NL"/>
        </w:rPr>
      </w:pPr>
      <w:r w:rsidRPr="006E182F">
        <w:rPr>
          <w:lang w:val="fr-FR" w:eastAsia="nl-NL"/>
        </w:rPr>
        <w:t>4.4.1.1</w:t>
      </w:r>
      <w:r w:rsidRPr="006E182F">
        <w:rPr>
          <w:lang w:val="fr-FR" w:eastAsia="nl-NL"/>
        </w:rPr>
        <w:tab/>
        <w:t>La résistance à la traction et l</w:t>
      </w:r>
      <w:r w:rsidR="009D2687">
        <w:rPr>
          <w:lang w:val="fr-FR" w:eastAsia="nl-NL"/>
        </w:rPr>
        <w:t>’</w:t>
      </w:r>
      <w:r w:rsidRPr="006E182F">
        <w:rPr>
          <w:lang w:val="fr-FR" w:eastAsia="nl-NL"/>
        </w:rPr>
        <w:t>allongement de rupture doivent être déterminés selon la norme ISO 37. La résistance à la traction ne doit pas être inférieure à 20 MPa ni l</w:t>
      </w:r>
      <w:r w:rsidR="009D2687">
        <w:rPr>
          <w:lang w:val="fr-FR" w:eastAsia="nl-NL"/>
        </w:rPr>
        <w:t>’</w:t>
      </w:r>
      <w:r w:rsidRPr="006E182F">
        <w:rPr>
          <w:lang w:val="fr-FR" w:eastAsia="nl-NL"/>
        </w:rPr>
        <w:t>allongement de rupture inférieur à 250 %.</w:t>
      </w:r>
    </w:p>
    <w:p w:rsidR="009044E8" w:rsidRPr="006E182F" w:rsidRDefault="009044E8" w:rsidP="006B18CB">
      <w:pPr>
        <w:pStyle w:val="SingleTxtG"/>
        <w:keepNext/>
        <w:ind w:left="2268" w:hanging="1134"/>
        <w:rPr>
          <w:lang w:val="fr-FR" w:eastAsia="nl-NL"/>
        </w:rPr>
      </w:pPr>
      <w:r w:rsidRPr="006E182F">
        <w:rPr>
          <w:lang w:val="fr-FR" w:eastAsia="nl-NL"/>
        </w:rPr>
        <w:t>4.4.1.2</w:t>
      </w:r>
      <w:r w:rsidRPr="006E182F">
        <w:rPr>
          <w:lang w:val="fr-FR" w:eastAsia="nl-NL"/>
        </w:rPr>
        <w:tab/>
        <w:t>La résistance au n-hexane doit être déterminée selon la norme ISO 1817, dans les conditions suivantes:</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Milieu: n-hexane;</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Température: 23 °C (tolérance selon la norme ISO 1817);</w:t>
      </w:r>
    </w:p>
    <w:p w:rsidR="009044E8" w:rsidRPr="006E182F" w:rsidRDefault="009044E8" w:rsidP="009044E8">
      <w:pPr>
        <w:pStyle w:val="SingleTxtG"/>
        <w:ind w:left="2835" w:hanging="567"/>
        <w:rPr>
          <w:lang w:val="fr-FR" w:eastAsia="nl-NL"/>
        </w:rPr>
      </w:pPr>
      <w:r w:rsidRPr="006E182F">
        <w:rPr>
          <w:lang w:val="fr-FR" w:eastAsia="nl-NL"/>
        </w:rPr>
        <w:t>c)</w:t>
      </w:r>
      <w:r w:rsidRPr="006E182F">
        <w:rPr>
          <w:lang w:val="fr-FR" w:eastAsia="nl-NL"/>
        </w:rPr>
        <w:tab/>
        <w:t>Durée d</w:t>
      </w:r>
      <w:r w:rsidR="009D2687">
        <w:rPr>
          <w:lang w:val="fr-FR" w:eastAsia="nl-NL"/>
        </w:rPr>
        <w:t>’</w:t>
      </w:r>
      <w:r w:rsidRPr="006E182F">
        <w:rPr>
          <w:lang w:val="fr-FR" w:eastAsia="nl-NL"/>
        </w:rPr>
        <w:t>immersion: 72 h.</w:t>
      </w:r>
    </w:p>
    <w:p w:rsidR="009044E8" w:rsidRPr="006E182F" w:rsidRDefault="009044E8" w:rsidP="009044E8">
      <w:pPr>
        <w:pStyle w:val="SingleTxtG"/>
        <w:keepNext/>
        <w:ind w:left="2268"/>
        <w:rPr>
          <w:lang w:val="fr-FR" w:eastAsia="nl-NL"/>
        </w:rPr>
      </w:pPr>
      <w:r w:rsidRPr="006E182F">
        <w:rPr>
          <w:lang w:val="fr-FR" w:eastAsia="nl-NL"/>
        </w:rPr>
        <w:t>Critères d</w:t>
      </w:r>
      <w:r w:rsidR="009D2687">
        <w:rPr>
          <w:lang w:val="fr-FR" w:eastAsia="nl-NL"/>
        </w:rPr>
        <w:t>’</w:t>
      </w:r>
      <w:r w:rsidRPr="006E182F">
        <w:rPr>
          <w:lang w:val="fr-FR" w:eastAsia="nl-NL"/>
        </w:rPr>
        <w:t>acceptation:</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Changement maximal de volume: 30 %;</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Changement maximal de la résistance à la traction: 35 %;</w:t>
      </w:r>
    </w:p>
    <w:p w:rsidR="009044E8" w:rsidRPr="006E182F" w:rsidRDefault="009044E8" w:rsidP="009044E8">
      <w:pPr>
        <w:pStyle w:val="SingleTxtG"/>
        <w:ind w:left="2835" w:hanging="567"/>
        <w:rPr>
          <w:lang w:val="fr-FR" w:eastAsia="nl-NL"/>
        </w:rPr>
      </w:pPr>
      <w:r w:rsidRPr="006E182F">
        <w:rPr>
          <w:lang w:val="fr-FR" w:eastAsia="nl-NL"/>
        </w:rPr>
        <w:t xml:space="preserve">c) </w:t>
      </w:r>
      <w:r w:rsidRPr="006E182F">
        <w:rPr>
          <w:lang w:val="fr-FR" w:eastAsia="nl-NL"/>
        </w:rPr>
        <w:tab/>
        <w:t>Changement maximal de l</w:t>
      </w:r>
      <w:r w:rsidR="009D2687">
        <w:rPr>
          <w:lang w:val="fr-FR" w:eastAsia="nl-NL"/>
        </w:rPr>
        <w:t>’</w:t>
      </w:r>
      <w:r w:rsidRPr="006E182F">
        <w:rPr>
          <w:lang w:val="fr-FR" w:eastAsia="nl-NL"/>
        </w:rPr>
        <w:t>allongement de rupture: 35 %.</w:t>
      </w:r>
    </w:p>
    <w:p w:rsidR="009044E8" w:rsidRPr="006E182F" w:rsidRDefault="009044E8" w:rsidP="006B18CB">
      <w:pPr>
        <w:pStyle w:val="SingleTxtG"/>
        <w:keepNext/>
        <w:ind w:left="2268" w:hanging="1134"/>
        <w:rPr>
          <w:lang w:val="fr-FR" w:eastAsia="nl-NL"/>
        </w:rPr>
      </w:pPr>
      <w:r w:rsidRPr="006E182F">
        <w:rPr>
          <w:lang w:val="fr-FR" w:eastAsia="nl-NL"/>
        </w:rPr>
        <w:t>4.4.1.3</w:t>
      </w:r>
      <w:r w:rsidRPr="006E182F">
        <w:rPr>
          <w:lang w:val="fr-FR" w:eastAsia="nl-NL"/>
        </w:rPr>
        <w:tab/>
        <w:t>La résistance au vieillissement doit être déterminée selon la norme ISO 188, dans les conditions suivantes:</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Température: 115 °C (température d</w:t>
      </w:r>
      <w:r w:rsidR="009D2687">
        <w:rPr>
          <w:lang w:val="fr-FR" w:eastAsia="nl-NL"/>
        </w:rPr>
        <w:t>’</w:t>
      </w:r>
      <w:r w:rsidRPr="006E182F">
        <w:rPr>
          <w:lang w:val="fr-FR" w:eastAsia="nl-NL"/>
        </w:rPr>
        <w:t>épreuve = température maximale de fonctionnement moins 10 °C);</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Durée d</w:t>
      </w:r>
      <w:r w:rsidR="009D2687">
        <w:rPr>
          <w:lang w:val="fr-FR" w:eastAsia="nl-NL"/>
        </w:rPr>
        <w:t>’</w:t>
      </w:r>
      <w:r w:rsidRPr="006E182F">
        <w:rPr>
          <w:lang w:val="fr-FR" w:eastAsia="nl-NL"/>
        </w:rPr>
        <w:t>exposition: 336 h.</w:t>
      </w:r>
    </w:p>
    <w:p w:rsidR="009044E8" w:rsidRPr="006E182F" w:rsidRDefault="009044E8" w:rsidP="006B18CB">
      <w:pPr>
        <w:pStyle w:val="SingleTxtG"/>
        <w:keepNext/>
        <w:ind w:left="2835" w:hanging="567"/>
        <w:rPr>
          <w:lang w:val="fr-FR" w:eastAsia="nl-NL"/>
        </w:rPr>
      </w:pPr>
      <w:r w:rsidRPr="006E182F">
        <w:rPr>
          <w:lang w:val="fr-FR" w:eastAsia="nl-NL"/>
        </w:rPr>
        <w:t>Critères d</w:t>
      </w:r>
      <w:r w:rsidR="009D2687">
        <w:rPr>
          <w:lang w:val="fr-FR" w:eastAsia="nl-NL"/>
        </w:rPr>
        <w:t>’</w:t>
      </w:r>
      <w:r w:rsidRPr="006E182F">
        <w:rPr>
          <w:lang w:val="fr-FR" w:eastAsia="nl-NL"/>
        </w:rPr>
        <w:t>acceptation:</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Changement maximal de la résistance à la traction: 25 %;</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Changement maximal de l</w:t>
      </w:r>
      <w:r w:rsidR="009D2687">
        <w:rPr>
          <w:lang w:val="fr-FR" w:eastAsia="nl-NL"/>
        </w:rPr>
        <w:t>’</w:t>
      </w:r>
      <w:r w:rsidRPr="006E182F">
        <w:rPr>
          <w:lang w:val="fr-FR" w:eastAsia="nl-NL"/>
        </w:rPr>
        <w:t>allongement de rupture: -30 % et +10 %.</w:t>
      </w:r>
    </w:p>
    <w:p w:rsidR="009044E8" w:rsidRPr="006E182F" w:rsidRDefault="009044E8" w:rsidP="006B18CB">
      <w:pPr>
        <w:pStyle w:val="SingleTxtG"/>
        <w:keepNext/>
        <w:ind w:left="2268" w:hanging="1134"/>
        <w:rPr>
          <w:lang w:val="fr-FR" w:eastAsia="nl-NL"/>
        </w:rPr>
      </w:pPr>
      <w:r w:rsidRPr="006E182F">
        <w:rPr>
          <w:lang w:val="fr-FR" w:eastAsia="nl-NL"/>
        </w:rPr>
        <w:t>4.4.2</w:t>
      </w:r>
      <w:r w:rsidRPr="006E182F">
        <w:rPr>
          <w:lang w:val="fr-FR" w:eastAsia="nl-NL"/>
        </w:rPr>
        <w:tab/>
        <w:t>Tenue à l</w:t>
      </w:r>
      <w:r w:rsidR="009D2687">
        <w:rPr>
          <w:lang w:val="fr-FR" w:eastAsia="nl-NL"/>
        </w:rPr>
        <w:t>’</w:t>
      </w:r>
      <w:r w:rsidRPr="006E182F">
        <w:rPr>
          <w:lang w:val="fr-FR" w:eastAsia="nl-NL"/>
        </w:rPr>
        <w:t>ozone</w:t>
      </w:r>
    </w:p>
    <w:p w:rsidR="009044E8" w:rsidRPr="006E182F" w:rsidRDefault="009044E8" w:rsidP="009044E8">
      <w:pPr>
        <w:pStyle w:val="SingleTxtG"/>
        <w:ind w:left="2268" w:hanging="1134"/>
      </w:pPr>
      <w:r w:rsidRPr="006E182F">
        <w:rPr>
          <w:lang w:val="fr-FR" w:eastAsia="nl-NL"/>
        </w:rPr>
        <w:t>4.4.2.1</w:t>
      </w:r>
      <w:r w:rsidRPr="006E182F">
        <w:rPr>
          <w:lang w:val="fr-FR" w:eastAsia="nl-NL"/>
        </w:rPr>
        <w:tab/>
        <w:t>L</w:t>
      </w:r>
      <w:r w:rsidR="009D2687">
        <w:rPr>
          <w:lang w:val="fr-FR" w:eastAsia="nl-NL"/>
        </w:rPr>
        <w:t>’</w:t>
      </w:r>
      <w:r w:rsidRPr="006E182F">
        <w:rPr>
          <w:lang w:val="fr-FR" w:eastAsia="nl-NL"/>
        </w:rPr>
        <w:t xml:space="preserve">essai doit être exécuté conformément </w:t>
      </w:r>
      <w:r w:rsidRPr="006E182F">
        <w:t>à la norme ISO 1431/1</w:t>
      </w:r>
      <w:r w:rsidR="006B18CB">
        <w:t>-</w:t>
      </w:r>
      <w:r w:rsidRPr="006E182F">
        <w:t>1:2004/Amd 1:2009.</w:t>
      </w:r>
    </w:p>
    <w:p w:rsidR="009044E8" w:rsidRPr="006E182F" w:rsidRDefault="009044E8" w:rsidP="009044E8">
      <w:pPr>
        <w:pStyle w:val="SingleTxtG"/>
        <w:ind w:left="2268" w:hanging="1134"/>
      </w:pPr>
      <w:r w:rsidRPr="006E182F">
        <w:t>4.4.2.2</w:t>
      </w:r>
      <w:r w:rsidRPr="006E182F">
        <w:tab/>
        <w:t>Les éprouvettes, qui sont étirées à un allongement de 20 %, doivent être exposées à l</w:t>
      </w:r>
      <w:r w:rsidR="009D2687">
        <w:t>’</w:t>
      </w:r>
      <w:r w:rsidRPr="006E182F">
        <w:t>air à 40 °C avec une humidité relative de 50 </w:t>
      </w:r>
      <w:r w:rsidRPr="006E182F">
        <w:sym w:font="Symbol" w:char="F0B1"/>
      </w:r>
      <w:r w:rsidRPr="006E182F">
        <w:t> 10 %, et une concentration d</w:t>
      </w:r>
      <w:r w:rsidR="009D2687">
        <w:t>’</w:t>
      </w:r>
      <w:r w:rsidRPr="006E182F">
        <w:t>ozone de 5.10</w:t>
      </w:r>
      <w:r w:rsidRPr="006E182F">
        <w:rPr>
          <w:vertAlign w:val="superscript"/>
        </w:rPr>
        <w:t>-7</w:t>
      </w:r>
      <w:r w:rsidRPr="006E182F">
        <w:t xml:space="preserve"> pendant 120 h.</w:t>
      </w:r>
    </w:p>
    <w:p w:rsidR="009044E8" w:rsidRPr="006E182F" w:rsidRDefault="009044E8" w:rsidP="009044E8">
      <w:pPr>
        <w:pStyle w:val="SingleTxtG"/>
        <w:ind w:left="2268" w:hanging="1134"/>
        <w:rPr>
          <w:lang w:val="fr-FR" w:eastAsia="nl-NL"/>
        </w:rPr>
      </w:pPr>
      <w:r w:rsidRPr="006E182F">
        <w:t>4.4.2.3</w:t>
      </w:r>
      <w:r w:rsidRPr="006E182F">
        <w:tab/>
        <w:t>Aucune fissuration des éprouvettes n</w:t>
      </w:r>
      <w:r w:rsidR="009D2687">
        <w:t>’</w:t>
      </w:r>
      <w:r w:rsidRPr="006E182F">
        <w:t>est tolérée.</w:t>
      </w:r>
    </w:p>
    <w:p w:rsidR="009044E8" w:rsidRPr="006E182F" w:rsidRDefault="009044E8" w:rsidP="006B18CB">
      <w:pPr>
        <w:pStyle w:val="SingleTxtG"/>
        <w:keepNext/>
        <w:ind w:left="2268" w:hanging="1134"/>
        <w:rPr>
          <w:lang w:val="fr-FR" w:eastAsia="nl-NL"/>
        </w:rPr>
      </w:pPr>
      <w:r w:rsidRPr="006E182F">
        <w:rPr>
          <w:lang w:val="fr-FR" w:eastAsia="nl-NL"/>
        </w:rPr>
        <w:t>4.4.3</w:t>
      </w:r>
      <w:r w:rsidRPr="006E182F">
        <w:rPr>
          <w:lang w:val="fr-FR" w:eastAsia="nl-NL"/>
        </w:rPr>
        <w:tab/>
        <w:t>Prescriptions et méthode d</w:t>
      </w:r>
      <w:r w:rsidR="009D2687">
        <w:rPr>
          <w:lang w:val="fr-FR" w:eastAsia="nl-NL"/>
        </w:rPr>
        <w:t>’</w:t>
      </w:r>
      <w:r w:rsidRPr="006E182F">
        <w:rPr>
          <w:lang w:val="fr-FR" w:eastAsia="nl-NL"/>
        </w:rPr>
        <w:t>épreuve pour le revêtement en polyamide 6</w:t>
      </w:r>
    </w:p>
    <w:p w:rsidR="009044E8" w:rsidRPr="006E182F" w:rsidRDefault="009044E8" w:rsidP="009044E8">
      <w:pPr>
        <w:pStyle w:val="SingleTxtG"/>
        <w:keepNext/>
        <w:ind w:left="2268" w:hanging="1134"/>
        <w:rPr>
          <w:lang w:val="fr-FR" w:eastAsia="nl-NL"/>
        </w:rPr>
      </w:pPr>
      <w:r w:rsidRPr="006E182F">
        <w:rPr>
          <w:lang w:val="fr-FR" w:eastAsia="nl-NL"/>
        </w:rPr>
        <w:t>4.4.3.1</w:t>
      </w:r>
      <w:r w:rsidRPr="006E182F">
        <w:rPr>
          <w:lang w:val="fr-FR" w:eastAsia="nl-NL"/>
        </w:rPr>
        <w:tab/>
      </w:r>
      <w:r w:rsidRPr="006E182F">
        <w:rPr>
          <w:lang w:val="fr-FR" w:eastAsia="nl-NL"/>
        </w:rPr>
        <w:tab/>
        <w:t>La résistance à la traction et l</w:t>
      </w:r>
      <w:r w:rsidR="009D2687">
        <w:rPr>
          <w:lang w:val="fr-FR" w:eastAsia="nl-NL"/>
        </w:rPr>
        <w:t>’</w:t>
      </w:r>
      <w:r w:rsidRPr="006E182F">
        <w:rPr>
          <w:lang w:val="fr-FR" w:eastAsia="nl-NL"/>
        </w:rPr>
        <w:t>allongement à la rupture doivent être déterminés selon la norme ISO 527-2, dans les conditions suivantes:</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Type d</w:t>
      </w:r>
      <w:r w:rsidR="009D2687">
        <w:rPr>
          <w:lang w:val="fr-FR" w:eastAsia="nl-NL"/>
        </w:rPr>
        <w:t>’</w:t>
      </w:r>
      <w:r w:rsidRPr="006E182F">
        <w:rPr>
          <w:lang w:val="fr-FR" w:eastAsia="nl-NL"/>
        </w:rPr>
        <w:t>échantillon: 1 BA;</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Vitesse de traction: 20 mm/min.</w:t>
      </w:r>
    </w:p>
    <w:p w:rsidR="009044E8" w:rsidRPr="006E182F" w:rsidRDefault="009044E8" w:rsidP="009044E8">
      <w:pPr>
        <w:pStyle w:val="SingleTxtG"/>
        <w:ind w:left="2268"/>
        <w:rPr>
          <w:lang w:val="fr-FR" w:eastAsia="nl-NL"/>
        </w:rPr>
      </w:pPr>
      <w:r w:rsidRPr="006E182F">
        <w:rPr>
          <w:lang w:val="fr-FR" w:eastAsia="nl-NL"/>
        </w:rPr>
        <w:t>Le matériau doit être conditionné pendant au moins 21 jours à une température de 23 °C et une hygrométrie relative de 50 % avant l</w:t>
      </w:r>
      <w:r w:rsidR="009D2687">
        <w:rPr>
          <w:lang w:val="fr-FR" w:eastAsia="nl-NL"/>
        </w:rPr>
        <w:t>’</w:t>
      </w:r>
      <w:r w:rsidRPr="006E182F">
        <w:rPr>
          <w:lang w:val="fr-FR" w:eastAsia="nl-NL"/>
        </w:rPr>
        <w:t>épreuve.</w:t>
      </w:r>
    </w:p>
    <w:p w:rsidR="009044E8" w:rsidRPr="006E182F" w:rsidRDefault="009044E8" w:rsidP="009044E8">
      <w:pPr>
        <w:pStyle w:val="SingleTxtG"/>
        <w:keepNext/>
        <w:ind w:left="2835" w:hanging="567"/>
        <w:rPr>
          <w:lang w:val="fr-FR" w:eastAsia="nl-NL"/>
        </w:rPr>
      </w:pPr>
      <w:r w:rsidRPr="006E182F">
        <w:rPr>
          <w:lang w:val="fr-FR" w:eastAsia="nl-NL"/>
        </w:rPr>
        <w:t>Critères d</w:t>
      </w:r>
      <w:r w:rsidR="009D2687">
        <w:rPr>
          <w:lang w:val="fr-FR" w:eastAsia="nl-NL"/>
        </w:rPr>
        <w:t>’</w:t>
      </w:r>
      <w:r w:rsidRPr="006E182F">
        <w:rPr>
          <w:lang w:val="fr-FR" w:eastAsia="nl-NL"/>
        </w:rPr>
        <w:t>acceptation:</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Résistance à la traction au moins égale à 20 MPa;</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Allongement à la rupture au moins égal à 100 %.</w:t>
      </w:r>
    </w:p>
    <w:p w:rsidR="009044E8" w:rsidRPr="006E182F" w:rsidRDefault="009044E8" w:rsidP="006B18CB">
      <w:pPr>
        <w:pStyle w:val="SingleTxtG"/>
        <w:keepNext/>
        <w:ind w:left="2268" w:hanging="1134"/>
        <w:rPr>
          <w:lang w:val="fr-FR" w:eastAsia="nl-NL"/>
        </w:rPr>
      </w:pPr>
      <w:r w:rsidRPr="006E182F">
        <w:rPr>
          <w:lang w:val="fr-FR" w:eastAsia="nl-NL"/>
        </w:rPr>
        <w:t>4.4.3.2</w:t>
      </w:r>
      <w:r w:rsidRPr="006E182F">
        <w:rPr>
          <w:lang w:val="fr-FR" w:eastAsia="nl-NL"/>
        </w:rPr>
        <w:tab/>
        <w:t>La résistance au n-hexane doit être déterminée selon la norme ISO 1817, dans les conditions suivantes:</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Milieu: n-hexane;</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Température: 23 °C (tolérance selon la norme ISO 1817);</w:t>
      </w:r>
    </w:p>
    <w:p w:rsidR="009044E8" w:rsidRPr="006E182F" w:rsidRDefault="009044E8" w:rsidP="009044E8">
      <w:pPr>
        <w:pStyle w:val="SingleTxtG"/>
        <w:ind w:left="2835" w:hanging="567"/>
        <w:rPr>
          <w:lang w:val="fr-FR" w:eastAsia="nl-NL"/>
        </w:rPr>
      </w:pPr>
      <w:r w:rsidRPr="006E182F">
        <w:rPr>
          <w:lang w:val="fr-FR" w:eastAsia="nl-NL"/>
        </w:rPr>
        <w:t>c)</w:t>
      </w:r>
      <w:r w:rsidRPr="006E182F">
        <w:rPr>
          <w:lang w:val="fr-FR" w:eastAsia="nl-NL"/>
        </w:rPr>
        <w:tab/>
        <w:t>Durée d</w:t>
      </w:r>
      <w:r w:rsidR="009D2687">
        <w:rPr>
          <w:lang w:val="fr-FR" w:eastAsia="nl-NL"/>
        </w:rPr>
        <w:t>’</w:t>
      </w:r>
      <w:r w:rsidRPr="006E182F">
        <w:rPr>
          <w:lang w:val="fr-FR" w:eastAsia="nl-NL"/>
        </w:rPr>
        <w:t>immersion: 72 h.</w:t>
      </w:r>
    </w:p>
    <w:p w:rsidR="009044E8" w:rsidRPr="006E182F" w:rsidRDefault="009044E8" w:rsidP="009044E8">
      <w:pPr>
        <w:pStyle w:val="SingleTxtG"/>
        <w:keepNext/>
        <w:ind w:left="2268"/>
        <w:rPr>
          <w:lang w:val="fr-FR" w:eastAsia="nl-NL"/>
        </w:rPr>
      </w:pPr>
      <w:r w:rsidRPr="006E182F">
        <w:rPr>
          <w:lang w:val="fr-FR" w:eastAsia="nl-NL"/>
        </w:rPr>
        <w:t>Critères d</w:t>
      </w:r>
      <w:r w:rsidR="009D2687">
        <w:rPr>
          <w:lang w:val="fr-FR" w:eastAsia="nl-NL"/>
        </w:rPr>
        <w:t>’</w:t>
      </w:r>
      <w:r w:rsidRPr="006E182F">
        <w:rPr>
          <w:lang w:val="fr-FR" w:eastAsia="nl-NL"/>
        </w:rPr>
        <w:t>acceptation:</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Changement maximal de volume: 2 %;</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Changement maximal de la résistance à la traction: 10 %;</w:t>
      </w:r>
    </w:p>
    <w:p w:rsidR="009044E8" w:rsidRPr="006E182F" w:rsidRDefault="009044E8" w:rsidP="009044E8">
      <w:pPr>
        <w:pStyle w:val="SingleTxtG"/>
        <w:ind w:left="2835" w:hanging="567"/>
        <w:rPr>
          <w:lang w:val="fr-FR" w:eastAsia="nl-NL"/>
        </w:rPr>
      </w:pPr>
      <w:r w:rsidRPr="006E182F">
        <w:rPr>
          <w:lang w:val="fr-FR" w:eastAsia="nl-NL"/>
        </w:rPr>
        <w:t>c)</w:t>
      </w:r>
      <w:r w:rsidRPr="006E182F">
        <w:rPr>
          <w:lang w:val="fr-FR" w:eastAsia="nl-NL"/>
        </w:rPr>
        <w:tab/>
        <w:t>Changement maximal de l</w:t>
      </w:r>
      <w:r w:rsidR="009D2687">
        <w:rPr>
          <w:lang w:val="fr-FR" w:eastAsia="nl-NL"/>
        </w:rPr>
        <w:t>’</w:t>
      </w:r>
      <w:r w:rsidRPr="006E182F">
        <w:rPr>
          <w:lang w:val="fr-FR" w:eastAsia="nl-NL"/>
        </w:rPr>
        <w:t>allongement à la rupture: 10 %.</w:t>
      </w:r>
    </w:p>
    <w:p w:rsidR="009044E8" w:rsidRPr="006E182F" w:rsidRDefault="009044E8" w:rsidP="006B18CB">
      <w:pPr>
        <w:pStyle w:val="SingleTxtG"/>
        <w:keepNext/>
        <w:ind w:left="2268" w:hanging="1134"/>
        <w:rPr>
          <w:lang w:val="fr-FR" w:eastAsia="nl-NL"/>
        </w:rPr>
      </w:pPr>
      <w:r w:rsidRPr="006E182F">
        <w:rPr>
          <w:lang w:val="fr-FR" w:eastAsia="nl-NL"/>
        </w:rPr>
        <w:t>4.4.3.3</w:t>
      </w:r>
      <w:r w:rsidRPr="006E182F">
        <w:rPr>
          <w:lang w:val="fr-FR" w:eastAsia="nl-NL"/>
        </w:rPr>
        <w:tab/>
        <w:t>La résistance au vieillissement doit être déterminée selon la norme ISO 188, dans les conditions suivantes:</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Température: 115 °C (température d</w:t>
      </w:r>
      <w:r w:rsidR="009D2687">
        <w:rPr>
          <w:lang w:val="fr-FR" w:eastAsia="nl-NL"/>
        </w:rPr>
        <w:t>’</w:t>
      </w:r>
      <w:r w:rsidRPr="006E182F">
        <w:rPr>
          <w:lang w:val="fr-FR" w:eastAsia="nl-NL"/>
        </w:rPr>
        <w:t>essai = température maximale de fonctionnement moins 10 °C);</w:t>
      </w:r>
    </w:p>
    <w:p w:rsidR="009044E8" w:rsidRPr="006E182F" w:rsidRDefault="009044E8" w:rsidP="009044E8">
      <w:pPr>
        <w:pStyle w:val="SingleTxtG"/>
        <w:ind w:left="2835" w:hanging="567"/>
        <w:rPr>
          <w:lang w:val="fr-FR" w:eastAsia="nl-NL"/>
        </w:rPr>
      </w:pPr>
      <w:r w:rsidRPr="006E182F">
        <w:rPr>
          <w:lang w:val="fr-FR" w:eastAsia="nl-NL"/>
        </w:rPr>
        <w:t>b)</w:t>
      </w:r>
      <w:r w:rsidRPr="006E182F">
        <w:rPr>
          <w:lang w:val="fr-FR" w:eastAsia="nl-NL"/>
        </w:rPr>
        <w:tab/>
        <w:t>Durée d</w:t>
      </w:r>
      <w:r w:rsidR="009D2687">
        <w:rPr>
          <w:lang w:val="fr-FR" w:eastAsia="nl-NL"/>
        </w:rPr>
        <w:t>’</w:t>
      </w:r>
      <w:r w:rsidRPr="006E182F">
        <w:rPr>
          <w:lang w:val="fr-FR" w:eastAsia="nl-NL"/>
        </w:rPr>
        <w:t>exposition: 24 et 336 h.</w:t>
      </w:r>
    </w:p>
    <w:p w:rsidR="009044E8" w:rsidRPr="006E182F" w:rsidRDefault="009044E8" w:rsidP="009044E8">
      <w:pPr>
        <w:pStyle w:val="SingleTxtG"/>
        <w:ind w:left="2268"/>
        <w:rPr>
          <w:lang w:val="fr-FR" w:eastAsia="nl-NL"/>
        </w:rPr>
      </w:pPr>
      <w:r w:rsidRPr="006E182F">
        <w:rPr>
          <w:lang w:val="fr-FR" w:eastAsia="nl-NL"/>
        </w:rPr>
        <w:t>À l</w:t>
      </w:r>
      <w:r w:rsidR="009D2687">
        <w:rPr>
          <w:lang w:val="fr-FR" w:eastAsia="nl-NL"/>
        </w:rPr>
        <w:t>’</w:t>
      </w:r>
      <w:r w:rsidRPr="006E182F">
        <w:rPr>
          <w:lang w:val="fr-FR" w:eastAsia="nl-NL"/>
        </w:rPr>
        <w:t>issue de l</w:t>
      </w:r>
      <w:r w:rsidR="009D2687">
        <w:rPr>
          <w:lang w:val="fr-FR" w:eastAsia="nl-NL"/>
        </w:rPr>
        <w:t>’</w:t>
      </w:r>
      <w:r w:rsidRPr="006E182F">
        <w:rPr>
          <w:lang w:val="fr-FR" w:eastAsia="nl-NL"/>
        </w:rPr>
        <w:t>épreuve de résistance au vieillissement, les échantillons doivent être conditionnés pendant au moins 21 jours avant de subir l</w:t>
      </w:r>
      <w:r w:rsidR="009D2687">
        <w:rPr>
          <w:lang w:val="fr-FR" w:eastAsia="nl-NL"/>
        </w:rPr>
        <w:t>’</w:t>
      </w:r>
      <w:r w:rsidRPr="006E182F">
        <w:rPr>
          <w:lang w:val="fr-FR" w:eastAsia="nl-NL"/>
        </w:rPr>
        <w:t>épreuve de résistance à la traction, conformément au paragraphe 4.3.1.1 ci-dessus.</w:t>
      </w:r>
    </w:p>
    <w:p w:rsidR="009044E8" w:rsidRPr="006E182F" w:rsidRDefault="009044E8" w:rsidP="006B18CB">
      <w:pPr>
        <w:pStyle w:val="SingleTxtG"/>
        <w:keepNext/>
        <w:ind w:left="2268"/>
        <w:rPr>
          <w:lang w:val="fr-FR" w:eastAsia="nl-NL"/>
        </w:rPr>
      </w:pPr>
      <w:r w:rsidRPr="006E182F">
        <w:rPr>
          <w:lang w:val="fr-FR" w:eastAsia="nl-NL"/>
        </w:rPr>
        <w:t>Critères d</w:t>
      </w:r>
      <w:r w:rsidR="009D2687">
        <w:rPr>
          <w:lang w:val="fr-FR" w:eastAsia="nl-NL"/>
        </w:rPr>
        <w:t>’</w:t>
      </w:r>
      <w:r w:rsidRPr="006E182F">
        <w:rPr>
          <w:lang w:val="fr-FR" w:eastAsia="nl-NL"/>
        </w:rPr>
        <w:t>acceptation:</w:t>
      </w:r>
    </w:p>
    <w:p w:rsidR="009044E8" w:rsidRPr="006E182F" w:rsidRDefault="009044E8" w:rsidP="009044E8">
      <w:pPr>
        <w:pStyle w:val="SingleTxtG"/>
        <w:ind w:left="2835" w:hanging="567"/>
        <w:rPr>
          <w:lang w:val="fr-FR" w:eastAsia="nl-NL"/>
        </w:rPr>
      </w:pPr>
      <w:r w:rsidRPr="006E182F">
        <w:rPr>
          <w:lang w:val="fr-FR" w:eastAsia="nl-NL"/>
        </w:rPr>
        <w:t>a)</w:t>
      </w:r>
      <w:r w:rsidRPr="006E182F">
        <w:rPr>
          <w:lang w:val="fr-FR" w:eastAsia="nl-NL"/>
        </w:rPr>
        <w:tab/>
        <w:t>Changement maximal de la résistance à la traction: 20 % après 336 h de vieillissement par rapport à ce qu</w:t>
      </w:r>
      <w:r w:rsidR="009D2687">
        <w:rPr>
          <w:lang w:val="fr-FR" w:eastAsia="nl-NL"/>
        </w:rPr>
        <w:t>’</w:t>
      </w:r>
      <w:r w:rsidRPr="006E182F">
        <w:rPr>
          <w:lang w:val="fr-FR" w:eastAsia="nl-NL"/>
        </w:rPr>
        <w:t>elle était après 24 h de vieillissement;</w:t>
      </w:r>
    </w:p>
    <w:p w:rsidR="009044E8" w:rsidRPr="006E182F" w:rsidRDefault="009044E8" w:rsidP="001B0EDF">
      <w:pPr>
        <w:pStyle w:val="SingleTxtG"/>
        <w:spacing w:after="100"/>
        <w:ind w:left="2835" w:hanging="567"/>
        <w:rPr>
          <w:lang w:val="fr-FR" w:eastAsia="nl-NL"/>
        </w:rPr>
      </w:pPr>
      <w:r w:rsidRPr="006E182F">
        <w:rPr>
          <w:lang w:val="fr-FR" w:eastAsia="nl-NL"/>
        </w:rPr>
        <w:t>b)</w:t>
      </w:r>
      <w:r w:rsidRPr="006E182F">
        <w:rPr>
          <w:lang w:val="fr-FR" w:eastAsia="nl-NL"/>
        </w:rPr>
        <w:tab/>
        <w:t>Changement maximal de l</w:t>
      </w:r>
      <w:r w:rsidR="009D2687">
        <w:rPr>
          <w:lang w:val="fr-FR" w:eastAsia="nl-NL"/>
        </w:rPr>
        <w:t>’</w:t>
      </w:r>
      <w:r w:rsidRPr="006E182F">
        <w:rPr>
          <w:lang w:val="fr-FR" w:eastAsia="nl-NL"/>
        </w:rPr>
        <w:t>allongement à la rupture: 50 % après 336 h de vieillissement par rapport à ce qu</w:t>
      </w:r>
      <w:r w:rsidR="009D2687">
        <w:rPr>
          <w:lang w:val="fr-FR" w:eastAsia="nl-NL"/>
        </w:rPr>
        <w:t>’</w:t>
      </w:r>
      <w:r w:rsidRPr="006E182F">
        <w:rPr>
          <w:lang w:val="fr-FR" w:eastAsia="nl-NL"/>
        </w:rPr>
        <w:t>il était après 24 h de vieillissement.</w:t>
      </w:r>
    </w:p>
    <w:p w:rsidR="009044E8" w:rsidRPr="006E182F" w:rsidRDefault="009044E8" w:rsidP="001B0EDF">
      <w:pPr>
        <w:pStyle w:val="SingleTxtG"/>
        <w:keepNext/>
        <w:spacing w:after="100"/>
        <w:ind w:left="2268" w:hanging="1134"/>
        <w:rPr>
          <w:lang w:val="fr-FR" w:eastAsia="nl-NL"/>
        </w:rPr>
      </w:pPr>
      <w:r w:rsidRPr="006E182F">
        <w:rPr>
          <w:lang w:val="fr-FR" w:eastAsia="nl-NL"/>
        </w:rPr>
        <w:t>4.5</w:t>
      </w:r>
      <w:r w:rsidRPr="006E182F">
        <w:rPr>
          <w:lang w:val="fr-FR" w:eastAsia="nl-NL"/>
        </w:rPr>
        <w:tab/>
        <w:t>Prescriptions pour les tuyaux sans raccord</w:t>
      </w:r>
    </w:p>
    <w:p w:rsidR="009044E8" w:rsidRPr="006E182F" w:rsidRDefault="009044E8" w:rsidP="001B0EDF">
      <w:pPr>
        <w:pStyle w:val="SingleTxtG"/>
        <w:keepNext/>
        <w:spacing w:after="100"/>
        <w:ind w:left="2268" w:hanging="1134"/>
        <w:rPr>
          <w:lang w:val="fr-FR" w:eastAsia="nl-NL"/>
        </w:rPr>
      </w:pPr>
      <w:r w:rsidRPr="006E182F">
        <w:rPr>
          <w:lang w:val="fr-FR" w:eastAsia="nl-NL"/>
        </w:rPr>
        <w:t>4.5.1</w:t>
      </w:r>
      <w:r w:rsidRPr="006E182F">
        <w:rPr>
          <w:lang w:val="fr-FR" w:eastAsia="nl-NL"/>
        </w:rPr>
        <w:tab/>
        <w:t>Étanchéité (perméabilité) au gaz</w:t>
      </w:r>
    </w:p>
    <w:p w:rsidR="009044E8" w:rsidRPr="006E182F" w:rsidRDefault="009044E8" w:rsidP="001B0EDF">
      <w:pPr>
        <w:pStyle w:val="SingleTxtG"/>
        <w:spacing w:after="100"/>
        <w:ind w:left="2268" w:hanging="1134"/>
        <w:rPr>
          <w:lang w:val="fr-FR" w:eastAsia="nl-NL"/>
        </w:rPr>
      </w:pPr>
      <w:r w:rsidRPr="006E182F">
        <w:rPr>
          <w:lang w:val="fr-FR" w:eastAsia="nl-NL"/>
        </w:rPr>
        <w:t>4.5.1.1</w:t>
      </w:r>
      <w:r w:rsidRPr="006E182F">
        <w:rPr>
          <w:lang w:val="fr-FR" w:eastAsia="nl-NL"/>
        </w:rPr>
        <w:tab/>
        <w:t>Un tuyau d</w:t>
      </w:r>
      <w:r w:rsidR="009D2687">
        <w:rPr>
          <w:lang w:val="fr-FR" w:eastAsia="nl-NL"/>
        </w:rPr>
        <w:t>’</w:t>
      </w:r>
      <w:r w:rsidRPr="006E182F">
        <w:rPr>
          <w:lang w:val="fr-FR" w:eastAsia="nl-NL"/>
        </w:rPr>
        <w:t>une longueur de 1 m doit être raccordé à un réservoir rempli de propane liquide à la température de 23 °C </w:t>
      </w:r>
      <w:r w:rsidRPr="006E182F">
        <w:rPr>
          <w:bCs/>
          <w:lang w:val="fr-FR"/>
        </w:rPr>
        <w:sym w:font="Symbol" w:char="F0B1"/>
      </w:r>
      <w:r w:rsidRPr="006E182F">
        <w:rPr>
          <w:bCs/>
          <w:lang w:val="fr-FR"/>
        </w:rPr>
        <w:t> </w:t>
      </w:r>
      <w:r w:rsidRPr="006E182F">
        <w:rPr>
          <w:lang w:val="fr-FR" w:eastAsia="nl-NL"/>
        </w:rPr>
        <w:t>2 °C.</w:t>
      </w:r>
    </w:p>
    <w:p w:rsidR="009044E8" w:rsidRPr="006E182F" w:rsidRDefault="009044E8" w:rsidP="001B0EDF">
      <w:pPr>
        <w:pStyle w:val="SingleTxtG"/>
        <w:spacing w:after="100"/>
        <w:ind w:left="2268" w:hanging="1134"/>
        <w:rPr>
          <w:lang w:val="fr-FR" w:eastAsia="nl-NL"/>
        </w:rPr>
      </w:pPr>
      <w:r w:rsidRPr="006E182F">
        <w:rPr>
          <w:lang w:val="fr-FR" w:eastAsia="nl-NL"/>
        </w:rPr>
        <w:t>4.5.1.2</w:t>
      </w:r>
      <w:r w:rsidRPr="006E182F">
        <w:rPr>
          <w:lang w:val="fr-FR" w:eastAsia="nl-NL"/>
        </w:rPr>
        <w:tab/>
        <w:t>L</w:t>
      </w:r>
      <w:r w:rsidR="009D2687">
        <w:rPr>
          <w:lang w:val="fr-FR" w:eastAsia="nl-NL"/>
        </w:rPr>
        <w:t>’</w:t>
      </w:r>
      <w:r w:rsidRPr="006E182F">
        <w:rPr>
          <w:lang w:val="fr-FR" w:eastAsia="nl-NL"/>
        </w:rPr>
        <w:t xml:space="preserve">essai doit être exécuté conformément à la méthode décrite dans la norme </w:t>
      </w:r>
      <w:r w:rsidR="001B0EDF">
        <w:rPr>
          <w:lang w:val="fr-FR" w:eastAsia="nl-NL"/>
        </w:rPr>
        <w:t>ISO </w:t>
      </w:r>
      <w:r w:rsidRPr="006E182F">
        <w:rPr>
          <w:lang w:val="fr-FR" w:eastAsia="nl-NL"/>
        </w:rPr>
        <w:t xml:space="preserve">4080. </w:t>
      </w:r>
    </w:p>
    <w:p w:rsidR="009044E8" w:rsidRPr="006E182F" w:rsidRDefault="009044E8" w:rsidP="001B0EDF">
      <w:pPr>
        <w:pStyle w:val="SingleTxtG"/>
        <w:spacing w:after="100"/>
        <w:ind w:left="2268" w:hanging="1134"/>
        <w:rPr>
          <w:lang w:val="fr-FR"/>
        </w:rPr>
      </w:pPr>
      <w:r w:rsidRPr="006E182F">
        <w:rPr>
          <w:lang w:val="fr-FR" w:eastAsia="nl-NL"/>
        </w:rPr>
        <w:t>4.5.1.3</w:t>
      </w:r>
      <w:r w:rsidRPr="006E182F">
        <w:rPr>
          <w:lang w:val="fr-FR" w:eastAsia="nl-NL"/>
        </w:rPr>
        <w:tab/>
      </w:r>
      <w:r w:rsidRPr="006E182F">
        <w:rPr>
          <w:lang w:val="fr-FR"/>
        </w:rPr>
        <w:t>La fuite à travers la paroi du tuyau ne doit pas être de plus de 95 cm</w:t>
      </w:r>
      <w:r w:rsidRPr="006E182F">
        <w:rPr>
          <w:vertAlign w:val="superscript"/>
          <w:lang w:val="fr-FR"/>
        </w:rPr>
        <w:t>3</w:t>
      </w:r>
      <w:r w:rsidRPr="006E182F">
        <w:rPr>
          <w:lang w:val="fr-FR"/>
        </w:rPr>
        <w:t xml:space="preserve"> de vapeur par mètre de tuyau et par période de 24 h. La fuite de GPL liquide, qui doit être mesurée, doit être inférieure à la fuite gazeuse (95 cm</w:t>
      </w:r>
      <w:r w:rsidRPr="006E182F">
        <w:rPr>
          <w:vertAlign w:val="superscript"/>
          <w:lang w:val="fr-FR"/>
        </w:rPr>
        <w:t>3</w:t>
      </w:r>
      <w:r w:rsidRPr="006E182F">
        <w:rPr>
          <w:lang w:val="fr-FR"/>
        </w:rPr>
        <w:t>/h).</w:t>
      </w:r>
    </w:p>
    <w:p w:rsidR="009044E8" w:rsidRPr="006E182F" w:rsidRDefault="009044E8" w:rsidP="001B0EDF">
      <w:pPr>
        <w:pStyle w:val="SingleTxtG"/>
        <w:keepNext/>
        <w:spacing w:after="100"/>
        <w:ind w:left="2268" w:hanging="1134"/>
        <w:rPr>
          <w:lang w:val="fr-FR" w:eastAsia="nl-NL"/>
        </w:rPr>
      </w:pPr>
      <w:r w:rsidRPr="006E182F">
        <w:rPr>
          <w:lang w:val="fr-FR" w:eastAsia="nl-NL"/>
        </w:rPr>
        <w:t>4.5.2</w:t>
      </w:r>
      <w:r w:rsidRPr="006E182F">
        <w:rPr>
          <w:lang w:val="fr-FR" w:eastAsia="nl-NL"/>
        </w:rPr>
        <w:tab/>
        <w:t>Résistance à basse température</w:t>
      </w:r>
    </w:p>
    <w:p w:rsidR="009044E8" w:rsidRPr="006E182F" w:rsidRDefault="009044E8" w:rsidP="001B0EDF">
      <w:pPr>
        <w:pStyle w:val="SingleTxtG"/>
        <w:spacing w:after="100"/>
        <w:ind w:left="2268" w:hanging="1134"/>
        <w:rPr>
          <w:lang w:val="fr-FR" w:eastAsia="nl-NL"/>
        </w:rPr>
      </w:pPr>
      <w:r w:rsidRPr="006E182F">
        <w:rPr>
          <w:lang w:val="fr-FR" w:eastAsia="nl-NL"/>
        </w:rPr>
        <w:t>4.5.2.1</w:t>
      </w:r>
      <w:r w:rsidRPr="006E182F">
        <w:rPr>
          <w:lang w:val="fr-FR" w:eastAsia="nl-NL"/>
        </w:rPr>
        <w:tab/>
        <w:t>L</w:t>
      </w:r>
      <w:r w:rsidR="009D2687">
        <w:rPr>
          <w:lang w:val="fr-FR" w:eastAsia="nl-NL"/>
        </w:rPr>
        <w:t>’</w:t>
      </w:r>
      <w:r w:rsidRPr="006E182F">
        <w:rPr>
          <w:lang w:val="fr-FR" w:eastAsia="nl-NL"/>
        </w:rPr>
        <w:t>essai doit être exécuté conformément à la méthode B décrite dans la norme ISO 4672.</w:t>
      </w:r>
    </w:p>
    <w:p w:rsidR="009044E8" w:rsidRPr="006E182F" w:rsidRDefault="009044E8" w:rsidP="001B0EDF">
      <w:pPr>
        <w:pStyle w:val="SingleTxtG"/>
        <w:spacing w:after="100"/>
        <w:ind w:left="2268" w:hanging="1134"/>
        <w:rPr>
          <w:lang w:val="fr-FR" w:eastAsia="nl-NL"/>
        </w:rPr>
      </w:pPr>
      <w:r w:rsidRPr="006E182F">
        <w:rPr>
          <w:lang w:val="fr-FR" w:eastAsia="nl-NL"/>
        </w:rPr>
        <w:t>4.5.2.2</w:t>
      </w:r>
      <w:r w:rsidRPr="006E182F">
        <w:rPr>
          <w:lang w:val="fr-FR" w:eastAsia="nl-NL"/>
        </w:rPr>
        <w:tab/>
        <w:t>Température d</w:t>
      </w:r>
      <w:r w:rsidR="009D2687">
        <w:rPr>
          <w:lang w:val="fr-FR" w:eastAsia="nl-NL"/>
        </w:rPr>
        <w:t>’</w:t>
      </w:r>
      <w:r w:rsidRPr="006E182F">
        <w:rPr>
          <w:lang w:val="fr-FR" w:eastAsia="nl-NL"/>
        </w:rPr>
        <w:t>essai: -25 °C </w:t>
      </w:r>
      <w:r w:rsidRPr="006E182F">
        <w:rPr>
          <w:lang w:val="fr-FR" w:eastAsia="nl-NL"/>
        </w:rPr>
        <w:sym w:font="Symbol" w:char="F0B1"/>
      </w:r>
      <w:r w:rsidRPr="006E182F">
        <w:rPr>
          <w:lang w:val="fr-FR" w:eastAsia="nl-NL"/>
        </w:rPr>
        <w:t> 3 °C.</w:t>
      </w:r>
    </w:p>
    <w:p w:rsidR="009044E8" w:rsidRPr="006E182F" w:rsidRDefault="009044E8" w:rsidP="001B0EDF">
      <w:pPr>
        <w:pStyle w:val="SingleTxtG"/>
        <w:spacing w:after="100"/>
        <w:ind w:left="2268" w:hanging="1134"/>
        <w:rPr>
          <w:lang w:val="fr-FR" w:eastAsia="nl-NL"/>
        </w:rPr>
      </w:pPr>
      <w:r w:rsidRPr="006E182F">
        <w:rPr>
          <w:lang w:val="fr-FR" w:eastAsia="nl-NL"/>
        </w:rPr>
        <w:t>4.5.2.3</w:t>
      </w:r>
      <w:r w:rsidRPr="006E182F">
        <w:rPr>
          <w:lang w:val="fr-FR" w:eastAsia="nl-NL"/>
        </w:rPr>
        <w:tab/>
        <w:t>Il n</w:t>
      </w:r>
      <w:r w:rsidR="009D2687">
        <w:rPr>
          <w:lang w:val="fr-FR" w:eastAsia="nl-NL"/>
        </w:rPr>
        <w:t>’</w:t>
      </w:r>
      <w:r w:rsidRPr="006E182F">
        <w:rPr>
          <w:lang w:val="fr-FR" w:eastAsia="nl-NL"/>
        </w:rPr>
        <w:t>est toléré ni fissuration ni rupture.</w:t>
      </w:r>
    </w:p>
    <w:p w:rsidR="009044E8" w:rsidRPr="006E182F" w:rsidRDefault="009044E8" w:rsidP="001B0EDF">
      <w:pPr>
        <w:pStyle w:val="SingleTxtG"/>
        <w:keepNext/>
        <w:spacing w:after="100"/>
        <w:ind w:left="2268" w:hanging="1134"/>
        <w:rPr>
          <w:lang w:val="fr-FR" w:eastAsia="nl-NL"/>
        </w:rPr>
      </w:pPr>
      <w:r w:rsidRPr="006E182F">
        <w:rPr>
          <w:lang w:val="fr-FR" w:eastAsia="nl-NL"/>
        </w:rPr>
        <w:t>4.5.3</w:t>
      </w:r>
      <w:r w:rsidRPr="006E182F">
        <w:rPr>
          <w:lang w:val="fr-FR" w:eastAsia="nl-NL"/>
        </w:rPr>
        <w:tab/>
        <w:t>Résistance à haute température</w:t>
      </w:r>
    </w:p>
    <w:p w:rsidR="009044E8" w:rsidRPr="006E182F" w:rsidRDefault="009044E8" w:rsidP="001B0EDF">
      <w:pPr>
        <w:pStyle w:val="SingleTxtG"/>
        <w:spacing w:after="100"/>
        <w:ind w:left="2268" w:hanging="1134"/>
        <w:rPr>
          <w:spacing w:val="-4"/>
          <w:lang w:val="fr-FR" w:eastAsia="nl-NL"/>
        </w:rPr>
      </w:pPr>
      <w:r w:rsidRPr="006E182F">
        <w:rPr>
          <w:lang w:val="fr-FR" w:eastAsia="nl-NL"/>
        </w:rPr>
        <w:t>4.5.3.1</w:t>
      </w:r>
      <w:r w:rsidRPr="006E182F">
        <w:rPr>
          <w:lang w:val="fr-FR" w:eastAsia="nl-NL"/>
        </w:rPr>
        <w:tab/>
      </w:r>
      <w:r w:rsidRPr="006E182F">
        <w:rPr>
          <w:spacing w:val="-4"/>
          <w:lang w:val="fr-FR" w:eastAsia="nl-NL"/>
        </w:rPr>
        <w:t xml:space="preserve">Un tronçon de tuyau long au moins de 0,5 m et porté intérieurement à la pression de travail est placé dans une étuve à 125 °C </w:t>
      </w:r>
      <w:r w:rsidRPr="006E182F">
        <w:rPr>
          <w:spacing w:val="-4"/>
          <w:lang w:val="fr-FR" w:eastAsia="nl-NL"/>
        </w:rPr>
        <w:sym w:font="Symbol" w:char="F0B1"/>
      </w:r>
      <w:r w:rsidRPr="006E182F">
        <w:rPr>
          <w:spacing w:val="-4"/>
          <w:lang w:val="fr-FR" w:eastAsia="nl-NL"/>
        </w:rPr>
        <w:t> 2 °C pendant 24 h.</w:t>
      </w:r>
    </w:p>
    <w:p w:rsidR="009044E8" w:rsidRPr="006E182F" w:rsidRDefault="009044E8" w:rsidP="001B0EDF">
      <w:pPr>
        <w:pStyle w:val="SingleTxtG"/>
        <w:spacing w:after="100"/>
        <w:ind w:left="2268" w:hanging="1134"/>
        <w:rPr>
          <w:lang w:val="fr-FR" w:eastAsia="nl-NL"/>
        </w:rPr>
      </w:pPr>
      <w:r w:rsidRPr="006E182F">
        <w:rPr>
          <w:lang w:val="fr-FR" w:eastAsia="nl-NL"/>
        </w:rPr>
        <w:t>4.5.3.2</w:t>
      </w:r>
      <w:r w:rsidRPr="006E182F">
        <w:rPr>
          <w:lang w:val="fr-FR" w:eastAsia="nl-NL"/>
        </w:rPr>
        <w:tab/>
        <w:t>Aucune fuite n</w:t>
      </w:r>
      <w:r w:rsidR="009D2687">
        <w:rPr>
          <w:lang w:val="fr-FR" w:eastAsia="nl-NL"/>
        </w:rPr>
        <w:t>’</w:t>
      </w:r>
      <w:r w:rsidRPr="006E182F">
        <w:rPr>
          <w:lang w:val="fr-FR" w:eastAsia="nl-NL"/>
        </w:rPr>
        <w:t>est tolérée.</w:t>
      </w:r>
    </w:p>
    <w:p w:rsidR="009044E8" w:rsidRPr="006E182F" w:rsidRDefault="009044E8" w:rsidP="001B0EDF">
      <w:pPr>
        <w:pStyle w:val="SingleTxtG"/>
        <w:spacing w:after="100"/>
        <w:ind w:left="2268" w:hanging="1134"/>
        <w:rPr>
          <w:lang w:val="fr-FR" w:eastAsia="nl-NL"/>
        </w:rPr>
      </w:pPr>
      <w:r w:rsidRPr="006E182F">
        <w:rPr>
          <w:lang w:val="fr-FR" w:eastAsia="nl-NL"/>
        </w:rPr>
        <w:t>4.5.3.3</w:t>
      </w:r>
      <w:r w:rsidRPr="006E182F">
        <w:rPr>
          <w:lang w:val="fr-FR" w:eastAsia="nl-NL"/>
        </w:rPr>
        <w:tab/>
        <w:t>Après l</w:t>
      </w:r>
      <w:r w:rsidR="009D2687">
        <w:rPr>
          <w:lang w:val="fr-FR" w:eastAsia="nl-NL"/>
        </w:rPr>
        <w:t>’</w:t>
      </w:r>
      <w:r w:rsidRPr="006E182F">
        <w:rPr>
          <w:lang w:val="fr-FR" w:eastAsia="nl-NL"/>
        </w:rPr>
        <w:t>épreuve, le tuyau est soumis à une pression d</w:t>
      </w:r>
      <w:r w:rsidR="009D2687">
        <w:rPr>
          <w:lang w:val="fr-FR" w:eastAsia="nl-NL"/>
        </w:rPr>
        <w:t>’</w:t>
      </w:r>
      <w:r w:rsidRPr="006E182F">
        <w:rPr>
          <w:lang w:val="fr-FR" w:eastAsia="nl-NL"/>
        </w:rPr>
        <w:t>essai égale à 2,25 fois la pression de travail pendant 10 min. Aucune fuite n</w:t>
      </w:r>
      <w:r w:rsidR="009D2687">
        <w:rPr>
          <w:lang w:val="fr-FR" w:eastAsia="nl-NL"/>
        </w:rPr>
        <w:t>’</w:t>
      </w:r>
      <w:r w:rsidRPr="006E182F">
        <w:rPr>
          <w:lang w:val="fr-FR" w:eastAsia="nl-NL"/>
        </w:rPr>
        <w:t>est tolérée.</w:t>
      </w:r>
    </w:p>
    <w:p w:rsidR="009044E8" w:rsidRPr="006E182F" w:rsidRDefault="009044E8" w:rsidP="001B0EDF">
      <w:pPr>
        <w:pStyle w:val="SingleTxtG"/>
        <w:keepNext/>
        <w:spacing w:after="100"/>
        <w:ind w:left="2268" w:hanging="1134"/>
        <w:rPr>
          <w:lang w:val="fr-FR" w:eastAsia="nl-NL"/>
        </w:rPr>
      </w:pPr>
      <w:r w:rsidRPr="006E182F">
        <w:rPr>
          <w:lang w:val="fr-FR" w:eastAsia="nl-NL"/>
        </w:rPr>
        <w:t>4.5.4</w:t>
      </w:r>
      <w:r w:rsidRPr="006E182F">
        <w:rPr>
          <w:lang w:val="fr-FR" w:eastAsia="nl-NL"/>
        </w:rPr>
        <w:tab/>
        <w:t>Essai de pliage</w:t>
      </w:r>
    </w:p>
    <w:p w:rsidR="009044E8" w:rsidRPr="006E182F" w:rsidRDefault="009044E8" w:rsidP="001B0EDF">
      <w:pPr>
        <w:pStyle w:val="SingleTxtG"/>
        <w:spacing w:after="100"/>
        <w:ind w:left="2268" w:hanging="1134"/>
        <w:rPr>
          <w:lang w:val="fr-FR" w:eastAsia="nl-NL"/>
        </w:rPr>
      </w:pPr>
      <w:r w:rsidRPr="006E182F">
        <w:rPr>
          <w:lang w:val="fr-FR" w:eastAsia="nl-NL"/>
        </w:rPr>
        <w:t>4.5.4.1</w:t>
      </w:r>
      <w:r w:rsidRPr="006E182F">
        <w:rPr>
          <w:lang w:val="fr-FR" w:eastAsia="nl-NL"/>
        </w:rPr>
        <w:tab/>
        <w:t>Un tuyau vide, d</w:t>
      </w:r>
      <w:r w:rsidR="009D2687">
        <w:rPr>
          <w:lang w:val="fr-FR" w:eastAsia="nl-NL"/>
        </w:rPr>
        <w:t>’</w:t>
      </w:r>
      <w:r w:rsidRPr="006E182F">
        <w:rPr>
          <w:lang w:val="fr-FR" w:eastAsia="nl-NL"/>
        </w:rPr>
        <w:t>une longueur d</w:t>
      </w:r>
      <w:r w:rsidR="009D2687">
        <w:rPr>
          <w:lang w:val="fr-FR" w:eastAsia="nl-NL"/>
        </w:rPr>
        <w:t>’</w:t>
      </w:r>
      <w:r w:rsidRPr="006E182F">
        <w:rPr>
          <w:lang w:val="fr-FR" w:eastAsia="nl-NL"/>
        </w:rPr>
        <w:t>environ 3,5 m, doit pouvoir subir sans rupture 3 000 fois l</w:t>
      </w:r>
      <w:r w:rsidR="009D2687">
        <w:rPr>
          <w:lang w:val="fr-FR" w:eastAsia="nl-NL"/>
        </w:rPr>
        <w:t>’</w:t>
      </w:r>
      <w:r w:rsidRPr="006E182F">
        <w:rPr>
          <w:lang w:val="fr-FR" w:eastAsia="nl-NL"/>
        </w:rPr>
        <w:t>essai de pliage alterné prescrit ci-dessous.</w:t>
      </w:r>
    </w:p>
    <w:p w:rsidR="009044E8" w:rsidRPr="006E182F" w:rsidRDefault="009044E8" w:rsidP="001B0EDF">
      <w:pPr>
        <w:pStyle w:val="SingleTxtG"/>
        <w:spacing w:after="100"/>
        <w:ind w:left="2268"/>
        <w:rPr>
          <w:lang w:val="fr-FR" w:eastAsia="nl-NL"/>
        </w:rPr>
      </w:pPr>
      <w:r w:rsidRPr="006E182F">
        <w:rPr>
          <w:lang w:val="fr-FR" w:eastAsia="nl-NL"/>
        </w:rPr>
        <w:tab/>
        <w:t>Il doit ensuite pouvoir résister à la pression d</w:t>
      </w:r>
      <w:r w:rsidR="009D2687">
        <w:rPr>
          <w:lang w:val="fr-FR" w:eastAsia="nl-NL"/>
        </w:rPr>
        <w:t>’</w:t>
      </w:r>
      <w:r w:rsidRPr="006E182F">
        <w:rPr>
          <w:lang w:val="fr-FR" w:eastAsia="nl-NL"/>
        </w:rPr>
        <w:t>essai mentionnée au paragraphe 4.5.5.2 ci-après.</w:t>
      </w:r>
    </w:p>
    <w:p w:rsidR="009044E8" w:rsidRPr="006E182F" w:rsidRDefault="009044E8" w:rsidP="006B18CB">
      <w:pPr>
        <w:pStyle w:val="Heading1"/>
        <w:spacing w:after="120"/>
        <w:rPr>
          <w:lang w:val="fr-FR"/>
        </w:rPr>
      </w:pPr>
      <w:r w:rsidRPr="006E182F">
        <w:rPr>
          <w:lang w:val="fr-FR"/>
        </w:rPr>
        <w:t>Figure 4</w:t>
      </w:r>
      <w:r w:rsidR="001B0EDF">
        <w:rPr>
          <w:lang w:val="fr-FR"/>
        </w:rPr>
        <w:br/>
      </w:r>
      <w:r w:rsidRPr="006E182F">
        <w:rPr>
          <w:lang w:val="fr-FR"/>
        </w:rPr>
        <w:t>(exemple seulement)</w:t>
      </w:r>
      <w:r w:rsidR="001B0EDF">
        <w:rPr>
          <w:lang w:val="fr-FR"/>
        </w:rPr>
        <w:br/>
      </w:r>
      <w:r w:rsidRPr="006E182F">
        <w:rPr>
          <w:lang w:val="fr-FR"/>
        </w:rPr>
        <w:t>(a = 102 mm; b = 241 mm)</w:t>
      </w:r>
    </w:p>
    <w:bookmarkStart w:id="26" w:name="_MON_1429086546"/>
    <w:bookmarkEnd w:id="26"/>
    <w:p w:rsidR="009044E8" w:rsidRPr="006E182F" w:rsidRDefault="001B0EDF" w:rsidP="006B18CB">
      <w:pPr>
        <w:spacing w:after="240"/>
        <w:ind w:left="1134"/>
      </w:pPr>
      <w:r w:rsidRPr="006E182F">
        <w:object w:dxaOrig="5683" w:dyaOrig="2879">
          <v:shape id="_x0000_i1029" type="#_x0000_t75" style="width:365.55pt;height:174.45pt" o:ole="" o:bordertopcolor="this" o:borderleftcolor="this" o:borderbottomcolor="this" o:borderrightcolor="this">
            <v:imagedata r:id="rId48" o:title="" croptop="1028f" cropbottom="2658f"/>
            <w10:bordertop type="single" width="4"/>
            <w10:borderleft type="single" width="4"/>
            <w10:borderbottom type="single" width="4"/>
            <w10:borderright type="single" width="4"/>
          </v:shape>
          <o:OLEObject Type="Embed" ProgID="Word.Picture.8" ShapeID="_x0000_i1029" DrawAspect="Content" ObjectID="_1496559548" r:id="rId49"/>
        </w:object>
      </w:r>
    </w:p>
    <w:p w:rsidR="009044E8" w:rsidRPr="006E182F" w:rsidRDefault="009044E8" w:rsidP="009044E8">
      <w:pPr>
        <w:pStyle w:val="SingleTxtG"/>
        <w:ind w:left="2268" w:hanging="1134"/>
        <w:rPr>
          <w:lang w:val="fr-FR" w:eastAsia="nl-NL"/>
        </w:rPr>
      </w:pPr>
      <w:r w:rsidRPr="006E182F">
        <w:rPr>
          <w:lang w:val="fr-FR" w:eastAsia="nl-NL"/>
        </w:rPr>
        <w:t>4.5.4.2</w:t>
      </w:r>
      <w:r w:rsidRPr="006E182F">
        <w:rPr>
          <w:lang w:val="fr-FR" w:eastAsia="nl-NL"/>
        </w:rPr>
        <w:tab/>
        <w:t>La machine d</w:t>
      </w:r>
      <w:r w:rsidR="009D2687">
        <w:rPr>
          <w:lang w:val="fr-FR" w:eastAsia="nl-NL"/>
        </w:rPr>
        <w:t>’</w:t>
      </w:r>
      <w:r w:rsidRPr="006E182F">
        <w:rPr>
          <w:lang w:val="fr-FR" w:eastAsia="nl-NL"/>
        </w:rPr>
        <w:t>essai (voir fig. 4) doit être constituée d</w:t>
      </w:r>
      <w:r w:rsidR="009D2687">
        <w:rPr>
          <w:lang w:val="fr-FR" w:eastAsia="nl-NL"/>
        </w:rPr>
        <w:t>’</w:t>
      </w:r>
      <w:r w:rsidRPr="006E182F">
        <w:rPr>
          <w:lang w:val="fr-FR" w:eastAsia="nl-NL"/>
        </w:rPr>
        <w:t>un bâti en acier avec deux roues en bois d</w:t>
      </w:r>
      <w:r w:rsidR="009D2687">
        <w:rPr>
          <w:lang w:val="fr-FR" w:eastAsia="nl-NL"/>
        </w:rPr>
        <w:t>’</w:t>
      </w:r>
      <w:r w:rsidRPr="006E182F">
        <w:rPr>
          <w:lang w:val="fr-FR" w:eastAsia="nl-NL"/>
        </w:rPr>
        <w:t>une largeur de jante d</w:t>
      </w:r>
      <w:r w:rsidR="009D2687">
        <w:rPr>
          <w:lang w:val="fr-FR" w:eastAsia="nl-NL"/>
        </w:rPr>
        <w:t>’</w:t>
      </w:r>
      <w:r w:rsidRPr="006E182F">
        <w:rPr>
          <w:lang w:val="fr-FR" w:eastAsia="nl-NL"/>
        </w:rPr>
        <w:t>environ 130 mm.</w:t>
      </w:r>
    </w:p>
    <w:p w:rsidR="009044E8" w:rsidRPr="006E182F" w:rsidRDefault="009044E8" w:rsidP="009044E8">
      <w:pPr>
        <w:pStyle w:val="SingleTxtG"/>
        <w:ind w:left="2268"/>
        <w:rPr>
          <w:lang w:val="fr-FR" w:eastAsia="nl-NL"/>
        </w:rPr>
      </w:pPr>
      <w:r w:rsidRPr="006E182F">
        <w:rPr>
          <w:lang w:val="fr-FR" w:eastAsia="nl-NL"/>
        </w:rPr>
        <w:t>La périphérie des roues doit comporter une gorge pour le guidage du tuyau. Le rayon des roues, mesuré au fond de la gorge, doit être de 102 mm.</w:t>
      </w:r>
    </w:p>
    <w:p w:rsidR="009044E8" w:rsidRPr="006E182F" w:rsidRDefault="009044E8" w:rsidP="009044E8">
      <w:pPr>
        <w:pStyle w:val="SingleTxtG"/>
        <w:ind w:left="2268"/>
        <w:rPr>
          <w:lang w:val="fr-FR" w:eastAsia="nl-NL"/>
        </w:rPr>
      </w:pPr>
      <w:r w:rsidRPr="006E182F">
        <w:rPr>
          <w:lang w:val="fr-FR" w:eastAsia="nl-NL"/>
        </w:rPr>
        <w:t>Les plans médians longitudinaux des deux roues doivent être dans le même plan vertical, et la distance entre les axes des roues doit être de 241 mm, verticalement, et 102 mm, horizontalement.</w:t>
      </w:r>
    </w:p>
    <w:p w:rsidR="009044E8" w:rsidRPr="006E182F" w:rsidRDefault="009044E8" w:rsidP="009044E8">
      <w:pPr>
        <w:pStyle w:val="SingleTxtG"/>
        <w:ind w:left="2268"/>
        <w:rPr>
          <w:lang w:val="fr-FR" w:eastAsia="nl-NL"/>
        </w:rPr>
      </w:pPr>
      <w:r w:rsidRPr="006E182F">
        <w:rPr>
          <w:lang w:val="fr-FR" w:eastAsia="nl-NL"/>
        </w:rPr>
        <w:t>Chaque roue doit pouvoir tourner librement autour de son axe.</w:t>
      </w:r>
    </w:p>
    <w:p w:rsidR="009044E8" w:rsidRPr="006E182F" w:rsidRDefault="009044E8" w:rsidP="009044E8">
      <w:pPr>
        <w:pStyle w:val="SingleTxtG"/>
        <w:ind w:left="2268"/>
        <w:rPr>
          <w:lang w:val="fr-FR" w:eastAsia="nl-NL"/>
        </w:rPr>
      </w:pPr>
      <w:r w:rsidRPr="006E182F">
        <w:rPr>
          <w:lang w:val="fr-FR" w:eastAsia="nl-NL"/>
        </w:rPr>
        <w:t>Un mécanisme d</w:t>
      </w:r>
      <w:r w:rsidR="009D2687">
        <w:rPr>
          <w:lang w:val="fr-FR" w:eastAsia="nl-NL"/>
        </w:rPr>
        <w:t>’</w:t>
      </w:r>
      <w:r w:rsidRPr="006E182F">
        <w:rPr>
          <w:lang w:val="fr-FR" w:eastAsia="nl-NL"/>
        </w:rPr>
        <w:t>entraînement hale le tuyau sur les roues à une vitesse de quatre mouvements complets par minute.</w:t>
      </w:r>
    </w:p>
    <w:p w:rsidR="009044E8" w:rsidRPr="006E182F" w:rsidRDefault="009044E8" w:rsidP="009044E8">
      <w:pPr>
        <w:pStyle w:val="SingleTxtG"/>
        <w:ind w:left="2268" w:hanging="1134"/>
        <w:rPr>
          <w:lang w:val="fr-FR" w:eastAsia="nl-NL"/>
        </w:rPr>
      </w:pPr>
      <w:r w:rsidRPr="006E182F">
        <w:rPr>
          <w:lang w:val="fr-FR" w:eastAsia="nl-NL"/>
        </w:rPr>
        <w:t>4.5.4.3</w:t>
      </w:r>
      <w:r w:rsidRPr="006E182F">
        <w:rPr>
          <w:lang w:val="fr-FR" w:eastAsia="nl-NL"/>
        </w:rPr>
        <w:tab/>
        <w:t>Le tuyau doit être installé en forme de S sur les roues (voir fig. 4).</w:t>
      </w:r>
    </w:p>
    <w:p w:rsidR="009044E8" w:rsidRPr="006E182F" w:rsidRDefault="009044E8" w:rsidP="009044E8">
      <w:pPr>
        <w:pStyle w:val="SingleTxtG"/>
        <w:ind w:left="2268"/>
        <w:rPr>
          <w:lang w:val="fr-FR" w:eastAsia="nl-NL"/>
        </w:rPr>
      </w:pPr>
      <w:r w:rsidRPr="006E182F">
        <w:rPr>
          <w:lang w:val="fr-FR" w:eastAsia="nl-NL"/>
        </w:rPr>
        <w:t>L</w:t>
      </w:r>
      <w:r w:rsidR="009D2687">
        <w:rPr>
          <w:lang w:val="fr-FR" w:eastAsia="nl-NL"/>
        </w:rPr>
        <w:t>’</w:t>
      </w:r>
      <w:r w:rsidRPr="006E182F">
        <w:rPr>
          <w:lang w:val="fr-FR" w:eastAsia="nl-NL"/>
        </w:rPr>
        <w:t>extrémité côté roue supérieure doit être munie d</w:t>
      </w:r>
      <w:r w:rsidR="009D2687">
        <w:rPr>
          <w:lang w:val="fr-FR" w:eastAsia="nl-NL"/>
        </w:rPr>
        <w:t>’</w:t>
      </w:r>
      <w:r w:rsidRPr="006E182F">
        <w:rPr>
          <w:lang w:val="fr-FR" w:eastAsia="nl-NL"/>
        </w:rPr>
        <w:t>un lest suffisant pour plaquer complètement le tuyau contre les roues. L</w:t>
      </w:r>
      <w:r w:rsidR="009D2687">
        <w:rPr>
          <w:lang w:val="fr-FR" w:eastAsia="nl-NL"/>
        </w:rPr>
        <w:t>’</w:t>
      </w:r>
      <w:r w:rsidRPr="006E182F">
        <w:rPr>
          <w:lang w:val="fr-FR" w:eastAsia="nl-NL"/>
        </w:rPr>
        <w:t>extrémité côté roue inférieure est fixée au mécanisme d</w:t>
      </w:r>
      <w:r w:rsidR="009D2687">
        <w:rPr>
          <w:lang w:val="fr-FR" w:eastAsia="nl-NL"/>
        </w:rPr>
        <w:t>’</w:t>
      </w:r>
      <w:r w:rsidRPr="006E182F">
        <w:rPr>
          <w:lang w:val="fr-FR" w:eastAsia="nl-NL"/>
        </w:rPr>
        <w:t>entraînement.</w:t>
      </w:r>
    </w:p>
    <w:p w:rsidR="009044E8" w:rsidRPr="006E182F" w:rsidRDefault="009044E8" w:rsidP="009044E8">
      <w:pPr>
        <w:pStyle w:val="SingleTxtG"/>
        <w:ind w:left="2268"/>
        <w:rPr>
          <w:lang w:val="fr-FR" w:eastAsia="nl-NL"/>
        </w:rPr>
      </w:pPr>
      <w:r w:rsidRPr="006E182F">
        <w:rPr>
          <w:lang w:val="fr-FR" w:eastAsia="nl-NL"/>
        </w:rPr>
        <w:t>Ce mécanisme doit être réglé de façon que le tuyau parcoure une distance totale de 1,2 m dans les deux sens.</w:t>
      </w:r>
    </w:p>
    <w:p w:rsidR="009044E8" w:rsidRPr="006E182F" w:rsidRDefault="009044E8" w:rsidP="009044E8">
      <w:pPr>
        <w:pStyle w:val="SingleTxtG"/>
        <w:ind w:left="2268" w:hanging="1134"/>
        <w:rPr>
          <w:lang w:val="fr-FR" w:eastAsia="nl-NL"/>
        </w:rPr>
      </w:pPr>
      <w:r w:rsidRPr="006E182F">
        <w:rPr>
          <w:lang w:val="fr-FR" w:eastAsia="nl-NL"/>
        </w:rPr>
        <w:t>4.5.5</w:t>
      </w:r>
      <w:r w:rsidRPr="006E182F">
        <w:rPr>
          <w:lang w:val="fr-FR" w:eastAsia="nl-NL"/>
        </w:rPr>
        <w:tab/>
        <w:t>Épreuve de pression hydraulique et détermination de la pression minimale de rupture</w:t>
      </w:r>
    </w:p>
    <w:p w:rsidR="009044E8" w:rsidRPr="006E182F" w:rsidRDefault="009044E8" w:rsidP="009044E8">
      <w:pPr>
        <w:pStyle w:val="SingleTxtG"/>
        <w:ind w:left="2268" w:hanging="1134"/>
        <w:rPr>
          <w:lang w:val="fr-FR" w:eastAsia="nl-NL"/>
        </w:rPr>
      </w:pPr>
      <w:r w:rsidRPr="006E182F">
        <w:rPr>
          <w:lang w:val="fr-FR" w:eastAsia="nl-NL"/>
        </w:rPr>
        <w:t>4.5.5.1</w:t>
      </w:r>
      <w:r w:rsidRPr="006E182F">
        <w:rPr>
          <w:lang w:val="fr-FR" w:eastAsia="nl-NL"/>
        </w:rPr>
        <w:tab/>
        <w:t>L</w:t>
      </w:r>
      <w:r w:rsidR="009D2687">
        <w:rPr>
          <w:lang w:val="fr-FR" w:eastAsia="nl-NL"/>
        </w:rPr>
        <w:t>’</w:t>
      </w:r>
      <w:r w:rsidRPr="006E182F">
        <w:rPr>
          <w:lang w:val="fr-FR" w:eastAsia="nl-NL"/>
        </w:rPr>
        <w:t>épreuve doit être exécutée conformément à la méthode décrite dans la norme ISO 1402.</w:t>
      </w:r>
    </w:p>
    <w:p w:rsidR="009044E8" w:rsidRPr="006E182F" w:rsidRDefault="009044E8" w:rsidP="009044E8">
      <w:pPr>
        <w:pStyle w:val="SingleTxtG"/>
        <w:ind w:left="2268" w:hanging="1134"/>
        <w:rPr>
          <w:lang w:val="fr-FR" w:eastAsia="nl-NL"/>
        </w:rPr>
      </w:pPr>
      <w:r w:rsidRPr="006E182F">
        <w:rPr>
          <w:lang w:val="fr-FR" w:eastAsia="nl-NL"/>
        </w:rPr>
        <w:t>4.5.5.2</w:t>
      </w:r>
      <w:r w:rsidRPr="006E182F">
        <w:rPr>
          <w:lang w:val="fr-FR" w:eastAsia="nl-NL"/>
        </w:rPr>
        <w:tab/>
        <w:t>La pression d</w:t>
      </w:r>
      <w:r w:rsidR="009D2687">
        <w:rPr>
          <w:lang w:val="fr-FR" w:eastAsia="nl-NL"/>
        </w:rPr>
        <w:t>’</w:t>
      </w:r>
      <w:r w:rsidRPr="006E182F">
        <w:rPr>
          <w:lang w:val="fr-FR" w:eastAsia="nl-NL"/>
        </w:rPr>
        <w:t>épreuve égale à 2,25 fois WP doit être appliquée pendant 10 min, sans qu</w:t>
      </w:r>
      <w:r w:rsidR="009D2687">
        <w:rPr>
          <w:lang w:val="fr-FR" w:eastAsia="nl-NL"/>
        </w:rPr>
        <w:t>’</w:t>
      </w:r>
      <w:r w:rsidRPr="006E182F">
        <w:rPr>
          <w:lang w:val="fr-FR" w:eastAsia="nl-NL"/>
        </w:rPr>
        <w:t>il se produise de fuite.</w:t>
      </w:r>
    </w:p>
    <w:p w:rsidR="009044E8" w:rsidRPr="006E182F" w:rsidRDefault="009044E8" w:rsidP="009044E8">
      <w:pPr>
        <w:pStyle w:val="SingleTxtG"/>
        <w:ind w:left="2268" w:hanging="1134"/>
        <w:rPr>
          <w:spacing w:val="-4"/>
          <w:lang w:val="fr-FR" w:eastAsia="nl-NL"/>
        </w:rPr>
      </w:pPr>
      <w:r w:rsidRPr="006E182F">
        <w:rPr>
          <w:lang w:val="fr-FR" w:eastAsia="nl-NL"/>
        </w:rPr>
        <w:t>4.5.5.3</w:t>
      </w:r>
      <w:r w:rsidRPr="006E182F">
        <w:rPr>
          <w:lang w:val="fr-FR" w:eastAsia="nl-NL"/>
        </w:rPr>
        <w:tab/>
      </w:r>
      <w:r w:rsidRPr="006E182F">
        <w:rPr>
          <w:spacing w:val="-4"/>
          <w:lang w:val="fr-FR" w:eastAsia="nl-NL"/>
        </w:rPr>
        <w:t>La pression de rupture ne doit pas être inférieure à 10 000 kPa et au moins égale à 2,25 WP.</w:t>
      </w:r>
    </w:p>
    <w:p w:rsidR="009044E8" w:rsidRPr="006E182F" w:rsidRDefault="009044E8" w:rsidP="006B18CB">
      <w:pPr>
        <w:pStyle w:val="SingleTxtG"/>
        <w:keepNext/>
        <w:ind w:left="2268" w:hanging="1134"/>
        <w:rPr>
          <w:lang w:val="fr-FR" w:eastAsia="nl-NL"/>
        </w:rPr>
      </w:pPr>
      <w:r w:rsidRPr="006E182F">
        <w:rPr>
          <w:lang w:val="fr-FR" w:eastAsia="nl-NL"/>
        </w:rPr>
        <w:t>4.6</w:t>
      </w:r>
      <w:r w:rsidRPr="006E182F">
        <w:rPr>
          <w:lang w:val="fr-FR" w:eastAsia="nl-NL"/>
        </w:rPr>
        <w:tab/>
        <w:t>Raccords</w:t>
      </w:r>
    </w:p>
    <w:p w:rsidR="009044E8" w:rsidRPr="006E182F" w:rsidRDefault="009044E8" w:rsidP="009044E8">
      <w:pPr>
        <w:pStyle w:val="SingleTxtG"/>
        <w:ind w:left="2268" w:hanging="1134"/>
        <w:rPr>
          <w:lang w:val="fr-FR" w:eastAsia="nl-NL"/>
        </w:rPr>
      </w:pPr>
      <w:r w:rsidRPr="006E182F">
        <w:rPr>
          <w:lang w:val="fr-FR" w:eastAsia="nl-NL"/>
        </w:rPr>
        <w:t>4.6.1</w:t>
      </w:r>
      <w:r w:rsidRPr="006E182F">
        <w:rPr>
          <w:lang w:val="fr-FR" w:eastAsia="nl-NL"/>
        </w:rPr>
        <w:tab/>
        <w:t>Les raccords doivent être en acier ou en laiton, et leur surface doit résister à la corrosion.</w:t>
      </w:r>
    </w:p>
    <w:p w:rsidR="009044E8" w:rsidRPr="006E182F" w:rsidRDefault="009044E8" w:rsidP="009044E8">
      <w:pPr>
        <w:pStyle w:val="SingleTxtG"/>
        <w:ind w:left="2268" w:hanging="1134"/>
        <w:rPr>
          <w:lang w:val="fr-FR" w:eastAsia="nl-NL"/>
        </w:rPr>
      </w:pPr>
      <w:r w:rsidRPr="006E182F">
        <w:rPr>
          <w:lang w:val="fr-FR" w:eastAsia="nl-NL"/>
        </w:rPr>
        <w:t>4.6.2</w:t>
      </w:r>
      <w:r w:rsidRPr="006E182F">
        <w:rPr>
          <w:lang w:val="fr-FR" w:eastAsia="nl-NL"/>
        </w:rPr>
        <w:tab/>
      </w:r>
      <w:r w:rsidRPr="006E182F">
        <w:rPr>
          <w:spacing w:val="-4"/>
          <w:lang w:val="fr-FR" w:eastAsia="nl-NL"/>
        </w:rPr>
        <w:t>Les raccords doivent être du type synthétique, ou banjo, à sertissage. Le scellement doit résister au GPL et satisfaire aux critères du paragraphe 4.3.1.2 ci-dessus.</w:t>
      </w:r>
    </w:p>
    <w:p w:rsidR="009044E8" w:rsidRPr="006E182F" w:rsidRDefault="009044E8" w:rsidP="009044E8">
      <w:pPr>
        <w:pStyle w:val="SingleTxtG"/>
        <w:ind w:left="2268" w:hanging="1134"/>
        <w:rPr>
          <w:lang w:val="fr-FR" w:eastAsia="nl-NL"/>
        </w:rPr>
      </w:pPr>
      <w:r w:rsidRPr="006E182F">
        <w:rPr>
          <w:lang w:val="fr-FR" w:eastAsia="nl-NL"/>
        </w:rPr>
        <w:t>4.6.3</w:t>
      </w:r>
      <w:r w:rsidRPr="006E182F">
        <w:rPr>
          <w:lang w:val="fr-FR" w:eastAsia="nl-NL"/>
        </w:rPr>
        <w:tab/>
        <w:t>Le raccord banjo doit répondre à la norme DIN 7643.</w:t>
      </w:r>
    </w:p>
    <w:p w:rsidR="009044E8" w:rsidRPr="006E182F" w:rsidRDefault="009044E8" w:rsidP="006B18CB">
      <w:pPr>
        <w:pStyle w:val="SingleTxtG"/>
        <w:keepNext/>
        <w:ind w:left="2268" w:hanging="1134"/>
        <w:rPr>
          <w:lang w:val="fr-FR" w:eastAsia="nl-NL"/>
        </w:rPr>
      </w:pPr>
      <w:r w:rsidRPr="006E182F">
        <w:rPr>
          <w:lang w:val="fr-FR" w:eastAsia="nl-NL"/>
        </w:rPr>
        <w:t>4.7</w:t>
      </w:r>
      <w:r w:rsidRPr="006E182F">
        <w:rPr>
          <w:lang w:val="fr-FR" w:eastAsia="nl-NL"/>
        </w:rPr>
        <w:tab/>
        <w:t>Flexibles (ensembles tuyau-raccords)</w:t>
      </w:r>
    </w:p>
    <w:p w:rsidR="009044E8" w:rsidRPr="006E182F" w:rsidRDefault="009044E8" w:rsidP="009044E8">
      <w:pPr>
        <w:pStyle w:val="SingleTxtG"/>
        <w:ind w:left="2268" w:hanging="1134"/>
        <w:rPr>
          <w:lang w:val="fr-FR" w:eastAsia="nl-NL"/>
        </w:rPr>
      </w:pPr>
      <w:r w:rsidRPr="006E182F">
        <w:rPr>
          <w:lang w:val="fr-FR" w:eastAsia="nl-NL"/>
        </w:rPr>
        <w:t>4.7.1</w:t>
      </w:r>
      <w:r w:rsidRPr="006E182F">
        <w:rPr>
          <w:lang w:val="fr-FR" w:eastAsia="nl-NL"/>
        </w:rPr>
        <w:tab/>
        <w:t>Le flexible doit être soumis à un essai d</w:t>
      </w:r>
      <w:r w:rsidR="009D2687">
        <w:rPr>
          <w:lang w:val="fr-FR" w:eastAsia="nl-NL"/>
        </w:rPr>
        <w:t>’</w:t>
      </w:r>
      <w:r w:rsidRPr="006E182F">
        <w:rPr>
          <w:lang w:val="fr-FR" w:eastAsia="nl-NL"/>
        </w:rPr>
        <w:t>impulsions de pression conformément à la norme ISO 1436 en matériau résistant à la corrosion.</w:t>
      </w:r>
    </w:p>
    <w:p w:rsidR="009044E8" w:rsidRPr="006E182F" w:rsidRDefault="009044E8" w:rsidP="009044E8">
      <w:pPr>
        <w:pStyle w:val="SingleTxtG"/>
        <w:ind w:left="2268" w:hanging="1134"/>
        <w:rPr>
          <w:lang w:val="fr-FR" w:eastAsia="nl-NL"/>
        </w:rPr>
      </w:pPr>
      <w:r w:rsidRPr="006E182F">
        <w:rPr>
          <w:lang w:val="fr-FR" w:eastAsia="nl-NL"/>
        </w:rPr>
        <w:t>4.7.1.1</w:t>
      </w:r>
      <w:r w:rsidRPr="006E182F">
        <w:rPr>
          <w:lang w:val="fr-FR" w:eastAsia="nl-NL"/>
        </w:rPr>
        <w:tab/>
        <w:t>L</w:t>
      </w:r>
      <w:r w:rsidR="009D2687">
        <w:rPr>
          <w:lang w:val="fr-FR" w:eastAsia="nl-NL"/>
        </w:rPr>
        <w:t>’</w:t>
      </w:r>
      <w:r w:rsidRPr="006E182F">
        <w:rPr>
          <w:lang w:val="fr-FR" w:eastAsia="nl-NL"/>
        </w:rPr>
        <w:t>essai doit être exécuté avec de l</w:t>
      </w:r>
      <w:r w:rsidR="009D2687">
        <w:rPr>
          <w:lang w:val="fr-FR" w:eastAsia="nl-NL"/>
        </w:rPr>
        <w:t>’</w:t>
      </w:r>
      <w:r w:rsidRPr="006E182F">
        <w:rPr>
          <w:lang w:val="fr-FR" w:eastAsia="nl-NL"/>
        </w:rPr>
        <w:t>huile en circulation à une température de 93 °C et à une pression minimale égale à la pression de travail.</w:t>
      </w:r>
    </w:p>
    <w:p w:rsidR="009044E8" w:rsidRPr="006E182F" w:rsidRDefault="009044E8" w:rsidP="009044E8">
      <w:pPr>
        <w:pStyle w:val="SingleTxtG"/>
        <w:ind w:left="2268" w:hanging="1134"/>
        <w:rPr>
          <w:lang w:val="fr-FR" w:eastAsia="nl-NL"/>
        </w:rPr>
      </w:pPr>
      <w:r w:rsidRPr="006E182F">
        <w:rPr>
          <w:lang w:val="fr-FR" w:eastAsia="nl-NL"/>
        </w:rPr>
        <w:t>4.7.1.2</w:t>
      </w:r>
      <w:r w:rsidRPr="006E182F">
        <w:rPr>
          <w:lang w:val="fr-FR" w:eastAsia="nl-NL"/>
        </w:rPr>
        <w:tab/>
        <w:t>Le tuyau doit être soumis à 150 000 impulsions.</w:t>
      </w:r>
    </w:p>
    <w:p w:rsidR="009044E8" w:rsidRPr="006E182F" w:rsidRDefault="009044E8" w:rsidP="009044E8">
      <w:pPr>
        <w:pStyle w:val="SingleTxtG"/>
        <w:ind w:left="2268" w:hanging="1134"/>
        <w:rPr>
          <w:lang w:val="fr-FR" w:eastAsia="nl-NL"/>
        </w:rPr>
      </w:pPr>
      <w:r w:rsidRPr="006E182F">
        <w:rPr>
          <w:lang w:val="fr-FR" w:eastAsia="nl-NL"/>
        </w:rPr>
        <w:t>4.7.1.3</w:t>
      </w:r>
      <w:r w:rsidRPr="006E182F">
        <w:rPr>
          <w:lang w:val="fr-FR" w:eastAsia="nl-NL"/>
        </w:rPr>
        <w:tab/>
        <w:t>Après l</w:t>
      </w:r>
      <w:r w:rsidR="009D2687">
        <w:rPr>
          <w:lang w:val="fr-FR" w:eastAsia="nl-NL"/>
        </w:rPr>
        <w:t>’</w:t>
      </w:r>
      <w:r w:rsidRPr="006E182F">
        <w:rPr>
          <w:lang w:val="fr-FR" w:eastAsia="nl-NL"/>
        </w:rPr>
        <w:t>essai d</w:t>
      </w:r>
      <w:r w:rsidR="009D2687">
        <w:rPr>
          <w:lang w:val="fr-FR" w:eastAsia="nl-NL"/>
        </w:rPr>
        <w:t>’</w:t>
      </w:r>
      <w:r w:rsidRPr="006E182F">
        <w:rPr>
          <w:lang w:val="fr-FR" w:eastAsia="nl-NL"/>
        </w:rPr>
        <w:t>impulsions, le tuyau doit pouvoir supporter la pression d</w:t>
      </w:r>
      <w:r w:rsidR="009D2687">
        <w:rPr>
          <w:lang w:val="fr-FR" w:eastAsia="nl-NL"/>
        </w:rPr>
        <w:t>’</w:t>
      </w:r>
      <w:r w:rsidRPr="006E182F">
        <w:rPr>
          <w:lang w:val="fr-FR" w:eastAsia="nl-NL"/>
        </w:rPr>
        <w:t>épreuve indiquée au paragraphe 4.5.5.2.</w:t>
      </w:r>
    </w:p>
    <w:p w:rsidR="009044E8" w:rsidRPr="006E182F" w:rsidRDefault="009044E8" w:rsidP="006B18CB">
      <w:pPr>
        <w:pStyle w:val="SingleTxtG"/>
        <w:keepNext/>
        <w:ind w:left="2268" w:hanging="1134"/>
        <w:rPr>
          <w:lang w:val="fr-FR" w:eastAsia="nl-NL"/>
        </w:rPr>
      </w:pPr>
      <w:r w:rsidRPr="006E182F">
        <w:rPr>
          <w:lang w:val="fr-FR" w:eastAsia="nl-NL"/>
        </w:rPr>
        <w:t>4.7.2</w:t>
      </w:r>
      <w:r w:rsidRPr="006E182F">
        <w:rPr>
          <w:lang w:val="fr-FR" w:eastAsia="nl-NL"/>
        </w:rPr>
        <w:tab/>
      </w:r>
      <w:r w:rsidRPr="006E182F">
        <w:rPr>
          <w:lang w:val="fr-FR"/>
        </w:rPr>
        <w:t>Étanchéité au gaz</w:t>
      </w:r>
    </w:p>
    <w:p w:rsidR="009044E8" w:rsidRPr="006E182F" w:rsidRDefault="009044E8" w:rsidP="009044E8">
      <w:pPr>
        <w:pStyle w:val="SingleTxtG"/>
        <w:ind w:left="2268" w:hanging="1134"/>
        <w:rPr>
          <w:lang w:val="fr-FR" w:eastAsia="nl-NL"/>
        </w:rPr>
      </w:pPr>
      <w:r w:rsidRPr="006E182F">
        <w:rPr>
          <w:lang w:val="fr-FR" w:eastAsia="nl-NL"/>
        </w:rPr>
        <w:t>4.7.2.1</w:t>
      </w:r>
      <w:r w:rsidRPr="006E182F">
        <w:rPr>
          <w:lang w:val="fr-FR" w:eastAsia="nl-NL"/>
        </w:rPr>
        <w:tab/>
        <w:t>Le flexible doit pouvoir subir sans fuite une pression de gaz égale à 1,5 fois l</w:t>
      </w:r>
      <w:r w:rsidR="006B18CB">
        <w:rPr>
          <w:lang w:val="fr-FR" w:eastAsia="nl-NL"/>
        </w:rPr>
        <w:t>a pression de travail pendant 5 </w:t>
      </w:r>
      <w:r w:rsidRPr="006E182F">
        <w:rPr>
          <w:lang w:val="fr-FR" w:eastAsia="nl-NL"/>
        </w:rPr>
        <w:t>min.</w:t>
      </w:r>
    </w:p>
    <w:p w:rsidR="009044E8" w:rsidRPr="006E182F" w:rsidRDefault="009044E8" w:rsidP="006B18CB">
      <w:pPr>
        <w:pStyle w:val="SingleTxtG"/>
        <w:keepNext/>
        <w:ind w:left="2268" w:hanging="1134"/>
        <w:rPr>
          <w:lang w:val="fr-FR" w:eastAsia="nl-NL"/>
        </w:rPr>
      </w:pPr>
      <w:r w:rsidRPr="006E182F">
        <w:rPr>
          <w:lang w:val="fr-FR" w:eastAsia="nl-NL"/>
        </w:rPr>
        <w:t>4.8.</w:t>
      </w:r>
      <w:r w:rsidRPr="006E182F">
        <w:rPr>
          <w:lang w:val="fr-FR" w:eastAsia="nl-NL"/>
        </w:rPr>
        <w:tab/>
        <w:t>Marquage</w:t>
      </w:r>
    </w:p>
    <w:p w:rsidR="009044E8" w:rsidRPr="006E182F" w:rsidRDefault="009044E8" w:rsidP="009044E8">
      <w:pPr>
        <w:pStyle w:val="SingleTxtG"/>
        <w:ind w:left="2268" w:hanging="1134"/>
        <w:rPr>
          <w:lang w:val="fr-FR" w:eastAsia="nl-NL"/>
        </w:rPr>
      </w:pPr>
      <w:r w:rsidRPr="006E182F">
        <w:rPr>
          <w:lang w:val="fr-FR" w:eastAsia="nl-NL"/>
        </w:rPr>
        <w:t>4.8.1</w:t>
      </w:r>
      <w:r w:rsidRPr="006E182F">
        <w:rPr>
          <w:lang w:val="fr-FR" w:eastAsia="nl-NL"/>
        </w:rPr>
        <w:tab/>
        <w:t xml:space="preserve">Chaque tuyau doit porter, à des intervalles ne dépassant pas 0,5 m, les indications ci-après, bien lisibles et indélébiles, formées de caractères, de chiffres ou de symboles. </w:t>
      </w:r>
    </w:p>
    <w:p w:rsidR="009044E8" w:rsidRPr="006E182F" w:rsidRDefault="009044E8" w:rsidP="009044E8">
      <w:pPr>
        <w:pStyle w:val="SingleTxtG"/>
        <w:ind w:left="2268" w:hanging="1134"/>
        <w:rPr>
          <w:lang w:val="fr-FR" w:eastAsia="nl-NL"/>
        </w:rPr>
      </w:pPr>
      <w:r w:rsidRPr="006E182F">
        <w:rPr>
          <w:lang w:val="fr-FR" w:eastAsia="nl-NL"/>
        </w:rPr>
        <w:t>4.8.1.1</w:t>
      </w:r>
      <w:r w:rsidRPr="006E182F">
        <w:rPr>
          <w:lang w:val="fr-FR" w:eastAsia="nl-NL"/>
        </w:rPr>
        <w:tab/>
        <w:t>La marque de fabrique ou de commerce du fabricant.</w:t>
      </w:r>
    </w:p>
    <w:p w:rsidR="009044E8" w:rsidRPr="006E182F" w:rsidRDefault="009044E8" w:rsidP="009044E8">
      <w:pPr>
        <w:pStyle w:val="SingleTxtG"/>
        <w:ind w:left="2268" w:hanging="1134"/>
        <w:rPr>
          <w:lang w:val="fr-FR" w:eastAsia="nl-NL"/>
        </w:rPr>
      </w:pPr>
      <w:r w:rsidRPr="006E182F">
        <w:rPr>
          <w:lang w:val="fr-FR" w:eastAsia="nl-NL"/>
        </w:rPr>
        <w:t>4.8.1.2</w:t>
      </w:r>
      <w:r w:rsidRPr="006E182F">
        <w:rPr>
          <w:lang w:val="fr-FR" w:eastAsia="nl-NL"/>
        </w:rPr>
        <w:tab/>
        <w:t>L</w:t>
      </w:r>
      <w:r w:rsidR="009D2687">
        <w:rPr>
          <w:lang w:val="fr-FR" w:eastAsia="nl-NL"/>
        </w:rPr>
        <w:t>’</w:t>
      </w:r>
      <w:r w:rsidRPr="006E182F">
        <w:rPr>
          <w:lang w:val="fr-FR" w:eastAsia="nl-NL"/>
        </w:rPr>
        <w:t>année et le mois de fabrication.</w:t>
      </w:r>
    </w:p>
    <w:p w:rsidR="009044E8" w:rsidRPr="006E182F" w:rsidRDefault="009044E8" w:rsidP="009044E8">
      <w:pPr>
        <w:pStyle w:val="SingleTxtG"/>
        <w:ind w:left="2268" w:hanging="1134"/>
        <w:rPr>
          <w:lang w:val="fr-FR" w:eastAsia="nl-NL"/>
        </w:rPr>
      </w:pPr>
      <w:r w:rsidRPr="006E182F">
        <w:rPr>
          <w:lang w:val="fr-FR" w:eastAsia="nl-NL"/>
        </w:rPr>
        <w:t>4.8.1.3</w:t>
      </w:r>
      <w:r w:rsidRPr="006E182F">
        <w:rPr>
          <w:lang w:val="fr-FR" w:eastAsia="nl-NL"/>
        </w:rPr>
        <w:tab/>
        <w:t>La dimension et le type.</w:t>
      </w:r>
    </w:p>
    <w:p w:rsidR="009044E8" w:rsidRPr="006E182F" w:rsidRDefault="009044E8" w:rsidP="009044E8">
      <w:pPr>
        <w:pStyle w:val="SingleTxtG"/>
        <w:ind w:left="2268" w:hanging="1134"/>
        <w:rPr>
          <w:lang w:val="fr-FR" w:eastAsia="nl-NL"/>
        </w:rPr>
      </w:pPr>
      <w:r w:rsidRPr="006E182F">
        <w:rPr>
          <w:lang w:val="fr-FR" w:eastAsia="nl-NL"/>
        </w:rPr>
        <w:t>4.8.1.4</w:t>
      </w:r>
      <w:r w:rsidRPr="006E182F">
        <w:rPr>
          <w:lang w:val="fr-FR" w:eastAsia="nl-NL"/>
        </w:rPr>
        <w:tab/>
        <w:t>La marque d</w:t>
      </w:r>
      <w:r w:rsidR="009D2687">
        <w:rPr>
          <w:lang w:val="fr-FR" w:eastAsia="nl-NL"/>
        </w:rPr>
        <w:t>’</w:t>
      </w:r>
      <w:r w:rsidRPr="006E182F">
        <w:rPr>
          <w:lang w:val="fr-FR" w:eastAsia="nl-NL"/>
        </w:rPr>
        <w:t>identification «GPL, classe 0».</w:t>
      </w:r>
    </w:p>
    <w:p w:rsidR="009044E8" w:rsidRDefault="009044E8" w:rsidP="009044E8">
      <w:pPr>
        <w:pStyle w:val="SingleTxtG"/>
        <w:ind w:left="2268" w:hanging="1134"/>
        <w:rPr>
          <w:lang w:val="fr-FR" w:eastAsia="nl-NL"/>
        </w:rPr>
      </w:pPr>
      <w:r w:rsidRPr="006E182F">
        <w:rPr>
          <w:lang w:val="fr-FR" w:eastAsia="nl-NL"/>
        </w:rPr>
        <w:t>4.8.2</w:t>
      </w:r>
      <w:r w:rsidRPr="006E182F">
        <w:rPr>
          <w:lang w:val="fr-FR" w:eastAsia="nl-NL"/>
        </w:rPr>
        <w:tab/>
        <w:t>Chaque raccord doit porter la marque de fabrique ou de commerce du fabricant ayant réalisé l</w:t>
      </w:r>
      <w:r w:rsidR="009D2687">
        <w:rPr>
          <w:lang w:val="fr-FR" w:eastAsia="nl-NL"/>
        </w:rPr>
        <w:t>’</w:t>
      </w:r>
      <w:r w:rsidRPr="006E182F">
        <w:rPr>
          <w:lang w:val="fr-FR" w:eastAsia="nl-NL"/>
        </w:rPr>
        <w:t>assemblage.</w:t>
      </w:r>
    </w:p>
    <w:p w:rsidR="00446045" w:rsidRDefault="00446045" w:rsidP="009044E8">
      <w:pPr>
        <w:pStyle w:val="SingleTxtG"/>
        <w:tabs>
          <w:tab w:val="left" w:pos="1540"/>
          <w:tab w:val="left" w:leader="dot" w:pos="8505"/>
        </w:tabs>
        <w:spacing w:after="0" w:line="220" w:lineRule="atLeast"/>
        <w:ind w:left="2552" w:hanging="1418"/>
        <w:rPr>
          <w:lang w:val="fr-FR"/>
        </w:rPr>
        <w:sectPr w:rsidR="00446045" w:rsidSect="00D5646A">
          <w:headerReference w:type="even" r:id="rId50"/>
          <w:headerReference w:type="default" r:id="rId51"/>
          <w:footnotePr>
            <w:numRestart w:val="eachSect"/>
          </w:footnotePr>
          <w:endnotePr>
            <w:numFmt w:val="decimal"/>
          </w:endnotePr>
          <w:pgSz w:w="11907" w:h="16840" w:code="9"/>
          <w:pgMar w:top="1701" w:right="1134" w:bottom="2268" w:left="1134" w:header="794" w:footer="1701" w:gutter="0"/>
          <w:cols w:space="720"/>
          <w:docGrid w:linePitch="272"/>
        </w:sectPr>
      </w:pPr>
    </w:p>
    <w:p w:rsidR="00446045" w:rsidRPr="00446045" w:rsidRDefault="00446045" w:rsidP="00446045">
      <w:pPr>
        <w:pStyle w:val="HChG"/>
      </w:pPr>
      <w:r w:rsidRPr="006E182F">
        <w:rPr>
          <w:lang w:val="fr-FR"/>
        </w:rPr>
        <w:t>Annexe 9</w:t>
      </w:r>
    </w:p>
    <w:p w:rsidR="00446045" w:rsidRPr="00446045" w:rsidRDefault="00446045" w:rsidP="00446045">
      <w:pPr>
        <w:pStyle w:val="HChG"/>
      </w:pPr>
      <w:r w:rsidRPr="006E182F">
        <w:rPr>
          <w:lang w:val="fr-FR"/>
        </w:rPr>
        <w:tab/>
      </w:r>
      <w:r w:rsidRPr="006E182F">
        <w:rPr>
          <w:lang w:val="fr-FR"/>
        </w:rPr>
        <w:tab/>
        <w:t>Dispositions relatives à l</w:t>
      </w:r>
      <w:r w:rsidR="009D2687">
        <w:rPr>
          <w:lang w:val="fr-FR"/>
        </w:rPr>
        <w:t>’</w:t>
      </w:r>
      <w:r w:rsidRPr="006E182F">
        <w:rPr>
          <w:lang w:val="fr-FR"/>
        </w:rPr>
        <w:t>homologation</w:t>
      </w:r>
      <w:r w:rsidRPr="006E182F">
        <w:rPr>
          <w:lang w:val="fr-FR"/>
        </w:rPr>
        <w:br/>
        <w:t>de l</w:t>
      </w:r>
      <w:r w:rsidR="009D2687">
        <w:rPr>
          <w:lang w:val="fr-FR"/>
        </w:rPr>
        <w:t>’</w:t>
      </w:r>
      <w:r w:rsidRPr="006E182F">
        <w:rPr>
          <w:lang w:val="fr-FR"/>
        </w:rPr>
        <w:t>embout de remplissage</w:t>
      </w:r>
    </w:p>
    <w:p w:rsidR="00446045" w:rsidRPr="006E182F" w:rsidRDefault="00446045" w:rsidP="00446045">
      <w:pPr>
        <w:pStyle w:val="SingleTxtG"/>
        <w:ind w:left="2268" w:hanging="1134"/>
        <w:rPr>
          <w:lang w:val="fr-FR"/>
        </w:rPr>
      </w:pPr>
      <w:r w:rsidRPr="006E182F">
        <w:rPr>
          <w:lang w:val="fr-FR"/>
        </w:rPr>
        <w:t>1.</w:t>
      </w:r>
      <w:r w:rsidRPr="006E182F">
        <w:rPr>
          <w:lang w:val="fr-FR"/>
        </w:rPr>
        <w:tab/>
        <w:t>Définition: voir paragraphe 2.16 du présent Règlement.</w:t>
      </w:r>
    </w:p>
    <w:p w:rsidR="00446045" w:rsidRPr="006E182F" w:rsidRDefault="00446045" w:rsidP="00446045">
      <w:pPr>
        <w:pStyle w:val="SingleTxtG"/>
        <w:keepNext/>
        <w:ind w:left="2268" w:hanging="1134"/>
        <w:rPr>
          <w:lang w:val="fr-FR"/>
        </w:rPr>
      </w:pPr>
      <w:r w:rsidRPr="006E182F">
        <w:rPr>
          <w:lang w:val="fr-FR"/>
        </w:rPr>
        <w:t>2.</w:t>
      </w:r>
      <w:r w:rsidRPr="006E182F">
        <w:rPr>
          <w:lang w:val="fr-FR"/>
        </w:rPr>
        <w:tab/>
        <w:t>Classification de l</w:t>
      </w:r>
      <w:r w:rsidR="009D2687">
        <w:rPr>
          <w:lang w:val="fr-FR"/>
        </w:rPr>
        <w:t>’</w:t>
      </w:r>
      <w:r w:rsidRPr="006E182F">
        <w:rPr>
          <w:lang w:val="fr-FR"/>
        </w:rPr>
        <w:t>organe (selon la figure 1 du paragraphe 2 du présent Règlement):</w:t>
      </w:r>
    </w:p>
    <w:p w:rsidR="00446045" w:rsidRPr="006E182F" w:rsidRDefault="00446045" w:rsidP="00446045">
      <w:pPr>
        <w:pStyle w:val="SingleTxtG"/>
        <w:ind w:left="2268"/>
        <w:rPr>
          <w:lang w:val="fr-FR"/>
        </w:rPr>
      </w:pPr>
      <w:r w:rsidRPr="006E182F">
        <w:rPr>
          <w:lang w:val="fr-FR"/>
        </w:rPr>
        <w:t>Embout de remplissage: classe 3</w:t>
      </w:r>
    </w:p>
    <w:p w:rsidR="00446045" w:rsidRPr="006E182F" w:rsidRDefault="00446045" w:rsidP="00446045">
      <w:pPr>
        <w:pStyle w:val="SingleTxtG"/>
        <w:ind w:left="2268"/>
        <w:rPr>
          <w:lang w:val="fr-FR"/>
        </w:rPr>
      </w:pPr>
      <w:r w:rsidRPr="006E182F">
        <w:rPr>
          <w:lang w:val="fr-FR"/>
        </w:rPr>
        <w:t>Soupape antiretour: classe 3</w:t>
      </w:r>
    </w:p>
    <w:p w:rsidR="00446045" w:rsidRPr="006E182F" w:rsidRDefault="00446045" w:rsidP="00446045">
      <w:pPr>
        <w:pStyle w:val="SingleTxtG"/>
        <w:ind w:left="2268" w:hanging="1134"/>
        <w:rPr>
          <w:lang w:val="fr-FR"/>
        </w:rPr>
      </w:pPr>
      <w:r w:rsidRPr="006E182F">
        <w:rPr>
          <w:lang w:val="fr-FR"/>
        </w:rPr>
        <w:t>3.</w:t>
      </w:r>
      <w:r w:rsidRPr="006E182F">
        <w:rPr>
          <w:lang w:val="fr-FR"/>
        </w:rPr>
        <w:tab/>
        <w:t>Pression de classement: 3 000 kPa.</w:t>
      </w:r>
    </w:p>
    <w:p w:rsidR="00446045" w:rsidRPr="006E182F" w:rsidRDefault="00446045" w:rsidP="00446045">
      <w:pPr>
        <w:pStyle w:val="SingleTxtG"/>
        <w:ind w:left="2268" w:hanging="1134"/>
        <w:rPr>
          <w:lang w:val="fr-FR"/>
        </w:rPr>
      </w:pPr>
      <w:r w:rsidRPr="006E182F">
        <w:rPr>
          <w:lang w:val="fr-FR"/>
        </w:rPr>
        <w:t>4.</w:t>
      </w:r>
      <w:r w:rsidRPr="006E182F">
        <w:rPr>
          <w:lang w:val="fr-FR"/>
        </w:rPr>
        <w:tab/>
        <w:t>Températures nominales: -20 °C à 65 °C</w:t>
      </w:r>
    </w:p>
    <w:p w:rsidR="00446045" w:rsidRPr="006E182F" w:rsidRDefault="00446045" w:rsidP="00446045">
      <w:pPr>
        <w:pStyle w:val="SingleTxtG"/>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446045" w:rsidRPr="006E182F" w:rsidRDefault="00446045" w:rsidP="00446045">
      <w:pPr>
        <w:pStyle w:val="SingleTxtG"/>
        <w:keepNext/>
        <w:ind w:left="2268" w:hanging="1134"/>
        <w:rPr>
          <w:lang w:val="fr-FR"/>
        </w:rPr>
      </w:pPr>
      <w:r w:rsidRPr="006E182F">
        <w:rPr>
          <w:lang w:val="fr-FR"/>
        </w:rPr>
        <w:t>5.</w:t>
      </w:r>
      <w:r w:rsidRPr="006E182F">
        <w:rPr>
          <w:lang w:val="fr-FR"/>
        </w:rPr>
        <w:tab/>
        <w:t>Règles générales de construction:</w:t>
      </w:r>
    </w:p>
    <w:p w:rsidR="00446045" w:rsidRPr="006E182F" w:rsidRDefault="00446045" w:rsidP="00446045">
      <w:pPr>
        <w:pStyle w:val="SingleTxtG"/>
        <w:ind w:left="2268"/>
        <w:rPr>
          <w:lang w:val="fr-FR"/>
        </w:rPr>
      </w:pPr>
      <w:r w:rsidRPr="006E182F">
        <w:rPr>
          <w:lang w:val="fr-FR"/>
        </w:rPr>
        <w:t>Paragraphe 6.15.2, Dispositions relatives à l</w:t>
      </w:r>
      <w:r w:rsidR="009D2687">
        <w:rPr>
          <w:lang w:val="fr-FR"/>
        </w:rPr>
        <w:t>’</w:t>
      </w:r>
      <w:r w:rsidRPr="006E182F">
        <w:rPr>
          <w:lang w:val="fr-FR"/>
        </w:rPr>
        <w:t>isolation électrique.</w:t>
      </w:r>
    </w:p>
    <w:p w:rsidR="00446045" w:rsidRPr="006E182F" w:rsidRDefault="00446045" w:rsidP="00446045">
      <w:pPr>
        <w:pStyle w:val="SingleTxtG"/>
        <w:ind w:left="2268"/>
        <w:rPr>
          <w:lang w:val="fr-FR"/>
        </w:rPr>
      </w:pPr>
      <w:r w:rsidRPr="006E182F">
        <w:rPr>
          <w:lang w:val="fr-FR"/>
        </w:rPr>
        <w:t>Paragraphe 6.15.10, Dispositions relatives à l</w:t>
      </w:r>
      <w:r w:rsidR="009D2687">
        <w:rPr>
          <w:lang w:val="fr-FR"/>
        </w:rPr>
        <w:t>’</w:t>
      </w:r>
      <w:r w:rsidRPr="006E182F">
        <w:rPr>
          <w:lang w:val="fr-FR"/>
        </w:rPr>
        <w:t>embout de remplissage.</w:t>
      </w:r>
    </w:p>
    <w:p w:rsidR="00446045" w:rsidRPr="006E182F" w:rsidRDefault="00446045" w:rsidP="00446045">
      <w:pPr>
        <w:pStyle w:val="SingleTxtG"/>
        <w:keepNext/>
        <w:ind w:left="2268" w:hanging="1134"/>
        <w:rPr>
          <w:lang w:val="fr-FR"/>
        </w:rPr>
      </w:pPr>
      <w:r w:rsidRPr="006E182F">
        <w:rPr>
          <w:lang w:val="fr-FR"/>
        </w:rPr>
        <w:t>6.</w:t>
      </w:r>
      <w:r w:rsidRPr="006E182F">
        <w:rPr>
          <w:lang w:val="fr-FR"/>
        </w:rPr>
        <w:tab/>
        <w:t>Méthodes d</w:t>
      </w:r>
      <w:r w:rsidR="009D2687">
        <w:rPr>
          <w:lang w:val="fr-FR"/>
        </w:rPr>
        <w:t>’</w:t>
      </w:r>
      <w:r w:rsidRPr="006E182F">
        <w:rPr>
          <w:lang w:val="fr-FR"/>
        </w:rPr>
        <w:t>épreuve applicables:</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446045" w:rsidRPr="006E182F" w:rsidTr="006D1722">
        <w:tc>
          <w:tcPr>
            <w:tcW w:w="3402" w:type="dxa"/>
            <w:shd w:val="clear" w:color="auto" w:fill="auto"/>
          </w:tcPr>
          <w:p w:rsidR="00446045" w:rsidRPr="006E182F" w:rsidRDefault="00446045" w:rsidP="006D1722">
            <w:pPr>
              <w:spacing w:after="120"/>
            </w:pPr>
            <w:r w:rsidRPr="006E182F">
              <w:rPr>
                <w:lang w:val="fr-FR"/>
              </w:rPr>
              <w:t>Surpression</w:t>
            </w:r>
          </w:p>
        </w:tc>
        <w:tc>
          <w:tcPr>
            <w:tcW w:w="2835" w:type="dxa"/>
            <w:shd w:val="clear" w:color="auto" w:fill="auto"/>
          </w:tcPr>
          <w:p w:rsidR="00446045" w:rsidRPr="006E182F" w:rsidRDefault="00446045" w:rsidP="006D1722">
            <w:pPr>
              <w:spacing w:after="120"/>
            </w:pPr>
            <w:r w:rsidRPr="006E182F">
              <w:rPr>
                <w:lang w:val="fr-FR"/>
              </w:rPr>
              <w:t>Annexe 15, paragraphe 4</w:t>
            </w:r>
          </w:p>
        </w:tc>
      </w:tr>
      <w:tr w:rsidR="00446045" w:rsidRPr="006E182F" w:rsidTr="006D1722">
        <w:tc>
          <w:tcPr>
            <w:tcW w:w="3402" w:type="dxa"/>
            <w:shd w:val="clear" w:color="auto" w:fill="auto"/>
          </w:tcPr>
          <w:p w:rsidR="00446045" w:rsidRPr="006E182F" w:rsidRDefault="00446045" w:rsidP="006D1722">
            <w:pPr>
              <w:spacing w:after="120"/>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446045" w:rsidRPr="006E182F" w:rsidRDefault="00446045" w:rsidP="006D1722">
            <w:pPr>
              <w:spacing w:after="120"/>
            </w:pPr>
            <w:r w:rsidRPr="006E182F">
              <w:rPr>
                <w:lang w:val="fr-FR"/>
              </w:rPr>
              <w:t>Annexe 15, paragraphe 5</w:t>
            </w:r>
          </w:p>
        </w:tc>
      </w:tr>
      <w:tr w:rsidR="00446045" w:rsidRPr="006E182F" w:rsidTr="006D1722">
        <w:tc>
          <w:tcPr>
            <w:tcW w:w="3402" w:type="dxa"/>
            <w:shd w:val="clear" w:color="auto" w:fill="auto"/>
          </w:tcPr>
          <w:p w:rsidR="00446045" w:rsidRPr="006E182F" w:rsidRDefault="00446045" w:rsidP="006D1722">
            <w:pPr>
              <w:spacing w:after="120"/>
            </w:pPr>
            <w:r w:rsidRPr="006E182F">
              <w:rPr>
                <w:lang w:val="fr-FR"/>
              </w:rPr>
              <w:t>Haute température</w:t>
            </w:r>
          </w:p>
        </w:tc>
        <w:tc>
          <w:tcPr>
            <w:tcW w:w="2835" w:type="dxa"/>
            <w:shd w:val="clear" w:color="auto" w:fill="auto"/>
          </w:tcPr>
          <w:p w:rsidR="00446045" w:rsidRPr="006E182F" w:rsidRDefault="00446045" w:rsidP="006D1722">
            <w:pPr>
              <w:spacing w:after="120"/>
            </w:pPr>
            <w:r w:rsidRPr="006E182F">
              <w:rPr>
                <w:lang w:val="fr-FR"/>
              </w:rPr>
              <w:t>Annexe 15, paragraphe 6</w:t>
            </w:r>
          </w:p>
        </w:tc>
      </w:tr>
      <w:tr w:rsidR="00446045" w:rsidRPr="006E182F" w:rsidTr="006D1722">
        <w:tc>
          <w:tcPr>
            <w:tcW w:w="3402" w:type="dxa"/>
            <w:shd w:val="clear" w:color="auto" w:fill="auto"/>
          </w:tcPr>
          <w:p w:rsidR="00446045" w:rsidRPr="006E182F" w:rsidRDefault="00446045" w:rsidP="006D1722">
            <w:pPr>
              <w:spacing w:after="120"/>
            </w:pPr>
            <w:r w:rsidRPr="006E182F">
              <w:rPr>
                <w:lang w:val="fr-FR"/>
              </w:rPr>
              <w:t>Basse température</w:t>
            </w:r>
          </w:p>
        </w:tc>
        <w:tc>
          <w:tcPr>
            <w:tcW w:w="2835" w:type="dxa"/>
            <w:shd w:val="clear" w:color="auto" w:fill="auto"/>
          </w:tcPr>
          <w:p w:rsidR="00446045" w:rsidRPr="006E182F" w:rsidRDefault="00446045" w:rsidP="006D1722">
            <w:pPr>
              <w:spacing w:after="120"/>
            </w:pPr>
            <w:r w:rsidRPr="006E182F">
              <w:rPr>
                <w:lang w:val="fr-FR"/>
              </w:rPr>
              <w:t>Annexe 15, paragraphe 7</w:t>
            </w:r>
          </w:p>
        </w:tc>
      </w:tr>
      <w:tr w:rsidR="00446045" w:rsidRPr="006E182F" w:rsidTr="006D1722">
        <w:tc>
          <w:tcPr>
            <w:tcW w:w="3402" w:type="dxa"/>
            <w:shd w:val="clear" w:color="auto" w:fill="auto"/>
          </w:tcPr>
          <w:p w:rsidR="00446045" w:rsidRPr="006E182F" w:rsidRDefault="00446045" w:rsidP="006D1722">
            <w:pPr>
              <w:spacing w:after="120"/>
            </w:pPr>
            <w:r w:rsidRPr="006E182F">
              <w:rPr>
                <w:lang w:val="fr-FR"/>
              </w:rPr>
              <w:t>Étanchéité de la portée test</w:t>
            </w:r>
          </w:p>
        </w:tc>
        <w:tc>
          <w:tcPr>
            <w:tcW w:w="2835" w:type="dxa"/>
            <w:shd w:val="clear" w:color="auto" w:fill="auto"/>
          </w:tcPr>
          <w:p w:rsidR="00446045" w:rsidRPr="006E182F" w:rsidRDefault="00446045" w:rsidP="006D1722">
            <w:pPr>
              <w:spacing w:after="120"/>
            </w:pPr>
            <w:r w:rsidRPr="006E182F">
              <w:rPr>
                <w:lang w:val="fr-FR"/>
              </w:rPr>
              <w:t>Annexe 15, paragraphe 8</w:t>
            </w:r>
          </w:p>
        </w:tc>
      </w:tr>
      <w:tr w:rsidR="00446045" w:rsidRPr="006E182F" w:rsidTr="006D1722">
        <w:tc>
          <w:tcPr>
            <w:tcW w:w="3402" w:type="dxa"/>
            <w:shd w:val="clear" w:color="auto" w:fill="auto"/>
          </w:tcPr>
          <w:p w:rsidR="00446045" w:rsidRPr="006E182F" w:rsidRDefault="00446045" w:rsidP="006D1722">
            <w:pPr>
              <w:spacing w:after="120"/>
            </w:pPr>
            <w:r w:rsidRPr="006E182F">
              <w:rPr>
                <w:lang w:val="fr-FR"/>
              </w:rPr>
              <w:t>Endurance</w:t>
            </w:r>
            <w:r w:rsidR="001B0EDF">
              <w:rPr>
                <w:lang w:val="fr-FR"/>
              </w:rPr>
              <w:br/>
            </w:r>
            <w:r w:rsidR="001B0EDF" w:rsidRPr="006E182F">
              <w:rPr>
                <w:lang w:val="fr-FR"/>
              </w:rPr>
              <w:t>(avec 6 000 cycles de fonctionnement)</w:t>
            </w:r>
          </w:p>
        </w:tc>
        <w:tc>
          <w:tcPr>
            <w:tcW w:w="2835" w:type="dxa"/>
            <w:shd w:val="clear" w:color="auto" w:fill="auto"/>
          </w:tcPr>
          <w:p w:rsidR="00446045" w:rsidRPr="006E182F" w:rsidRDefault="00446045" w:rsidP="001B0EDF">
            <w:pPr>
              <w:spacing w:after="120"/>
            </w:pPr>
            <w:r w:rsidRPr="006E182F">
              <w:rPr>
                <w:lang w:val="fr-FR"/>
              </w:rPr>
              <w:t>Annexe 15, paragraphe 9</w:t>
            </w:r>
          </w:p>
        </w:tc>
      </w:tr>
      <w:tr w:rsidR="00446045" w:rsidRPr="006E182F" w:rsidTr="006D1722">
        <w:tc>
          <w:tcPr>
            <w:tcW w:w="3402" w:type="dxa"/>
            <w:shd w:val="clear" w:color="auto" w:fill="auto"/>
          </w:tcPr>
          <w:p w:rsidR="00446045" w:rsidRPr="006E182F" w:rsidRDefault="00446045" w:rsidP="006D1722">
            <w:pPr>
              <w:spacing w:after="120"/>
            </w:pPr>
            <w:r w:rsidRPr="006E182F">
              <w:rPr>
                <w:lang w:val="fr-FR"/>
              </w:rPr>
              <w:t>Compatibilité avec le GPL</w:t>
            </w:r>
          </w:p>
        </w:tc>
        <w:tc>
          <w:tcPr>
            <w:tcW w:w="2835" w:type="dxa"/>
            <w:shd w:val="clear" w:color="auto" w:fill="auto"/>
          </w:tcPr>
          <w:p w:rsidR="00446045" w:rsidRPr="006E182F" w:rsidRDefault="00446045" w:rsidP="006D1722">
            <w:pPr>
              <w:spacing w:after="120"/>
            </w:pPr>
            <w:r w:rsidRPr="006E182F">
              <w:rPr>
                <w:lang w:val="fr-FR"/>
              </w:rPr>
              <w:t>Annexe 15, paragraphe 11</w:t>
            </w:r>
            <w:r w:rsidRPr="001B0EDF">
              <w:rPr>
                <w:rStyle w:val="FootnoteReference"/>
                <w:sz w:val="20"/>
                <w:vertAlign w:val="baseline"/>
              </w:rPr>
              <w:t>**</w:t>
            </w:r>
          </w:p>
        </w:tc>
      </w:tr>
      <w:tr w:rsidR="00446045" w:rsidRPr="006E182F" w:rsidTr="006D1722">
        <w:tc>
          <w:tcPr>
            <w:tcW w:w="3402" w:type="dxa"/>
            <w:shd w:val="clear" w:color="auto" w:fill="auto"/>
          </w:tcPr>
          <w:p w:rsidR="00446045" w:rsidRPr="006E182F" w:rsidRDefault="00446045" w:rsidP="006D1722">
            <w:pPr>
              <w:spacing w:after="120"/>
            </w:pPr>
            <w:r w:rsidRPr="006E182F">
              <w:rPr>
                <w:lang w:val="fr-FR"/>
              </w:rPr>
              <w:t>Résistance à la corrosion</w:t>
            </w:r>
          </w:p>
        </w:tc>
        <w:tc>
          <w:tcPr>
            <w:tcW w:w="2835" w:type="dxa"/>
            <w:shd w:val="clear" w:color="auto" w:fill="auto"/>
          </w:tcPr>
          <w:p w:rsidR="00446045" w:rsidRPr="006E182F" w:rsidRDefault="00446045" w:rsidP="006D1722">
            <w:pPr>
              <w:spacing w:after="120"/>
            </w:pPr>
            <w:r w:rsidRPr="006E182F">
              <w:rPr>
                <w:lang w:val="fr-FR"/>
              </w:rPr>
              <w:t>Annexe 15, paragraphe 12</w:t>
            </w:r>
            <w:r w:rsidRPr="001B0EDF">
              <w:rPr>
                <w:rStyle w:val="FootnoteReference"/>
                <w:sz w:val="20"/>
                <w:vertAlign w:val="baseline"/>
              </w:rPr>
              <w:t>*</w:t>
            </w:r>
          </w:p>
        </w:tc>
      </w:tr>
      <w:tr w:rsidR="00446045" w:rsidRPr="006E182F" w:rsidTr="006D1722">
        <w:tc>
          <w:tcPr>
            <w:tcW w:w="3402" w:type="dxa"/>
            <w:shd w:val="clear" w:color="auto" w:fill="auto"/>
          </w:tcPr>
          <w:p w:rsidR="00446045" w:rsidRPr="006E182F" w:rsidRDefault="00446045" w:rsidP="006D1722">
            <w:pPr>
              <w:spacing w:after="120"/>
            </w:pPr>
            <w:r w:rsidRPr="006E182F">
              <w:rPr>
                <w:lang w:val="fr-FR"/>
              </w:rPr>
              <w:t>Résistance à la chaleur sèche</w:t>
            </w:r>
          </w:p>
        </w:tc>
        <w:tc>
          <w:tcPr>
            <w:tcW w:w="2835" w:type="dxa"/>
            <w:shd w:val="clear" w:color="auto" w:fill="auto"/>
          </w:tcPr>
          <w:p w:rsidR="00446045" w:rsidRPr="006E182F" w:rsidRDefault="00446045" w:rsidP="006D1722">
            <w:pPr>
              <w:spacing w:after="120"/>
            </w:pPr>
            <w:r w:rsidRPr="006E182F">
              <w:rPr>
                <w:lang w:val="fr-FR"/>
              </w:rPr>
              <w:t xml:space="preserve">Annexe 15, paragraphe 13 </w:t>
            </w:r>
          </w:p>
        </w:tc>
      </w:tr>
      <w:tr w:rsidR="00446045" w:rsidRPr="006E182F" w:rsidTr="006D1722">
        <w:tc>
          <w:tcPr>
            <w:tcW w:w="3402" w:type="dxa"/>
            <w:shd w:val="clear" w:color="auto" w:fill="auto"/>
          </w:tcPr>
          <w:p w:rsidR="00446045" w:rsidRPr="006E182F" w:rsidRDefault="00446045" w:rsidP="006D1722">
            <w:pPr>
              <w:spacing w:after="120"/>
            </w:pPr>
            <w:r w:rsidRPr="006E182F">
              <w:rPr>
                <w:lang w:val="fr-FR"/>
              </w:rPr>
              <w:t>Tenue à l</w:t>
            </w:r>
            <w:r w:rsidR="009D2687">
              <w:rPr>
                <w:lang w:val="fr-FR"/>
              </w:rPr>
              <w:t>’</w:t>
            </w:r>
            <w:r w:rsidRPr="006E182F">
              <w:rPr>
                <w:lang w:val="fr-FR"/>
              </w:rPr>
              <w:t>ozone</w:t>
            </w:r>
          </w:p>
        </w:tc>
        <w:tc>
          <w:tcPr>
            <w:tcW w:w="2835" w:type="dxa"/>
            <w:shd w:val="clear" w:color="auto" w:fill="auto"/>
          </w:tcPr>
          <w:p w:rsidR="00446045" w:rsidRPr="006E182F" w:rsidRDefault="00446045" w:rsidP="006D1722">
            <w:pPr>
              <w:spacing w:after="120"/>
            </w:pPr>
            <w:r w:rsidRPr="006E182F">
              <w:rPr>
                <w:lang w:val="fr-FR"/>
              </w:rPr>
              <w:t xml:space="preserve">Annexe 15, paragraphe 14 </w:t>
            </w:r>
          </w:p>
        </w:tc>
      </w:tr>
      <w:tr w:rsidR="00446045" w:rsidRPr="006E182F" w:rsidTr="006D1722">
        <w:tc>
          <w:tcPr>
            <w:tcW w:w="3402" w:type="dxa"/>
            <w:shd w:val="clear" w:color="auto" w:fill="auto"/>
          </w:tcPr>
          <w:p w:rsidR="00446045" w:rsidRPr="006E182F" w:rsidRDefault="00446045" w:rsidP="006D1722">
            <w:pPr>
              <w:spacing w:after="120"/>
            </w:pPr>
            <w:r w:rsidRPr="006E182F">
              <w:rPr>
                <w:lang w:val="fr-FR"/>
              </w:rPr>
              <w:t>Déformation</w:t>
            </w:r>
          </w:p>
        </w:tc>
        <w:tc>
          <w:tcPr>
            <w:tcW w:w="2835" w:type="dxa"/>
            <w:shd w:val="clear" w:color="auto" w:fill="auto"/>
          </w:tcPr>
          <w:p w:rsidR="00446045" w:rsidRPr="006E182F" w:rsidRDefault="00446045" w:rsidP="006D1722">
            <w:pPr>
              <w:spacing w:after="120"/>
            </w:pPr>
            <w:r w:rsidRPr="006E182F">
              <w:rPr>
                <w:lang w:val="fr-FR"/>
              </w:rPr>
              <w:t>Annexe 15, paragraphe 15</w:t>
            </w:r>
            <w:r w:rsidRPr="001B0EDF">
              <w:rPr>
                <w:rStyle w:val="FootnoteReference"/>
                <w:sz w:val="20"/>
                <w:vertAlign w:val="baseline"/>
              </w:rPr>
              <w:t>**</w:t>
            </w:r>
          </w:p>
        </w:tc>
      </w:tr>
      <w:tr w:rsidR="00446045" w:rsidRPr="006E182F" w:rsidTr="006D1722">
        <w:tc>
          <w:tcPr>
            <w:tcW w:w="3402" w:type="dxa"/>
            <w:shd w:val="clear" w:color="auto" w:fill="auto"/>
          </w:tcPr>
          <w:p w:rsidR="00446045" w:rsidRPr="006E182F" w:rsidRDefault="00446045" w:rsidP="006D1722">
            <w:pPr>
              <w:spacing w:after="120"/>
            </w:pPr>
            <w:r w:rsidRPr="006E182F">
              <w:rPr>
                <w:lang w:val="fr-FR"/>
              </w:rPr>
              <w:t>Cycle thermique</w:t>
            </w:r>
          </w:p>
        </w:tc>
        <w:tc>
          <w:tcPr>
            <w:tcW w:w="2835" w:type="dxa"/>
            <w:shd w:val="clear" w:color="auto" w:fill="auto"/>
          </w:tcPr>
          <w:p w:rsidR="00446045" w:rsidRPr="006E182F" w:rsidRDefault="00446045" w:rsidP="006D1722">
            <w:pPr>
              <w:spacing w:after="120"/>
            </w:pPr>
            <w:r w:rsidRPr="006E182F">
              <w:rPr>
                <w:lang w:val="fr-FR"/>
              </w:rPr>
              <w:t>Annexe 15, paragraphe 16</w:t>
            </w:r>
            <w:r w:rsidRPr="001B0EDF">
              <w:rPr>
                <w:rStyle w:val="FootnoteReference"/>
                <w:sz w:val="20"/>
                <w:vertAlign w:val="baseline"/>
              </w:rPr>
              <w:t>**</w:t>
            </w:r>
          </w:p>
        </w:tc>
      </w:tr>
      <w:tr w:rsidR="00446045" w:rsidRPr="006E182F" w:rsidTr="006D1722">
        <w:tc>
          <w:tcPr>
            <w:tcW w:w="3402" w:type="dxa"/>
            <w:shd w:val="clear" w:color="auto" w:fill="auto"/>
          </w:tcPr>
          <w:p w:rsidR="00446045" w:rsidRPr="006E182F" w:rsidRDefault="00446045" w:rsidP="006D1722">
            <w:pPr>
              <w:spacing w:after="120"/>
            </w:pPr>
            <w:r w:rsidRPr="006E182F">
              <w:rPr>
                <w:lang w:val="fr-FR"/>
              </w:rPr>
              <w:t>Essai de choc</w:t>
            </w:r>
          </w:p>
        </w:tc>
        <w:tc>
          <w:tcPr>
            <w:tcW w:w="2835" w:type="dxa"/>
            <w:shd w:val="clear" w:color="auto" w:fill="auto"/>
          </w:tcPr>
          <w:p w:rsidR="00446045" w:rsidRPr="006E182F" w:rsidRDefault="00446045" w:rsidP="006D1722">
            <w:pPr>
              <w:spacing w:after="120"/>
            </w:pPr>
            <w:r w:rsidRPr="006E182F">
              <w:rPr>
                <w:lang w:val="fr-FR"/>
              </w:rPr>
              <w:t>Par. 7 de la présente annexe</w:t>
            </w:r>
          </w:p>
        </w:tc>
      </w:tr>
    </w:tbl>
    <w:p w:rsidR="00446045" w:rsidRPr="006E182F" w:rsidRDefault="00446045" w:rsidP="00446045">
      <w:pPr>
        <w:pStyle w:val="SingleTxtG"/>
        <w:keepNext/>
        <w:ind w:left="2268" w:hanging="1134"/>
        <w:rPr>
          <w:lang w:val="fr-FR"/>
        </w:rPr>
      </w:pPr>
      <w:r w:rsidRPr="006E182F">
        <w:rPr>
          <w:lang w:val="fr-FR"/>
        </w:rPr>
        <w:t>7.</w:t>
      </w:r>
      <w:r w:rsidRPr="006E182F">
        <w:rPr>
          <w:lang w:val="fr-FR"/>
        </w:rPr>
        <w:tab/>
        <w:t>Prescriptions relatives à l</w:t>
      </w:r>
      <w:r w:rsidR="009D2687">
        <w:rPr>
          <w:lang w:val="fr-FR"/>
        </w:rPr>
        <w:t>’</w:t>
      </w:r>
      <w:r w:rsidRPr="006E182F">
        <w:rPr>
          <w:lang w:val="fr-FR"/>
        </w:rPr>
        <w:t>essai de choc pour l</w:t>
      </w:r>
      <w:r w:rsidR="009D2687">
        <w:rPr>
          <w:lang w:val="fr-FR"/>
        </w:rPr>
        <w:t>’</w:t>
      </w:r>
      <w:r w:rsidRPr="006E182F">
        <w:rPr>
          <w:lang w:val="fr-FR"/>
        </w:rPr>
        <w:t>embout de remplissage européen</w:t>
      </w:r>
    </w:p>
    <w:p w:rsidR="00446045" w:rsidRPr="006E182F" w:rsidRDefault="00446045" w:rsidP="00446045">
      <w:pPr>
        <w:pStyle w:val="SingleTxtG"/>
        <w:keepNext/>
        <w:ind w:left="2268" w:hanging="1134"/>
        <w:rPr>
          <w:lang w:val="fr-FR"/>
        </w:rPr>
      </w:pPr>
      <w:r w:rsidRPr="006E182F">
        <w:rPr>
          <w:lang w:val="fr-FR"/>
        </w:rPr>
        <w:t>7.1</w:t>
      </w:r>
      <w:r w:rsidRPr="006E182F">
        <w:rPr>
          <w:lang w:val="fr-FR"/>
        </w:rPr>
        <w:tab/>
        <w:t>Prescriptions générales</w:t>
      </w:r>
    </w:p>
    <w:p w:rsidR="00446045" w:rsidRPr="006E182F" w:rsidRDefault="00446045" w:rsidP="00446045">
      <w:pPr>
        <w:pStyle w:val="SingleTxtG"/>
        <w:ind w:left="2268"/>
        <w:rPr>
          <w:lang w:val="fr-FR"/>
        </w:rPr>
      </w:pPr>
      <w:r w:rsidRPr="006E182F">
        <w:rPr>
          <w:lang w:val="fr-FR"/>
        </w:rPr>
        <w:t>L</w:t>
      </w:r>
      <w:r w:rsidR="009D2687">
        <w:rPr>
          <w:lang w:val="fr-FR"/>
        </w:rPr>
        <w:t>’</w:t>
      </w:r>
      <w:r w:rsidRPr="006E182F">
        <w:rPr>
          <w:lang w:val="fr-FR"/>
        </w:rPr>
        <w:t>embout de remplissage doit être soumis à un essai de choc de 10 J.</w:t>
      </w:r>
    </w:p>
    <w:p w:rsidR="00446045" w:rsidRPr="006E182F" w:rsidRDefault="00446045" w:rsidP="00446045">
      <w:pPr>
        <w:pStyle w:val="SingleTxtG"/>
        <w:keepNext/>
        <w:ind w:left="2268" w:hanging="1134"/>
        <w:rPr>
          <w:lang w:val="fr-FR"/>
        </w:rPr>
      </w:pPr>
      <w:r w:rsidRPr="006E182F">
        <w:rPr>
          <w:lang w:val="fr-FR"/>
        </w:rPr>
        <w:t>7.2</w:t>
      </w:r>
      <w:r w:rsidRPr="006E182F">
        <w:rPr>
          <w:lang w:val="fr-FR"/>
        </w:rPr>
        <w:tab/>
        <w:t>Méthode d</w:t>
      </w:r>
      <w:r w:rsidR="009D2687">
        <w:rPr>
          <w:lang w:val="fr-FR"/>
        </w:rPr>
        <w:t>’</w:t>
      </w:r>
      <w:r w:rsidRPr="006E182F">
        <w:rPr>
          <w:lang w:val="fr-FR"/>
        </w:rPr>
        <w:t>essai</w:t>
      </w:r>
    </w:p>
    <w:p w:rsidR="00446045" w:rsidRPr="006E182F" w:rsidRDefault="00446045" w:rsidP="00446045">
      <w:pPr>
        <w:pStyle w:val="SingleTxtG"/>
        <w:ind w:left="2268"/>
        <w:rPr>
          <w:lang w:val="fr-FR"/>
        </w:rPr>
      </w:pPr>
      <w:r w:rsidRPr="006E182F">
        <w:rPr>
          <w:lang w:val="fr-FR"/>
        </w:rPr>
        <w:t>Une masse d</w:t>
      </w:r>
      <w:r w:rsidR="009D2687">
        <w:rPr>
          <w:lang w:val="fr-FR"/>
        </w:rPr>
        <w:t>’</w:t>
      </w:r>
      <w:r w:rsidRPr="006E182F">
        <w:rPr>
          <w:lang w:val="fr-FR"/>
        </w:rPr>
        <w:t>acier trempé de 1 kg doit être libérée à partir d</w:t>
      </w:r>
      <w:r w:rsidR="009D2687">
        <w:rPr>
          <w:lang w:val="fr-FR"/>
        </w:rPr>
        <w:t>’</w:t>
      </w:r>
      <w:r w:rsidRPr="006E182F">
        <w:rPr>
          <w:lang w:val="fr-FR"/>
        </w:rPr>
        <w:t>une hauteur de 1 m, de façon à atteindre une vitesse d</w:t>
      </w:r>
      <w:r w:rsidR="009D2687">
        <w:rPr>
          <w:lang w:val="fr-FR"/>
        </w:rPr>
        <w:t>’</w:t>
      </w:r>
      <w:r w:rsidRPr="006E182F">
        <w:rPr>
          <w:lang w:val="fr-FR"/>
        </w:rPr>
        <w:t>impact de 4,4 m/s. Pour ce faire, la</w:t>
      </w:r>
      <w:r>
        <w:rPr>
          <w:lang w:val="fr-FR"/>
        </w:rPr>
        <w:t> </w:t>
      </w:r>
      <w:r w:rsidRPr="006E182F">
        <w:rPr>
          <w:lang w:val="fr-FR"/>
        </w:rPr>
        <w:t>masse doit être montée sur un pendule.</w:t>
      </w:r>
    </w:p>
    <w:p w:rsidR="00446045" w:rsidRPr="006E182F" w:rsidRDefault="00446045" w:rsidP="00446045">
      <w:pPr>
        <w:pStyle w:val="SingleTxtG"/>
        <w:ind w:left="2268"/>
        <w:rPr>
          <w:lang w:val="fr-FR"/>
        </w:rPr>
      </w:pPr>
      <w:r w:rsidRPr="006E182F">
        <w:rPr>
          <w:lang w:val="fr-FR"/>
        </w:rPr>
        <w:t>L</w:t>
      </w:r>
      <w:r w:rsidR="009D2687">
        <w:rPr>
          <w:lang w:val="fr-FR"/>
        </w:rPr>
        <w:t>’</w:t>
      </w:r>
      <w:r w:rsidRPr="006E182F">
        <w:rPr>
          <w:lang w:val="fr-FR"/>
        </w:rPr>
        <w:t>embout de remplissage doit être installé horizontalement sur un objet solide. La masse doit frapper le centre de la partie en saillie de l</w:t>
      </w:r>
      <w:r w:rsidR="009D2687">
        <w:rPr>
          <w:lang w:val="fr-FR"/>
        </w:rPr>
        <w:t>’</w:t>
      </w:r>
      <w:r w:rsidRPr="006E182F">
        <w:rPr>
          <w:lang w:val="fr-FR"/>
        </w:rPr>
        <w:t>embout de remplissage.</w:t>
      </w:r>
    </w:p>
    <w:p w:rsidR="00446045" w:rsidRPr="006E182F" w:rsidRDefault="00446045" w:rsidP="00446045">
      <w:pPr>
        <w:pStyle w:val="SingleTxtG"/>
        <w:keepNext/>
        <w:ind w:left="2268" w:hanging="1134"/>
        <w:rPr>
          <w:lang w:val="fr-FR"/>
        </w:rPr>
      </w:pPr>
      <w:r w:rsidRPr="006E182F">
        <w:rPr>
          <w:lang w:val="fr-FR"/>
        </w:rPr>
        <w:t>7.3</w:t>
      </w:r>
      <w:r w:rsidRPr="006E182F">
        <w:rPr>
          <w:lang w:val="fr-FR"/>
        </w:rPr>
        <w:tab/>
        <w:t>Interprétation de l</w:t>
      </w:r>
      <w:r w:rsidR="009D2687">
        <w:rPr>
          <w:lang w:val="fr-FR"/>
        </w:rPr>
        <w:t>’</w:t>
      </w:r>
      <w:r w:rsidRPr="006E182F">
        <w:rPr>
          <w:lang w:val="fr-FR"/>
        </w:rPr>
        <w:t>essai</w:t>
      </w:r>
    </w:p>
    <w:p w:rsidR="00446045" w:rsidRPr="006E182F" w:rsidRDefault="00446045" w:rsidP="00446045">
      <w:pPr>
        <w:pStyle w:val="SingleTxtG"/>
        <w:ind w:left="2268"/>
        <w:rPr>
          <w:lang w:val="fr-FR"/>
        </w:rPr>
      </w:pPr>
      <w:r w:rsidRPr="006E182F">
        <w:rPr>
          <w:lang w:val="fr-FR"/>
        </w:rPr>
        <w:t>L</w:t>
      </w:r>
      <w:r w:rsidR="009D2687">
        <w:rPr>
          <w:lang w:val="fr-FR"/>
        </w:rPr>
        <w:t>’</w:t>
      </w:r>
      <w:r w:rsidRPr="006E182F">
        <w:rPr>
          <w:lang w:val="fr-FR"/>
        </w:rPr>
        <w:t>embout de remplissage doit satisfaire à l</w:t>
      </w:r>
      <w:r w:rsidR="009D2687">
        <w:rPr>
          <w:lang w:val="fr-FR"/>
        </w:rPr>
        <w:t>’</w:t>
      </w:r>
      <w:r w:rsidRPr="006E182F">
        <w:rPr>
          <w:lang w:val="fr-FR"/>
        </w:rPr>
        <w:t>essai d</w:t>
      </w:r>
      <w:r w:rsidR="009D2687">
        <w:rPr>
          <w:lang w:val="fr-FR"/>
        </w:rPr>
        <w:t>’</w:t>
      </w:r>
      <w:r w:rsidRPr="006E182F">
        <w:rPr>
          <w:lang w:val="fr-FR"/>
        </w:rPr>
        <w:t>étanchéité vers l</w:t>
      </w:r>
      <w:r w:rsidR="009D2687">
        <w:rPr>
          <w:lang w:val="fr-FR"/>
        </w:rPr>
        <w:t>’</w:t>
      </w:r>
      <w:r w:rsidRPr="006E182F">
        <w:rPr>
          <w:lang w:val="fr-FR"/>
        </w:rPr>
        <w:t>extérieur et à l</w:t>
      </w:r>
      <w:r w:rsidR="009D2687">
        <w:rPr>
          <w:lang w:val="fr-FR"/>
        </w:rPr>
        <w:t>’</w:t>
      </w:r>
      <w:r w:rsidRPr="006E182F">
        <w:rPr>
          <w:lang w:val="fr-FR"/>
        </w:rPr>
        <w:t>essai d</w:t>
      </w:r>
      <w:r w:rsidR="009D2687">
        <w:rPr>
          <w:lang w:val="fr-FR"/>
        </w:rPr>
        <w:t>’</w:t>
      </w:r>
      <w:r w:rsidRPr="006E182F">
        <w:rPr>
          <w:lang w:val="fr-FR"/>
        </w:rPr>
        <w:t>étanchéité de la portée à la température ambiante.</w:t>
      </w:r>
    </w:p>
    <w:p w:rsidR="00446045" w:rsidRPr="006E182F" w:rsidRDefault="00446045" w:rsidP="00446045">
      <w:pPr>
        <w:pStyle w:val="SingleTxtG"/>
        <w:keepNext/>
        <w:ind w:left="2268" w:hanging="1134"/>
        <w:rPr>
          <w:lang w:val="fr-FR"/>
        </w:rPr>
      </w:pPr>
      <w:r w:rsidRPr="006E182F">
        <w:rPr>
          <w:lang w:val="fr-FR"/>
        </w:rPr>
        <w:t>7.4</w:t>
      </w:r>
      <w:r w:rsidRPr="006E182F">
        <w:rPr>
          <w:lang w:val="fr-FR"/>
        </w:rPr>
        <w:tab/>
        <w:t>Renouvellement de l</w:t>
      </w:r>
      <w:r w:rsidR="009D2687">
        <w:rPr>
          <w:lang w:val="fr-FR"/>
        </w:rPr>
        <w:t>’</w:t>
      </w:r>
      <w:r w:rsidRPr="006E182F">
        <w:rPr>
          <w:lang w:val="fr-FR"/>
        </w:rPr>
        <w:t>essai</w:t>
      </w:r>
    </w:p>
    <w:p w:rsidR="00446045" w:rsidRPr="006E182F" w:rsidRDefault="00446045" w:rsidP="00446045">
      <w:pPr>
        <w:pStyle w:val="SingleTxtG"/>
        <w:ind w:left="2268"/>
        <w:rPr>
          <w:lang w:val="fr-FR"/>
        </w:rPr>
      </w:pPr>
      <w:r w:rsidRPr="006E182F">
        <w:rPr>
          <w:lang w:val="fr-FR"/>
        </w:rPr>
        <w:t>Si l</w:t>
      </w:r>
      <w:r w:rsidR="009D2687">
        <w:rPr>
          <w:lang w:val="fr-FR"/>
        </w:rPr>
        <w:t>’</w:t>
      </w:r>
      <w:r w:rsidRPr="006E182F">
        <w:rPr>
          <w:lang w:val="fr-FR"/>
        </w:rPr>
        <w:t>essai n</w:t>
      </w:r>
      <w:r w:rsidR="009D2687">
        <w:rPr>
          <w:lang w:val="fr-FR"/>
        </w:rPr>
        <w:t>’</w:t>
      </w:r>
      <w:r w:rsidRPr="006E182F">
        <w:rPr>
          <w:lang w:val="fr-FR"/>
        </w:rPr>
        <w:t>est pas concluant pour l</w:t>
      </w:r>
      <w:r w:rsidR="009D2687">
        <w:rPr>
          <w:lang w:val="fr-FR"/>
        </w:rPr>
        <w:t>’</w:t>
      </w:r>
      <w:r w:rsidRPr="006E182F">
        <w:rPr>
          <w:lang w:val="fr-FR"/>
        </w:rPr>
        <w:t>embout de remplissage, deux échantillons du même organe doivent être soumis à l</w:t>
      </w:r>
      <w:r w:rsidR="009D2687">
        <w:rPr>
          <w:lang w:val="fr-FR"/>
        </w:rPr>
        <w:t>’</w:t>
      </w:r>
      <w:r w:rsidRPr="006E182F">
        <w:rPr>
          <w:lang w:val="fr-FR"/>
        </w:rPr>
        <w:t>essai de choc. Si l</w:t>
      </w:r>
      <w:r w:rsidR="009D2687">
        <w:rPr>
          <w:lang w:val="fr-FR"/>
        </w:rPr>
        <w:t>’</w:t>
      </w:r>
      <w:r w:rsidRPr="006E182F">
        <w:rPr>
          <w:lang w:val="fr-FR"/>
        </w:rPr>
        <w:t>essai se révèle concluant pour ces deux échantillons, le premier essai doit être ignoré. Au cas où le nouvel essai n</w:t>
      </w:r>
      <w:r w:rsidR="009D2687">
        <w:rPr>
          <w:lang w:val="fr-FR"/>
        </w:rPr>
        <w:t>’</w:t>
      </w:r>
      <w:r w:rsidRPr="006E182F">
        <w:rPr>
          <w:lang w:val="fr-FR"/>
        </w:rPr>
        <w:t>est pas concluant pour l</w:t>
      </w:r>
      <w:r w:rsidR="009D2687">
        <w:rPr>
          <w:lang w:val="fr-FR"/>
        </w:rPr>
        <w:t>’</w:t>
      </w:r>
      <w:r w:rsidRPr="006E182F">
        <w:rPr>
          <w:lang w:val="fr-FR"/>
        </w:rPr>
        <w:t>un des échantillons, à plus forte raison pour les deux, l</w:t>
      </w:r>
      <w:r w:rsidR="009D2687">
        <w:rPr>
          <w:lang w:val="fr-FR"/>
        </w:rPr>
        <w:t>’</w:t>
      </w:r>
      <w:r w:rsidRPr="006E182F">
        <w:rPr>
          <w:lang w:val="fr-FR"/>
        </w:rPr>
        <w:t>organe ne doit pas être homologué.</w:t>
      </w:r>
    </w:p>
    <w:p w:rsidR="00446045" w:rsidRPr="006E182F" w:rsidRDefault="00446045" w:rsidP="00446045">
      <w:pPr>
        <w:pStyle w:val="SingleTxtG"/>
        <w:keepNext/>
        <w:ind w:left="2268"/>
        <w:rPr>
          <w:lang w:val="fr-FR"/>
        </w:rPr>
      </w:pPr>
      <w:r w:rsidRPr="006E182F">
        <w:rPr>
          <w:lang w:val="fr-FR"/>
        </w:rPr>
        <w:t>Remarques:</w:t>
      </w:r>
    </w:p>
    <w:p w:rsidR="00446045" w:rsidRPr="006E182F" w:rsidRDefault="00446045" w:rsidP="00446045">
      <w:pPr>
        <w:pStyle w:val="SingleTxtG"/>
        <w:ind w:left="2835" w:hanging="567"/>
        <w:rPr>
          <w:lang w:val="fr-FR"/>
        </w:rPr>
      </w:pPr>
      <w:r w:rsidRPr="006E182F">
        <w:rPr>
          <w:lang w:val="fr-FR"/>
        </w:rPr>
        <w:t>a)</w:t>
      </w:r>
      <w:r w:rsidRPr="006E182F">
        <w:rPr>
          <w:lang w:val="fr-FR"/>
        </w:rPr>
        <w:tab/>
        <w:t>L</w:t>
      </w:r>
      <w:r w:rsidR="009D2687">
        <w:rPr>
          <w:lang w:val="fr-FR"/>
        </w:rPr>
        <w:t>’</w:t>
      </w:r>
      <w:r w:rsidRPr="006E182F">
        <w:rPr>
          <w:lang w:val="fr-FR"/>
        </w:rPr>
        <w:t>essai de surpression doit être effectué pour chaque soupape antiretour;</w:t>
      </w:r>
    </w:p>
    <w:p w:rsidR="00446045" w:rsidRPr="006E182F" w:rsidRDefault="00446045" w:rsidP="00446045">
      <w:pPr>
        <w:pStyle w:val="SingleTxtG"/>
        <w:keepNext/>
        <w:ind w:left="2835" w:hanging="567"/>
        <w:rPr>
          <w:lang w:val="fr-FR"/>
        </w:rPr>
      </w:pPr>
      <w:r w:rsidRPr="006E182F">
        <w:rPr>
          <w:lang w:val="fr-FR"/>
        </w:rPr>
        <w:t>b)</w:t>
      </w:r>
      <w:r w:rsidRPr="006E182F">
        <w:rPr>
          <w:lang w:val="fr-FR"/>
        </w:rPr>
        <w:tab/>
        <w:t>L</w:t>
      </w:r>
      <w:r w:rsidR="009D2687">
        <w:rPr>
          <w:lang w:val="fr-FR"/>
        </w:rPr>
        <w:t>’</w:t>
      </w:r>
      <w:r w:rsidRPr="006E182F">
        <w:rPr>
          <w:lang w:val="fr-FR"/>
        </w:rPr>
        <w:t>essai d</w:t>
      </w:r>
      <w:r w:rsidR="009D2687">
        <w:rPr>
          <w:lang w:val="fr-FR"/>
        </w:rPr>
        <w:t>’</w:t>
      </w:r>
      <w:r w:rsidRPr="006E182F">
        <w:rPr>
          <w:lang w:val="fr-FR"/>
        </w:rPr>
        <w:t>endurance doit être effectué avec une buse spécialement destinée à l</w:t>
      </w:r>
      <w:r w:rsidR="009D2687">
        <w:rPr>
          <w:lang w:val="fr-FR"/>
        </w:rPr>
        <w:t>’</w:t>
      </w:r>
      <w:r w:rsidRPr="006E182F">
        <w:rPr>
          <w:lang w:val="fr-FR"/>
        </w:rPr>
        <w:t>embout de remplissage faisant l</w:t>
      </w:r>
      <w:r w:rsidR="009D2687">
        <w:rPr>
          <w:lang w:val="fr-FR"/>
        </w:rPr>
        <w:t>’</w:t>
      </w:r>
      <w:r w:rsidRPr="006E182F">
        <w:rPr>
          <w:lang w:val="fr-FR"/>
        </w:rPr>
        <w:t>objet de l</w:t>
      </w:r>
      <w:r w:rsidR="009D2687">
        <w:rPr>
          <w:lang w:val="fr-FR"/>
        </w:rPr>
        <w:t>’</w:t>
      </w:r>
      <w:r w:rsidRPr="006E182F">
        <w:rPr>
          <w:lang w:val="fr-FR"/>
        </w:rPr>
        <w:t>essai. Six mille cycles doivent être appliqués selon la procédure ci-après:</w:t>
      </w:r>
    </w:p>
    <w:p w:rsidR="00446045" w:rsidRPr="006E182F" w:rsidRDefault="00446045" w:rsidP="00446045">
      <w:pPr>
        <w:pStyle w:val="SingleTxtG"/>
        <w:ind w:left="3402" w:hanging="567"/>
        <w:rPr>
          <w:lang w:val="fr-FR"/>
        </w:rPr>
      </w:pPr>
      <w:r w:rsidRPr="006E182F">
        <w:rPr>
          <w:lang w:val="fr-FR"/>
        </w:rPr>
        <w:t>i)</w:t>
      </w:r>
      <w:r w:rsidRPr="006E182F">
        <w:rPr>
          <w:lang w:val="fr-FR"/>
        </w:rPr>
        <w:tab/>
        <w:t>Brancher la buse sur le connecteur et ouvrir l</w:t>
      </w:r>
      <w:r w:rsidR="009D2687">
        <w:rPr>
          <w:lang w:val="fr-FR"/>
        </w:rPr>
        <w:t>’</w:t>
      </w:r>
      <w:r w:rsidRPr="006E182F">
        <w:rPr>
          <w:lang w:val="fr-FR"/>
        </w:rPr>
        <w:t>embout de remplissage;</w:t>
      </w:r>
    </w:p>
    <w:p w:rsidR="00446045" w:rsidRPr="006E182F" w:rsidRDefault="00446045" w:rsidP="00446045">
      <w:pPr>
        <w:pStyle w:val="SingleTxtG"/>
        <w:ind w:left="3402" w:hanging="567"/>
        <w:rPr>
          <w:lang w:val="fr-FR"/>
        </w:rPr>
      </w:pPr>
      <w:r w:rsidRPr="006E182F">
        <w:rPr>
          <w:lang w:val="fr-FR"/>
        </w:rPr>
        <w:t>ii)</w:t>
      </w:r>
      <w:r w:rsidRPr="006E182F">
        <w:rPr>
          <w:lang w:val="fr-FR"/>
        </w:rPr>
        <w:tab/>
        <w:t>Laisser ouvert pendant au moins 3</w:t>
      </w:r>
      <w:r>
        <w:rPr>
          <w:lang w:val="fr-FR"/>
        </w:rPr>
        <w:t> </w:t>
      </w:r>
      <w:r w:rsidRPr="006E182F">
        <w:rPr>
          <w:lang w:val="fr-FR"/>
        </w:rPr>
        <w:t>s;</w:t>
      </w:r>
    </w:p>
    <w:p w:rsidR="00446045" w:rsidRPr="006E182F" w:rsidRDefault="00446045" w:rsidP="00446045">
      <w:pPr>
        <w:pStyle w:val="SingleTxtG"/>
        <w:ind w:left="3402" w:hanging="567"/>
        <w:rPr>
          <w:lang w:val="fr-FR"/>
        </w:rPr>
      </w:pPr>
      <w:r w:rsidRPr="006E182F">
        <w:rPr>
          <w:lang w:val="fr-FR"/>
        </w:rPr>
        <w:t>iii)</w:t>
      </w:r>
      <w:r w:rsidRPr="006E182F">
        <w:rPr>
          <w:lang w:val="fr-FR"/>
        </w:rPr>
        <w:tab/>
        <w:t>Fermer l</w:t>
      </w:r>
      <w:r w:rsidR="009D2687">
        <w:rPr>
          <w:lang w:val="fr-FR"/>
        </w:rPr>
        <w:t>’</w:t>
      </w:r>
      <w:r w:rsidRPr="006E182F">
        <w:rPr>
          <w:lang w:val="fr-FR"/>
        </w:rPr>
        <w:t>embout de remplissage et débrancher la buse.</w:t>
      </w:r>
    </w:p>
    <w:p w:rsidR="00446045" w:rsidRPr="006E182F" w:rsidRDefault="00446045" w:rsidP="00446045">
      <w:pPr>
        <w:pStyle w:val="Heading1"/>
        <w:spacing w:after="120"/>
        <w:rPr>
          <w:b/>
          <w:lang w:val="fr-FR"/>
        </w:rPr>
      </w:pPr>
      <w:r w:rsidRPr="006E182F">
        <w:rPr>
          <w:lang w:val="fr-FR"/>
        </w:rPr>
        <w:t>Figure 1</w:t>
      </w:r>
      <w:r w:rsidRPr="006E182F">
        <w:rPr>
          <w:lang w:val="fr-FR"/>
        </w:rPr>
        <w:br/>
      </w:r>
      <w:r w:rsidRPr="006E182F">
        <w:rPr>
          <w:b/>
          <w:lang w:val="fr-FR"/>
        </w:rPr>
        <w:t>Connecteur de l</w:t>
      </w:r>
      <w:r w:rsidR="009D2687">
        <w:rPr>
          <w:b/>
          <w:lang w:val="fr-FR"/>
        </w:rPr>
        <w:t>’</w:t>
      </w:r>
      <w:r w:rsidRPr="006E182F">
        <w:rPr>
          <w:b/>
          <w:lang w:val="fr-FR"/>
        </w:rPr>
        <w:t>embout de remplissage à baïonnette</w:t>
      </w:r>
    </w:p>
    <w:p w:rsidR="00446045" w:rsidRPr="006E182F" w:rsidRDefault="00960D4A" w:rsidP="00446045">
      <w:pPr>
        <w:widowControl w:val="0"/>
        <w:tabs>
          <w:tab w:val="left" w:pos="-720"/>
          <w:tab w:val="left" w:pos="1080"/>
          <w:tab w:val="left" w:pos="1440"/>
          <w:tab w:val="left" w:pos="1800"/>
          <w:tab w:val="left" w:pos="5108"/>
        </w:tabs>
        <w:ind w:left="1134"/>
        <w:rPr>
          <w:bCs/>
          <w:lang w:val="fr-FR"/>
        </w:rPr>
      </w:pPr>
      <w:r>
        <w:rPr>
          <w:noProof/>
          <w:lang w:val="en-GB" w:eastAsia="en-GB"/>
        </w:rPr>
        <w:drawing>
          <wp:inline distT="0" distB="0" distL="0" distR="0">
            <wp:extent cx="4645025" cy="2348230"/>
            <wp:effectExtent l="19050" t="19050" r="22225" b="1397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45025" cy="2348230"/>
                    </a:xfrm>
                    <a:prstGeom prst="rect">
                      <a:avLst/>
                    </a:prstGeom>
                    <a:noFill/>
                    <a:ln w="6350" cmpd="sng">
                      <a:solidFill>
                        <a:srgbClr val="000000"/>
                      </a:solidFill>
                      <a:miter lim="800000"/>
                      <a:headEnd/>
                      <a:tailEnd/>
                    </a:ln>
                    <a:effectLst/>
                  </pic:spPr>
                </pic:pic>
              </a:graphicData>
            </a:graphic>
          </wp:inline>
        </w:drawing>
      </w:r>
    </w:p>
    <w:p w:rsidR="00446045" w:rsidRPr="006E182F" w:rsidRDefault="00446045" w:rsidP="00446045">
      <w:pPr>
        <w:pStyle w:val="Heading1"/>
        <w:spacing w:before="240" w:after="120"/>
        <w:rPr>
          <w:b/>
          <w:noProof/>
          <w:lang w:val="fr-FR" w:eastAsia="en-GB"/>
        </w:rPr>
      </w:pPr>
      <w:r w:rsidRPr="006E182F">
        <w:rPr>
          <w:lang w:val="fr-FR"/>
        </w:rPr>
        <w:t>Figure 2</w:t>
      </w:r>
      <w:r w:rsidRPr="006E182F">
        <w:rPr>
          <w:lang w:val="fr-FR"/>
        </w:rPr>
        <w:br/>
      </w:r>
      <w:r w:rsidRPr="006E182F">
        <w:rPr>
          <w:b/>
          <w:lang w:val="fr-FR"/>
        </w:rPr>
        <w:t>Connecteur de l</w:t>
      </w:r>
      <w:r w:rsidR="009D2687">
        <w:rPr>
          <w:b/>
          <w:lang w:val="fr-FR"/>
        </w:rPr>
        <w:t>’</w:t>
      </w:r>
      <w:r w:rsidRPr="006E182F">
        <w:rPr>
          <w:b/>
          <w:lang w:val="fr-FR"/>
        </w:rPr>
        <w:t>embout de remplissage à cuvette</w:t>
      </w:r>
    </w:p>
    <w:p w:rsidR="00446045" w:rsidRPr="006E182F" w:rsidRDefault="00960D4A" w:rsidP="00446045">
      <w:pPr>
        <w:pStyle w:val="Heading1"/>
        <w:keepNext w:val="0"/>
        <w:keepLines w:val="0"/>
        <w:rPr>
          <w:lang w:val="fr-FR"/>
        </w:rPr>
      </w:pPr>
      <w:r>
        <w:rPr>
          <w:noProof/>
          <w:lang w:val="en-GB" w:eastAsia="en-GB"/>
        </w:rPr>
        <w:drawing>
          <wp:inline distT="0" distB="0" distL="0" distR="0">
            <wp:extent cx="4645025" cy="3335655"/>
            <wp:effectExtent l="19050" t="19050" r="22225" b="17145"/>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3">
                      <a:extLst>
                        <a:ext uri="{28A0092B-C50C-407E-A947-70E740481C1C}">
                          <a14:useLocalDpi xmlns:a14="http://schemas.microsoft.com/office/drawing/2010/main" val="0"/>
                        </a:ext>
                      </a:extLst>
                    </a:blip>
                    <a:srcRect t="-2748" b="-2748"/>
                    <a:stretch>
                      <a:fillRect/>
                    </a:stretch>
                  </pic:blipFill>
                  <pic:spPr bwMode="auto">
                    <a:xfrm>
                      <a:off x="0" y="0"/>
                      <a:ext cx="4645025" cy="3335655"/>
                    </a:xfrm>
                    <a:prstGeom prst="rect">
                      <a:avLst/>
                    </a:prstGeom>
                    <a:noFill/>
                    <a:ln w="6350" cmpd="sng">
                      <a:solidFill>
                        <a:srgbClr val="000000"/>
                      </a:solidFill>
                      <a:miter lim="800000"/>
                      <a:headEnd/>
                      <a:tailEnd/>
                    </a:ln>
                    <a:effectLst/>
                  </pic:spPr>
                </pic:pic>
              </a:graphicData>
            </a:graphic>
          </wp:inline>
        </w:drawing>
      </w:r>
    </w:p>
    <w:p w:rsidR="00446045" w:rsidRPr="006E182F" w:rsidRDefault="00446045" w:rsidP="00446045">
      <w:pPr>
        <w:pStyle w:val="Heading1"/>
        <w:widowControl w:val="0"/>
        <w:spacing w:before="240" w:after="120"/>
        <w:rPr>
          <w:b/>
          <w:lang w:val="fr-FR"/>
        </w:rPr>
      </w:pPr>
      <w:r w:rsidRPr="006E182F">
        <w:rPr>
          <w:lang w:val="fr-FR"/>
        </w:rPr>
        <w:t>Figure 3</w:t>
      </w:r>
      <w:r w:rsidRPr="006E182F">
        <w:rPr>
          <w:lang w:val="fr-FR"/>
        </w:rPr>
        <w:br/>
      </w:r>
      <w:r w:rsidRPr="006E182F">
        <w:rPr>
          <w:b/>
          <w:lang w:val="fr-FR"/>
        </w:rPr>
        <w:t>Connecteur de l</w:t>
      </w:r>
      <w:r w:rsidR="009D2687">
        <w:rPr>
          <w:b/>
          <w:lang w:val="fr-FR"/>
        </w:rPr>
        <w:t>’</w:t>
      </w:r>
      <w:r w:rsidRPr="006E182F">
        <w:rPr>
          <w:b/>
          <w:lang w:val="fr-FR"/>
        </w:rPr>
        <w:t>embout de remplissage européen pour véhicules légers</w:t>
      </w:r>
    </w:p>
    <w:bookmarkStart w:id="27" w:name="_MON_1429087100"/>
    <w:bookmarkEnd w:id="27"/>
    <w:p w:rsidR="00446045" w:rsidRPr="006E182F" w:rsidRDefault="00446045" w:rsidP="00446045">
      <w:pPr>
        <w:widowControl w:val="0"/>
        <w:tabs>
          <w:tab w:val="center" w:pos="4734"/>
        </w:tabs>
        <w:jc w:val="center"/>
        <w:rPr>
          <w:bCs/>
          <w:lang w:val="fr-FR"/>
        </w:rPr>
      </w:pPr>
      <w:r w:rsidRPr="006E182F">
        <w:object w:dxaOrig="5400" w:dyaOrig="4530">
          <v:shape id="_x0000_i1030" type="#_x0000_t75" style="width:366pt;height:294.45pt" o:ole="" o:bordertopcolor="this" o:borderleftcolor="this" o:borderbottomcolor="this" o:borderrightcolor="this" o:allowoverlap="f" fillcolor="#36f">
            <v:imagedata r:id="rId54" o:title="" croptop="-1640f" cropbottom="-1640f" cropleft="-1376f" cropright="-1376f"/>
            <w10:bordertop type="single" width="4"/>
            <w10:borderleft type="single" width="4"/>
            <w10:borderbottom type="single" width="4"/>
            <w10:borderright type="single" width="4"/>
          </v:shape>
          <o:OLEObject Type="Embed" ProgID="Word.Picture.8" ShapeID="_x0000_i1030" DrawAspect="Content" ObjectID="_1496559549" r:id="rId55"/>
        </w:object>
      </w:r>
    </w:p>
    <w:p w:rsidR="00446045" w:rsidRPr="006E182F" w:rsidRDefault="00446045" w:rsidP="00446045">
      <w:pPr>
        <w:pStyle w:val="Heading1"/>
        <w:widowControl w:val="0"/>
        <w:spacing w:before="240" w:after="120"/>
        <w:rPr>
          <w:b/>
          <w:lang w:val="fr-FR"/>
        </w:rPr>
      </w:pPr>
      <w:r w:rsidRPr="006E182F">
        <w:rPr>
          <w:lang w:val="fr-FR"/>
        </w:rPr>
        <w:t>Figure 4</w:t>
      </w:r>
      <w:r w:rsidRPr="006E182F">
        <w:rPr>
          <w:lang w:val="fr-FR"/>
        </w:rPr>
        <w:br/>
      </w:r>
      <w:r w:rsidRPr="006E182F">
        <w:rPr>
          <w:b/>
          <w:lang w:val="fr-FR"/>
        </w:rPr>
        <w:t>Connecteur de l</w:t>
      </w:r>
      <w:r w:rsidR="009D2687">
        <w:rPr>
          <w:b/>
          <w:lang w:val="fr-FR"/>
        </w:rPr>
        <w:t>’</w:t>
      </w:r>
      <w:r w:rsidRPr="006E182F">
        <w:rPr>
          <w:b/>
          <w:lang w:val="fr-FR"/>
        </w:rPr>
        <w:t>embout de remplissage ACME</w:t>
      </w:r>
    </w:p>
    <w:p w:rsidR="00446045" w:rsidRPr="006E182F" w:rsidRDefault="00960D4A" w:rsidP="00446045">
      <w:pPr>
        <w:widowControl w:val="0"/>
        <w:tabs>
          <w:tab w:val="left" w:pos="-720"/>
          <w:tab w:val="left" w:pos="1080"/>
          <w:tab w:val="left" w:pos="1440"/>
          <w:tab w:val="left" w:pos="1800"/>
          <w:tab w:val="left" w:pos="5108"/>
        </w:tabs>
        <w:ind w:left="1134"/>
        <w:rPr>
          <w:bCs/>
          <w:lang w:val="fr-FR"/>
        </w:rPr>
      </w:pPr>
      <w:r>
        <w:rPr>
          <w:noProof/>
          <w:lang w:val="en-GB" w:eastAsia="en-GB"/>
        </w:rPr>
        <w:drawing>
          <wp:inline distT="0" distB="0" distL="0" distR="0">
            <wp:extent cx="4645025" cy="3796665"/>
            <wp:effectExtent l="19050" t="19050" r="22225" b="13335"/>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6">
                      <a:extLst>
                        <a:ext uri="{28A0092B-C50C-407E-A947-70E740481C1C}">
                          <a14:useLocalDpi xmlns:a14="http://schemas.microsoft.com/office/drawing/2010/main" val="0"/>
                        </a:ext>
                      </a:extLst>
                    </a:blip>
                    <a:srcRect t="-2423" b="-2423"/>
                    <a:stretch>
                      <a:fillRect/>
                    </a:stretch>
                  </pic:blipFill>
                  <pic:spPr bwMode="auto">
                    <a:xfrm>
                      <a:off x="0" y="0"/>
                      <a:ext cx="4645025" cy="3796665"/>
                    </a:xfrm>
                    <a:prstGeom prst="rect">
                      <a:avLst/>
                    </a:prstGeom>
                    <a:noFill/>
                    <a:ln w="6350" cmpd="sng">
                      <a:solidFill>
                        <a:srgbClr val="000000"/>
                      </a:solidFill>
                      <a:miter lim="800000"/>
                      <a:headEnd/>
                      <a:tailEnd/>
                    </a:ln>
                    <a:effectLst/>
                  </pic:spPr>
                </pic:pic>
              </a:graphicData>
            </a:graphic>
          </wp:inline>
        </w:drawing>
      </w:r>
    </w:p>
    <w:p w:rsidR="00446045" w:rsidRPr="006E182F" w:rsidRDefault="00446045" w:rsidP="00446045">
      <w:pPr>
        <w:pStyle w:val="Heading1"/>
        <w:keepLines w:val="0"/>
        <w:widowControl w:val="0"/>
        <w:spacing w:before="240"/>
        <w:rPr>
          <w:lang w:val="fr-FR"/>
        </w:rPr>
      </w:pPr>
      <w:r w:rsidRPr="006E182F">
        <w:rPr>
          <w:lang w:val="fr-FR"/>
        </w:rPr>
        <w:t>Figure 5</w:t>
      </w:r>
      <w:r w:rsidRPr="006E182F">
        <w:rPr>
          <w:lang w:val="fr-FR"/>
        </w:rPr>
        <w:br/>
      </w:r>
      <w:r w:rsidRPr="006E182F">
        <w:rPr>
          <w:b/>
          <w:lang w:val="fr-FR"/>
        </w:rPr>
        <w:t>Connecteur de l</w:t>
      </w:r>
      <w:r w:rsidR="009D2687">
        <w:rPr>
          <w:b/>
          <w:lang w:val="fr-FR"/>
        </w:rPr>
        <w:t>’</w:t>
      </w:r>
      <w:r w:rsidRPr="006E182F">
        <w:rPr>
          <w:b/>
          <w:lang w:val="fr-FR"/>
        </w:rPr>
        <w:t>embout de remplissage européen pour véhicules lourds</w:t>
      </w:r>
    </w:p>
    <w:p w:rsidR="00446045" w:rsidRPr="006E182F" w:rsidRDefault="00446045" w:rsidP="00446045">
      <w:pPr>
        <w:pStyle w:val="SingleTxtG"/>
        <w:keepNext/>
        <w:widowControl w:val="0"/>
        <w:rPr>
          <w:lang w:val="fr-FR"/>
        </w:rPr>
      </w:pPr>
      <w:r w:rsidRPr="006E182F">
        <w:rPr>
          <w:lang w:val="fr-FR"/>
        </w:rPr>
        <w:t>Dimensions en millimètres</w:t>
      </w:r>
    </w:p>
    <w:p w:rsidR="00446045" w:rsidRPr="006E182F" w:rsidRDefault="00960D4A" w:rsidP="00446045">
      <w:pPr>
        <w:keepNext/>
        <w:widowControl w:val="0"/>
        <w:tabs>
          <w:tab w:val="left" w:pos="-720"/>
          <w:tab w:val="left" w:pos="1080"/>
          <w:tab w:val="left" w:pos="1440"/>
          <w:tab w:val="left" w:pos="1800"/>
          <w:tab w:val="left" w:pos="5108"/>
        </w:tabs>
        <w:jc w:val="center"/>
        <w:rPr>
          <w:bCs/>
          <w:lang w:val="fr-FR"/>
        </w:rPr>
      </w:pPr>
      <w:r>
        <w:rPr>
          <w:noProof/>
          <w:lang w:val="en-GB" w:eastAsia="en-GB"/>
        </w:rPr>
        <w:drawing>
          <wp:inline distT="0" distB="0" distL="0" distR="0">
            <wp:extent cx="4645025" cy="5866765"/>
            <wp:effectExtent l="19050" t="19050" r="22225" b="19685"/>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7" cstate="print">
                      <a:extLst>
                        <a:ext uri="{28A0092B-C50C-407E-A947-70E740481C1C}">
                          <a14:useLocalDpi xmlns:a14="http://schemas.microsoft.com/office/drawing/2010/main" val="0"/>
                        </a:ext>
                      </a:extLst>
                    </a:blip>
                    <a:srcRect l="-1421" t="-1035" r="-1421" b="-1035"/>
                    <a:stretch>
                      <a:fillRect/>
                    </a:stretch>
                  </pic:blipFill>
                  <pic:spPr bwMode="auto">
                    <a:xfrm>
                      <a:off x="0" y="0"/>
                      <a:ext cx="4645025" cy="5866765"/>
                    </a:xfrm>
                    <a:prstGeom prst="rect">
                      <a:avLst/>
                    </a:prstGeom>
                    <a:noFill/>
                    <a:ln w="6350" cmpd="sng">
                      <a:solidFill>
                        <a:srgbClr val="000000"/>
                      </a:solidFill>
                      <a:miter lim="800000"/>
                      <a:headEnd/>
                      <a:tailEnd/>
                    </a:ln>
                    <a:effectLst/>
                  </pic:spPr>
                </pic:pic>
              </a:graphicData>
            </a:graphic>
          </wp:inline>
        </w:drawing>
      </w:r>
    </w:p>
    <w:p w:rsidR="00446045" w:rsidRPr="00446045" w:rsidRDefault="00446045" w:rsidP="00446045">
      <w:pPr>
        <w:spacing w:before="120"/>
        <w:ind w:left="1134" w:firstLine="170"/>
        <w:rPr>
          <w:sz w:val="18"/>
          <w:szCs w:val="18"/>
          <w:lang w:val="fr-FR"/>
        </w:rPr>
      </w:pPr>
      <w:r w:rsidRPr="00446045">
        <w:rPr>
          <w:i/>
          <w:sz w:val="18"/>
          <w:szCs w:val="18"/>
          <w:lang w:val="fr-FR"/>
        </w:rPr>
        <w:t>Légende</w:t>
      </w:r>
      <w:r w:rsidRPr="00446045">
        <w:rPr>
          <w:sz w:val="18"/>
          <w:szCs w:val="18"/>
          <w:lang w:val="fr-FR"/>
        </w:rPr>
        <w:t>:</w:t>
      </w:r>
    </w:p>
    <w:p w:rsidR="00446045" w:rsidRPr="00446045" w:rsidRDefault="00446045" w:rsidP="00446045">
      <w:pPr>
        <w:ind w:left="1134" w:firstLine="170"/>
        <w:rPr>
          <w:sz w:val="18"/>
          <w:szCs w:val="18"/>
          <w:lang w:val="fr-FR"/>
        </w:rPr>
      </w:pPr>
      <w:r w:rsidRPr="00446045">
        <w:rPr>
          <w:sz w:val="18"/>
          <w:szCs w:val="18"/>
          <w:lang w:val="fr-FR"/>
        </w:rPr>
        <w:t>1</w:t>
      </w:r>
      <w:r w:rsidRPr="00446045">
        <w:rPr>
          <w:sz w:val="18"/>
          <w:szCs w:val="18"/>
          <w:lang w:val="fr-FR"/>
        </w:rPr>
        <w:tab/>
        <w:t>Surface d</w:t>
      </w:r>
      <w:r w:rsidR="009D2687">
        <w:rPr>
          <w:sz w:val="18"/>
          <w:szCs w:val="18"/>
          <w:lang w:val="fr-FR"/>
        </w:rPr>
        <w:t>’</w:t>
      </w:r>
      <w:r w:rsidRPr="00446045">
        <w:rPr>
          <w:sz w:val="18"/>
          <w:szCs w:val="18"/>
          <w:lang w:val="fr-FR"/>
        </w:rPr>
        <w:t>étanchéité</w:t>
      </w:r>
      <w:r w:rsidR="004E009F">
        <w:rPr>
          <w:sz w:val="18"/>
          <w:szCs w:val="18"/>
          <w:lang w:val="fr-FR"/>
        </w:rPr>
        <w:t>.</w:t>
      </w:r>
    </w:p>
    <w:p w:rsidR="00446045" w:rsidRPr="00446045" w:rsidRDefault="00446045" w:rsidP="00446045">
      <w:pPr>
        <w:ind w:left="1134" w:firstLine="170"/>
        <w:rPr>
          <w:sz w:val="18"/>
          <w:szCs w:val="18"/>
          <w:lang w:val="fr-FR"/>
        </w:rPr>
      </w:pPr>
      <w:r w:rsidRPr="00446045">
        <w:rPr>
          <w:sz w:val="18"/>
          <w:szCs w:val="18"/>
          <w:lang w:val="fr-FR"/>
        </w:rPr>
        <w:t>2</w:t>
      </w:r>
      <w:r w:rsidRPr="00446045">
        <w:rPr>
          <w:sz w:val="18"/>
          <w:szCs w:val="18"/>
          <w:lang w:val="fr-FR"/>
        </w:rPr>
        <w:tab/>
        <w:t>Déplacement minimal de la soupape</w:t>
      </w:r>
      <w:r w:rsidR="004E009F">
        <w:rPr>
          <w:sz w:val="18"/>
          <w:szCs w:val="18"/>
          <w:lang w:val="fr-FR"/>
        </w:rPr>
        <w:t>.</w:t>
      </w:r>
    </w:p>
    <w:p w:rsidR="00446045" w:rsidRPr="00446045" w:rsidRDefault="00446045" w:rsidP="00446045">
      <w:pPr>
        <w:spacing w:after="240"/>
        <w:ind w:left="1134" w:firstLine="170"/>
        <w:rPr>
          <w:sz w:val="18"/>
          <w:szCs w:val="18"/>
          <w:lang w:val="fr-FR"/>
        </w:rPr>
      </w:pPr>
      <w:r w:rsidRPr="00446045">
        <w:rPr>
          <w:sz w:val="18"/>
          <w:szCs w:val="18"/>
          <w:lang w:val="fr-FR"/>
        </w:rPr>
        <w:t>3</w:t>
      </w:r>
      <w:r w:rsidRPr="00446045">
        <w:rPr>
          <w:sz w:val="18"/>
          <w:szCs w:val="18"/>
          <w:lang w:val="fr-FR"/>
        </w:rPr>
        <w:tab/>
        <w:t>Tolérance générale</w:t>
      </w:r>
      <w:r w:rsidR="004E009F">
        <w:rPr>
          <w:sz w:val="18"/>
          <w:szCs w:val="18"/>
          <w:lang w:val="fr-FR"/>
        </w:rPr>
        <w:t>.</w:t>
      </w:r>
    </w:p>
    <w:p w:rsidR="00446045" w:rsidRPr="006E182F" w:rsidRDefault="00446045" w:rsidP="00446045">
      <w:pPr>
        <w:pStyle w:val="SingleTxtG"/>
        <w:tabs>
          <w:tab w:val="right" w:leader="underscore" w:pos="2835"/>
          <w:tab w:val="left" w:leader="dot" w:pos="8505"/>
        </w:tabs>
        <w:rPr>
          <w:lang w:val="fr-FR"/>
        </w:rPr>
      </w:pPr>
      <w:r w:rsidRPr="006E182F">
        <w:rPr>
          <w:lang w:val="fr-FR"/>
        </w:rPr>
        <w:tab/>
      </w:r>
    </w:p>
    <w:p w:rsidR="00446045" w:rsidRPr="004E009F" w:rsidRDefault="001B0EDF" w:rsidP="001B0EDF">
      <w:pPr>
        <w:pStyle w:val="FootnoteText"/>
        <w:tabs>
          <w:tab w:val="clear" w:pos="1021"/>
          <w:tab w:val="right" w:pos="1560"/>
        </w:tabs>
        <w:kinsoku/>
        <w:overflowPunct/>
        <w:autoSpaceDE/>
        <w:autoSpaceDN/>
        <w:adjustRightInd/>
        <w:snapToGrid/>
        <w:ind w:left="1701" w:hanging="567"/>
        <w:rPr>
          <w:szCs w:val="18"/>
          <w:lang w:val="fr-FR"/>
        </w:rPr>
      </w:pPr>
      <w:r>
        <w:rPr>
          <w:lang w:val="fr-FR"/>
        </w:rPr>
        <w:tab/>
      </w:r>
      <w:r w:rsidR="00446045" w:rsidRPr="006E182F">
        <w:rPr>
          <w:lang w:val="fr-FR"/>
        </w:rPr>
        <w:t>*</w:t>
      </w:r>
      <w:r w:rsidR="00446045" w:rsidRPr="006E182F">
        <w:rPr>
          <w:lang w:val="fr-FR"/>
        </w:rPr>
        <w:tab/>
      </w:r>
      <w:r w:rsidR="00446045" w:rsidRPr="004E009F">
        <w:rPr>
          <w:szCs w:val="18"/>
          <w:lang w:val="fr-FR"/>
        </w:rPr>
        <w:t>Parties métalliques seulement.</w:t>
      </w:r>
    </w:p>
    <w:p w:rsidR="00446045" w:rsidRPr="004E009F" w:rsidRDefault="001B0EDF" w:rsidP="001B0EDF">
      <w:pPr>
        <w:pStyle w:val="FootnoteText"/>
        <w:tabs>
          <w:tab w:val="clear" w:pos="1021"/>
          <w:tab w:val="right" w:pos="1560"/>
        </w:tabs>
        <w:kinsoku/>
        <w:overflowPunct/>
        <w:autoSpaceDE/>
        <w:autoSpaceDN/>
        <w:adjustRightInd/>
        <w:snapToGrid/>
        <w:ind w:left="1701" w:hanging="567"/>
        <w:rPr>
          <w:szCs w:val="18"/>
          <w:lang w:val="fr-FR"/>
        </w:rPr>
      </w:pPr>
      <w:r>
        <w:rPr>
          <w:lang w:val="fr-FR"/>
        </w:rPr>
        <w:tab/>
      </w:r>
      <w:r w:rsidR="00446045" w:rsidRPr="006E182F">
        <w:rPr>
          <w:lang w:val="fr-FR"/>
        </w:rPr>
        <w:t>**</w:t>
      </w:r>
      <w:r w:rsidR="00446045" w:rsidRPr="006E182F">
        <w:rPr>
          <w:lang w:val="fr-FR"/>
        </w:rPr>
        <w:tab/>
      </w:r>
      <w:r w:rsidR="00446045" w:rsidRPr="004E009F">
        <w:rPr>
          <w:szCs w:val="18"/>
          <w:lang w:val="fr-FR"/>
        </w:rPr>
        <w:t>Parties non métalliques seulement.</w:t>
      </w:r>
    </w:p>
    <w:p w:rsidR="00327D10" w:rsidRDefault="00327D10" w:rsidP="001B0EDF">
      <w:pPr>
        <w:pStyle w:val="FootnoteText"/>
        <w:tabs>
          <w:tab w:val="clear" w:pos="1021"/>
          <w:tab w:val="right" w:pos="1560"/>
        </w:tabs>
        <w:kinsoku/>
        <w:overflowPunct/>
        <w:autoSpaceDE/>
        <w:autoSpaceDN/>
        <w:adjustRightInd/>
        <w:snapToGrid/>
        <w:ind w:left="1701" w:hanging="567"/>
        <w:rPr>
          <w:lang w:val="fr-FR"/>
        </w:rPr>
        <w:sectPr w:rsidR="00327D10" w:rsidSect="00D5646A">
          <w:headerReference w:type="even" r:id="rId58"/>
          <w:headerReference w:type="default" r:id="rId59"/>
          <w:footnotePr>
            <w:numRestart w:val="eachSect"/>
          </w:footnotePr>
          <w:endnotePr>
            <w:numFmt w:val="decimal"/>
          </w:endnotePr>
          <w:pgSz w:w="11907" w:h="16840" w:code="9"/>
          <w:pgMar w:top="1701" w:right="1134" w:bottom="2268" w:left="1134" w:header="794" w:footer="1701" w:gutter="0"/>
          <w:cols w:space="720"/>
          <w:docGrid w:linePitch="272"/>
        </w:sectPr>
      </w:pPr>
    </w:p>
    <w:p w:rsidR="00327D10" w:rsidRPr="00327D10" w:rsidRDefault="00327D10" w:rsidP="00327D10">
      <w:pPr>
        <w:pStyle w:val="HChG"/>
      </w:pPr>
      <w:r w:rsidRPr="006E182F">
        <w:rPr>
          <w:lang w:val="fr-FR"/>
        </w:rPr>
        <w:t>Annexe 10</w:t>
      </w:r>
    </w:p>
    <w:p w:rsidR="00327D10" w:rsidRPr="00327D10" w:rsidRDefault="00327D10" w:rsidP="00327D10">
      <w:pPr>
        <w:pStyle w:val="HChG"/>
      </w:pPr>
      <w:r w:rsidRPr="006E182F">
        <w:rPr>
          <w:lang w:val="fr-FR"/>
        </w:rPr>
        <w:tab/>
      </w:r>
      <w:r w:rsidRPr="006E182F">
        <w:rPr>
          <w:lang w:val="fr-FR"/>
        </w:rPr>
        <w:tab/>
        <w:t>Dispositions relatives à l</w:t>
      </w:r>
      <w:r w:rsidR="009D2687">
        <w:rPr>
          <w:lang w:val="fr-FR"/>
        </w:rPr>
        <w:t>’</w:t>
      </w:r>
      <w:r w:rsidRPr="006E182F">
        <w:rPr>
          <w:lang w:val="fr-FR"/>
        </w:rPr>
        <w:t>homologation des réservoirs à GPL</w:t>
      </w:r>
    </w:p>
    <w:p w:rsidR="00327D10" w:rsidRPr="006E182F" w:rsidRDefault="00327D10" w:rsidP="00327D10">
      <w:pPr>
        <w:pStyle w:val="SingleTxtG"/>
        <w:rPr>
          <w:lang w:val="fr-FR"/>
        </w:rPr>
      </w:pPr>
      <w:r w:rsidRPr="006E182F">
        <w:rPr>
          <w:lang w:val="fr-FR"/>
        </w:rPr>
        <w:t>Signification des symboles et termes utilisés dans la présente annexe</w:t>
      </w:r>
    </w:p>
    <w:p w:rsidR="00327D10" w:rsidRPr="006E182F" w:rsidRDefault="00327D10" w:rsidP="00327D10">
      <w:pPr>
        <w:pStyle w:val="SingleTxtG"/>
        <w:tabs>
          <w:tab w:val="left" w:pos="1701"/>
        </w:tabs>
        <w:ind w:left="2268" w:hanging="1134"/>
        <w:rPr>
          <w:lang w:val="fr-FR"/>
        </w:rPr>
      </w:pPr>
      <w:r w:rsidRPr="006E182F">
        <w:rPr>
          <w:lang w:val="fr-FR"/>
        </w:rPr>
        <w:t>P</w:t>
      </w:r>
      <w:r w:rsidRPr="006E182F">
        <w:rPr>
          <w:vertAlign w:val="subscript"/>
          <w:lang w:val="fr-FR"/>
        </w:rPr>
        <w:t>h</w:t>
      </w:r>
      <w:r w:rsidRPr="006E182F">
        <w:rPr>
          <w:lang w:val="fr-FR"/>
        </w:rPr>
        <w:tab/>
        <w:t>=</w:t>
      </w:r>
      <w:r w:rsidRPr="006E182F">
        <w:rPr>
          <w:lang w:val="fr-FR"/>
        </w:rPr>
        <w:tab/>
        <w:t>pression d</w:t>
      </w:r>
      <w:r w:rsidR="009D2687">
        <w:rPr>
          <w:lang w:val="fr-FR"/>
        </w:rPr>
        <w:t>’</w:t>
      </w:r>
      <w:r w:rsidRPr="006E182F">
        <w:rPr>
          <w:lang w:val="fr-FR"/>
        </w:rPr>
        <w:t>épreuve hydraulique en kPa;</w:t>
      </w:r>
    </w:p>
    <w:p w:rsidR="00327D10" w:rsidRPr="006E182F" w:rsidRDefault="00327D10" w:rsidP="00327D10">
      <w:pPr>
        <w:pStyle w:val="SingleTxtG"/>
        <w:tabs>
          <w:tab w:val="left" w:pos="1701"/>
        </w:tabs>
        <w:ind w:left="2268" w:hanging="1134"/>
        <w:rPr>
          <w:lang w:val="fr-FR"/>
        </w:rPr>
      </w:pPr>
      <w:r w:rsidRPr="006E182F">
        <w:rPr>
          <w:lang w:val="fr-FR"/>
        </w:rPr>
        <w:t>P</w:t>
      </w:r>
      <w:r w:rsidRPr="006E182F">
        <w:rPr>
          <w:vertAlign w:val="subscript"/>
          <w:lang w:val="fr-FR"/>
        </w:rPr>
        <w:t>r</w:t>
      </w:r>
      <w:r w:rsidRPr="006E182F">
        <w:rPr>
          <w:lang w:val="fr-FR"/>
        </w:rPr>
        <w:tab/>
        <w:t>=</w:t>
      </w:r>
      <w:r w:rsidRPr="006E182F">
        <w:rPr>
          <w:lang w:val="fr-FR"/>
        </w:rPr>
        <w:tab/>
        <w:t>pression de rupture du réservoir, mesurée lors de l</w:t>
      </w:r>
      <w:r w:rsidR="009D2687">
        <w:rPr>
          <w:lang w:val="fr-FR"/>
        </w:rPr>
        <w:t>’</w:t>
      </w:r>
      <w:r w:rsidRPr="006E182F">
        <w:rPr>
          <w:lang w:val="fr-FR"/>
        </w:rPr>
        <w:t>épreuve de rupture en kPa;</w:t>
      </w:r>
    </w:p>
    <w:p w:rsidR="00327D10" w:rsidRPr="006E182F" w:rsidRDefault="00327D10" w:rsidP="00327D10">
      <w:pPr>
        <w:pStyle w:val="SingleTxtG"/>
        <w:tabs>
          <w:tab w:val="left" w:pos="1701"/>
        </w:tabs>
        <w:ind w:left="2268" w:hanging="1134"/>
        <w:rPr>
          <w:lang w:val="fr-FR"/>
        </w:rPr>
      </w:pPr>
      <w:r w:rsidRPr="006E182F">
        <w:rPr>
          <w:lang w:val="fr-FR"/>
        </w:rPr>
        <w:t>R</w:t>
      </w:r>
      <w:r w:rsidRPr="006E182F">
        <w:rPr>
          <w:vertAlign w:val="subscript"/>
          <w:lang w:val="fr-FR"/>
        </w:rPr>
        <w:t>e</w:t>
      </w:r>
      <w:r w:rsidRPr="006E182F">
        <w:rPr>
          <w:lang w:val="fr-FR"/>
        </w:rPr>
        <w:tab/>
        <w:t>=</w:t>
      </w:r>
      <w:r w:rsidRPr="006E182F">
        <w:rPr>
          <w:lang w:val="fr-FR"/>
        </w:rPr>
        <w:tab/>
        <w:t>limite d</w:t>
      </w:r>
      <w:r w:rsidR="009D2687">
        <w:rPr>
          <w:lang w:val="fr-FR"/>
        </w:rPr>
        <w:t>’</w:t>
      </w:r>
      <w:r w:rsidRPr="006E182F">
        <w:rPr>
          <w:lang w:val="fr-FR"/>
        </w:rPr>
        <w:t>élasticité minimale garantie par la norme de matériau, en N/mm</w:t>
      </w:r>
      <w:r w:rsidRPr="006E182F">
        <w:rPr>
          <w:vertAlign w:val="superscript"/>
          <w:lang w:val="fr-FR"/>
        </w:rPr>
        <w:t>2</w:t>
      </w:r>
      <w:r w:rsidRPr="006E182F">
        <w:rPr>
          <w:lang w:val="fr-FR"/>
        </w:rPr>
        <w:t>;</w:t>
      </w:r>
    </w:p>
    <w:p w:rsidR="00327D10" w:rsidRPr="006E182F" w:rsidRDefault="00327D10" w:rsidP="00327D10">
      <w:pPr>
        <w:pStyle w:val="SingleTxtG"/>
        <w:tabs>
          <w:tab w:val="left" w:pos="1701"/>
        </w:tabs>
        <w:ind w:left="2268" w:hanging="1134"/>
        <w:rPr>
          <w:lang w:val="fr-FR"/>
        </w:rPr>
      </w:pPr>
      <w:r w:rsidRPr="006E182F">
        <w:rPr>
          <w:lang w:val="fr-FR"/>
        </w:rPr>
        <w:t>R</w:t>
      </w:r>
      <w:r w:rsidRPr="006E182F">
        <w:rPr>
          <w:vertAlign w:val="subscript"/>
          <w:lang w:val="fr-FR"/>
        </w:rPr>
        <w:t>m</w:t>
      </w:r>
      <w:r w:rsidRPr="006E182F">
        <w:rPr>
          <w:vertAlign w:val="subscript"/>
          <w:lang w:val="fr-FR"/>
        </w:rPr>
        <w:tab/>
      </w:r>
      <w:r w:rsidRPr="006E182F">
        <w:rPr>
          <w:lang w:val="fr-FR"/>
        </w:rPr>
        <w:t>=</w:t>
      </w:r>
      <w:r w:rsidRPr="006E182F">
        <w:rPr>
          <w:lang w:val="fr-FR"/>
        </w:rPr>
        <w:tab/>
      </w:r>
      <w:r w:rsidRPr="006E182F">
        <w:rPr>
          <w:spacing w:val="-2"/>
          <w:lang w:val="fr-FR"/>
        </w:rPr>
        <w:t>résistance à la traction minimale garantie par la norme de matériau, en N/mm</w:t>
      </w:r>
      <w:r w:rsidRPr="006E182F">
        <w:rPr>
          <w:spacing w:val="-2"/>
          <w:vertAlign w:val="superscript"/>
          <w:lang w:val="fr-FR"/>
        </w:rPr>
        <w:t>2</w:t>
      </w:r>
      <w:r w:rsidRPr="006E182F">
        <w:rPr>
          <w:spacing w:val="-2"/>
          <w:lang w:val="fr-FR"/>
        </w:rPr>
        <w:t>;</w:t>
      </w:r>
    </w:p>
    <w:p w:rsidR="00327D10" w:rsidRPr="006E182F" w:rsidRDefault="00327D10" w:rsidP="00327D10">
      <w:pPr>
        <w:pStyle w:val="SingleTxtG"/>
        <w:tabs>
          <w:tab w:val="left" w:pos="1701"/>
        </w:tabs>
        <w:ind w:left="2268" w:hanging="1134"/>
        <w:rPr>
          <w:lang w:val="fr-FR"/>
        </w:rPr>
      </w:pPr>
      <w:r w:rsidRPr="006E182F">
        <w:rPr>
          <w:lang w:val="fr-FR"/>
        </w:rPr>
        <w:t>R</w:t>
      </w:r>
      <w:r w:rsidRPr="006E182F">
        <w:rPr>
          <w:vertAlign w:val="subscript"/>
          <w:lang w:val="fr-FR"/>
        </w:rPr>
        <w:t>mt</w:t>
      </w:r>
      <w:r w:rsidRPr="006E182F">
        <w:rPr>
          <w:lang w:val="fr-FR"/>
        </w:rPr>
        <w:tab/>
        <w:t>=</w:t>
      </w:r>
      <w:r w:rsidRPr="006E182F">
        <w:rPr>
          <w:lang w:val="fr-FR"/>
        </w:rPr>
        <w:tab/>
        <w:t>résistance réelle à la traction, en N/mm</w:t>
      </w:r>
      <w:r w:rsidRPr="006E182F">
        <w:rPr>
          <w:vertAlign w:val="superscript"/>
          <w:lang w:val="fr-FR"/>
        </w:rPr>
        <w:t>2</w:t>
      </w:r>
      <w:r w:rsidRPr="006E182F">
        <w:rPr>
          <w:lang w:val="fr-FR"/>
        </w:rPr>
        <w:t>;</w:t>
      </w:r>
    </w:p>
    <w:p w:rsidR="00327D10" w:rsidRPr="006E182F" w:rsidRDefault="00327D10" w:rsidP="00327D10">
      <w:pPr>
        <w:pStyle w:val="SingleTxtG"/>
        <w:tabs>
          <w:tab w:val="left" w:pos="1701"/>
        </w:tabs>
        <w:ind w:left="2268" w:hanging="1134"/>
        <w:rPr>
          <w:lang w:val="fr-FR"/>
        </w:rPr>
      </w:pPr>
      <w:r w:rsidRPr="006E182F">
        <w:rPr>
          <w:lang w:val="fr-FR"/>
        </w:rPr>
        <w:t>a</w:t>
      </w:r>
      <w:r w:rsidRPr="006E182F">
        <w:rPr>
          <w:lang w:val="fr-FR"/>
        </w:rPr>
        <w:tab/>
        <w:t>=</w:t>
      </w:r>
      <w:r w:rsidRPr="006E182F">
        <w:rPr>
          <w:lang w:val="fr-FR"/>
        </w:rPr>
        <w:tab/>
        <w:t>épaisseur minimale calculée de la paroi à la virole, en mm;</w:t>
      </w:r>
    </w:p>
    <w:p w:rsidR="00327D10" w:rsidRPr="006E182F" w:rsidRDefault="00327D10" w:rsidP="00327D10">
      <w:pPr>
        <w:pStyle w:val="SingleTxtG"/>
        <w:tabs>
          <w:tab w:val="left" w:pos="1701"/>
        </w:tabs>
        <w:ind w:left="2268" w:hanging="1134"/>
        <w:rPr>
          <w:lang w:val="fr-FR"/>
        </w:rPr>
      </w:pPr>
      <w:r w:rsidRPr="006E182F">
        <w:rPr>
          <w:lang w:val="fr-FR"/>
        </w:rPr>
        <w:t>b</w:t>
      </w:r>
      <w:r w:rsidRPr="006E182F">
        <w:rPr>
          <w:lang w:val="fr-FR"/>
        </w:rPr>
        <w:tab/>
        <w:t>=</w:t>
      </w:r>
      <w:r w:rsidRPr="006E182F">
        <w:rPr>
          <w:lang w:val="fr-FR"/>
        </w:rPr>
        <w:tab/>
        <w:t>épaisseur minimale calculée des fonds bombés, en mm;</w:t>
      </w:r>
    </w:p>
    <w:p w:rsidR="00327D10" w:rsidRPr="006E182F" w:rsidRDefault="00327D10" w:rsidP="00327D10">
      <w:pPr>
        <w:pStyle w:val="SingleTxtG"/>
        <w:tabs>
          <w:tab w:val="left" w:pos="1701"/>
        </w:tabs>
        <w:ind w:left="2268" w:hanging="1134"/>
        <w:rPr>
          <w:lang w:val="fr-FR"/>
        </w:rPr>
      </w:pPr>
      <w:r w:rsidRPr="006E182F">
        <w:rPr>
          <w:lang w:val="fr-FR"/>
        </w:rPr>
        <w:t>D</w:t>
      </w:r>
      <w:r w:rsidRPr="006E182F">
        <w:rPr>
          <w:lang w:val="fr-FR"/>
        </w:rPr>
        <w:tab/>
        <w:t>=</w:t>
      </w:r>
      <w:r w:rsidRPr="006E182F">
        <w:rPr>
          <w:lang w:val="fr-FR"/>
        </w:rPr>
        <w:tab/>
        <w:t>diamètre extérieur nominal du réservoir, en mm;</w:t>
      </w:r>
    </w:p>
    <w:p w:rsidR="00327D10" w:rsidRPr="006E182F" w:rsidRDefault="00327D10" w:rsidP="00327D10">
      <w:pPr>
        <w:pStyle w:val="SingleTxtG"/>
        <w:tabs>
          <w:tab w:val="left" w:pos="1701"/>
        </w:tabs>
        <w:ind w:left="2268" w:hanging="1134"/>
        <w:rPr>
          <w:lang w:val="fr-FR"/>
        </w:rPr>
      </w:pPr>
      <w:r w:rsidRPr="006E182F">
        <w:rPr>
          <w:lang w:val="fr-FR"/>
        </w:rPr>
        <w:t>R</w:t>
      </w:r>
      <w:r w:rsidRPr="006E182F">
        <w:rPr>
          <w:lang w:val="fr-FR"/>
        </w:rPr>
        <w:tab/>
        <w:t>=</w:t>
      </w:r>
      <w:r w:rsidRPr="006E182F">
        <w:rPr>
          <w:lang w:val="fr-FR"/>
        </w:rPr>
        <w:tab/>
        <w:t>rayon de courbure intérieur du fond bombé du réservoir cylindrique standard,</w:t>
      </w:r>
      <w:r>
        <w:rPr>
          <w:lang w:val="fr-FR"/>
        </w:rPr>
        <w:t xml:space="preserve"> </w:t>
      </w:r>
      <w:r w:rsidRPr="006E182F">
        <w:rPr>
          <w:lang w:val="fr-FR"/>
        </w:rPr>
        <w:t>en mm;</w:t>
      </w:r>
    </w:p>
    <w:p w:rsidR="00327D10" w:rsidRPr="006E182F" w:rsidRDefault="00327D10" w:rsidP="00327D10">
      <w:pPr>
        <w:pStyle w:val="SingleTxtG"/>
        <w:tabs>
          <w:tab w:val="left" w:pos="1701"/>
        </w:tabs>
        <w:ind w:left="2268" w:hanging="1134"/>
        <w:rPr>
          <w:lang w:val="fr-FR"/>
        </w:rPr>
      </w:pPr>
      <w:r w:rsidRPr="006E182F">
        <w:rPr>
          <w:lang w:val="fr-FR"/>
        </w:rPr>
        <w:t>r</w:t>
      </w:r>
      <w:r w:rsidRPr="006E182F">
        <w:rPr>
          <w:lang w:val="fr-FR"/>
        </w:rPr>
        <w:tab/>
        <w:t>=</w:t>
      </w:r>
      <w:r w:rsidRPr="006E182F">
        <w:rPr>
          <w:lang w:val="fr-FR"/>
        </w:rPr>
        <w:tab/>
        <w:t xml:space="preserve">rayon de raccordement intérieur du fond bombé du réservoir cylindrique </w:t>
      </w:r>
      <w:r w:rsidRPr="006E182F">
        <w:rPr>
          <w:lang w:val="fr-FR"/>
        </w:rPr>
        <w:tab/>
        <w:t>standard, en mm;</w:t>
      </w:r>
    </w:p>
    <w:p w:rsidR="00327D10" w:rsidRPr="006E182F" w:rsidRDefault="00327D10" w:rsidP="00327D10">
      <w:pPr>
        <w:pStyle w:val="SingleTxtG"/>
        <w:tabs>
          <w:tab w:val="left" w:pos="1701"/>
        </w:tabs>
        <w:ind w:left="2268" w:hanging="1134"/>
        <w:rPr>
          <w:lang w:val="fr-FR"/>
        </w:rPr>
      </w:pPr>
      <w:r w:rsidRPr="006E182F">
        <w:rPr>
          <w:lang w:val="fr-FR"/>
        </w:rPr>
        <w:t>H</w:t>
      </w:r>
      <w:r w:rsidRPr="006E182F">
        <w:rPr>
          <w:lang w:val="fr-FR"/>
        </w:rPr>
        <w:tab/>
        <w:t>=</w:t>
      </w:r>
      <w:r w:rsidRPr="006E182F">
        <w:rPr>
          <w:lang w:val="fr-FR"/>
        </w:rPr>
        <w:tab/>
        <w:t>hauteur extérieure de la partie bombée du fond, en mm;</w:t>
      </w:r>
    </w:p>
    <w:p w:rsidR="00327D10" w:rsidRPr="006E182F" w:rsidRDefault="00327D10" w:rsidP="00327D10">
      <w:pPr>
        <w:pStyle w:val="SingleTxtG"/>
        <w:tabs>
          <w:tab w:val="left" w:pos="1701"/>
        </w:tabs>
        <w:ind w:left="2268" w:hanging="1134"/>
        <w:rPr>
          <w:lang w:val="fr-FR"/>
        </w:rPr>
      </w:pPr>
      <w:r w:rsidRPr="006E182F">
        <w:rPr>
          <w:lang w:val="fr-FR"/>
        </w:rPr>
        <w:t>h</w:t>
      </w:r>
      <w:r w:rsidRPr="006E182F">
        <w:rPr>
          <w:lang w:val="fr-FR"/>
        </w:rPr>
        <w:tab/>
        <w:t>=</w:t>
      </w:r>
      <w:r w:rsidRPr="006E182F">
        <w:rPr>
          <w:lang w:val="fr-FR"/>
        </w:rPr>
        <w:tab/>
        <w:t>hauteur de la partie cylindrique du fond bombé, en mm;</w:t>
      </w:r>
    </w:p>
    <w:p w:rsidR="00327D10" w:rsidRPr="006E182F" w:rsidRDefault="00327D10" w:rsidP="00327D10">
      <w:pPr>
        <w:pStyle w:val="SingleTxtG"/>
        <w:tabs>
          <w:tab w:val="left" w:pos="1701"/>
        </w:tabs>
        <w:ind w:left="2268" w:hanging="1134"/>
        <w:rPr>
          <w:lang w:val="fr-FR"/>
        </w:rPr>
      </w:pPr>
      <w:r w:rsidRPr="006E182F">
        <w:rPr>
          <w:lang w:val="fr-FR"/>
        </w:rPr>
        <w:t>L</w:t>
      </w:r>
      <w:r w:rsidRPr="006E182F">
        <w:rPr>
          <w:lang w:val="fr-FR"/>
        </w:rPr>
        <w:tab/>
        <w:t>=</w:t>
      </w:r>
      <w:r w:rsidRPr="006E182F">
        <w:rPr>
          <w:lang w:val="fr-FR"/>
        </w:rPr>
        <w:tab/>
        <w:t>longueur de la partie du corps du réservoir résistant aux efforts, en mm;</w:t>
      </w:r>
    </w:p>
    <w:p w:rsidR="00327D10" w:rsidRPr="006E182F" w:rsidRDefault="00327D10" w:rsidP="00327D10">
      <w:pPr>
        <w:pStyle w:val="SingleTxtG"/>
        <w:tabs>
          <w:tab w:val="left" w:pos="1701"/>
        </w:tabs>
        <w:ind w:left="2268" w:hanging="1134"/>
        <w:rPr>
          <w:lang w:val="fr-FR"/>
        </w:rPr>
      </w:pPr>
      <w:r w:rsidRPr="006E182F">
        <w:rPr>
          <w:lang w:val="fr-FR"/>
        </w:rPr>
        <w:t>A</w:t>
      </w:r>
      <w:r w:rsidRPr="006E182F">
        <w:rPr>
          <w:lang w:val="fr-FR"/>
        </w:rPr>
        <w:tab/>
        <w:t>=</w:t>
      </w:r>
      <w:r w:rsidRPr="006E182F">
        <w:rPr>
          <w:lang w:val="fr-FR"/>
        </w:rPr>
        <w:tab/>
        <w:t>allongement du matériau de base, en pourcentage;</w:t>
      </w:r>
    </w:p>
    <w:p w:rsidR="00327D10" w:rsidRPr="006E182F" w:rsidRDefault="00327D10" w:rsidP="00327D10">
      <w:pPr>
        <w:pStyle w:val="SingleTxtG"/>
        <w:tabs>
          <w:tab w:val="left" w:pos="1701"/>
        </w:tabs>
        <w:ind w:left="2268" w:hanging="1134"/>
        <w:rPr>
          <w:lang w:val="fr-FR"/>
        </w:rPr>
      </w:pPr>
      <w:r w:rsidRPr="006E182F">
        <w:rPr>
          <w:lang w:val="fr-FR"/>
        </w:rPr>
        <w:t>V</w:t>
      </w:r>
      <w:r w:rsidR="001B0EDF">
        <w:rPr>
          <w:vertAlign w:val="subscript"/>
          <w:lang w:val="fr-FR"/>
        </w:rPr>
        <w:t>0</w:t>
      </w:r>
      <w:r w:rsidRPr="006E182F">
        <w:rPr>
          <w:lang w:val="fr-FR"/>
        </w:rPr>
        <w:tab/>
        <w:t>=</w:t>
      </w:r>
      <w:r w:rsidRPr="006E182F">
        <w:rPr>
          <w:lang w:val="fr-FR"/>
        </w:rPr>
        <w:tab/>
        <w:t xml:space="preserve">volume initial du réservoir au moment où </w:t>
      </w:r>
      <w:r>
        <w:rPr>
          <w:lang w:val="fr-FR"/>
        </w:rPr>
        <w:t xml:space="preserve">la pression est augmentée lors </w:t>
      </w:r>
      <w:r w:rsidRPr="006E182F">
        <w:rPr>
          <w:lang w:val="fr-FR"/>
        </w:rPr>
        <w:t>de</w:t>
      </w:r>
      <w:r>
        <w:rPr>
          <w:lang w:val="fr-FR"/>
        </w:rPr>
        <w:t xml:space="preserve"> </w:t>
      </w:r>
      <w:r w:rsidRPr="006E182F">
        <w:rPr>
          <w:lang w:val="fr-FR"/>
        </w:rPr>
        <w:t>l</w:t>
      </w:r>
      <w:r w:rsidR="009D2687">
        <w:rPr>
          <w:lang w:val="fr-FR"/>
        </w:rPr>
        <w:t>’</w:t>
      </w:r>
      <w:r w:rsidRPr="006E182F">
        <w:rPr>
          <w:lang w:val="fr-FR"/>
        </w:rPr>
        <w:t>épreuve de rupture, en dm</w:t>
      </w:r>
      <w:r w:rsidRPr="006E182F">
        <w:rPr>
          <w:vertAlign w:val="superscript"/>
          <w:lang w:val="fr-FR"/>
        </w:rPr>
        <w:t>3</w:t>
      </w:r>
      <w:r w:rsidRPr="006E182F">
        <w:rPr>
          <w:lang w:val="fr-FR"/>
        </w:rPr>
        <w:t>;</w:t>
      </w:r>
    </w:p>
    <w:p w:rsidR="00327D10" w:rsidRPr="006E182F" w:rsidRDefault="00327D10" w:rsidP="00327D10">
      <w:pPr>
        <w:pStyle w:val="SingleTxtG"/>
        <w:tabs>
          <w:tab w:val="left" w:pos="1701"/>
        </w:tabs>
        <w:ind w:left="2268" w:hanging="1134"/>
        <w:rPr>
          <w:lang w:val="fr-FR"/>
        </w:rPr>
      </w:pPr>
      <w:r w:rsidRPr="006E182F">
        <w:rPr>
          <w:lang w:val="fr-FR"/>
        </w:rPr>
        <w:t>V</w:t>
      </w:r>
      <w:r w:rsidRPr="006E182F">
        <w:rPr>
          <w:lang w:val="fr-FR"/>
        </w:rPr>
        <w:tab/>
        <w:t>=</w:t>
      </w:r>
      <w:r w:rsidRPr="006E182F">
        <w:rPr>
          <w:lang w:val="fr-FR"/>
        </w:rPr>
        <w:tab/>
        <w:t>volume final du réservoir au moment de la rupture, en dm</w:t>
      </w:r>
      <w:r w:rsidRPr="006E182F">
        <w:rPr>
          <w:vertAlign w:val="superscript"/>
          <w:lang w:val="fr-FR"/>
        </w:rPr>
        <w:t>3</w:t>
      </w:r>
      <w:r w:rsidRPr="006E182F">
        <w:rPr>
          <w:lang w:val="fr-FR"/>
        </w:rPr>
        <w:t>;</w:t>
      </w:r>
    </w:p>
    <w:p w:rsidR="00327D10" w:rsidRPr="006E182F" w:rsidRDefault="00327D10" w:rsidP="00327D10">
      <w:pPr>
        <w:pStyle w:val="SingleTxtG"/>
        <w:tabs>
          <w:tab w:val="left" w:pos="1701"/>
        </w:tabs>
        <w:ind w:left="2268" w:hanging="1134"/>
        <w:rPr>
          <w:lang w:val="fr-FR"/>
        </w:rPr>
      </w:pPr>
      <w:r w:rsidRPr="006E182F">
        <w:rPr>
          <w:lang w:val="fr-FR"/>
        </w:rPr>
        <w:t>g</w:t>
      </w:r>
      <w:r w:rsidRPr="006E182F">
        <w:rPr>
          <w:lang w:val="fr-FR"/>
        </w:rPr>
        <w:tab/>
        <w:t>=</w:t>
      </w:r>
      <w:r w:rsidRPr="006E182F">
        <w:rPr>
          <w:lang w:val="fr-FR"/>
        </w:rPr>
        <w:tab/>
        <w:t>pesanteur, en m/s</w:t>
      </w:r>
      <w:r w:rsidRPr="006E182F">
        <w:rPr>
          <w:vertAlign w:val="superscript"/>
          <w:lang w:val="fr-FR"/>
        </w:rPr>
        <w:t>2</w:t>
      </w:r>
      <w:r w:rsidRPr="006E182F">
        <w:rPr>
          <w:lang w:val="fr-FR"/>
        </w:rPr>
        <w:t>;</w:t>
      </w:r>
    </w:p>
    <w:p w:rsidR="00327D10" w:rsidRPr="006E182F" w:rsidRDefault="00327D10" w:rsidP="00327D10">
      <w:pPr>
        <w:pStyle w:val="SingleTxtG"/>
        <w:tabs>
          <w:tab w:val="left" w:pos="1701"/>
        </w:tabs>
        <w:ind w:left="2268" w:hanging="1134"/>
        <w:rPr>
          <w:lang w:val="fr-FR"/>
        </w:rPr>
      </w:pPr>
      <w:r w:rsidRPr="006E182F">
        <w:rPr>
          <w:lang w:val="fr-FR"/>
        </w:rPr>
        <w:t>c</w:t>
      </w:r>
      <w:r w:rsidRPr="006E182F">
        <w:rPr>
          <w:lang w:val="fr-FR"/>
        </w:rPr>
        <w:tab/>
        <w:t>=</w:t>
      </w:r>
      <w:r w:rsidRPr="006E182F">
        <w:rPr>
          <w:lang w:val="fr-FR"/>
        </w:rPr>
        <w:tab/>
        <w:t>coefficient de configuration;</w:t>
      </w:r>
    </w:p>
    <w:p w:rsidR="00327D10" w:rsidRPr="006E182F" w:rsidRDefault="00327D10" w:rsidP="00327D10">
      <w:pPr>
        <w:pStyle w:val="SingleTxtG"/>
        <w:tabs>
          <w:tab w:val="left" w:pos="1701"/>
        </w:tabs>
        <w:ind w:left="2268" w:hanging="1134"/>
        <w:rPr>
          <w:lang w:val="fr-FR"/>
        </w:rPr>
      </w:pPr>
      <w:r w:rsidRPr="006E182F">
        <w:rPr>
          <w:lang w:val="fr-FR"/>
        </w:rPr>
        <w:t>Z</w:t>
      </w:r>
      <w:r w:rsidRPr="006E182F">
        <w:rPr>
          <w:lang w:val="fr-FR"/>
        </w:rPr>
        <w:tab/>
        <w:t>=</w:t>
      </w:r>
      <w:r w:rsidRPr="006E182F">
        <w:rPr>
          <w:lang w:val="fr-FR"/>
        </w:rPr>
        <w:tab/>
        <w:t>facteur de réduction de la contrainte.</w:t>
      </w:r>
    </w:p>
    <w:p w:rsidR="00327D10" w:rsidRPr="006E182F" w:rsidRDefault="00327D10" w:rsidP="00327D10">
      <w:pPr>
        <w:pStyle w:val="SingleTxtG"/>
        <w:keepNext/>
        <w:ind w:left="2268" w:hanging="1134"/>
        <w:rPr>
          <w:lang w:val="fr-FR"/>
        </w:rPr>
      </w:pPr>
      <w:r w:rsidRPr="006E182F">
        <w:rPr>
          <w:lang w:val="fr-FR"/>
        </w:rPr>
        <w:t>1.</w:t>
      </w:r>
      <w:r w:rsidRPr="006E182F">
        <w:rPr>
          <w:lang w:val="fr-FR"/>
        </w:rPr>
        <w:tab/>
        <w:t>Prescriptions techniques</w:t>
      </w:r>
    </w:p>
    <w:p w:rsidR="00327D10" w:rsidRPr="006E182F" w:rsidRDefault="00327D10" w:rsidP="00327D10">
      <w:pPr>
        <w:pStyle w:val="SingleTxtG"/>
        <w:keepNext/>
        <w:ind w:left="2268" w:hanging="1134"/>
        <w:rPr>
          <w:lang w:val="fr-FR"/>
        </w:rPr>
      </w:pPr>
      <w:r w:rsidRPr="006E182F">
        <w:rPr>
          <w:lang w:val="fr-FR"/>
        </w:rPr>
        <w:t>1.1</w:t>
      </w:r>
      <w:r w:rsidRPr="006E182F">
        <w:rPr>
          <w:lang w:val="fr-FR"/>
        </w:rPr>
        <w:tab/>
        <w:t xml:space="preserve">Les réservoirs visés par la </w:t>
      </w:r>
      <w:r w:rsidRPr="006E182F">
        <w:rPr>
          <w:bCs/>
          <w:lang w:val="fr-FR"/>
        </w:rPr>
        <w:t>présente</w:t>
      </w:r>
      <w:r w:rsidRPr="006E182F">
        <w:rPr>
          <w:lang w:val="fr-FR"/>
        </w:rPr>
        <w:t xml:space="preserve"> annexe sont les suivants:</w:t>
      </w:r>
    </w:p>
    <w:p w:rsidR="00327D10" w:rsidRPr="006E182F" w:rsidRDefault="00327D10" w:rsidP="00327D10">
      <w:pPr>
        <w:pStyle w:val="SingleTxtG"/>
        <w:ind w:left="3402" w:hanging="1134"/>
        <w:rPr>
          <w:lang w:val="fr-FR"/>
        </w:rPr>
      </w:pPr>
      <w:r w:rsidRPr="006E182F">
        <w:rPr>
          <w:lang w:val="fr-FR"/>
        </w:rPr>
        <w:t>LPG</w:t>
      </w:r>
      <w:r w:rsidRPr="006E182F">
        <w:rPr>
          <w:lang w:val="fr-FR"/>
        </w:rPr>
        <w:noBreakHyphen/>
        <w:t>1</w:t>
      </w:r>
      <w:r w:rsidRPr="006E182F">
        <w:rPr>
          <w:lang w:val="fr-FR"/>
        </w:rPr>
        <w:tab/>
      </w:r>
      <w:r w:rsidRPr="006E182F">
        <w:rPr>
          <w:lang w:val="fr-FR"/>
        </w:rPr>
        <w:tab/>
        <w:t>Réservoirs en métal</w:t>
      </w:r>
    </w:p>
    <w:p w:rsidR="00327D10" w:rsidRPr="006E182F" w:rsidRDefault="00327D10" w:rsidP="00327D10">
      <w:pPr>
        <w:pStyle w:val="SingleTxtG"/>
        <w:ind w:left="3402" w:hanging="1134"/>
        <w:rPr>
          <w:lang w:val="fr-FR"/>
        </w:rPr>
      </w:pPr>
      <w:r w:rsidRPr="006E182F">
        <w:rPr>
          <w:lang w:val="fr-FR"/>
        </w:rPr>
        <w:t>LPG</w:t>
      </w:r>
      <w:r w:rsidRPr="006E182F">
        <w:rPr>
          <w:lang w:val="fr-FR"/>
        </w:rPr>
        <w:noBreakHyphen/>
        <w:t>4</w:t>
      </w:r>
      <w:r w:rsidRPr="006E182F">
        <w:rPr>
          <w:lang w:val="fr-FR"/>
        </w:rPr>
        <w:tab/>
      </w:r>
      <w:r w:rsidRPr="006E182F">
        <w:rPr>
          <w:lang w:val="fr-FR"/>
        </w:rPr>
        <w:tab/>
        <w:t xml:space="preserve">Réservoirs entièrement en </w:t>
      </w:r>
      <w:r w:rsidRPr="006E182F">
        <w:rPr>
          <w:bCs/>
          <w:lang w:val="fr-FR"/>
        </w:rPr>
        <w:t>matériau</w:t>
      </w:r>
      <w:r w:rsidRPr="006E182F">
        <w:rPr>
          <w:lang w:val="fr-FR"/>
        </w:rPr>
        <w:t xml:space="preserve"> composite.</w:t>
      </w:r>
    </w:p>
    <w:p w:rsidR="00327D10" w:rsidRPr="006E182F" w:rsidRDefault="00327D10" w:rsidP="00327D10">
      <w:pPr>
        <w:pStyle w:val="SingleTxtG"/>
        <w:keepNext/>
        <w:ind w:left="2268" w:hanging="1134"/>
        <w:rPr>
          <w:lang w:val="fr-FR"/>
        </w:rPr>
      </w:pPr>
      <w:r w:rsidRPr="006E182F">
        <w:rPr>
          <w:lang w:val="fr-FR"/>
        </w:rPr>
        <w:t>1.2</w:t>
      </w:r>
      <w:r w:rsidRPr="006E182F">
        <w:rPr>
          <w:lang w:val="fr-FR"/>
        </w:rPr>
        <w:tab/>
        <w:t>Dimensions</w:t>
      </w:r>
    </w:p>
    <w:p w:rsidR="00327D10" w:rsidRPr="006E182F" w:rsidRDefault="00327D10" w:rsidP="00327D10">
      <w:pPr>
        <w:pStyle w:val="SingleTxtG"/>
        <w:ind w:left="2268"/>
        <w:rPr>
          <w:lang w:val="fr-FR"/>
        </w:rPr>
      </w:pPr>
      <w:r w:rsidRPr="006E182F">
        <w:rPr>
          <w:lang w:val="fr-FR"/>
        </w:rPr>
        <w:tab/>
        <w:t>Pour toutes les dimensions sans indication des tolérances, les tolérances générales de la norme EN 22768­1 sont applicables.</w:t>
      </w:r>
    </w:p>
    <w:p w:rsidR="00327D10" w:rsidRPr="006E182F" w:rsidRDefault="00327D10" w:rsidP="00327D10">
      <w:pPr>
        <w:pStyle w:val="SingleTxtG"/>
        <w:keepNext/>
        <w:ind w:left="2268" w:hanging="1134"/>
        <w:rPr>
          <w:lang w:val="fr-FR"/>
        </w:rPr>
      </w:pPr>
      <w:r w:rsidRPr="006E182F">
        <w:rPr>
          <w:lang w:val="fr-FR"/>
        </w:rPr>
        <w:t>1.3</w:t>
      </w:r>
      <w:r w:rsidRPr="006E182F">
        <w:rPr>
          <w:lang w:val="fr-FR"/>
        </w:rPr>
        <w:tab/>
        <w:t>Matériau</w:t>
      </w:r>
    </w:p>
    <w:p w:rsidR="00327D10" w:rsidRPr="006E182F" w:rsidRDefault="00327D10" w:rsidP="00327D10">
      <w:pPr>
        <w:pStyle w:val="SingleTxtG"/>
        <w:keepNext/>
        <w:keepLines/>
        <w:ind w:left="2268" w:hanging="1134"/>
        <w:rPr>
          <w:lang w:val="fr-FR"/>
        </w:rPr>
      </w:pPr>
      <w:r w:rsidRPr="006E182F">
        <w:rPr>
          <w:lang w:val="fr-FR"/>
        </w:rPr>
        <w:t>1.3.1</w:t>
      </w:r>
      <w:r w:rsidRPr="006E182F">
        <w:rPr>
          <w:lang w:val="fr-FR"/>
        </w:rPr>
        <w:tab/>
        <w:t>Le matériau utilisé pour la fabrication de la partie du corps des réservoirs résistant aux efforts doit être de l</w:t>
      </w:r>
      <w:r w:rsidR="009D2687">
        <w:rPr>
          <w:lang w:val="fr-FR"/>
        </w:rPr>
        <w:t>’</w:t>
      </w:r>
      <w:r w:rsidRPr="006E182F">
        <w:rPr>
          <w:lang w:val="fr-FR"/>
        </w:rPr>
        <w:t>acier conforme à la spécification Euronorm EN 10120 (cependant d</w:t>
      </w:r>
      <w:r w:rsidR="009D2687">
        <w:rPr>
          <w:lang w:val="fr-FR"/>
        </w:rPr>
        <w:t>’</w:t>
      </w:r>
      <w:r w:rsidRPr="006E182F">
        <w:rPr>
          <w:lang w:val="fr-FR"/>
        </w:rPr>
        <w:t>autres matériaux peuvent être utilisés, à condition que le réservoir possède les mêmes caractéristiques de sécurité, qui doivent être certifiées par les autorités d</w:t>
      </w:r>
      <w:r w:rsidR="009D2687">
        <w:rPr>
          <w:lang w:val="fr-FR"/>
        </w:rPr>
        <w:t>’</w:t>
      </w:r>
      <w:r w:rsidRPr="006E182F">
        <w:rPr>
          <w:lang w:val="fr-FR"/>
        </w:rPr>
        <w:t>homologation de type délivrant l</w:t>
      </w:r>
      <w:r w:rsidR="009D2687">
        <w:rPr>
          <w:lang w:val="fr-FR"/>
        </w:rPr>
        <w:t>’</w:t>
      </w:r>
      <w:r w:rsidRPr="006E182F">
        <w:rPr>
          <w:lang w:val="fr-FR"/>
        </w:rPr>
        <w:t>homologation de type).</w:t>
      </w:r>
    </w:p>
    <w:p w:rsidR="00327D10" w:rsidRPr="006E182F" w:rsidRDefault="00327D10" w:rsidP="00327D10">
      <w:pPr>
        <w:pStyle w:val="SingleTxtG"/>
        <w:ind w:left="2268" w:hanging="1134"/>
        <w:rPr>
          <w:lang w:val="fr-FR"/>
        </w:rPr>
      </w:pPr>
      <w:r w:rsidRPr="006E182F">
        <w:rPr>
          <w:lang w:val="fr-FR"/>
        </w:rPr>
        <w:t>1.3.2</w:t>
      </w:r>
      <w:r w:rsidRPr="006E182F">
        <w:rPr>
          <w:lang w:val="fr-FR"/>
        </w:rPr>
        <w:tab/>
        <w:t>Le matériau de base est le matériau tel qu</w:t>
      </w:r>
      <w:r w:rsidR="009D2687">
        <w:rPr>
          <w:lang w:val="fr-FR"/>
        </w:rPr>
        <w:t>’</w:t>
      </w:r>
      <w:r w:rsidRPr="006E182F">
        <w:rPr>
          <w:lang w:val="fr-FR"/>
        </w:rPr>
        <w:t>il se présente avant toute transformation spécifique imputable au processus de fabrication.</w:t>
      </w:r>
    </w:p>
    <w:p w:rsidR="00327D10" w:rsidRPr="006E182F" w:rsidRDefault="00327D10" w:rsidP="00327D10">
      <w:pPr>
        <w:pStyle w:val="SingleTxtG"/>
        <w:ind w:left="2268" w:hanging="1134"/>
        <w:rPr>
          <w:lang w:val="fr-FR"/>
        </w:rPr>
      </w:pPr>
      <w:r w:rsidRPr="006E182F">
        <w:rPr>
          <w:lang w:val="fr-FR"/>
        </w:rPr>
        <w:t>1.3.3</w:t>
      </w:r>
      <w:r w:rsidRPr="006E182F">
        <w:rPr>
          <w:lang w:val="fr-FR"/>
        </w:rPr>
        <w:tab/>
        <w:t>Tous les éléments du corps du réservoir et tous les éléments soudés à ce corps doivent être en matériaux compatibles entre eux.</w:t>
      </w:r>
    </w:p>
    <w:p w:rsidR="00327D10" w:rsidRPr="006E182F" w:rsidRDefault="00327D10" w:rsidP="00327D10">
      <w:pPr>
        <w:pStyle w:val="SingleTxtG"/>
        <w:ind w:left="2268" w:hanging="1134"/>
        <w:rPr>
          <w:lang w:val="fr-FR"/>
        </w:rPr>
      </w:pPr>
      <w:r w:rsidRPr="006E182F">
        <w:rPr>
          <w:lang w:val="fr-FR"/>
        </w:rPr>
        <w:t>1.3.4</w:t>
      </w:r>
      <w:r w:rsidRPr="006E182F">
        <w:rPr>
          <w:lang w:val="fr-FR"/>
        </w:rPr>
        <w:tab/>
        <w:t>Les matériaux d</w:t>
      </w:r>
      <w:r w:rsidR="009D2687">
        <w:rPr>
          <w:lang w:val="fr-FR"/>
        </w:rPr>
        <w:t>’</w:t>
      </w:r>
      <w:r w:rsidRPr="006E182F">
        <w:rPr>
          <w:lang w:val="fr-FR"/>
        </w:rPr>
        <w:t>apport doivent être compatibles avec le matériau de base de manière que les soudures aient des caractéristiques équivalentes à celles définies pour ce matériau (EN 288</w:t>
      </w:r>
      <w:r w:rsidRPr="006E182F">
        <w:rPr>
          <w:lang w:val="fr-FR"/>
        </w:rPr>
        <w:noBreakHyphen/>
        <w:t>39).</w:t>
      </w:r>
    </w:p>
    <w:p w:rsidR="00327D10" w:rsidRPr="006E182F" w:rsidRDefault="00327D10" w:rsidP="00327D10">
      <w:pPr>
        <w:pStyle w:val="SingleTxtG"/>
        <w:keepNext/>
        <w:ind w:left="2268" w:hanging="1134"/>
        <w:rPr>
          <w:lang w:val="fr-FR"/>
        </w:rPr>
      </w:pPr>
      <w:r w:rsidRPr="006E182F">
        <w:rPr>
          <w:lang w:val="fr-FR"/>
        </w:rPr>
        <w:t>1.3.5</w:t>
      </w:r>
      <w:r w:rsidRPr="006E182F">
        <w:rPr>
          <w:lang w:val="fr-FR"/>
        </w:rPr>
        <w:tab/>
        <w:t>Le fabricant du réservoir doit obtenir et fournir:</w:t>
      </w:r>
    </w:p>
    <w:p w:rsidR="00327D10" w:rsidRPr="006E182F" w:rsidRDefault="00327D10" w:rsidP="00327D10">
      <w:pPr>
        <w:pStyle w:val="SingleTxtG"/>
        <w:ind w:left="2835" w:hanging="567"/>
        <w:rPr>
          <w:lang w:val="fr-FR"/>
        </w:rPr>
      </w:pPr>
      <w:r w:rsidRPr="006E182F">
        <w:rPr>
          <w:lang w:val="fr-FR"/>
        </w:rPr>
        <w:t>a)</w:t>
      </w:r>
      <w:r w:rsidRPr="006E182F">
        <w:rPr>
          <w:lang w:val="fr-FR"/>
        </w:rPr>
        <w:tab/>
        <w:t>Pour les réservoirs en métal: des certificats d</w:t>
      </w:r>
      <w:r w:rsidR="009D2687">
        <w:rPr>
          <w:lang w:val="fr-FR"/>
        </w:rPr>
        <w:t>’</w:t>
      </w:r>
      <w:r w:rsidRPr="006E182F">
        <w:rPr>
          <w:lang w:val="fr-FR"/>
        </w:rPr>
        <w:t>analyse sur coulée;</w:t>
      </w:r>
    </w:p>
    <w:p w:rsidR="00327D10" w:rsidRPr="006E182F" w:rsidRDefault="00327D10" w:rsidP="00327D10">
      <w:pPr>
        <w:pStyle w:val="SingleTxtG"/>
        <w:ind w:left="2835" w:hanging="567"/>
        <w:rPr>
          <w:lang w:val="fr-FR"/>
        </w:rPr>
      </w:pPr>
      <w:r w:rsidRPr="006E182F">
        <w:rPr>
          <w:lang w:val="fr-FR"/>
        </w:rPr>
        <w:t>b)</w:t>
      </w:r>
      <w:r w:rsidRPr="006E182F">
        <w:rPr>
          <w:lang w:val="fr-FR"/>
        </w:rPr>
        <w:tab/>
        <w:t xml:space="preserve">Pour les réservoirs entièrement en matériau composite: des attestations </w:t>
      </w:r>
      <w:r w:rsidRPr="006E182F">
        <w:rPr>
          <w:lang w:val="fr-FR"/>
        </w:rPr>
        <w:tab/>
        <w:t>d</w:t>
      </w:r>
      <w:r w:rsidR="009D2687">
        <w:rPr>
          <w:lang w:val="fr-FR"/>
        </w:rPr>
        <w:t>’</w:t>
      </w:r>
      <w:r w:rsidRPr="006E182F">
        <w:rPr>
          <w:lang w:val="fr-FR"/>
        </w:rPr>
        <w:t xml:space="preserve">analyse de résistance chimique se rapportant à des essais exécutés </w:t>
      </w:r>
      <w:r w:rsidRPr="006E182F">
        <w:rPr>
          <w:lang w:val="fr-FR"/>
        </w:rPr>
        <w:tab/>
        <w:t>conformément aux prescriptions de l</w:t>
      </w:r>
      <w:r w:rsidR="009D2687">
        <w:rPr>
          <w:lang w:val="fr-FR"/>
        </w:rPr>
        <w:t>’</w:t>
      </w:r>
      <w:r w:rsidRPr="006E182F">
        <w:rPr>
          <w:lang w:val="fr-FR"/>
        </w:rPr>
        <w:t>appendice 6;</w:t>
      </w:r>
    </w:p>
    <w:p w:rsidR="00327D10" w:rsidRPr="006E182F" w:rsidRDefault="00327D10" w:rsidP="00327D10">
      <w:pPr>
        <w:pStyle w:val="SingleTxtG"/>
        <w:ind w:left="2835" w:hanging="567"/>
        <w:rPr>
          <w:lang w:val="fr-FR"/>
        </w:rPr>
      </w:pPr>
      <w:r w:rsidRPr="006E182F">
        <w:rPr>
          <w:lang w:val="fr-FR"/>
        </w:rPr>
        <w:t>c)</w:t>
      </w:r>
      <w:r w:rsidRPr="006E182F">
        <w:rPr>
          <w:lang w:val="fr-FR"/>
        </w:rPr>
        <w:tab/>
        <w:t>Des données sur les caractéristiques mécaniques des matériaux en ce qui concerne les aciers et les autres matériaux utilisés pour la fabrication des éléments soumis à la pression.</w:t>
      </w:r>
    </w:p>
    <w:p w:rsidR="00327D10" w:rsidRPr="006E182F" w:rsidRDefault="00327D10" w:rsidP="00327D10">
      <w:pPr>
        <w:pStyle w:val="SingleTxtG"/>
        <w:ind w:left="2268" w:hanging="1134"/>
        <w:rPr>
          <w:lang w:val="fr-FR"/>
        </w:rPr>
      </w:pPr>
      <w:r w:rsidRPr="006E182F">
        <w:rPr>
          <w:lang w:val="fr-FR"/>
        </w:rPr>
        <w:t>1.3.6</w:t>
      </w:r>
      <w:r w:rsidRPr="006E182F">
        <w:rPr>
          <w:lang w:val="fr-FR"/>
        </w:rPr>
        <w:tab/>
        <w:t>Il doit être possible à l</w:t>
      </w:r>
      <w:r w:rsidR="009D2687">
        <w:rPr>
          <w:lang w:val="fr-FR"/>
        </w:rPr>
        <w:t>’</w:t>
      </w:r>
      <w:r w:rsidRPr="006E182F">
        <w:rPr>
          <w:lang w:val="fr-FR"/>
        </w:rPr>
        <w:t>autorité d</w:t>
      </w:r>
      <w:r w:rsidR="009D2687">
        <w:rPr>
          <w:lang w:val="fr-FR"/>
        </w:rPr>
        <w:t>’</w:t>
      </w:r>
      <w:r w:rsidRPr="006E182F">
        <w:rPr>
          <w:lang w:val="fr-FR"/>
        </w:rPr>
        <w:t>inspection d</w:t>
      </w:r>
      <w:r w:rsidR="009D2687">
        <w:rPr>
          <w:lang w:val="fr-FR"/>
        </w:rPr>
        <w:t>’</w:t>
      </w:r>
      <w:r w:rsidRPr="006E182F">
        <w:rPr>
          <w:lang w:val="fr-FR"/>
        </w:rPr>
        <w:t>exécuter des analyses de vérification indépendantes. Ces analyses doivent se faire soit sur des échantillons prélevés sur le matériau tel qu</w:t>
      </w:r>
      <w:r w:rsidR="009D2687">
        <w:rPr>
          <w:lang w:val="fr-FR"/>
        </w:rPr>
        <w:t>’</w:t>
      </w:r>
      <w:r w:rsidRPr="006E182F">
        <w:rPr>
          <w:lang w:val="fr-FR"/>
        </w:rPr>
        <w:t>il est livré au fabricant de réservoirs, soit sur les réservoirs finis.</w:t>
      </w:r>
    </w:p>
    <w:p w:rsidR="00327D10" w:rsidRPr="006E182F" w:rsidRDefault="00327D10" w:rsidP="00327D10">
      <w:pPr>
        <w:pStyle w:val="SingleTxtG"/>
        <w:ind w:left="2268" w:hanging="1134"/>
        <w:rPr>
          <w:lang w:val="fr-FR"/>
        </w:rPr>
      </w:pPr>
      <w:r w:rsidRPr="006E182F">
        <w:rPr>
          <w:lang w:val="fr-FR"/>
        </w:rPr>
        <w:t>1.3.7</w:t>
      </w:r>
      <w:r w:rsidRPr="006E182F">
        <w:rPr>
          <w:lang w:val="fr-FR"/>
        </w:rPr>
        <w:tab/>
        <w:t>Le fabricant doit tenir à la disposition de l</w:t>
      </w:r>
      <w:r w:rsidR="009D2687">
        <w:rPr>
          <w:lang w:val="fr-FR"/>
        </w:rPr>
        <w:t>’</w:t>
      </w:r>
      <w:r w:rsidRPr="006E182F">
        <w:rPr>
          <w:lang w:val="fr-FR"/>
        </w:rPr>
        <w:t>autorité d</w:t>
      </w:r>
      <w:r w:rsidR="009D2687">
        <w:rPr>
          <w:lang w:val="fr-FR"/>
        </w:rPr>
        <w:t>’</w:t>
      </w:r>
      <w:r w:rsidRPr="006E182F">
        <w:rPr>
          <w:lang w:val="fr-FR"/>
        </w:rPr>
        <w:t>inspection les résultats des essais métallurgiques et mécaniques et des analyses du matériau de base et des matériaux d</w:t>
      </w:r>
      <w:r w:rsidR="009D2687">
        <w:rPr>
          <w:lang w:val="fr-FR"/>
        </w:rPr>
        <w:t>’</w:t>
      </w:r>
      <w:r w:rsidRPr="006E182F">
        <w:rPr>
          <w:lang w:val="fr-FR"/>
        </w:rPr>
        <w:t>apport exécutées sur les soudures et doit aussi lui communiquer une description des méthodes de soudage et procédés adoptés qui puisse être considérée comme donnant une image représentative des soudures exécutées en production.</w:t>
      </w:r>
    </w:p>
    <w:p w:rsidR="00327D10" w:rsidRPr="006E182F" w:rsidRDefault="00327D10" w:rsidP="00327D10">
      <w:pPr>
        <w:pStyle w:val="SingleTxtG"/>
        <w:keepNext/>
        <w:ind w:left="2268" w:hanging="1134"/>
        <w:rPr>
          <w:lang w:val="fr-FR"/>
        </w:rPr>
      </w:pPr>
      <w:r w:rsidRPr="006E182F">
        <w:rPr>
          <w:lang w:val="fr-FR"/>
        </w:rPr>
        <w:t>1.4</w:t>
      </w:r>
      <w:r w:rsidRPr="006E182F">
        <w:rPr>
          <w:lang w:val="fr-FR"/>
        </w:rPr>
        <w:tab/>
        <w:t>Températures et pressions nominales</w:t>
      </w:r>
    </w:p>
    <w:p w:rsidR="00327D10" w:rsidRPr="006E182F" w:rsidRDefault="00327D10" w:rsidP="00327D10">
      <w:pPr>
        <w:pStyle w:val="SingleTxtG"/>
        <w:keepNext/>
        <w:ind w:left="2268" w:hanging="1134"/>
        <w:rPr>
          <w:lang w:val="fr-FR"/>
        </w:rPr>
      </w:pPr>
      <w:r w:rsidRPr="006E182F">
        <w:rPr>
          <w:lang w:val="fr-FR"/>
        </w:rPr>
        <w:t>1.4.1</w:t>
      </w:r>
      <w:r w:rsidRPr="006E182F">
        <w:rPr>
          <w:lang w:val="fr-FR"/>
        </w:rPr>
        <w:tab/>
        <w:t>Température nominale</w:t>
      </w:r>
    </w:p>
    <w:p w:rsidR="00327D10" w:rsidRPr="006E182F" w:rsidRDefault="00327D10" w:rsidP="00327D10">
      <w:pPr>
        <w:pStyle w:val="SingleTxtG"/>
        <w:ind w:left="2268"/>
        <w:rPr>
          <w:lang w:val="fr-FR"/>
        </w:rPr>
      </w:pPr>
      <w:r w:rsidRPr="006E182F">
        <w:rPr>
          <w:lang w:val="fr-FR"/>
        </w:rPr>
        <w:tab/>
        <w:t>La température nominale de fonctionnement du réservoir doit être comprise</w:t>
      </w:r>
      <w:r>
        <w:rPr>
          <w:lang w:val="fr-FR"/>
        </w:rPr>
        <w:t xml:space="preserve"> </w:t>
      </w:r>
      <w:r w:rsidRPr="006E182F">
        <w:rPr>
          <w:lang w:val="fr-FR"/>
        </w:rPr>
        <w:t>entre -20 et 65 °C. Pour des températures de fonctionnement qui sortent de ces limites, des conditions d</w:t>
      </w:r>
      <w:r w:rsidR="009D2687">
        <w:rPr>
          <w:lang w:val="fr-FR"/>
        </w:rPr>
        <w:t>’</w:t>
      </w:r>
      <w:r w:rsidRPr="006E182F">
        <w:rPr>
          <w:lang w:val="fr-FR"/>
        </w:rPr>
        <w:t>essai spéciales, à convenir avec l</w:t>
      </w:r>
      <w:r w:rsidR="009D2687">
        <w:rPr>
          <w:lang w:val="fr-FR"/>
        </w:rPr>
        <w:t>’</w:t>
      </w:r>
      <w:r w:rsidRPr="006E182F">
        <w:rPr>
          <w:lang w:val="fr-FR"/>
        </w:rPr>
        <w:t>autorité compétente, doivent être appliquées.</w:t>
      </w:r>
    </w:p>
    <w:p w:rsidR="00327D10" w:rsidRPr="006E182F" w:rsidRDefault="00327D10" w:rsidP="00327D10">
      <w:pPr>
        <w:pStyle w:val="SingleTxtG"/>
        <w:keepNext/>
        <w:ind w:left="2268" w:hanging="1134"/>
        <w:rPr>
          <w:lang w:val="fr-FR"/>
        </w:rPr>
      </w:pPr>
      <w:r w:rsidRPr="006E182F">
        <w:rPr>
          <w:lang w:val="fr-FR"/>
        </w:rPr>
        <w:t>1.4.2</w:t>
      </w:r>
      <w:r w:rsidRPr="006E182F">
        <w:rPr>
          <w:lang w:val="fr-FR"/>
        </w:rPr>
        <w:tab/>
        <w:t>Pression nominale</w:t>
      </w:r>
    </w:p>
    <w:p w:rsidR="00327D10" w:rsidRPr="006E182F" w:rsidRDefault="00327D10" w:rsidP="00327D10">
      <w:pPr>
        <w:pStyle w:val="SingleTxtG"/>
        <w:ind w:left="2268"/>
        <w:rPr>
          <w:lang w:val="fr-FR"/>
        </w:rPr>
      </w:pPr>
      <w:r w:rsidRPr="006E182F">
        <w:rPr>
          <w:lang w:val="fr-FR"/>
        </w:rPr>
        <w:tab/>
        <w:t xml:space="preserve">La pression de fonctionnement nominale </w:t>
      </w:r>
      <w:r>
        <w:rPr>
          <w:lang w:val="fr-FR"/>
        </w:rPr>
        <w:t>du réservoir doit être de 3 000 </w:t>
      </w:r>
      <w:r w:rsidRPr="006E182F">
        <w:rPr>
          <w:lang w:val="fr-FR"/>
        </w:rPr>
        <w:t>kPa.</w:t>
      </w:r>
    </w:p>
    <w:p w:rsidR="00327D10" w:rsidRPr="006E182F" w:rsidRDefault="00327D10" w:rsidP="00327D10">
      <w:pPr>
        <w:pStyle w:val="SingleTxtG"/>
        <w:keepNext/>
        <w:ind w:left="2268" w:hanging="1134"/>
        <w:rPr>
          <w:lang w:val="fr-FR"/>
        </w:rPr>
      </w:pPr>
      <w:r w:rsidRPr="006E182F">
        <w:rPr>
          <w:lang w:val="fr-FR"/>
        </w:rPr>
        <w:t>1.5</w:t>
      </w:r>
      <w:r w:rsidRPr="006E182F">
        <w:rPr>
          <w:lang w:val="fr-FR"/>
        </w:rPr>
        <w:tab/>
        <w:t>Pour les réservoirs en métal exclusivement, le traitement thermique doit respecter les exigences ci</w:t>
      </w:r>
      <w:r w:rsidRPr="006E182F">
        <w:rPr>
          <w:lang w:val="fr-FR"/>
        </w:rPr>
        <w:noBreakHyphen/>
        <w:t>après:</w:t>
      </w:r>
    </w:p>
    <w:p w:rsidR="00327D10" w:rsidRPr="006E182F" w:rsidRDefault="00327D10" w:rsidP="00327D10">
      <w:pPr>
        <w:pStyle w:val="SingleTxtG"/>
        <w:ind w:left="2268" w:hanging="1134"/>
        <w:rPr>
          <w:lang w:val="fr-FR"/>
        </w:rPr>
      </w:pPr>
      <w:r w:rsidRPr="006E182F">
        <w:rPr>
          <w:lang w:val="fr-FR"/>
        </w:rPr>
        <w:t>1.5.1</w:t>
      </w:r>
      <w:r w:rsidRPr="006E182F">
        <w:rPr>
          <w:lang w:val="fr-FR"/>
        </w:rPr>
        <w:tab/>
        <w:t>Il doit être effectué sur les éléments du réservoir ou sur sa totalité.</w:t>
      </w:r>
    </w:p>
    <w:p w:rsidR="00327D10" w:rsidRPr="006E182F" w:rsidRDefault="00327D10" w:rsidP="00327D10">
      <w:pPr>
        <w:pStyle w:val="SingleTxtG"/>
        <w:ind w:left="2268" w:hanging="1134"/>
        <w:rPr>
          <w:lang w:val="fr-FR"/>
        </w:rPr>
      </w:pPr>
      <w:r w:rsidRPr="006E182F">
        <w:rPr>
          <w:lang w:val="fr-FR"/>
        </w:rPr>
        <w:t>1.5.2</w:t>
      </w:r>
      <w:r w:rsidRPr="006E182F">
        <w:rPr>
          <w:lang w:val="fr-FR"/>
        </w:rPr>
        <w:tab/>
        <w:t>Les parties d</w:t>
      </w:r>
      <w:r w:rsidR="009D2687">
        <w:rPr>
          <w:lang w:val="fr-FR"/>
        </w:rPr>
        <w:t>’</w:t>
      </w:r>
      <w:r w:rsidRPr="006E182F">
        <w:rPr>
          <w:lang w:val="fr-FR"/>
        </w:rPr>
        <w:t>un réservoir a</w:t>
      </w:r>
      <w:r>
        <w:rPr>
          <w:lang w:val="fr-FR"/>
        </w:rPr>
        <w:t>yant été déformées de plus de 5 </w:t>
      </w:r>
      <w:r w:rsidRPr="006E182F">
        <w:rPr>
          <w:lang w:val="fr-FR"/>
        </w:rPr>
        <w:t>% doivent être soumises au traitement thermique ci-après: normalisation.</w:t>
      </w:r>
    </w:p>
    <w:p w:rsidR="00327D10" w:rsidRPr="006E182F" w:rsidRDefault="00327D10" w:rsidP="00327D10">
      <w:pPr>
        <w:pStyle w:val="SingleTxtG"/>
        <w:keepNext/>
        <w:ind w:left="2268" w:hanging="1134"/>
        <w:rPr>
          <w:lang w:val="fr-FR"/>
        </w:rPr>
      </w:pPr>
      <w:r w:rsidRPr="006E182F">
        <w:rPr>
          <w:lang w:val="fr-FR"/>
        </w:rPr>
        <w:t>1.5.3</w:t>
      </w:r>
      <w:r w:rsidRPr="006E182F">
        <w:rPr>
          <w:lang w:val="fr-FR"/>
        </w:rPr>
        <w:tab/>
        <w:t>Les réservoirs ayant une épaisseur d</w:t>
      </w:r>
      <w:r>
        <w:rPr>
          <w:lang w:val="fr-FR"/>
        </w:rPr>
        <w:t>e paroi égale ou supérieure à 5 </w:t>
      </w:r>
      <w:r w:rsidRPr="006E182F">
        <w:rPr>
          <w:lang w:val="fr-FR"/>
        </w:rPr>
        <w:t>mm doivent être soumis au traitement thermique ci-après:</w:t>
      </w:r>
    </w:p>
    <w:p w:rsidR="00327D10" w:rsidRPr="006E182F" w:rsidRDefault="00327D10" w:rsidP="00327D10">
      <w:pPr>
        <w:pStyle w:val="SingleTxtG"/>
        <w:keepNext/>
        <w:ind w:left="2268" w:hanging="1134"/>
        <w:rPr>
          <w:lang w:val="fr-FR"/>
        </w:rPr>
      </w:pPr>
      <w:r w:rsidRPr="006E182F">
        <w:rPr>
          <w:lang w:val="fr-FR"/>
        </w:rPr>
        <w:t>1.5.3.1</w:t>
      </w:r>
      <w:r w:rsidRPr="006E182F">
        <w:rPr>
          <w:lang w:val="fr-FR"/>
        </w:rPr>
        <w:tab/>
      </w:r>
      <w:r w:rsidRPr="006E182F">
        <w:rPr>
          <w:lang w:val="fr-FR"/>
        </w:rPr>
        <w:tab/>
        <w:t>Métal laminé à chaud et normalisé: stabilisation ou normalisation</w:t>
      </w:r>
    </w:p>
    <w:p w:rsidR="00327D10" w:rsidRPr="006E182F" w:rsidRDefault="00327D10" w:rsidP="00327D10">
      <w:pPr>
        <w:pStyle w:val="SingleTxtG"/>
        <w:ind w:left="2268" w:hanging="1134"/>
        <w:rPr>
          <w:lang w:val="fr-FR"/>
        </w:rPr>
      </w:pPr>
      <w:r w:rsidRPr="006E182F">
        <w:rPr>
          <w:lang w:val="fr-FR"/>
        </w:rPr>
        <w:t>1.5.3.2</w:t>
      </w:r>
      <w:r w:rsidRPr="006E182F">
        <w:rPr>
          <w:lang w:val="fr-FR"/>
        </w:rPr>
        <w:tab/>
        <w:t>Autres nuances: normalisation.</w:t>
      </w:r>
    </w:p>
    <w:p w:rsidR="00327D10" w:rsidRPr="006E182F" w:rsidRDefault="00327D10" w:rsidP="00327D10">
      <w:pPr>
        <w:pStyle w:val="SingleTxtG"/>
        <w:ind w:left="2268" w:hanging="1134"/>
        <w:rPr>
          <w:lang w:val="fr-FR"/>
        </w:rPr>
      </w:pPr>
      <w:r w:rsidRPr="006E182F">
        <w:rPr>
          <w:lang w:val="fr-FR"/>
        </w:rPr>
        <w:t>1.5.4</w:t>
      </w:r>
      <w:r w:rsidRPr="006E182F">
        <w:rPr>
          <w:lang w:val="fr-FR"/>
        </w:rPr>
        <w:tab/>
        <w:t>Le fabricant doit certifier le traitement thermique appliqué.</w:t>
      </w:r>
    </w:p>
    <w:p w:rsidR="00327D10" w:rsidRPr="006E182F" w:rsidRDefault="00327D10" w:rsidP="00327D10">
      <w:pPr>
        <w:pStyle w:val="SingleTxtG"/>
        <w:ind w:left="2268" w:hanging="1134"/>
        <w:rPr>
          <w:lang w:val="fr-FR"/>
        </w:rPr>
      </w:pPr>
      <w:r w:rsidRPr="006E182F">
        <w:rPr>
          <w:lang w:val="fr-FR"/>
        </w:rPr>
        <w:t>1.5.5</w:t>
      </w:r>
      <w:r w:rsidRPr="006E182F">
        <w:rPr>
          <w:lang w:val="fr-FR"/>
        </w:rPr>
        <w:tab/>
        <w:t>Le traitement thermique localisé d</w:t>
      </w:r>
      <w:r w:rsidR="009D2687">
        <w:rPr>
          <w:lang w:val="fr-FR"/>
        </w:rPr>
        <w:t>’</w:t>
      </w:r>
      <w:r w:rsidRPr="006E182F">
        <w:rPr>
          <w:lang w:val="fr-FR"/>
        </w:rPr>
        <w:t>un réservoir terminé n</w:t>
      </w:r>
      <w:r w:rsidR="009D2687">
        <w:rPr>
          <w:lang w:val="fr-FR"/>
        </w:rPr>
        <w:t>’</w:t>
      </w:r>
      <w:r w:rsidRPr="006E182F">
        <w:rPr>
          <w:lang w:val="fr-FR"/>
        </w:rPr>
        <w:t>est pas admis.</w:t>
      </w:r>
    </w:p>
    <w:p w:rsidR="00327D10" w:rsidRPr="006E182F" w:rsidRDefault="00327D10" w:rsidP="00327D10">
      <w:pPr>
        <w:pStyle w:val="SingleTxtG"/>
        <w:keepNext/>
        <w:ind w:left="2268" w:hanging="1134"/>
        <w:rPr>
          <w:lang w:val="fr-FR"/>
        </w:rPr>
      </w:pPr>
      <w:r w:rsidRPr="006E182F">
        <w:rPr>
          <w:lang w:val="fr-FR"/>
        </w:rPr>
        <w:t>1.6</w:t>
      </w:r>
      <w:r w:rsidRPr="006E182F">
        <w:rPr>
          <w:lang w:val="fr-FR"/>
        </w:rPr>
        <w:tab/>
        <w:t>Calcul des éléments sous pression</w:t>
      </w:r>
    </w:p>
    <w:p w:rsidR="00327D10" w:rsidRPr="006E182F" w:rsidRDefault="00327D10" w:rsidP="00327D10">
      <w:pPr>
        <w:pStyle w:val="SingleTxtG"/>
        <w:ind w:left="2268" w:hanging="1134"/>
        <w:rPr>
          <w:lang w:val="fr-FR"/>
        </w:rPr>
      </w:pPr>
      <w:r w:rsidRPr="006E182F">
        <w:rPr>
          <w:lang w:val="fr-FR"/>
        </w:rPr>
        <w:t>1.6.1</w:t>
      </w:r>
      <w:r w:rsidRPr="006E182F">
        <w:rPr>
          <w:lang w:val="fr-FR"/>
        </w:rPr>
        <w:tab/>
        <w:t>Calcul des éléments sous pression pour les réservoirs en métal</w:t>
      </w:r>
    </w:p>
    <w:p w:rsidR="00327D10" w:rsidRPr="006E182F" w:rsidRDefault="00327D10" w:rsidP="00327D10">
      <w:pPr>
        <w:pStyle w:val="SingleTxtG"/>
        <w:keepNext/>
        <w:ind w:left="2268" w:hanging="1134"/>
        <w:rPr>
          <w:lang w:val="fr-FR"/>
        </w:rPr>
      </w:pPr>
      <w:r w:rsidRPr="006E182F">
        <w:rPr>
          <w:lang w:val="fr-FR"/>
        </w:rPr>
        <w:t>1.6.1.1</w:t>
      </w:r>
      <w:r w:rsidRPr="006E182F">
        <w:rPr>
          <w:lang w:val="fr-FR"/>
        </w:rPr>
        <w:tab/>
        <w:t>L</w:t>
      </w:r>
      <w:r w:rsidR="009D2687">
        <w:rPr>
          <w:lang w:val="fr-FR"/>
        </w:rPr>
        <w:t>’</w:t>
      </w:r>
      <w:r w:rsidRPr="006E182F">
        <w:rPr>
          <w:lang w:val="fr-FR"/>
        </w:rPr>
        <w:t>épaisseur de la paroi de la virole du réservoir ne doit pas être inférieure à celle qui est tirée de la formule:</w:t>
      </w:r>
    </w:p>
    <w:p w:rsidR="00327D10" w:rsidRPr="006E182F" w:rsidRDefault="00327D10" w:rsidP="00327D10">
      <w:pPr>
        <w:pStyle w:val="SingleTxtG"/>
        <w:ind w:left="2268" w:hanging="1134"/>
        <w:rPr>
          <w:lang w:val="fr-FR"/>
        </w:rPr>
      </w:pPr>
      <w:r w:rsidRPr="006E182F">
        <w:rPr>
          <w:lang w:val="fr-FR"/>
        </w:rPr>
        <w:t>1.6.1.1.1</w:t>
      </w:r>
      <w:r w:rsidRPr="006E182F">
        <w:rPr>
          <w:lang w:val="fr-FR"/>
        </w:rPr>
        <w:tab/>
        <w:t>Réservoirs sans soudures longitudinales:</w:t>
      </w:r>
    </w:p>
    <w:p w:rsidR="00327D10" w:rsidRPr="006E182F" w:rsidRDefault="00327D10" w:rsidP="00C64B46">
      <w:pPr>
        <w:pStyle w:val="SingleTxtG"/>
        <w:ind w:left="2268"/>
        <w:rPr>
          <w:lang w:val="fr-FR"/>
        </w:rPr>
      </w:pPr>
      <w:r w:rsidRPr="00327D10">
        <w:rPr>
          <w:bCs/>
          <w:position w:val="-46"/>
          <w:lang w:val="fr-FR"/>
        </w:rPr>
        <w:object w:dxaOrig="2900" w:dyaOrig="800">
          <v:shape id="_x0000_i1031" type="#_x0000_t75" style="width:144.9pt;height:39.7pt" o:ole="">
            <v:imagedata r:id="rId60" o:title=""/>
          </v:shape>
          <o:OLEObject Type="Embed" ProgID="Equation.3" ShapeID="_x0000_i1031" DrawAspect="Content" ObjectID="_1496559550" r:id="rId61"/>
        </w:object>
      </w:r>
    </w:p>
    <w:p w:rsidR="00327D10" w:rsidRPr="006E182F" w:rsidRDefault="00327D10" w:rsidP="00327D10">
      <w:pPr>
        <w:pStyle w:val="SingleTxtG"/>
        <w:keepNext/>
        <w:spacing w:before="240"/>
        <w:ind w:left="2268" w:hanging="1134"/>
        <w:rPr>
          <w:lang w:val="fr-FR"/>
        </w:rPr>
      </w:pPr>
      <w:r w:rsidRPr="006E182F">
        <w:rPr>
          <w:lang w:val="fr-FR"/>
        </w:rPr>
        <w:t>1.6.1.1.2</w:t>
      </w:r>
      <w:r w:rsidRPr="006E182F">
        <w:rPr>
          <w:lang w:val="fr-FR"/>
        </w:rPr>
        <w:tab/>
        <w:t>Réservoirs à soudures longitudinales:</w:t>
      </w:r>
    </w:p>
    <w:p w:rsidR="00327D10" w:rsidRPr="006E182F" w:rsidRDefault="00327D10" w:rsidP="00C64B46">
      <w:pPr>
        <w:pStyle w:val="SingleTxtG"/>
        <w:ind w:left="2268"/>
        <w:rPr>
          <w:lang w:val="fr-FR"/>
        </w:rPr>
      </w:pPr>
      <w:r w:rsidRPr="00327D10">
        <w:rPr>
          <w:bCs/>
          <w:position w:val="-46"/>
          <w:lang w:val="fr-FR"/>
        </w:rPr>
        <w:object w:dxaOrig="3300" w:dyaOrig="800">
          <v:shape id="_x0000_i1032" type="#_x0000_t75" style="width:164.75pt;height:39.7pt" o:ole="">
            <v:imagedata r:id="rId62" o:title=""/>
          </v:shape>
          <o:OLEObject Type="Embed" ProgID="Equation.3" ShapeID="_x0000_i1032" DrawAspect="Content" ObjectID="_1496559551" r:id="rId63"/>
        </w:object>
      </w:r>
    </w:p>
    <w:p w:rsidR="00327D10" w:rsidRPr="006E182F" w:rsidRDefault="00327D10" w:rsidP="00327D10">
      <w:pPr>
        <w:pStyle w:val="SingleTxtG"/>
        <w:spacing w:before="240"/>
        <w:ind w:left="2835" w:hanging="567"/>
        <w:rPr>
          <w:lang w:val="fr-FR"/>
        </w:rPr>
      </w:pPr>
      <w:r w:rsidRPr="006E182F">
        <w:rPr>
          <w:lang w:val="fr-FR"/>
        </w:rPr>
        <w:t>a)</w:t>
      </w:r>
      <w:r w:rsidRPr="006E182F">
        <w:rPr>
          <w:lang w:val="fr-FR"/>
        </w:rPr>
        <w:tab/>
      </w:r>
      <w:r w:rsidRPr="006E182F">
        <w:rPr>
          <w:lang w:val="fr-FR"/>
        </w:rPr>
        <w:tab/>
        <w:t>z = 0,85, si le fabricant radiographie chaque intersection de soudures</w:t>
      </w:r>
      <w:r w:rsidRPr="006E182F">
        <w:rPr>
          <w:lang w:val="fr-FR"/>
        </w:rPr>
        <w:br/>
        <w:t>et 100 mm de la soudure longi</w:t>
      </w:r>
      <w:r>
        <w:rPr>
          <w:lang w:val="fr-FR"/>
        </w:rPr>
        <w:t>tudinale adjacente et 50 mm (25 </w:t>
      </w:r>
      <w:r w:rsidRPr="006E182F">
        <w:rPr>
          <w:lang w:val="fr-FR"/>
        </w:rPr>
        <w:t>mm de part et d</w:t>
      </w:r>
      <w:r w:rsidR="009D2687">
        <w:rPr>
          <w:lang w:val="fr-FR"/>
        </w:rPr>
        <w:t>’</w:t>
      </w:r>
      <w:r w:rsidRPr="006E182F">
        <w:rPr>
          <w:lang w:val="fr-FR"/>
        </w:rPr>
        <w:t>autre de l</w:t>
      </w:r>
      <w:r w:rsidR="009D2687">
        <w:rPr>
          <w:lang w:val="fr-FR"/>
        </w:rPr>
        <w:t>’</w:t>
      </w:r>
      <w:r w:rsidRPr="006E182F">
        <w:rPr>
          <w:lang w:val="fr-FR"/>
        </w:rPr>
        <w:t>intersection) de la soudure circulaire adjacente.</w:t>
      </w:r>
    </w:p>
    <w:p w:rsidR="00327D10" w:rsidRPr="006E182F" w:rsidRDefault="00327D10" w:rsidP="00327D10">
      <w:pPr>
        <w:pStyle w:val="SingleTxtG"/>
        <w:ind w:left="2835"/>
        <w:rPr>
          <w:lang w:val="fr-FR"/>
        </w:rPr>
      </w:pPr>
      <w:r w:rsidRPr="006E182F">
        <w:rPr>
          <w:lang w:val="fr-FR"/>
        </w:rPr>
        <w:tab/>
        <w:t>Ce contrôle doit être exécuté au début et à la fin de chaque poste de travail de production continue;</w:t>
      </w:r>
    </w:p>
    <w:p w:rsidR="00327D10" w:rsidRPr="006E182F" w:rsidRDefault="00327D10" w:rsidP="00327D10">
      <w:pPr>
        <w:pStyle w:val="SingleTxtG"/>
        <w:ind w:left="2835" w:hanging="567"/>
        <w:rPr>
          <w:lang w:val="fr-FR"/>
        </w:rPr>
      </w:pPr>
      <w:r w:rsidRPr="006E182F">
        <w:rPr>
          <w:lang w:val="fr-FR"/>
        </w:rPr>
        <w:t>b)</w:t>
      </w:r>
      <w:r w:rsidRPr="006E182F">
        <w:rPr>
          <w:lang w:val="fr-FR"/>
        </w:rPr>
        <w:tab/>
      </w:r>
      <w:r w:rsidRPr="006E182F">
        <w:rPr>
          <w:lang w:val="fr-FR"/>
        </w:rPr>
        <w:tab/>
        <w:t xml:space="preserve">z = 1, si chaque </w:t>
      </w:r>
      <w:r>
        <w:rPr>
          <w:lang w:val="fr-FR"/>
        </w:rPr>
        <w:t>intersection de soudures et 100 </w:t>
      </w:r>
      <w:r w:rsidRPr="006E182F">
        <w:rPr>
          <w:lang w:val="fr-FR"/>
        </w:rPr>
        <w:t>mm de la soudure longi</w:t>
      </w:r>
      <w:r>
        <w:rPr>
          <w:lang w:val="fr-FR"/>
        </w:rPr>
        <w:t>tudinale adjacente et 50 mm (25 </w:t>
      </w:r>
      <w:r w:rsidRPr="006E182F">
        <w:rPr>
          <w:lang w:val="fr-FR"/>
        </w:rPr>
        <w:t>mm de part et d</w:t>
      </w:r>
      <w:r w:rsidR="009D2687">
        <w:rPr>
          <w:lang w:val="fr-FR"/>
        </w:rPr>
        <w:t>’</w:t>
      </w:r>
      <w:r w:rsidRPr="006E182F">
        <w:rPr>
          <w:lang w:val="fr-FR"/>
        </w:rPr>
        <w:t>autre de l</w:t>
      </w:r>
      <w:r w:rsidR="009D2687">
        <w:rPr>
          <w:lang w:val="fr-FR"/>
        </w:rPr>
        <w:t>’</w:t>
      </w:r>
      <w:r w:rsidRPr="006E182F">
        <w:rPr>
          <w:lang w:val="fr-FR"/>
        </w:rPr>
        <w:t>intersection) de la soudure circulaire adjacente sont soumis à un contrôle radiographique exécuté par sondage.</w:t>
      </w:r>
    </w:p>
    <w:p w:rsidR="00327D10" w:rsidRPr="006E182F" w:rsidRDefault="00327D10" w:rsidP="00327D10">
      <w:pPr>
        <w:pStyle w:val="SingleTxtG"/>
        <w:ind w:left="2835"/>
        <w:rPr>
          <w:lang w:val="fr-FR"/>
        </w:rPr>
      </w:pPr>
      <w:r w:rsidRPr="006E182F">
        <w:rPr>
          <w:lang w:val="fr-FR"/>
        </w:rPr>
        <w:tab/>
        <w:t>Ce co</w:t>
      </w:r>
      <w:r>
        <w:rPr>
          <w:lang w:val="fr-FR"/>
        </w:rPr>
        <w:t>ntrôle doit être exécuté sur 10 </w:t>
      </w:r>
      <w:r w:rsidRPr="006E182F">
        <w:rPr>
          <w:lang w:val="fr-FR"/>
        </w:rPr>
        <w:t>% des réservoirs produits: les réservoirs soumis à l</w:t>
      </w:r>
      <w:r w:rsidR="009D2687">
        <w:rPr>
          <w:lang w:val="fr-FR"/>
        </w:rPr>
        <w:t>’</w:t>
      </w:r>
      <w:r w:rsidRPr="006E182F">
        <w:rPr>
          <w:lang w:val="fr-FR"/>
        </w:rPr>
        <w:t>essai sont choisis arbitrairement. Si ces contrôles radiographiques révèlent des défauts inacceptables, tels qu</w:t>
      </w:r>
      <w:r w:rsidR="009D2687">
        <w:rPr>
          <w:lang w:val="fr-FR"/>
        </w:rPr>
        <w:t>’</w:t>
      </w:r>
      <w:r w:rsidRPr="006E182F">
        <w:rPr>
          <w:lang w:val="fr-FR"/>
        </w:rPr>
        <w:t>ils sont définis au paragraphe 2.4.1.4 de la présente annexe, toutes les mesures nécessaires doivent être prises pour inspecter le lot de production en question et supprimer ces défauts.</w:t>
      </w:r>
    </w:p>
    <w:p w:rsidR="00327D10" w:rsidRPr="006E182F" w:rsidRDefault="00327D10" w:rsidP="00327D10">
      <w:pPr>
        <w:pStyle w:val="SingleTxtG"/>
        <w:keepNext/>
        <w:ind w:left="2268" w:hanging="1134"/>
        <w:rPr>
          <w:lang w:val="fr-FR"/>
        </w:rPr>
      </w:pPr>
      <w:r w:rsidRPr="006E182F">
        <w:rPr>
          <w:lang w:val="fr-FR"/>
        </w:rPr>
        <w:t>1.6.1.2</w:t>
      </w:r>
      <w:r w:rsidRPr="006E182F">
        <w:rPr>
          <w:lang w:val="fr-FR"/>
        </w:rPr>
        <w:tab/>
        <w:t>Dimensions et calcul des fonds (voir figures de l</w:t>
      </w:r>
      <w:r w:rsidR="009D2687">
        <w:rPr>
          <w:lang w:val="fr-FR"/>
        </w:rPr>
        <w:t>’</w:t>
      </w:r>
      <w:r>
        <w:rPr>
          <w:lang w:val="fr-FR"/>
        </w:rPr>
        <w:t>appendice </w:t>
      </w:r>
      <w:r w:rsidRPr="006E182F">
        <w:rPr>
          <w:lang w:val="fr-FR"/>
        </w:rPr>
        <w:t>4 de la présente annexe)</w:t>
      </w:r>
    </w:p>
    <w:p w:rsidR="00327D10" w:rsidRPr="006E182F" w:rsidRDefault="00327D10" w:rsidP="00327D10">
      <w:pPr>
        <w:pStyle w:val="SingleTxtG"/>
        <w:ind w:left="2268" w:hanging="1134"/>
        <w:rPr>
          <w:lang w:val="fr-FR"/>
        </w:rPr>
      </w:pPr>
      <w:r w:rsidRPr="006E182F">
        <w:rPr>
          <w:lang w:val="fr-FR"/>
        </w:rPr>
        <w:t>1.6.1.2.1</w:t>
      </w:r>
      <w:r w:rsidRPr="006E182F">
        <w:rPr>
          <w:lang w:val="fr-FR"/>
        </w:rPr>
        <w:tab/>
        <w:t>Les fonds du réservoir doivent être en une seule pièce, concaves côté pression et leur forme doit être en anse de panier ou semi­elliptique (voir exemples à l</w:t>
      </w:r>
      <w:r w:rsidR="009D2687">
        <w:rPr>
          <w:lang w:val="fr-FR"/>
        </w:rPr>
        <w:t>’</w:t>
      </w:r>
      <w:r w:rsidRPr="006E182F">
        <w:rPr>
          <w:lang w:val="fr-FR"/>
        </w:rPr>
        <w:t>appendi</w:t>
      </w:r>
      <w:r>
        <w:rPr>
          <w:lang w:val="fr-FR"/>
        </w:rPr>
        <w:t>ce </w:t>
      </w:r>
      <w:r w:rsidRPr="006E182F">
        <w:rPr>
          <w:lang w:val="fr-FR"/>
        </w:rPr>
        <w:t>5 de la présente annexe).</w:t>
      </w:r>
    </w:p>
    <w:p w:rsidR="00327D10" w:rsidRPr="006E182F" w:rsidRDefault="00327D10" w:rsidP="00327D10">
      <w:pPr>
        <w:pStyle w:val="SingleTxtG"/>
        <w:keepNext/>
        <w:ind w:left="2268" w:hanging="1134"/>
        <w:rPr>
          <w:lang w:val="fr-FR"/>
        </w:rPr>
      </w:pPr>
      <w:r w:rsidRPr="006E182F">
        <w:rPr>
          <w:lang w:val="fr-FR"/>
        </w:rPr>
        <w:t>1.6.1.2.2</w:t>
      </w:r>
      <w:r w:rsidRPr="006E182F">
        <w:rPr>
          <w:lang w:val="fr-FR"/>
        </w:rPr>
        <w:tab/>
        <w:t>Les fonds du réservoir doivent satisfaire aux conditions ci-après:</w:t>
      </w:r>
    </w:p>
    <w:p w:rsidR="00327D10" w:rsidRPr="006E182F" w:rsidRDefault="00327D10" w:rsidP="00327D10">
      <w:pPr>
        <w:pStyle w:val="SingleTxtG"/>
        <w:keepNext/>
        <w:ind w:left="2268"/>
        <w:rPr>
          <w:lang w:val="fr-FR"/>
        </w:rPr>
      </w:pPr>
      <w:r w:rsidRPr="006E182F">
        <w:rPr>
          <w:lang w:val="fr-FR"/>
        </w:rPr>
        <w:tab/>
        <w:t>Fonds en anse de panier</w:t>
      </w:r>
    </w:p>
    <w:p w:rsidR="00327D10" w:rsidRPr="006E182F" w:rsidRDefault="000D0B23" w:rsidP="00327D10">
      <w:pPr>
        <w:pStyle w:val="SingleTxtG"/>
        <w:keepNext/>
        <w:ind w:left="2268"/>
        <w:rPr>
          <w:lang w:val="fr-FR"/>
        </w:rPr>
      </w:pPr>
      <w:r w:rsidRPr="006E182F">
        <w:rPr>
          <w:lang w:val="fr-FR"/>
        </w:rPr>
        <w:t>L</w:t>
      </w:r>
      <w:r w:rsidR="00327D10" w:rsidRPr="006E182F">
        <w:rPr>
          <w:lang w:val="fr-FR"/>
        </w:rPr>
        <w:t>imites simultanées:</w:t>
      </w:r>
    </w:p>
    <w:p w:rsidR="00327D10" w:rsidRPr="006E182F" w:rsidRDefault="00327D10" w:rsidP="00327D10">
      <w:pPr>
        <w:pStyle w:val="SingleTxtG"/>
        <w:ind w:left="2268"/>
        <w:rPr>
          <w:lang w:val="en-US"/>
        </w:rPr>
      </w:pPr>
      <w:r w:rsidRPr="006E182F">
        <w:rPr>
          <w:lang w:val="fr-FR"/>
        </w:rPr>
        <w:tab/>
      </w:r>
      <w:r w:rsidRPr="006E182F">
        <w:rPr>
          <w:lang w:val="en-US"/>
        </w:rPr>
        <w:t xml:space="preserve">0,003 D </w:t>
      </w:r>
      <w:r w:rsidRPr="006E182F">
        <w:rPr>
          <w:lang w:val="fr-FR"/>
        </w:rPr>
        <w:sym w:font="Symbol" w:char="F0A3"/>
      </w:r>
      <w:r w:rsidR="003928BE">
        <w:rPr>
          <w:lang w:val="en-US"/>
        </w:rPr>
        <w:t xml:space="preserve"> b </w:t>
      </w:r>
      <w:r w:rsidRPr="006E182F">
        <w:rPr>
          <w:lang w:val="fr-FR"/>
        </w:rPr>
        <w:sym w:font="Symbol" w:char="F0A3"/>
      </w:r>
      <w:r w:rsidR="003928BE">
        <w:rPr>
          <w:lang w:val="en-US"/>
        </w:rPr>
        <w:t xml:space="preserve"> </w:t>
      </w:r>
      <w:r w:rsidRPr="006E182F">
        <w:rPr>
          <w:lang w:val="en-US"/>
        </w:rPr>
        <w:t>0,08 D</w:t>
      </w:r>
    </w:p>
    <w:p w:rsidR="00327D10" w:rsidRPr="006E182F" w:rsidRDefault="00327D10" w:rsidP="00327D10">
      <w:pPr>
        <w:pStyle w:val="SingleTxtG"/>
        <w:ind w:left="2268"/>
        <w:rPr>
          <w:lang w:val="en-US"/>
        </w:rPr>
      </w:pPr>
      <w:r w:rsidRPr="006E182F">
        <w:rPr>
          <w:lang w:val="en-US"/>
        </w:rPr>
        <w:tab/>
        <w:t xml:space="preserve">r </w:t>
      </w:r>
      <w:r w:rsidRPr="006E182F">
        <w:rPr>
          <w:lang w:val="fr-FR"/>
        </w:rPr>
        <w:sym w:font="Symbol" w:char="F0B3"/>
      </w:r>
      <w:r w:rsidR="003928BE">
        <w:rPr>
          <w:lang w:val="en-US"/>
        </w:rPr>
        <w:t xml:space="preserve"> </w:t>
      </w:r>
      <w:r w:rsidRPr="006E182F">
        <w:rPr>
          <w:lang w:val="en-US"/>
        </w:rPr>
        <w:t>0,1 D</w:t>
      </w:r>
    </w:p>
    <w:p w:rsidR="00327D10" w:rsidRPr="006E182F" w:rsidRDefault="00327D10" w:rsidP="00327D10">
      <w:pPr>
        <w:pStyle w:val="SingleTxtG"/>
        <w:ind w:left="2268"/>
        <w:rPr>
          <w:lang w:val="en-US"/>
        </w:rPr>
      </w:pPr>
      <w:r w:rsidRPr="006E182F">
        <w:rPr>
          <w:lang w:val="en-US"/>
        </w:rPr>
        <w:tab/>
        <w:t xml:space="preserve">R </w:t>
      </w:r>
      <w:r w:rsidRPr="006E182F">
        <w:rPr>
          <w:lang w:val="fr-FR"/>
        </w:rPr>
        <w:sym w:font="Symbol" w:char="F0A3"/>
      </w:r>
      <w:r w:rsidR="003928BE">
        <w:rPr>
          <w:lang w:val="en-US"/>
        </w:rPr>
        <w:t xml:space="preserve"> </w:t>
      </w:r>
      <w:r w:rsidRPr="006E182F">
        <w:rPr>
          <w:lang w:val="en-US"/>
        </w:rPr>
        <w:t>D</w:t>
      </w:r>
    </w:p>
    <w:p w:rsidR="00327D10" w:rsidRPr="006E182F" w:rsidRDefault="00327D10" w:rsidP="00327D10">
      <w:pPr>
        <w:pStyle w:val="SingleTxtG"/>
        <w:ind w:left="2268"/>
        <w:rPr>
          <w:lang w:val="en-US"/>
        </w:rPr>
      </w:pPr>
      <w:r w:rsidRPr="006E182F">
        <w:rPr>
          <w:lang w:val="en-US"/>
        </w:rPr>
        <w:tab/>
        <w:t xml:space="preserve">H </w:t>
      </w:r>
      <w:r w:rsidRPr="006E182F">
        <w:rPr>
          <w:lang w:val="fr-FR"/>
        </w:rPr>
        <w:sym w:font="Symbol" w:char="F0B3"/>
      </w:r>
      <w:r w:rsidR="003928BE">
        <w:rPr>
          <w:lang w:val="en-US"/>
        </w:rPr>
        <w:t xml:space="preserve"> </w:t>
      </w:r>
      <w:r w:rsidRPr="006E182F">
        <w:rPr>
          <w:lang w:val="en-US"/>
        </w:rPr>
        <w:t>0,18 D</w:t>
      </w:r>
    </w:p>
    <w:p w:rsidR="00327D10" w:rsidRPr="006E182F" w:rsidRDefault="00327D10" w:rsidP="00327D10">
      <w:pPr>
        <w:pStyle w:val="SingleTxtG"/>
        <w:ind w:left="2268"/>
        <w:rPr>
          <w:lang w:val="en-US"/>
        </w:rPr>
      </w:pPr>
      <w:r w:rsidRPr="006E182F">
        <w:rPr>
          <w:lang w:val="en-US"/>
        </w:rPr>
        <w:tab/>
        <w:t xml:space="preserve">r </w:t>
      </w:r>
      <w:r w:rsidRPr="006E182F">
        <w:rPr>
          <w:lang w:val="fr-FR"/>
        </w:rPr>
        <w:sym w:font="Symbol" w:char="F0B3"/>
      </w:r>
      <w:r w:rsidR="003928BE">
        <w:rPr>
          <w:lang w:val="en-US"/>
        </w:rPr>
        <w:t xml:space="preserve"> </w:t>
      </w:r>
      <w:r w:rsidRPr="006E182F">
        <w:rPr>
          <w:lang w:val="en-US"/>
        </w:rPr>
        <w:t>2 b</w:t>
      </w:r>
    </w:p>
    <w:p w:rsidR="00327D10" w:rsidRPr="006E182F" w:rsidRDefault="00327D10" w:rsidP="00327D10">
      <w:pPr>
        <w:pStyle w:val="SingleTxtG"/>
        <w:ind w:left="2268"/>
        <w:rPr>
          <w:lang w:val="fr-FR"/>
        </w:rPr>
      </w:pPr>
      <w:r w:rsidRPr="006E182F">
        <w:rPr>
          <w:lang w:val="en-US"/>
        </w:rPr>
        <w:tab/>
      </w:r>
      <w:r w:rsidR="003928BE">
        <w:rPr>
          <w:lang w:val="fr-FR"/>
        </w:rPr>
        <w:t xml:space="preserve">h </w:t>
      </w:r>
      <w:r w:rsidRPr="006E182F">
        <w:rPr>
          <w:lang w:val="fr-FR"/>
        </w:rPr>
        <w:sym w:font="Symbol" w:char="F0B3"/>
      </w:r>
      <w:r w:rsidRPr="006E182F">
        <w:rPr>
          <w:lang w:val="fr-FR"/>
        </w:rPr>
        <w:t xml:space="preserve"> 4 b</w:t>
      </w:r>
    </w:p>
    <w:p w:rsidR="00327D10" w:rsidRPr="006E182F" w:rsidRDefault="00327D10" w:rsidP="00327D10">
      <w:pPr>
        <w:pStyle w:val="SingleTxtG"/>
        <w:ind w:left="3402" w:hanging="1134"/>
        <w:rPr>
          <w:lang w:val="fr-FR"/>
        </w:rPr>
      </w:pPr>
      <w:r w:rsidRPr="006E182F">
        <w:rPr>
          <w:lang w:val="fr-FR"/>
        </w:rPr>
        <w:t xml:space="preserve">h </w:t>
      </w:r>
      <w:r w:rsidRPr="006E182F">
        <w:rPr>
          <w:lang w:val="fr-FR"/>
        </w:rPr>
        <w:sym w:font="Symbol" w:char="F0A3"/>
      </w:r>
      <w:r w:rsidR="003928BE">
        <w:rPr>
          <w:lang w:val="fr-FR"/>
        </w:rPr>
        <w:t xml:space="preserve"> </w:t>
      </w:r>
      <w:r w:rsidRPr="006E182F">
        <w:rPr>
          <w:lang w:val="fr-FR"/>
        </w:rPr>
        <w:t>0,15 D</w:t>
      </w:r>
      <w:r w:rsidRPr="006E182F">
        <w:rPr>
          <w:lang w:val="fr-FR"/>
        </w:rPr>
        <w:tab/>
        <w:t>(ne s</w:t>
      </w:r>
      <w:r w:rsidR="009D2687">
        <w:rPr>
          <w:lang w:val="fr-FR"/>
        </w:rPr>
        <w:t>’</w:t>
      </w:r>
      <w:r w:rsidRPr="006E182F">
        <w:rPr>
          <w:lang w:val="fr-FR"/>
        </w:rPr>
        <w:t>applique pas aux réser</w:t>
      </w:r>
      <w:r>
        <w:rPr>
          <w:lang w:val="fr-FR"/>
        </w:rPr>
        <w:t>voirs correspondant à la figure </w:t>
      </w:r>
      <w:r w:rsidRPr="006E182F">
        <w:rPr>
          <w:lang w:val="fr-FR"/>
        </w:rPr>
        <w:t>2a de l</w:t>
      </w:r>
      <w:r w:rsidR="009D2687">
        <w:rPr>
          <w:lang w:val="fr-FR"/>
        </w:rPr>
        <w:t>’</w:t>
      </w:r>
      <w:r>
        <w:rPr>
          <w:lang w:val="fr-FR"/>
        </w:rPr>
        <w:t>appendice </w:t>
      </w:r>
      <w:r w:rsidRPr="006E182F">
        <w:rPr>
          <w:lang w:val="fr-FR"/>
        </w:rPr>
        <w:t>2 de la présente annexe)</w:t>
      </w:r>
    </w:p>
    <w:p w:rsidR="00327D10" w:rsidRPr="006E182F" w:rsidRDefault="00327D10" w:rsidP="00327D10">
      <w:pPr>
        <w:pStyle w:val="SingleTxtG"/>
        <w:ind w:left="2268"/>
        <w:rPr>
          <w:lang w:val="fr-FR"/>
        </w:rPr>
      </w:pPr>
      <w:r w:rsidRPr="006E182F">
        <w:rPr>
          <w:lang w:val="fr-FR"/>
        </w:rPr>
        <w:tab/>
        <w:t>Fonds semi-elliptiques</w:t>
      </w:r>
    </w:p>
    <w:p w:rsidR="00327D10" w:rsidRPr="006E182F" w:rsidRDefault="00327D10" w:rsidP="00327D10">
      <w:pPr>
        <w:pStyle w:val="SingleTxtG"/>
        <w:ind w:left="2268"/>
        <w:rPr>
          <w:lang w:val="fr-FR"/>
        </w:rPr>
      </w:pPr>
      <w:r w:rsidRPr="006E182F">
        <w:rPr>
          <w:lang w:val="fr-FR"/>
        </w:rPr>
        <w:tab/>
      </w:r>
      <w:r w:rsidR="000D0B23" w:rsidRPr="006E182F">
        <w:rPr>
          <w:lang w:val="fr-FR"/>
        </w:rPr>
        <w:t>L</w:t>
      </w:r>
      <w:r w:rsidRPr="006E182F">
        <w:rPr>
          <w:lang w:val="fr-FR"/>
        </w:rPr>
        <w:t>imites simultanées:</w:t>
      </w:r>
    </w:p>
    <w:p w:rsidR="00327D10" w:rsidRPr="006E182F" w:rsidRDefault="00327D10" w:rsidP="00327D10">
      <w:pPr>
        <w:pStyle w:val="SingleTxtG"/>
        <w:ind w:left="2268"/>
        <w:rPr>
          <w:lang w:val="fr-FR"/>
        </w:rPr>
      </w:pPr>
      <w:r w:rsidRPr="006E182F">
        <w:rPr>
          <w:lang w:val="fr-FR"/>
        </w:rPr>
        <w:tab/>
        <w:t xml:space="preserve">0,003 D </w:t>
      </w:r>
      <w:r w:rsidRPr="006E182F">
        <w:rPr>
          <w:lang w:val="fr-FR"/>
        </w:rPr>
        <w:sym w:font="Symbol" w:char="F0A3"/>
      </w:r>
      <w:r w:rsidRPr="006E182F">
        <w:rPr>
          <w:lang w:val="fr-FR"/>
        </w:rPr>
        <w:t xml:space="preserve"> b </w:t>
      </w:r>
      <w:r w:rsidRPr="006E182F">
        <w:rPr>
          <w:lang w:val="fr-FR"/>
        </w:rPr>
        <w:sym w:font="Symbol" w:char="F0A3"/>
      </w:r>
      <w:r w:rsidRPr="006E182F">
        <w:rPr>
          <w:lang w:val="fr-FR"/>
        </w:rPr>
        <w:t xml:space="preserve"> 0,08 D</w:t>
      </w:r>
    </w:p>
    <w:p w:rsidR="00327D10" w:rsidRPr="006E182F" w:rsidRDefault="003928BE" w:rsidP="00327D10">
      <w:pPr>
        <w:pStyle w:val="SingleTxtG"/>
        <w:ind w:left="2268"/>
        <w:rPr>
          <w:lang w:val="fr-FR"/>
        </w:rPr>
      </w:pPr>
      <w:r>
        <w:rPr>
          <w:lang w:val="fr-FR"/>
        </w:rPr>
        <w:tab/>
        <w:t xml:space="preserve">H </w:t>
      </w:r>
      <w:r w:rsidR="00327D10" w:rsidRPr="006E182F">
        <w:rPr>
          <w:lang w:val="fr-FR"/>
        </w:rPr>
        <w:sym w:font="Symbol" w:char="F0B3"/>
      </w:r>
      <w:r>
        <w:rPr>
          <w:lang w:val="fr-FR"/>
        </w:rPr>
        <w:t xml:space="preserve"> </w:t>
      </w:r>
      <w:r w:rsidR="00327D10" w:rsidRPr="006E182F">
        <w:rPr>
          <w:lang w:val="fr-FR"/>
        </w:rPr>
        <w:t>0,18 D</w:t>
      </w:r>
    </w:p>
    <w:p w:rsidR="00327D10" w:rsidRPr="006E182F" w:rsidRDefault="003928BE" w:rsidP="00327D10">
      <w:pPr>
        <w:pStyle w:val="SingleTxtG"/>
        <w:ind w:left="2268"/>
        <w:rPr>
          <w:lang w:val="fr-FR"/>
        </w:rPr>
      </w:pPr>
      <w:r>
        <w:rPr>
          <w:lang w:val="fr-FR"/>
        </w:rPr>
        <w:tab/>
        <w:t xml:space="preserve">h </w:t>
      </w:r>
      <w:r w:rsidR="00327D10" w:rsidRPr="006E182F">
        <w:rPr>
          <w:lang w:val="fr-FR"/>
        </w:rPr>
        <w:sym w:font="Symbol" w:char="F0B3"/>
      </w:r>
      <w:r w:rsidR="00327D10" w:rsidRPr="006E182F">
        <w:rPr>
          <w:lang w:val="fr-FR"/>
        </w:rPr>
        <w:t xml:space="preserve"> 4 b</w:t>
      </w:r>
    </w:p>
    <w:p w:rsidR="00327D10" w:rsidRPr="006E182F" w:rsidRDefault="003928BE" w:rsidP="00327D10">
      <w:pPr>
        <w:pStyle w:val="SingleTxtG"/>
        <w:ind w:left="3402" w:hanging="1134"/>
        <w:rPr>
          <w:lang w:val="fr-FR"/>
        </w:rPr>
      </w:pPr>
      <w:r>
        <w:rPr>
          <w:lang w:val="fr-FR"/>
        </w:rPr>
        <w:t xml:space="preserve">h </w:t>
      </w:r>
      <w:r w:rsidR="00327D10" w:rsidRPr="006E182F">
        <w:rPr>
          <w:lang w:val="fr-FR"/>
        </w:rPr>
        <w:sym w:font="Symbol" w:char="F0A3"/>
      </w:r>
      <w:r w:rsidR="00327D10" w:rsidRPr="006E182F">
        <w:rPr>
          <w:lang w:val="fr-FR"/>
        </w:rPr>
        <w:t xml:space="preserve"> 0,15D</w:t>
      </w:r>
      <w:r w:rsidR="00327D10" w:rsidRPr="006E182F">
        <w:rPr>
          <w:lang w:val="fr-FR"/>
        </w:rPr>
        <w:tab/>
        <w:t>(ne s</w:t>
      </w:r>
      <w:r w:rsidR="009D2687">
        <w:rPr>
          <w:lang w:val="fr-FR"/>
        </w:rPr>
        <w:t>’</w:t>
      </w:r>
      <w:r w:rsidR="00327D10" w:rsidRPr="006E182F">
        <w:rPr>
          <w:lang w:val="fr-FR"/>
        </w:rPr>
        <w:t xml:space="preserve">applique pas aux réservoirs </w:t>
      </w:r>
      <w:r w:rsidR="00327D10">
        <w:rPr>
          <w:lang w:val="fr-FR"/>
        </w:rPr>
        <w:t>correspondant à la figure </w:t>
      </w:r>
      <w:r w:rsidR="00327D10" w:rsidRPr="006E182F">
        <w:rPr>
          <w:lang w:val="fr-FR"/>
        </w:rPr>
        <w:t>2a de l</w:t>
      </w:r>
      <w:r w:rsidR="009D2687">
        <w:rPr>
          <w:lang w:val="fr-FR"/>
        </w:rPr>
        <w:t>’</w:t>
      </w:r>
      <w:r w:rsidR="00327D10">
        <w:rPr>
          <w:lang w:val="fr-FR"/>
        </w:rPr>
        <w:t>appendice </w:t>
      </w:r>
      <w:r w:rsidR="00327D10" w:rsidRPr="006E182F">
        <w:rPr>
          <w:lang w:val="fr-FR"/>
        </w:rPr>
        <w:t>2 de la présente annexe)</w:t>
      </w:r>
    </w:p>
    <w:p w:rsidR="00327D10" w:rsidRPr="006E182F" w:rsidRDefault="00327D10" w:rsidP="00327D10">
      <w:pPr>
        <w:pStyle w:val="SingleTxtG"/>
        <w:keepNext/>
        <w:ind w:left="2268" w:hanging="1134"/>
        <w:rPr>
          <w:lang w:val="fr-FR"/>
        </w:rPr>
      </w:pPr>
      <w:r w:rsidRPr="006E182F">
        <w:rPr>
          <w:lang w:val="fr-FR"/>
        </w:rPr>
        <w:t>1.6.1.2.3</w:t>
      </w:r>
      <w:r w:rsidRPr="006E182F">
        <w:rPr>
          <w:lang w:val="fr-FR"/>
        </w:rPr>
        <w:tab/>
        <w:t>L</w:t>
      </w:r>
      <w:r w:rsidR="009D2687">
        <w:rPr>
          <w:lang w:val="fr-FR"/>
        </w:rPr>
        <w:t>’</w:t>
      </w:r>
      <w:r w:rsidRPr="006E182F">
        <w:rPr>
          <w:lang w:val="fr-FR"/>
        </w:rPr>
        <w:t>épaisseur de ces fonds bombés ne doit pas, au total, être inférieure au chiffre obtenu au moyen de la formule suivante:</w:t>
      </w:r>
    </w:p>
    <w:p w:rsidR="00327D10" w:rsidRPr="006E182F" w:rsidRDefault="008F2B59" w:rsidP="00C64B46">
      <w:pPr>
        <w:pStyle w:val="SingleTxtG"/>
        <w:ind w:left="2268"/>
        <w:rPr>
          <w:lang w:val="fr-FR"/>
        </w:rPr>
      </w:pPr>
      <w:r w:rsidRPr="006E182F">
        <w:rPr>
          <w:bCs/>
          <w:position w:val="-26"/>
          <w:lang w:val="fr-FR"/>
        </w:rPr>
        <w:object w:dxaOrig="1260" w:dyaOrig="600">
          <v:shape id="_x0000_i1033" type="#_x0000_t75" style="width:62.75pt;height:30pt" o:ole="">
            <v:imagedata r:id="rId64" o:title=""/>
          </v:shape>
          <o:OLEObject Type="Embed" ProgID="Equation.3" ShapeID="_x0000_i1033" DrawAspect="Content" ObjectID="_1496559552" r:id="rId65"/>
        </w:object>
      </w:r>
    </w:p>
    <w:p w:rsidR="00327D10" w:rsidRPr="006E182F" w:rsidRDefault="00327D10" w:rsidP="008F2B59">
      <w:pPr>
        <w:pStyle w:val="SingleTxtG"/>
        <w:ind w:left="2268"/>
        <w:rPr>
          <w:lang w:val="fr-FR"/>
        </w:rPr>
      </w:pPr>
      <w:r w:rsidRPr="006E182F">
        <w:rPr>
          <w:lang w:val="fr-FR"/>
        </w:rPr>
        <w:tab/>
        <w:t>Le coefficient de configuration C à utiliser pour les fonds pleins est indiqué par le tableau et les graphiques reproduits dans l</w:t>
      </w:r>
      <w:r w:rsidR="009D2687">
        <w:rPr>
          <w:lang w:val="fr-FR"/>
        </w:rPr>
        <w:t>’</w:t>
      </w:r>
      <w:r w:rsidR="008F2B59">
        <w:rPr>
          <w:lang w:val="fr-FR"/>
        </w:rPr>
        <w:t>appendice </w:t>
      </w:r>
      <w:r w:rsidRPr="006E182F">
        <w:rPr>
          <w:lang w:val="fr-FR"/>
        </w:rPr>
        <w:t>4.</w:t>
      </w:r>
    </w:p>
    <w:p w:rsidR="00327D10" w:rsidRPr="006E182F" w:rsidRDefault="00327D10" w:rsidP="008F2B59">
      <w:pPr>
        <w:pStyle w:val="SingleTxtG"/>
        <w:ind w:left="2268"/>
        <w:rPr>
          <w:lang w:val="fr-FR"/>
        </w:rPr>
      </w:pPr>
      <w:r w:rsidRPr="006E182F">
        <w:rPr>
          <w:lang w:val="fr-FR"/>
        </w:rPr>
        <w:tab/>
        <w:t>Toutefois, l</w:t>
      </w:r>
      <w:r w:rsidR="009D2687">
        <w:rPr>
          <w:lang w:val="fr-FR"/>
        </w:rPr>
        <w:t>’</w:t>
      </w:r>
      <w:r w:rsidRPr="006E182F">
        <w:rPr>
          <w:lang w:val="fr-FR"/>
        </w:rPr>
        <w:t>épaisseur nominale du bord cylindrique des fonds ne doit pas être inférieure à l</w:t>
      </w:r>
      <w:r w:rsidR="009D2687">
        <w:rPr>
          <w:lang w:val="fr-FR"/>
        </w:rPr>
        <w:t>’</w:t>
      </w:r>
      <w:r w:rsidRPr="006E182F">
        <w:rPr>
          <w:lang w:val="fr-FR"/>
        </w:rPr>
        <w:t>épaisseur minimale de la paroi de la virole ou en différer de plus de 15 %.</w:t>
      </w:r>
    </w:p>
    <w:p w:rsidR="00327D10" w:rsidRPr="006E182F" w:rsidRDefault="00327D10" w:rsidP="008F2B59">
      <w:pPr>
        <w:pStyle w:val="SingleTxtG"/>
        <w:keepNext/>
        <w:ind w:left="2268" w:hanging="1134"/>
        <w:rPr>
          <w:lang w:val="fr-FR"/>
        </w:rPr>
      </w:pPr>
      <w:r w:rsidRPr="006E182F">
        <w:rPr>
          <w:lang w:val="fr-FR"/>
        </w:rPr>
        <w:t>1.6.1.3</w:t>
      </w:r>
      <w:r w:rsidRPr="006E182F">
        <w:rPr>
          <w:lang w:val="fr-FR"/>
        </w:rPr>
        <w:tab/>
        <w:t>L</w:t>
      </w:r>
      <w:r w:rsidR="009D2687">
        <w:rPr>
          <w:lang w:val="fr-FR"/>
        </w:rPr>
        <w:t>’</w:t>
      </w:r>
      <w:r w:rsidRPr="006E182F">
        <w:rPr>
          <w:lang w:val="fr-FR"/>
        </w:rPr>
        <w:t>épaisseur nominale de la paroi de la virole et du fonds bombé ne doit en aucun cas être inférieure à:</w:t>
      </w:r>
    </w:p>
    <w:p w:rsidR="00327D10" w:rsidRPr="006E182F" w:rsidRDefault="008F2B59" w:rsidP="00C64B46">
      <w:pPr>
        <w:pStyle w:val="SingleTxtG"/>
        <w:ind w:left="2268"/>
        <w:rPr>
          <w:lang w:val="fr-FR"/>
        </w:rPr>
      </w:pPr>
      <w:r w:rsidRPr="008F2B59">
        <w:rPr>
          <w:position w:val="-22"/>
          <w:lang w:val="fr-FR"/>
        </w:rPr>
        <w:object w:dxaOrig="1020" w:dyaOrig="560">
          <v:shape id="_x0000_i1034" type="#_x0000_t75" style="width:51.25pt;height:28.15pt" o:ole="">
            <v:imagedata r:id="rId66" o:title=""/>
          </v:shape>
          <o:OLEObject Type="Embed" ProgID="Equation.3" ShapeID="_x0000_i1034" DrawAspect="Content" ObjectID="_1496559553" r:id="rId67"/>
        </w:object>
      </w:r>
    </w:p>
    <w:p w:rsidR="00327D10" w:rsidRPr="006E182F" w:rsidRDefault="008F2B59" w:rsidP="008F2B59">
      <w:pPr>
        <w:pStyle w:val="SingleTxtG"/>
        <w:ind w:left="2268"/>
        <w:rPr>
          <w:lang w:val="fr-FR"/>
        </w:rPr>
      </w:pPr>
      <w:r>
        <w:rPr>
          <w:lang w:val="fr-FR"/>
        </w:rPr>
        <w:tab/>
        <w:t>avec un minimum de 1,5 </w:t>
      </w:r>
      <w:r w:rsidR="00327D10" w:rsidRPr="006E182F">
        <w:rPr>
          <w:lang w:val="fr-FR"/>
        </w:rPr>
        <w:t>mm.</w:t>
      </w:r>
    </w:p>
    <w:p w:rsidR="00327D10" w:rsidRPr="006E182F" w:rsidRDefault="00327D10" w:rsidP="00327D10">
      <w:pPr>
        <w:pStyle w:val="SingleTxtG"/>
        <w:ind w:left="2268" w:hanging="1134"/>
        <w:rPr>
          <w:lang w:val="fr-FR"/>
        </w:rPr>
      </w:pPr>
      <w:r w:rsidRPr="006E182F">
        <w:rPr>
          <w:lang w:val="fr-FR"/>
        </w:rPr>
        <w:t>1.6.1.4</w:t>
      </w:r>
      <w:r w:rsidRPr="006E182F">
        <w:rPr>
          <w:lang w:val="fr-FR"/>
        </w:rPr>
        <w:tab/>
        <w:t>Le corps du réservoir peut être constitué d</w:t>
      </w:r>
      <w:r w:rsidR="009D2687">
        <w:rPr>
          <w:lang w:val="fr-FR"/>
        </w:rPr>
        <w:t>’</w:t>
      </w:r>
      <w:r w:rsidRPr="006E182F">
        <w:rPr>
          <w:lang w:val="fr-FR"/>
        </w:rPr>
        <w:t>un, de deux ou trois éléments. Lorsque le corps est constitué de deux ou trois éléments, les soudures longitudinales doivent être déplacées/tournées d</w:t>
      </w:r>
      <w:r w:rsidR="009D2687">
        <w:rPr>
          <w:lang w:val="fr-FR"/>
        </w:rPr>
        <w:t>’</w:t>
      </w:r>
      <w:r w:rsidRPr="006E182F">
        <w:rPr>
          <w:lang w:val="fr-FR"/>
        </w:rPr>
        <w:t>au moins 10</w:t>
      </w:r>
      <w:r w:rsidR="008F2B59">
        <w:rPr>
          <w:lang w:val="fr-FR"/>
        </w:rPr>
        <w:t> </w:t>
      </w:r>
      <w:r w:rsidRPr="006E182F">
        <w:rPr>
          <w:lang w:val="fr-FR"/>
        </w:rPr>
        <w:t>fois l</w:t>
      </w:r>
      <w:r w:rsidR="009D2687">
        <w:rPr>
          <w:lang w:val="fr-FR"/>
        </w:rPr>
        <w:t>’</w:t>
      </w:r>
      <w:r w:rsidRPr="006E182F">
        <w:rPr>
          <w:lang w:val="fr-FR"/>
        </w:rPr>
        <w:t>épaisseur de la paroi du réservoir (10 </w:t>
      </w:r>
      <w:r w:rsidRPr="006E182F">
        <w:rPr>
          <w:lang w:val="fr-FR"/>
        </w:rPr>
        <w:sym w:font="Symbol" w:char="F0D7"/>
      </w:r>
      <w:r w:rsidRPr="006E182F">
        <w:rPr>
          <w:lang w:val="fr-FR"/>
        </w:rPr>
        <w:t> a). Les fonds doivent être en une seule pièce et convexes.</w:t>
      </w:r>
    </w:p>
    <w:p w:rsidR="00327D10" w:rsidRPr="006E182F" w:rsidRDefault="00327D10" w:rsidP="00327D10">
      <w:pPr>
        <w:pStyle w:val="SingleTxtG"/>
        <w:keepNext/>
        <w:ind w:left="2268" w:hanging="1134"/>
        <w:rPr>
          <w:lang w:val="fr-FR"/>
        </w:rPr>
      </w:pPr>
      <w:r w:rsidRPr="006E182F">
        <w:rPr>
          <w:lang w:val="fr-FR"/>
        </w:rPr>
        <w:t>1.6.2</w:t>
      </w:r>
      <w:r w:rsidRPr="006E182F">
        <w:rPr>
          <w:lang w:val="fr-FR"/>
        </w:rPr>
        <w:tab/>
        <w:t>Calcul des éléments sous pression pour les réservoirs entièrement en matériau composite</w:t>
      </w:r>
    </w:p>
    <w:p w:rsidR="00327D10" w:rsidRPr="006E182F" w:rsidRDefault="00327D10" w:rsidP="008F2B59">
      <w:pPr>
        <w:pStyle w:val="SingleTxtG"/>
        <w:ind w:left="2268"/>
        <w:rPr>
          <w:lang w:val="fr-FR"/>
        </w:rPr>
      </w:pPr>
      <w:r w:rsidRPr="006E182F">
        <w:rPr>
          <w:lang w:val="fr-FR"/>
        </w:rPr>
        <w:tab/>
        <w:t>Les contraintes imposées au réservoir doivent être calculées pour chaque type de réservoir. Les pressions utilisées pour ces calculs doivent être la pression de calcul et la pression de l</w:t>
      </w:r>
      <w:r w:rsidR="009D2687">
        <w:rPr>
          <w:lang w:val="fr-FR"/>
        </w:rPr>
        <w:t>’</w:t>
      </w:r>
      <w:r w:rsidRPr="006E182F">
        <w:rPr>
          <w:lang w:val="fr-FR"/>
        </w:rPr>
        <w:t>épreuve de rupture. Les calculs doivent se fonder sur des techniques d</w:t>
      </w:r>
      <w:r w:rsidR="009D2687">
        <w:rPr>
          <w:lang w:val="fr-FR"/>
        </w:rPr>
        <w:t>’</w:t>
      </w:r>
      <w:r w:rsidRPr="006E182F">
        <w:rPr>
          <w:lang w:val="fr-FR"/>
        </w:rPr>
        <w:t>analyse appropriées permettant d</w:t>
      </w:r>
      <w:r w:rsidR="009D2687">
        <w:rPr>
          <w:lang w:val="fr-FR"/>
        </w:rPr>
        <w:t>’</w:t>
      </w:r>
      <w:r w:rsidRPr="006E182F">
        <w:rPr>
          <w:lang w:val="fr-FR"/>
        </w:rPr>
        <w:t>établir la répartition des contraintes sur toute la paroi du réservoir.</w:t>
      </w:r>
    </w:p>
    <w:p w:rsidR="00327D10" w:rsidRPr="006E182F" w:rsidRDefault="00327D10" w:rsidP="00327D10">
      <w:pPr>
        <w:pStyle w:val="SingleTxtG"/>
        <w:keepNext/>
        <w:ind w:left="2268" w:hanging="1134"/>
        <w:rPr>
          <w:lang w:val="fr-FR"/>
        </w:rPr>
      </w:pPr>
      <w:r w:rsidRPr="006E182F">
        <w:rPr>
          <w:lang w:val="fr-FR"/>
        </w:rPr>
        <w:t>1.7</w:t>
      </w:r>
      <w:r w:rsidRPr="006E182F">
        <w:rPr>
          <w:lang w:val="fr-FR"/>
        </w:rPr>
        <w:tab/>
        <w:t>Construction et exécution</w:t>
      </w:r>
    </w:p>
    <w:p w:rsidR="00327D10" w:rsidRPr="006E182F" w:rsidRDefault="00327D10" w:rsidP="008F2B59">
      <w:pPr>
        <w:pStyle w:val="SingleTxtG"/>
        <w:keepNext/>
        <w:ind w:left="2268" w:hanging="1134"/>
        <w:rPr>
          <w:lang w:val="fr-FR"/>
        </w:rPr>
      </w:pPr>
      <w:r w:rsidRPr="006E182F">
        <w:rPr>
          <w:lang w:val="fr-FR"/>
        </w:rPr>
        <w:t>1.7.1</w:t>
      </w:r>
      <w:r w:rsidRPr="006E182F">
        <w:rPr>
          <w:lang w:val="fr-FR"/>
        </w:rPr>
        <w:tab/>
        <w:t>Prescriptions générales</w:t>
      </w:r>
    </w:p>
    <w:p w:rsidR="00327D10" w:rsidRPr="006E182F" w:rsidRDefault="00327D10" w:rsidP="00327D10">
      <w:pPr>
        <w:pStyle w:val="SingleTxtG"/>
        <w:ind w:left="2268" w:hanging="1134"/>
        <w:rPr>
          <w:lang w:val="fr-FR"/>
        </w:rPr>
      </w:pPr>
      <w:r w:rsidRPr="006E182F">
        <w:rPr>
          <w:lang w:val="fr-FR"/>
        </w:rPr>
        <w:t>1.7.1.1</w:t>
      </w:r>
      <w:r w:rsidRPr="006E182F">
        <w:rPr>
          <w:lang w:val="fr-FR"/>
        </w:rPr>
        <w:tab/>
        <w:t>Le fabricant garantit, sous sa responsabilité propre, qu</w:t>
      </w:r>
      <w:r w:rsidR="009D2687">
        <w:rPr>
          <w:lang w:val="fr-FR"/>
        </w:rPr>
        <w:t>’</w:t>
      </w:r>
      <w:r w:rsidRPr="006E182F">
        <w:rPr>
          <w:lang w:val="fr-FR"/>
        </w:rPr>
        <w:t>il dispose des moyens et procédés de fabrication tels que les réservoirs produits satisfassent aux prescriptions de la présente annexe.</w:t>
      </w:r>
    </w:p>
    <w:p w:rsidR="00327D10" w:rsidRPr="006E182F" w:rsidRDefault="00327D10" w:rsidP="00327D10">
      <w:pPr>
        <w:pStyle w:val="SingleTxtG"/>
        <w:ind w:left="2268" w:hanging="1134"/>
        <w:rPr>
          <w:lang w:val="fr-FR"/>
        </w:rPr>
      </w:pPr>
      <w:r w:rsidRPr="006E182F">
        <w:rPr>
          <w:lang w:val="fr-FR"/>
        </w:rPr>
        <w:t>1.7.1.2</w:t>
      </w:r>
      <w:r w:rsidRPr="006E182F">
        <w:rPr>
          <w:lang w:val="fr-FR"/>
        </w:rPr>
        <w:tab/>
        <w:t>Le fabricant doit veiller, au moyen de mesures de contrôle suffisantes, à ce que les matériaux de base et les parties embouties utilisés pour la fabrication du réservoir soient exempts de tout défaut susceptible de compromettre la sécurité d</w:t>
      </w:r>
      <w:r w:rsidR="009D2687">
        <w:rPr>
          <w:lang w:val="fr-FR"/>
        </w:rPr>
        <w:t>’</w:t>
      </w:r>
      <w:r w:rsidRPr="006E182F">
        <w:rPr>
          <w:lang w:val="fr-FR"/>
        </w:rPr>
        <w:t>utilisation du réservoir.</w:t>
      </w:r>
    </w:p>
    <w:p w:rsidR="00327D10" w:rsidRPr="006E182F" w:rsidRDefault="00327D10" w:rsidP="008F2B59">
      <w:pPr>
        <w:pStyle w:val="SingleTxtG"/>
        <w:keepNext/>
        <w:ind w:left="2268" w:hanging="1134"/>
        <w:rPr>
          <w:lang w:val="fr-FR"/>
        </w:rPr>
      </w:pPr>
      <w:r w:rsidRPr="006E182F">
        <w:rPr>
          <w:lang w:val="fr-FR"/>
        </w:rPr>
        <w:t>1.7.2</w:t>
      </w:r>
      <w:r w:rsidRPr="006E182F">
        <w:rPr>
          <w:lang w:val="fr-FR"/>
        </w:rPr>
        <w:tab/>
        <w:t>Éléments soumis à la pression</w:t>
      </w:r>
    </w:p>
    <w:p w:rsidR="00327D10" w:rsidRPr="006E182F" w:rsidRDefault="00327D10" w:rsidP="00327D10">
      <w:pPr>
        <w:pStyle w:val="SingleTxtG"/>
        <w:ind w:left="2268" w:hanging="1134"/>
        <w:rPr>
          <w:lang w:val="fr-FR"/>
        </w:rPr>
      </w:pPr>
      <w:r w:rsidRPr="006E182F">
        <w:rPr>
          <w:lang w:val="fr-FR"/>
        </w:rPr>
        <w:t>1.7.2.1</w:t>
      </w:r>
      <w:r w:rsidRPr="006E182F">
        <w:rPr>
          <w:lang w:val="fr-FR"/>
        </w:rPr>
        <w:tab/>
        <w:t>Le fabricant doit décrire les méthodes de soudage et procédés utilisés et indiquer les contrôles exécutés pendant la production.</w:t>
      </w:r>
    </w:p>
    <w:p w:rsidR="00327D10" w:rsidRPr="006E182F" w:rsidRDefault="00327D10" w:rsidP="008F2B59">
      <w:pPr>
        <w:pStyle w:val="SingleTxtG"/>
        <w:keepNext/>
        <w:ind w:left="2268" w:hanging="1134"/>
        <w:rPr>
          <w:lang w:val="fr-FR"/>
        </w:rPr>
      </w:pPr>
      <w:r w:rsidRPr="006E182F">
        <w:rPr>
          <w:lang w:val="fr-FR"/>
        </w:rPr>
        <w:t>1.7.2.2</w:t>
      </w:r>
      <w:r w:rsidRPr="006E182F">
        <w:rPr>
          <w:lang w:val="fr-FR"/>
        </w:rPr>
        <w:tab/>
        <w:t>Prescriptions techniques concernant le soudage</w:t>
      </w:r>
    </w:p>
    <w:p w:rsidR="00327D10" w:rsidRPr="006E182F" w:rsidRDefault="00327D10" w:rsidP="008F2B59">
      <w:pPr>
        <w:pStyle w:val="SingleTxtG"/>
        <w:ind w:left="2268"/>
        <w:rPr>
          <w:lang w:val="fr-FR"/>
        </w:rPr>
      </w:pPr>
      <w:r w:rsidRPr="006E182F">
        <w:rPr>
          <w:lang w:val="fr-FR"/>
        </w:rPr>
        <w:tab/>
        <w:t>Les soudures bout à bout doivent être exécutées par un système de soudage automatique.</w:t>
      </w:r>
    </w:p>
    <w:p w:rsidR="00327D10" w:rsidRPr="006E182F" w:rsidRDefault="00327D10" w:rsidP="008F2B59">
      <w:pPr>
        <w:pStyle w:val="SingleTxtG"/>
        <w:ind w:left="2268"/>
        <w:rPr>
          <w:lang w:val="fr-FR"/>
        </w:rPr>
      </w:pPr>
      <w:r w:rsidRPr="006E182F">
        <w:rPr>
          <w:lang w:val="fr-FR"/>
        </w:rPr>
        <w:tab/>
        <w:t>Les soudures bout à bout dans les parties du corps résistant aux efforts ne doivent pas être situées dans une zone de changement de profil.</w:t>
      </w:r>
    </w:p>
    <w:p w:rsidR="00327D10" w:rsidRPr="006E182F" w:rsidRDefault="00327D10" w:rsidP="008F2B59">
      <w:pPr>
        <w:pStyle w:val="SingleTxtG"/>
        <w:ind w:left="2268"/>
        <w:rPr>
          <w:lang w:val="fr-FR"/>
        </w:rPr>
      </w:pPr>
      <w:r w:rsidRPr="006E182F">
        <w:rPr>
          <w:lang w:val="fr-FR"/>
        </w:rPr>
        <w:tab/>
        <w:t>Les soudures d</w:t>
      </w:r>
      <w:r w:rsidR="009D2687">
        <w:rPr>
          <w:lang w:val="fr-FR"/>
        </w:rPr>
        <w:t>’</w:t>
      </w:r>
      <w:r w:rsidRPr="006E182F">
        <w:rPr>
          <w:lang w:val="fr-FR"/>
        </w:rPr>
        <w:t>angle ne doivent pas être superposées à des soudures bout à bout et ne doivent</w:t>
      </w:r>
      <w:r w:rsidR="008F2B59">
        <w:rPr>
          <w:lang w:val="fr-FR"/>
        </w:rPr>
        <w:t xml:space="preserve"> pas être situées à moins de 10 </w:t>
      </w:r>
      <w:r w:rsidRPr="006E182F">
        <w:rPr>
          <w:lang w:val="fr-FR"/>
        </w:rPr>
        <w:t>mm de celles-ci.</w:t>
      </w:r>
    </w:p>
    <w:p w:rsidR="00327D10" w:rsidRPr="006E182F" w:rsidRDefault="00327D10" w:rsidP="008F2B59">
      <w:pPr>
        <w:pStyle w:val="SingleTxtG"/>
        <w:keepNext/>
        <w:ind w:left="2268"/>
        <w:rPr>
          <w:lang w:val="fr-FR"/>
        </w:rPr>
      </w:pPr>
      <w:r w:rsidRPr="006E182F">
        <w:rPr>
          <w:lang w:val="fr-FR"/>
        </w:rPr>
        <w:tab/>
        <w:t>Les soudures assemblant des parties formant le corps du réservoir doivent satisfaire aux conditions ci-après (voir les figures données en exemple à l</w:t>
      </w:r>
      <w:r w:rsidR="009D2687">
        <w:rPr>
          <w:lang w:val="fr-FR"/>
        </w:rPr>
        <w:t>’</w:t>
      </w:r>
      <w:r w:rsidRPr="006E182F">
        <w:rPr>
          <w:lang w:val="fr-FR"/>
        </w:rPr>
        <w:t>appendice 1 de la présente annexe):</w:t>
      </w:r>
    </w:p>
    <w:p w:rsidR="00327D10" w:rsidRPr="006E182F" w:rsidRDefault="00327D10" w:rsidP="008F2B59">
      <w:pPr>
        <w:pStyle w:val="SingleTxtG"/>
        <w:ind w:left="2268"/>
        <w:rPr>
          <w:lang w:val="fr-FR"/>
        </w:rPr>
      </w:pPr>
      <w:r w:rsidRPr="006E182F">
        <w:rPr>
          <w:lang w:val="fr-FR"/>
        </w:rPr>
        <w:tab/>
        <w:t>Soudure longitudinale: cette soudure doit avoir la forme d</w:t>
      </w:r>
      <w:r w:rsidR="009D2687">
        <w:rPr>
          <w:lang w:val="fr-FR"/>
        </w:rPr>
        <w:t>’</w:t>
      </w:r>
      <w:r w:rsidRPr="006E182F">
        <w:rPr>
          <w:lang w:val="fr-FR"/>
        </w:rPr>
        <w:t>une soudure bout à bout sur toute l</w:t>
      </w:r>
      <w:r w:rsidR="009D2687">
        <w:rPr>
          <w:lang w:val="fr-FR"/>
        </w:rPr>
        <w:t>’</w:t>
      </w:r>
      <w:r w:rsidRPr="006E182F">
        <w:rPr>
          <w:lang w:val="fr-FR"/>
        </w:rPr>
        <w:t>épaisseur du métal de la paroi;</w:t>
      </w:r>
    </w:p>
    <w:p w:rsidR="00327D10" w:rsidRPr="006E182F" w:rsidRDefault="00327D10" w:rsidP="008F2B59">
      <w:pPr>
        <w:pStyle w:val="SingleTxtG"/>
        <w:ind w:left="2268"/>
        <w:rPr>
          <w:lang w:val="fr-FR"/>
        </w:rPr>
      </w:pPr>
      <w:r w:rsidRPr="006E182F">
        <w:rPr>
          <w:lang w:val="fr-FR"/>
        </w:rPr>
        <w:tab/>
        <w:t>Soudure circulaire: cette soudure doit avoir la forme d</w:t>
      </w:r>
      <w:r w:rsidR="009D2687">
        <w:rPr>
          <w:lang w:val="fr-FR"/>
        </w:rPr>
        <w:t>’</w:t>
      </w:r>
      <w:r w:rsidRPr="006E182F">
        <w:rPr>
          <w:lang w:val="fr-FR"/>
        </w:rPr>
        <w:t>une soudure bout à bout sur toute l</w:t>
      </w:r>
      <w:r w:rsidR="009D2687">
        <w:rPr>
          <w:lang w:val="fr-FR"/>
        </w:rPr>
        <w:t>’</w:t>
      </w:r>
      <w:r w:rsidRPr="006E182F">
        <w:rPr>
          <w:lang w:val="fr-FR"/>
        </w:rPr>
        <w:t>épaisseur du métal de la paroi. Une soudure sur bord est considérée comme un type particulier de soudure bout à bout;</w:t>
      </w:r>
    </w:p>
    <w:p w:rsidR="00327D10" w:rsidRPr="006E182F" w:rsidRDefault="00327D10" w:rsidP="008F2B59">
      <w:pPr>
        <w:pStyle w:val="SingleTxtG"/>
        <w:ind w:left="2268"/>
        <w:rPr>
          <w:lang w:val="fr-FR"/>
        </w:rPr>
      </w:pPr>
      <w:r w:rsidRPr="006E182F">
        <w:rPr>
          <w:lang w:val="fr-FR"/>
        </w:rPr>
        <w:tab/>
        <w:t>La soudure de l</w:t>
      </w:r>
      <w:r w:rsidR="009D2687">
        <w:rPr>
          <w:lang w:val="fr-FR"/>
        </w:rPr>
        <w:t>’</w:t>
      </w:r>
      <w:r w:rsidRPr="006E182F">
        <w:rPr>
          <w:lang w:val="fr-FR"/>
        </w:rPr>
        <w:t>embase à goujons porte-vanne doit se faire conforméme</w:t>
      </w:r>
      <w:r w:rsidR="008F2B59">
        <w:rPr>
          <w:lang w:val="fr-FR"/>
        </w:rPr>
        <w:t>nt aux indications de la figure </w:t>
      </w:r>
      <w:r w:rsidRPr="006E182F">
        <w:rPr>
          <w:lang w:val="fr-FR"/>
        </w:rPr>
        <w:t>3 de l</w:t>
      </w:r>
      <w:r w:rsidR="009D2687">
        <w:rPr>
          <w:lang w:val="fr-FR"/>
        </w:rPr>
        <w:t>’</w:t>
      </w:r>
      <w:r w:rsidR="008F2B59">
        <w:rPr>
          <w:lang w:val="fr-FR"/>
        </w:rPr>
        <w:t>appendice </w:t>
      </w:r>
      <w:r w:rsidRPr="006E182F">
        <w:rPr>
          <w:lang w:val="fr-FR"/>
        </w:rPr>
        <w:t>1.</w:t>
      </w:r>
    </w:p>
    <w:p w:rsidR="00327D10" w:rsidRPr="006E182F" w:rsidRDefault="00327D10" w:rsidP="008F2B59">
      <w:pPr>
        <w:pStyle w:val="SingleTxtG"/>
        <w:ind w:left="2268"/>
        <w:rPr>
          <w:lang w:val="fr-FR"/>
        </w:rPr>
      </w:pPr>
      <w:r w:rsidRPr="006E182F">
        <w:rPr>
          <w:lang w:val="fr-FR"/>
        </w:rPr>
        <w:tab/>
        <w:t>La soudure fixant la collerette ou les supports sur le réservoir doit être du type bout à bout ou d</w:t>
      </w:r>
      <w:r w:rsidR="009D2687">
        <w:rPr>
          <w:lang w:val="fr-FR"/>
        </w:rPr>
        <w:t>’</w:t>
      </w:r>
      <w:r w:rsidRPr="006E182F">
        <w:rPr>
          <w:lang w:val="fr-FR"/>
        </w:rPr>
        <w:t>angle.</w:t>
      </w:r>
    </w:p>
    <w:p w:rsidR="00327D10" w:rsidRPr="006E182F" w:rsidRDefault="00327D10" w:rsidP="008F2B59">
      <w:pPr>
        <w:pStyle w:val="SingleTxtG"/>
        <w:ind w:left="2268"/>
        <w:rPr>
          <w:lang w:val="fr-FR"/>
        </w:rPr>
      </w:pPr>
      <w:r w:rsidRPr="006E182F">
        <w:rPr>
          <w:lang w:val="fr-FR"/>
        </w:rPr>
        <w:tab/>
        <w:t>Les éléments de fixation soudés doivent être à soudure circulaire. Les soudures doivent résister aux vibrations, à l</w:t>
      </w:r>
      <w:r w:rsidR="009D2687">
        <w:rPr>
          <w:lang w:val="fr-FR"/>
        </w:rPr>
        <w:t>’</w:t>
      </w:r>
      <w:r w:rsidRPr="006E182F">
        <w:rPr>
          <w:lang w:val="fr-FR"/>
        </w:rPr>
        <w:t>action du freinage et à des forces extérieures d</w:t>
      </w:r>
      <w:r w:rsidR="009D2687">
        <w:rPr>
          <w:lang w:val="fr-FR"/>
        </w:rPr>
        <w:t>’</w:t>
      </w:r>
      <w:r w:rsidR="008F2B59">
        <w:rPr>
          <w:lang w:val="fr-FR"/>
        </w:rPr>
        <w:t>au moins 30 </w:t>
      </w:r>
      <w:r w:rsidRPr="006E182F">
        <w:rPr>
          <w:lang w:val="fr-FR"/>
        </w:rPr>
        <w:t>g, dans toutes les directions.</w:t>
      </w:r>
    </w:p>
    <w:p w:rsidR="00327D10" w:rsidRPr="006E182F" w:rsidRDefault="00327D10" w:rsidP="008F2B59">
      <w:pPr>
        <w:pStyle w:val="SingleTxtG"/>
        <w:ind w:left="2268"/>
        <w:rPr>
          <w:lang w:val="fr-FR"/>
        </w:rPr>
      </w:pPr>
      <w:r w:rsidRPr="006E182F">
        <w:rPr>
          <w:lang w:val="fr-FR"/>
        </w:rPr>
        <w:tab/>
        <w:t>Dans le cas des soudures bout à bout, le désalignement des bords du joint ne doit pas dépasser 1/5</w:t>
      </w:r>
      <w:r w:rsidRPr="006E182F">
        <w:rPr>
          <w:vertAlign w:val="superscript"/>
          <w:lang w:val="fr-FR"/>
        </w:rPr>
        <w:t>e</w:t>
      </w:r>
      <w:r w:rsidRPr="006E182F">
        <w:rPr>
          <w:lang w:val="fr-FR"/>
        </w:rPr>
        <w:t xml:space="preserve"> de l</w:t>
      </w:r>
      <w:r w:rsidR="009D2687">
        <w:rPr>
          <w:lang w:val="fr-FR"/>
        </w:rPr>
        <w:t>’</w:t>
      </w:r>
      <w:r w:rsidRPr="006E182F">
        <w:rPr>
          <w:lang w:val="fr-FR"/>
        </w:rPr>
        <w:t>épaisseur des parois (1/5 a).</w:t>
      </w:r>
    </w:p>
    <w:p w:rsidR="00327D10" w:rsidRPr="006E182F" w:rsidRDefault="00327D10" w:rsidP="00327D10">
      <w:pPr>
        <w:pStyle w:val="SingleTxtG"/>
        <w:keepNext/>
        <w:ind w:left="2268" w:hanging="1134"/>
        <w:rPr>
          <w:lang w:val="fr-FR"/>
        </w:rPr>
      </w:pPr>
      <w:r w:rsidRPr="006E182F">
        <w:rPr>
          <w:lang w:val="fr-FR"/>
        </w:rPr>
        <w:t>1.7.2.3</w:t>
      </w:r>
      <w:r w:rsidRPr="006E182F">
        <w:rPr>
          <w:lang w:val="fr-FR"/>
        </w:rPr>
        <w:tab/>
        <w:t>Inspection des soudures</w:t>
      </w:r>
    </w:p>
    <w:p w:rsidR="00327D10" w:rsidRPr="006E182F" w:rsidRDefault="00327D10" w:rsidP="008F2B59">
      <w:pPr>
        <w:pStyle w:val="SingleTxtG"/>
        <w:ind w:left="2268"/>
        <w:rPr>
          <w:lang w:val="fr-FR"/>
        </w:rPr>
      </w:pPr>
      <w:r w:rsidRPr="006E182F">
        <w:rPr>
          <w:lang w:val="fr-FR"/>
        </w:rPr>
        <w:tab/>
        <w:t>Le fabricant doit veiller à ce que les soudures aient une pénétration continue, sans aucune déviation du cordon, et qu</w:t>
      </w:r>
      <w:r w:rsidR="009D2687">
        <w:rPr>
          <w:lang w:val="fr-FR"/>
        </w:rPr>
        <w:t>’</w:t>
      </w:r>
      <w:r w:rsidRPr="006E182F">
        <w:rPr>
          <w:lang w:val="fr-FR"/>
        </w:rPr>
        <w:t>elles soient exemptes de défauts susceptibles de compromettre la sécurité d</w:t>
      </w:r>
      <w:r w:rsidR="009D2687">
        <w:rPr>
          <w:lang w:val="fr-FR"/>
        </w:rPr>
        <w:t>’</w:t>
      </w:r>
      <w:r w:rsidRPr="006E182F">
        <w:rPr>
          <w:lang w:val="fr-FR"/>
        </w:rPr>
        <w:t>utilisation du réservoir.</w:t>
      </w:r>
    </w:p>
    <w:p w:rsidR="00327D10" w:rsidRPr="006E182F" w:rsidRDefault="00327D10" w:rsidP="008F2B59">
      <w:pPr>
        <w:pStyle w:val="SingleTxtG"/>
        <w:ind w:left="2268"/>
        <w:rPr>
          <w:lang w:val="fr-FR"/>
        </w:rPr>
      </w:pPr>
      <w:r w:rsidRPr="006E182F">
        <w:rPr>
          <w:lang w:val="fr-FR"/>
        </w:rPr>
        <w:tab/>
        <w:t>Pour les réservoirs en deux pièces, un contrôle radiographique doit être exécuté sur les soudures bout à bout circ</w:t>
      </w:r>
      <w:r w:rsidR="008F2B59">
        <w:rPr>
          <w:lang w:val="fr-FR"/>
        </w:rPr>
        <w:t>ulaires sur 100 </w:t>
      </w:r>
      <w:r w:rsidRPr="006E182F">
        <w:rPr>
          <w:lang w:val="fr-FR"/>
        </w:rPr>
        <w:t>mm, sauf dans le cas des soudures à adent c</w:t>
      </w:r>
      <w:r w:rsidR="008F2B59">
        <w:rPr>
          <w:lang w:val="fr-FR"/>
        </w:rPr>
        <w:t>onformes à la figure de la page </w:t>
      </w:r>
      <w:r w:rsidRPr="006E182F">
        <w:rPr>
          <w:lang w:val="fr-FR"/>
        </w:rPr>
        <w:t>1 de l</w:t>
      </w:r>
      <w:r w:rsidR="009D2687">
        <w:rPr>
          <w:lang w:val="fr-FR"/>
        </w:rPr>
        <w:t>’</w:t>
      </w:r>
      <w:r w:rsidR="008F2B59">
        <w:rPr>
          <w:lang w:val="fr-FR"/>
        </w:rPr>
        <w:t>appendice </w:t>
      </w:r>
      <w:r w:rsidRPr="006E182F">
        <w:rPr>
          <w:lang w:val="fr-FR"/>
        </w:rPr>
        <w:t>1 de la présente annexe. Sur un réservoir choisi au début et à la fin de chaque poste parmi les réservoirs de production continue, si la production est interrompue pe</w:t>
      </w:r>
      <w:r w:rsidR="008F2B59">
        <w:rPr>
          <w:lang w:val="fr-FR"/>
        </w:rPr>
        <w:t>ndant une période de plus de 12 </w:t>
      </w:r>
      <w:r w:rsidRPr="006E182F">
        <w:rPr>
          <w:lang w:val="fr-FR"/>
        </w:rPr>
        <w:t>h, le premier réservoir soudé après cette interruption devrait aussi être radiographié.</w:t>
      </w:r>
    </w:p>
    <w:p w:rsidR="00327D10" w:rsidRPr="006E182F" w:rsidRDefault="00327D10" w:rsidP="00327D10">
      <w:pPr>
        <w:pStyle w:val="SingleTxtG"/>
        <w:keepNext/>
        <w:ind w:left="2268" w:hanging="1134"/>
        <w:rPr>
          <w:lang w:val="fr-FR"/>
        </w:rPr>
      </w:pPr>
      <w:r w:rsidRPr="006E182F">
        <w:rPr>
          <w:lang w:val="fr-FR"/>
        </w:rPr>
        <w:t>1.7.2.4</w:t>
      </w:r>
      <w:r w:rsidRPr="006E182F">
        <w:rPr>
          <w:lang w:val="fr-FR"/>
        </w:rPr>
        <w:tab/>
        <w:t>Faux-rond</w:t>
      </w:r>
    </w:p>
    <w:p w:rsidR="00327D10" w:rsidRPr="006E182F" w:rsidRDefault="00327D10" w:rsidP="008F2B59">
      <w:pPr>
        <w:pStyle w:val="SingleTxtG"/>
        <w:ind w:left="2268"/>
        <w:rPr>
          <w:lang w:val="fr-FR"/>
        </w:rPr>
      </w:pPr>
      <w:r w:rsidRPr="006E182F">
        <w:rPr>
          <w:lang w:val="fr-FR"/>
        </w:rPr>
        <w:tab/>
        <w:t>Le faux-rond de la virole du réservoir doit être limité à une valeur telle que la différence entre le diamètre extérieur maximal et le diamètre extérieur minimal de la même section transversale n</w:t>
      </w:r>
      <w:r w:rsidR="009D2687">
        <w:rPr>
          <w:lang w:val="fr-FR"/>
        </w:rPr>
        <w:t>’</w:t>
      </w:r>
      <w:r w:rsidR="008F2B59">
        <w:rPr>
          <w:lang w:val="fr-FR"/>
        </w:rPr>
        <w:t>excède pas 1 </w:t>
      </w:r>
      <w:r w:rsidRPr="006E182F">
        <w:rPr>
          <w:lang w:val="fr-FR"/>
        </w:rPr>
        <w:t>% de la moyenne de ces diamètres.</w:t>
      </w:r>
    </w:p>
    <w:p w:rsidR="00327D10" w:rsidRPr="006E182F" w:rsidRDefault="00327D10" w:rsidP="00327D10">
      <w:pPr>
        <w:pStyle w:val="SingleTxtG"/>
        <w:keepNext/>
        <w:ind w:left="2268" w:hanging="1134"/>
        <w:rPr>
          <w:lang w:val="fr-FR"/>
        </w:rPr>
      </w:pPr>
      <w:r w:rsidRPr="006E182F">
        <w:rPr>
          <w:lang w:val="fr-FR"/>
        </w:rPr>
        <w:t>1.7.3</w:t>
      </w:r>
      <w:r w:rsidRPr="006E182F">
        <w:rPr>
          <w:lang w:val="fr-FR"/>
        </w:rPr>
        <w:tab/>
        <w:t>Accessoires</w:t>
      </w:r>
    </w:p>
    <w:p w:rsidR="00327D10" w:rsidRPr="006E182F" w:rsidRDefault="00327D10" w:rsidP="00327D10">
      <w:pPr>
        <w:pStyle w:val="SingleTxtG"/>
        <w:ind w:left="2268" w:hanging="1134"/>
        <w:rPr>
          <w:lang w:val="fr-FR"/>
        </w:rPr>
      </w:pPr>
      <w:r w:rsidRPr="006E182F">
        <w:rPr>
          <w:lang w:val="fr-FR"/>
        </w:rPr>
        <w:t>1.7.3.1</w:t>
      </w:r>
      <w:r w:rsidRPr="006E182F">
        <w:rPr>
          <w:lang w:val="fr-FR"/>
        </w:rPr>
        <w:tab/>
        <w:t>Les supports doivent être construits et soudés au corps du réservoir de telle manière qu</w:t>
      </w:r>
      <w:r w:rsidR="009D2687">
        <w:rPr>
          <w:lang w:val="fr-FR"/>
        </w:rPr>
        <w:t>’</w:t>
      </w:r>
      <w:r w:rsidRPr="006E182F">
        <w:rPr>
          <w:lang w:val="fr-FR"/>
        </w:rPr>
        <w:t>il n</w:t>
      </w:r>
      <w:r w:rsidR="009D2687">
        <w:rPr>
          <w:lang w:val="fr-FR"/>
        </w:rPr>
        <w:t>’</w:t>
      </w:r>
      <w:r w:rsidRPr="006E182F">
        <w:rPr>
          <w:lang w:val="fr-FR"/>
        </w:rPr>
        <w:t>en résulte pas de concentrations dangereuses des contraintes, ni de poches où l</w:t>
      </w:r>
      <w:r w:rsidR="009D2687">
        <w:rPr>
          <w:lang w:val="fr-FR"/>
        </w:rPr>
        <w:t>’</w:t>
      </w:r>
      <w:r w:rsidRPr="006E182F">
        <w:rPr>
          <w:lang w:val="fr-FR"/>
        </w:rPr>
        <w:t>eau puisse s</w:t>
      </w:r>
      <w:r w:rsidR="009D2687">
        <w:rPr>
          <w:lang w:val="fr-FR"/>
        </w:rPr>
        <w:t>’</w:t>
      </w:r>
      <w:r w:rsidRPr="006E182F">
        <w:rPr>
          <w:lang w:val="fr-FR"/>
        </w:rPr>
        <w:t>accumuler.</w:t>
      </w:r>
    </w:p>
    <w:p w:rsidR="00327D10" w:rsidRPr="006E182F" w:rsidRDefault="00327D10" w:rsidP="00327D10">
      <w:pPr>
        <w:pStyle w:val="SingleTxtG"/>
        <w:ind w:left="2268" w:hanging="1134"/>
        <w:rPr>
          <w:lang w:val="fr-FR"/>
        </w:rPr>
      </w:pPr>
      <w:r w:rsidRPr="006E182F">
        <w:rPr>
          <w:lang w:val="fr-FR"/>
        </w:rPr>
        <w:t>1.7.3.2</w:t>
      </w:r>
      <w:r w:rsidRPr="006E182F">
        <w:rPr>
          <w:lang w:val="fr-FR"/>
        </w:rPr>
        <w:tab/>
        <w:t>Le pied du réservoir doit être suffisamment robuste et fait d</w:t>
      </w:r>
      <w:r w:rsidR="009D2687">
        <w:rPr>
          <w:lang w:val="fr-FR"/>
        </w:rPr>
        <w:t>’</w:t>
      </w:r>
      <w:r w:rsidRPr="006E182F">
        <w:rPr>
          <w:lang w:val="fr-FR"/>
        </w:rPr>
        <w:t>un métal compatible avec le type d</w:t>
      </w:r>
      <w:r w:rsidR="009D2687">
        <w:rPr>
          <w:lang w:val="fr-FR"/>
        </w:rPr>
        <w:t>’</w:t>
      </w:r>
      <w:r w:rsidRPr="006E182F">
        <w:rPr>
          <w:lang w:val="fr-FR"/>
        </w:rPr>
        <w:t>acier utilisé pour le réservoir; la forme du pied doit donner au réservoir une stabilité suffisante.</w:t>
      </w:r>
    </w:p>
    <w:p w:rsidR="00327D10" w:rsidRPr="006E182F" w:rsidRDefault="00327D10" w:rsidP="008F2B59">
      <w:pPr>
        <w:pStyle w:val="SingleTxtG"/>
        <w:ind w:left="2268"/>
        <w:rPr>
          <w:lang w:val="fr-FR"/>
        </w:rPr>
      </w:pPr>
      <w:r w:rsidRPr="006E182F">
        <w:rPr>
          <w:lang w:val="fr-FR"/>
        </w:rPr>
        <w:tab/>
        <w:t>Le bord supérieur du pied doit être soudé au réservoir de telle manière qu</w:t>
      </w:r>
      <w:r w:rsidR="009D2687">
        <w:rPr>
          <w:lang w:val="fr-FR"/>
        </w:rPr>
        <w:t>’</w:t>
      </w:r>
      <w:r w:rsidRPr="006E182F">
        <w:rPr>
          <w:lang w:val="fr-FR"/>
        </w:rPr>
        <w:t>il ne puisse y avoir accumulation d</w:t>
      </w:r>
      <w:r w:rsidR="009D2687">
        <w:rPr>
          <w:lang w:val="fr-FR"/>
        </w:rPr>
        <w:t>’</w:t>
      </w:r>
      <w:r w:rsidRPr="006E182F">
        <w:rPr>
          <w:lang w:val="fr-FR"/>
        </w:rPr>
        <w:t>eau, ni que l</w:t>
      </w:r>
      <w:r w:rsidR="009D2687">
        <w:rPr>
          <w:lang w:val="fr-FR"/>
        </w:rPr>
        <w:t>’</w:t>
      </w:r>
      <w:r w:rsidRPr="006E182F">
        <w:rPr>
          <w:lang w:val="fr-FR"/>
        </w:rPr>
        <w:t>eau puisse pénétrer entre le pied et le réservoir.</w:t>
      </w:r>
    </w:p>
    <w:p w:rsidR="00327D10" w:rsidRPr="006E182F" w:rsidRDefault="00327D10" w:rsidP="00327D10">
      <w:pPr>
        <w:pStyle w:val="SingleTxtG"/>
        <w:ind w:left="2268" w:hanging="1134"/>
        <w:rPr>
          <w:lang w:val="fr-FR"/>
        </w:rPr>
      </w:pPr>
      <w:r w:rsidRPr="006E182F">
        <w:rPr>
          <w:lang w:val="fr-FR"/>
        </w:rPr>
        <w:t>1.7.3.3</w:t>
      </w:r>
      <w:r w:rsidRPr="006E182F">
        <w:rPr>
          <w:lang w:val="fr-FR"/>
        </w:rPr>
        <w:tab/>
        <w:t>Une marque de référence doit être apposée sur le réservoir pour assurer qu</w:t>
      </w:r>
      <w:r w:rsidR="009D2687">
        <w:rPr>
          <w:lang w:val="fr-FR"/>
        </w:rPr>
        <w:t>’</w:t>
      </w:r>
      <w:r w:rsidRPr="006E182F">
        <w:rPr>
          <w:lang w:val="fr-FR"/>
        </w:rPr>
        <w:t>il soit convenablement monté.</w:t>
      </w:r>
    </w:p>
    <w:p w:rsidR="00327D10" w:rsidRPr="006E182F" w:rsidRDefault="00327D10" w:rsidP="00327D10">
      <w:pPr>
        <w:pStyle w:val="SingleTxtG"/>
        <w:ind w:left="2268" w:hanging="1134"/>
        <w:rPr>
          <w:lang w:val="fr-FR"/>
        </w:rPr>
      </w:pPr>
      <w:r w:rsidRPr="006E182F">
        <w:rPr>
          <w:lang w:val="fr-FR"/>
        </w:rPr>
        <w:t>1.7.3.4</w:t>
      </w:r>
      <w:r w:rsidRPr="006E182F">
        <w:rPr>
          <w:lang w:val="fr-FR"/>
        </w:rPr>
        <w:tab/>
        <w:t>Si elles existent, les plaques d</w:t>
      </w:r>
      <w:r w:rsidR="009D2687">
        <w:rPr>
          <w:lang w:val="fr-FR"/>
        </w:rPr>
        <w:t>’</w:t>
      </w:r>
      <w:r w:rsidRPr="006E182F">
        <w:rPr>
          <w:lang w:val="fr-FR"/>
        </w:rPr>
        <w:t>identification doivent être fixées à la partie du corps résistant aux efforts et ne doivent pas être amovibles; toutes les mesures nécessaires doivent être prises pour éviter la corrosion.</w:t>
      </w:r>
    </w:p>
    <w:p w:rsidR="00327D10" w:rsidRPr="006E182F" w:rsidRDefault="00327D10" w:rsidP="00327D10">
      <w:pPr>
        <w:pStyle w:val="SingleTxtG"/>
        <w:ind w:left="2268" w:hanging="1134"/>
        <w:rPr>
          <w:lang w:val="fr-FR"/>
        </w:rPr>
      </w:pPr>
      <w:r w:rsidRPr="006E182F">
        <w:rPr>
          <w:lang w:val="fr-FR"/>
        </w:rPr>
        <w:t>1.7.3.5</w:t>
      </w:r>
      <w:r w:rsidRPr="006E182F">
        <w:rPr>
          <w:lang w:val="fr-FR"/>
        </w:rPr>
        <w:tab/>
        <w:t>Le réservoir doit pouvoir accueillir un capot étanche au gaz ou un dispositif de protection recouvrant ses accessoires.</w:t>
      </w:r>
    </w:p>
    <w:p w:rsidR="00327D10" w:rsidRPr="006E182F" w:rsidRDefault="00327D10" w:rsidP="00327D10">
      <w:pPr>
        <w:pStyle w:val="SingleTxtG"/>
        <w:ind w:left="2268" w:hanging="1134"/>
        <w:rPr>
          <w:lang w:val="fr-FR"/>
        </w:rPr>
      </w:pPr>
      <w:r w:rsidRPr="006E182F">
        <w:rPr>
          <w:lang w:val="fr-FR"/>
        </w:rPr>
        <w:t>1.7.3.6</w:t>
      </w:r>
      <w:r w:rsidRPr="006E182F">
        <w:rPr>
          <w:lang w:val="fr-FR"/>
        </w:rPr>
        <w:tab/>
        <w:t>Par contre, tout autre matériau peut être utilisé pour la fabrication des supports, à condition qu</w:t>
      </w:r>
      <w:r w:rsidR="009D2687">
        <w:rPr>
          <w:lang w:val="fr-FR"/>
        </w:rPr>
        <w:t>’</w:t>
      </w:r>
      <w:r w:rsidRPr="006E182F">
        <w:rPr>
          <w:lang w:val="fr-FR"/>
        </w:rPr>
        <w:t>une résistance suffisante soit garantie et que tout risque de corrosion du fond du réservoir soit exclu.</w:t>
      </w:r>
    </w:p>
    <w:p w:rsidR="00327D10" w:rsidRPr="006E182F" w:rsidRDefault="00327D10" w:rsidP="00327D10">
      <w:pPr>
        <w:pStyle w:val="SingleTxtG"/>
        <w:keepNext/>
        <w:ind w:left="2268" w:hanging="1134"/>
        <w:rPr>
          <w:lang w:val="fr-FR"/>
        </w:rPr>
      </w:pPr>
      <w:r w:rsidRPr="006E182F">
        <w:rPr>
          <w:lang w:val="fr-FR"/>
        </w:rPr>
        <w:t>1.7.4</w:t>
      </w:r>
      <w:r w:rsidRPr="006E182F">
        <w:rPr>
          <w:lang w:val="fr-FR"/>
        </w:rPr>
        <w:tab/>
        <w:t>Protection contre l</w:t>
      </w:r>
      <w:r w:rsidR="009D2687">
        <w:rPr>
          <w:lang w:val="fr-FR"/>
        </w:rPr>
        <w:t>’</w:t>
      </w:r>
      <w:r w:rsidRPr="006E182F">
        <w:rPr>
          <w:lang w:val="fr-FR"/>
        </w:rPr>
        <w:t>incendie</w:t>
      </w:r>
    </w:p>
    <w:p w:rsidR="00327D10" w:rsidRPr="006E182F" w:rsidRDefault="00327D10" w:rsidP="00327D10">
      <w:pPr>
        <w:pStyle w:val="SingleTxtG"/>
        <w:ind w:left="2268" w:hanging="1134"/>
        <w:rPr>
          <w:lang w:val="fr-FR"/>
        </w:rPr>
      </w:pPr>
      <w:r w:rsidRPr="006E182F">
        <w:rPr>
          <w:lang w:val="fr-FR"/>
        </w:rPr>
        <w:t>1.7.4.1</w:t>
      </w:r>
      <w:r w:rsidRPr="006E182F">
        <w:rPr>
          <w:lang w:val="fr-FR"/>
        </w:rPr>
        <w:tab/>
        <w:t>Un réservoir représentatif du type considéré, muni de tous ses accessoires et d</w:t>
      </w:r>
      <w:r w:rsidR="009D2687">
        <w:rPr>
          <w:lang w:val="fr-FR"/>
        </w:rPr>
        <w:t>’</w:t>
      </w:r>
      <w:r w:rsidRPr="006E182F">
        <w:rPr>
          <w:lang w:val="fr-FR"/>
        </w:rPr>
        <w:t>un éventuel matériau d</w:t>
      </w:r>
      <w:r w:rsidR="009D2687">
        <w:rPr>
          <w:lang w:val="fr-FR"/>
        </w:rPr>
        <w:t>’</w:t>
      </w:r>
      <w:r w:rsidRPr="006E182F">
        <w:rPr>
          <w:lang w:val="fr-FR"/>
        </w:rPr>
        <w:t>étanchéité ou de protection supplémentaire, est soumis à l</w:t>
      </w:r>
      <w:r w:rsidR="009D2687">
        <w:rPr>
          <w:lang w:val="fr-FR"/>
        </w:rPr>
        <w:t>’</w:t>
      </w:r>
      <w:r w:rsidRPr="006E182F">
        <w:rPr>
          <w:lang w:val="fr-FR"/>
        </w:rPr>
        <w:t>essai à la f</w:t>
      </w:r>
      <w:r w:rsidR="008F2B59">
        <w:rPr>
          <w:lang w:val="fr-FR"/>
        </w:rPr>
        <w:t>lamme vive défini au paragraphe </w:t>
      </w:r>
      <w:r w:rsidRPr="006E182F">
        <w:rPr>
          <w:lang w:val="fr-FR"/>
        </w:rPr>
        <w:t>2.6 de la présente annexe.</w:t>
      </w:r>
    </w:p>
    <w:p w:rsidR="00327D10" w:rsidRPr="006E182F" w:rsidRDefault="00327D10" w:rsidP="00327D10">
      <w:pPr>
        <w:pStyle w:val="SingleTxtG"/>
        <w:keepNext/>
        <w:ind w:left="2268" w:hanging="1134"/>
        <w:rPr>
          <w:bCs/>
          <w:lang w:val="fr-FR"/>
        </w:rPr>
      </w:pPr>
      <w:r w:rsidRPr="006E182F">
        <w:rPr>
          <w:bCs/>
          <w:lang w:val="fr-FR"/>
        </w:rPr>
        <w:t>2.</w:t>
      </w:r>
      <w:r w:rsidRPr="006E182F">
        <w:rPr>
          <w:bCs/>
          <w:lang w:val="fr-FR"/>
        </w:rPr>
        <w:tab/>
        <w:t>Essais</w:t>
      </w:r>
    </w:p>
    <w:p w:rsidR="00327D10" w:rsidRPr="006E182F" w:rsidRDefault="00327D10" w:rsidP="008F2B59">
      <w:pPr>
        <w:pStyle w:val="SingleTxtG"/>
        <w:ind w:left="2268"/>
        <w:rPr>
          <w:rFonts w:eastAsia="Arial Unicode MS"/>
          <w:lang w:val="fr-FR"/>
        </w:rPr>
      </w:pPr>
      <w:r w:rsidRPr="006E182F">
        <w:rPr>
          <w:lang w:val="fr-FR"/>
        </w:rPr>
        <w:tab/>
        <w:t>Les tableaux 1 et 2 ci</w:t>
      </w:r>
      <w:r w:rsidRPr="006E182F">
        <w:rPr>
          <w:lang w:val="fr-FR"/>
        </w:rPr>
        <w:noBreakHyphen/>
        <w:t>après dressent la liste des essais à exécuter sur les réservoirs à GPL aussi bien sur des prototypes qu</w:t>
      </w:r>
      <w:r w:rsidR="009D2687">
        <w:rPr>
          <w:lang w:val="fr-FR"/>
        </w:rPr>
        <w:t>’</w:t>
      </w:r>
      <w:r w:rsidRPr="006E182F">
        <w:rPr>
          <w:lang w:val="fr-FR"/>
        </w:rPr>
        <w:t xml:space="preserve">en cours de </w:t>
      </w:r>
      <w:r w:rsidRPr="006E182F">
        <w:rPr>
          <w:bCs/>
          <w:lang w:val="fr-FR"/>
        </w:rPr>
        <w:t>production</w:t>
      </w:r>
      <w:r w:rsidRPr="006E182F">
        <w:rPr>
          <w:lang w:val="fr-FR"/>
        </w:rPr>
        <w:t>, selon la nature des réservoirs. Tous les essais doivent être effectués à une température ambiante de 20 </w:t>
      </w:r>
      <w:r w:rsidRPr="006E182F">
        <w:rPr>
          <w:rFonts w:eastAsia="Arial Unicode MS"/>
          <w:lang w:val="fr-FR"/>
        </w:rPr>
        <w:t>°C</w:t>
      </w:r>
      <w:r w:rsidRPr="006E182F">
        <w:rPr>
          <w:lang w:val="fr-FR"/>
        </w:rPr>
        <w:t> </w:t>
      </w:r>
      <w:r w:rsidRPr="006E182F">
        <w:rPr>
          <w:rFonts w:eastAsia="Arial Unicode MS"/>
          <w:lang w:val="fr-FR"/>
        </w:rPr>
        <w:sym w:font="Symbol" w:char="F0B1"/>
      </w:r>
      <w:r w:rsidRPr="006E182F">
        <w:rPr>
          <w:rFonts w:eastAsia="Arial Unicode MS"/>
          <w:lang w:val="fr-FR"/>
        </w:rPr>
        <w:t xml:space="preserve"> 5 °C, sauf mention contraire.</w:t>
      </w:r>
    </w:p>
    <w:p w:rsidR="00327D10" w:rsidRPr="006E182F" w:rsidRDefault="00327D10" w:rsidP="00327D10">
      <w:pPr>
        <w:pStyle w:val="Heading1"/>
        <w:spacing w:after="120"/>
        <w:rPr>
          <w:rFonts w:eastAsia="Arial Unicode MS"/>
          <w:lang w:val="fr-FR"/>
        </w:rPr>
      </w:pPr>
      <w:r w:rsidRPr="006E182F">
        <w:rPr>
          <w:rFonts w:eastAsia="Arial Unicode MS"/>
          <w:lang w:val="fr-FR"/>
        </w:rPr>
        <w:t>Tableau 1</w:t>
      </w:r>
      <w:r w:rsidRPr="006E182F">
        <w:rPr>
          <w:rFonts w:eastAsia="Arial Unicode MS"/>
          <w:lang w:val="fr-FR"/>
        </w:rPr>
        <w:br/>
      </w:r>
      <w:r w:rsidRPr="006E182F">
        <w:rPr>
          <w:rFonts w:eastAsia="Arial Unicode MS"/>
          <w:b/>
          <w:lang w:val="fr-FR"/>
        </w:rPr>
        <w:t>Liste des essais à exécuter sur les réservoirs en métal</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00"/>
        <w:gridCol w:w="1205"/>
        <w:gridCol w:w="2026"/>
        <w:gridCol w:w="1474"/>
      </w:tblGrid>
      <w:tr w:rsidR="00327D10" w:rsidRPr="006E182F" w:rsidTr="008F2B59">
        <w:tc>
          <w:tcPr>
            <w:tcW w:w="3800" w:type="dxa"/>
            <w:vAlign w:val="bottom"/>
          </w:tcPr>
          <w:p w:rsidR="00327D10" w:rsidRPr="008F2B59" w:rsidRDefault="00327D10" w:rsidP="008F2B59">
            <w:pPr>
              <w:keepNext/>
              <w:spacing w:before="80" w:after="80" w:line="200" w:lineRule="exact"/>
              <w:ind w:left="57" w:right="57"/>
              <w:rPr>
                <w:i/>
                <w:sz w:val="16"/>
                <w:szCs w:val="16"/>
                <w:lang w:val="fr-FR"/>
              </w:rPr>
            </w:pPr>
            <w:r w:rsidRPr="008F2B59">
              <w:rPr>
                <w:i/>
                <w:sz w:val="16"/>
                <w:szCs w:val="16"/>
                <w:lang w:val="fr-FR"/>
              </w:rPr>
              <w:t>Essai</w:t>
            </w:r>
          </w:p>
        </w:tc>
        <w:tc>
          <w:tcPr>
            <w:tcW w:w="1205" w:type="dxa"/>
            <w:vAlign w:val="bottom"/>
          </w:tcPr>
          <w:p w:rsidR="00327D10" w:rsidRPr="008F2B59" w:rsidRDefault="00327D10" w:rsidP="008F2B59">
            <w:pPr>
              <w:keepNext/>
              <w:spacing w:before="80" w:after="80" w:line="200" w:lineRule="exact"/>
              <w:ind w:left="57" w:right="57"/>
              <w:rPr>
                <w:i/>
                <w:sz w:val="16"/>
                <w:szCs w:val="16"/>
                <w:lang w:val="fr-FR"/>
              </w:rPr>
            </w:pPr>
            <w:r w:rsidRPr="008F2B59">
              <w:rPr>
                <w:i/>
                <w:sz w:val="16"/>
                <w:szCs w:val="16"/>
                <w:lang w:val="fr-FR"/>
              </w:rPr>
              <w:t>Fréquence</w:t>
            </w:r>
          </w:p>
        </w:tc>
        <w:tc>
          <w:tcPr>
            <w:tcW w:w="2026" w:type="dxa"/>
            <w:vAlign w:val="bottom"/>
          </w:tcPr>
          <w:p w:rsidR="00327D10" w:rsidRPr="008F2B59" w:rsidRDefault="00327D10" w:rsidP="008F2B59">
            <w:pPr>
              <w:keepNext/>
              <w:spacing w:before="80" w:after="80" w:line="200" w:lineRule="exact"/>
              <w:ind w:left="57" w:right="57"/>
              <w:rPr>
                <w:i/>
                <w:sz w:val="16"/>
                <w:szCs w:val="16"/>
                <w:lang w:val="fr-FR"/>
              </w:rPr>
            </w:pPr>
            <w:r w:rsidRPr="008F2B59">
              <w:rPr>
                <w:i/>
                <w:sz w:val="16"/>
                <w:szCs w:val="16"/>
                <w:lang w:val="fr-FR"/>
              </w:rPr>
              <w:t>Nombre de réservoirs</w:t>
            </w:r>
            <w:r w:rsidRPr="008F2B59">
              <w:rPr>
                <w:i/>
                <w:sz w:val="16"/>
                <w:szCs w:val="16"/>
                <w:lang w:val="fr-FR"/>
              </w:rPr>
              <w:br/>
              <w:t>à essayer</w:t>
            </w:r>
            <w:r w:rsidR="008F2B59">
              <w:rPr>
                <w:i/>
                <w:sz w:val="16"/>
                <w:szCs w:val="16"/>
                <w:lang w:val="fr-FR"/>
              </w:rPr>
              <w:t xml:space="preserve"> </w:t>
            </w:r>
            <w:r w:rsidRPr="008F2B59">
              <w:rPr>
                <w:i/>
                <w:sz w:val="16"/>
                <w:szCs w:val="16"/>
                <w:lang w:val="fr-FR"/>
              </w:rPr>
              <w:t>pour l</w:t>
            </w:r>
            <w:r w:rsidR="009D2687">
              <w:rPr>
                <w:i/>
                <w:sz w:val="16"/>
                <w:szCs w:val="16"/>
                <w:lang w:val="fr-FR"/>
              </w:rPr>
              <w:t>’</w:t>
            </w:r>
            <w:r w:rsidRPr="008F2B59">
              <w:rPr>
                <w:i/>
                <w:sz w:val="16"/>
                <w:szCs w:val="16"/>
                <w:lang w:val="fr-FR"/>
              </w:rPr>
              <w:t>homologation de type</w:t>
            </w:r>
          </w:p>
        </w:tc>
        <w:tc>
          <w:tcPr>
            <w:tcW w:w="1474" w:type="dxa"/>
            <w:vAlign w:val="bottom"/>
          </w:tcPr>
          <w:p w:rsidR="00327D10" w:rsidRPr="008F2B59" w:rsidRDefault="00327D10" w:rsidP="008F2B59">
            <w:pPr>
              <w:keepNext/>
              <w:spacing w:before="80" w:after="80" w:line="200" w:lineRule="exact"/>
              <w:ind w:left="57" w:right="57"/>
              <w:rPr>
                <w:i/>
                <w:sz w:val="16"/>
                <w:szCs w:val="16"/>
                <w:lang w:val="fr-FR"/>
              </w:rPr>
            </w:pPr>
            <w:r w:rsidRPr="008F2B59">
              <w:rPr>
                <w:i/>
                <w:sz w:val="16"/>
                <w:szCs w:val="16"/>
                <w:lang w:val="fr-FR"/>
              </w:rPr>
              <w:t>Méthode d</w:t>
            </w:r>
            <w:r w:rsidR="009D2687">
              <w:rPr>
                <w:i/>
                <w:sz w:val="16"/>
                <w:szCs w:val="16"/>
                <w:lang w:val="fr-FR"/>
              </w:rPr>
              <w:t>’</w:t>
            </w:r>
            <w:r w:rsidRPr="008F2B59">
              <w:rPr>
                <w:i/>
                <w:sz w:val="16"/>
                <w:szCs w:val="16"/>
                <w:lang w:val="fr-FR"/>
              </w:rPr>
              <w:t>essai</w:t>
            </w:r>
          </w:p>
        </w:tc>
      </w:tr>
      <w:tr w:rsidR="00327D10" w:rsidRPr="006E182F" w:rsidTr="008F2B59">
        <w:tc>
          <w:tcPr>
            <w:tcW w:w="3800" w:type="dxa"/>
          </w:tcPr>
          <w:p w:rsidR="00327D10" w:rsidRPr="006E182F" w:rsidRDefault="00327D10" w:rsidP="008F2B59">
            <w:pPr>
              <w:keepNext/>
              <w:spacing w:before="60" w:after="60" w:line="220" w:lineRule="exact"/>
              <w:ind w:left="57" w:right="57"/>
              <w:rPr>
                <w:lang w:val="fr-FR"/>
              </w:rPr>
            </w:pPr>
            <w:r w:rsidRPr="006E182F">
              <w:rPr>
                <w:lang w:val="fr-FR"/>
              </w:rPr>
              <w:t>Essai de traction</w:t>
            </w:r>
          </w:p>
        </w:tc>
        <w:tc>
          <w:tcPr>
            <w:tcW w:w="1205" w:type="dxa"/>
          </w:tcPr>
          <w:p w:rsidR="00327D10" w:rsidRPr="006E182F" w:rsidRDefault="00327D10" w:rsidP="008F2B59">
            <w:pPr>
              <w:keepNext/>
              <w:spacing w:before="60" w:after="60" w:line="220" w:lineRule="exact"/>
              <w:ind w:left="57" w:right="57"/>
              <w:rPr>
                <w:lang w:val="fr-FR"/>
              </w:rPr>
            </w:pPr>
            <w:r w:rsidRPr="006E182F">
              <w:rPr>
                <w:lang w:val="fr-FR"/>
              </w:rPr>
              <w:t>1 par lot</w:t>
            </w:r>
          </w:p>
        </w:tc>
        <w:tc>
          <w:tcPr>
            <w:tcW w:w="2026" w:type="dxa"/>
          </w:tcPr>
          <w:p w:rsidR="00327D10" w:rsidRPr="006E182F" w:rsidRDefault="00327D10" w:rsidP="008F2B59">
            <w:pPr>
              <w:keepNext/>
              <w:spacing w:before="60" w:after="60" w:line="220" w:lineRule="exact"/>
              <w:ind w:left="57" w:right="57"/>
              <w:rPr>
                <w:vertAlign w:val="superscript"/>
                <w:lang w:val="fr-FR"/>
              </w:rPr>
            </w:pPr>
            <w:r w:rsidRPr="006E182F">
              <w:rPr>
                <w:lang w:val="fr-FR"/>
              </w:rPr>
              <w:t>2</w:t>
            </w:r>
            <w:r w:rsidRPr="006E182F">
              <w:rPr>
                <w:i/>
                <w:vertAlign w:val="superscript"/>
                <w:lang w:val="fr-FR"/>
              </w:rPr>
              <w:t>1</w:t>
            </w:r>
          </w:p>
        </w:tc>
        <w:tc>
          <w:tcPr>
            <w:tcW w:w="1474" w:type="dxa"/>
          </w:tcPr>
          <w:p w:rsidR="00327D10" w:rsidRPr="006E182F" w:rsidRDefault="00327D10" w:rsidP="008F2B59">
            <w:pPr>
              <w:keepNext/>
              <w:spacing w:before="60" w:after="60" w:line="220" w:lineRule="exact"/>
              <w:ind w:left="57" w:right="57"/>
              <w:rPr>
                <w:lang w:val="fr-FR"/>
              </w:rPr>
            </w:pPr>
            <w:r w:rsidRPr="006E182F">
              <w:rPr>
                <w:lang w:val="fr-FR"/>
              </w:rPr>
              <w:t>Voir par. 2.1.2.2</w:t>
            </w:r>
          </w:p>
        </w:tc>
      </w:tr>
      <w:tr w:rsidR="00327D10" w:rsidRPr="006E182F" w:rsidTr="008F2B59">
        <w:tc>
          <w:tcPr>
            <w:tcW w:w="3800" w:type="dxa"/>
          </w:tcPr>
          <w:p w:rsidR="00327D10" w:rsidRPr="006E182F" w:rsidRDefault="00327D10" w:rsidP="008F2B59">
            <w:pPr>
              <w:keepNext/>
              <w:spacing w:before="60" w:after="60" w:line="220" w:lineRule="exact"/>
              <w:ind w:left="57" w:right="57"/>
              <w:rPr>
                <w:lang w:val="fr-FR"/>
              </w:rPr>
            </w:pPr>
            <w:r w:rsidRPr="006E182F">
              <w:rPr>
                <w:lang w:val="fr-FR"/>
              </w:rPr>
              <w:t>Essai de pliage</w:t>
            </w:r>
          </w:p>
        </w:tc>
        <w:tc>
          <w:tcPr>
            <w:tcW w:w="1205" w:type="dxa"/>
          </w:tcPr>
          <w:p w:rsidR="00327D10" w:rsidRPr="006E182F" w:rsidRDefault="00327D10" w:rsidP="008F2B59">
            <w:pPr>
              <w:keepNext/>
              <w:spacing w:before="60" w:after="60" w:line="220" w:lineRule="exact"/>
              <w:ind w:left="57" w:right="57"/>
              <w:rPr>
                <w:lang w:val="fr-FR"/>
              </w:rPr>
            </w:pPr>
            <w:r w:rsidRPr="006E182F">
              <w:rPr>
                <w:lang w:val="fr-FR"/>
              </w:rPr>
              <w:t>1 par lot</w:t>
            </w:r>
          </w:p>
        </w:tc>
        <w:tc>
          <w:tcPr>
            <w:tcW w:w="2026" w:type="dxa"/>
          </w:tcPr>
          <w:p w:rsidR="00327D10" w:rsidRPr="006E182F" w:rsidRDefault="00327D10" w:rsidP="008F2B59">
            <w:pPr>
              <w:keepNext/>
              <w:spacing w:before="60" w:after="60" w:line="220" w:lineRule="exact"/>
              <w:ind w:left="57" w:right="57"/>
              <w:rPr>
                <w:vertAlign w:val="superscript"/>
                <w:lang w:val="fr-FR"/>
              </w:rPr>
            </w:pPr>
            <w:r w:rsidRPr="006E182F">
              <w:rPr>
                <w:lang w:val="fr-FR"/>
              </w:rPr>
              <w:t>2</w:t>
            </w:r>
            <w:r w:rsidRPr="006E182F">
              <w:rPr>
                <w:i/>
                <w:vertAlign w:val="superscript"/>
                <w:lang w:val="fr-FR"/>
              </w:rPr>
              <w:t>1</w:t>
            </w:r>
          </w:p>
        </w:tc>
        <w:tc>
          <w:tcPr>
            <w:tcW w:w="1474" w:type="dxa"/>
          </w:tcPr>
          <w:p w:rsidR="00327D10" w:rsidRPr="006E182F" w:rsidRDefault="00327D10" w:rsidP="008F2B59">
            <w:pPr>
              <w:keepNext/>
              <w:spacing w:before="60" w:after="60" w:line="220" w:lineRule="exact"/>
              <w:ind w:left="57" w:right="57"/>
              <w:rPr>
                <w:lang w:val="fr-FR"/>
              </w:rPr>
            </w:pPr>
            <w:r w:rsidRPr="006E182F">
              <w:rPr>
                <w:lang w:val="fr-FR"/>
              </w:rPr>
              <w:t>Voir par. 2.1.2.3</w:t>
            </w:r>
          </w:p>
        </w:tc>
      </w:tr>
      <w:tr w:rsidR="00327D10" w:rsidRPr="006E182F" w:rsidTr="008F2B59">
        <w:tc>
          <w:tcPr>
            <w:tcW w:w="3800" w:type="dxa"/>
          </w:tcPr>
          <w:p w:rsidR="00327D10" w:rsidRPr="006E182F" w:rsidRDefault="00327D10" w:rsidP="008F2B59">
            <w:pPr>
              <w:keepNext/>
              <w:spacing w:before="60" w:after="60" w:line="220" w:lineRule="exact"/>
              <w:ind w:left="57" w:right="57"/>
              <w:rPr>
                <w:lang w:val="fr-FR"/>
              </w:rPr>
            </w:pPr>
            <w:r w:rsidRPr="006E182F">
              <w:rPr>
                <w:lang w:val="fr-FR"/>
              </w:rPr>
              <w:t>Épreuve de rupture</w:t>
            </w:r>
          </w:p>
        </w:tc>
        <w:tc>
          <w:tcPr>
            <w:tcW w:w="1205" w:type="dxa"/>
          </w:tcPr>
          <w:p w:rsidR="00327D10" w:rsidRPr="006E182F" w:rsidRDefault="00327D10" w:rsidP="008F2B59">
            <w:pPr>
              <w:keepNext/>
              <w:spacing w:before="60" w:after="60" w:line="220" w:lineRule="exact"/>
              <w:ind w:left="57" w:right="57"/>
              <w:rPr>
                <w:lang w:val="fr-FR"/>
              </w:rPr>
            </w:pPr>
          </w:p>
        </w:tc>
        <w:tc>
          <w:tcPr>
            <w:tcW w:w="2026" w:type="dxa"/>
          </w:tcPr>
          <w:p w:rsidR="00327D10" w:rsidRPr="006E182F" w:rsidRDefault="00327D10" w:rsidP="008F2B59">
            <w:pPr>
              <w:keepNext/>
              <w:spacing w:before="60" w:after="60" w:line="220" w:lineRule="exact"/>
              <w:ind w:left="57" w:right="57"/>
              <w:rPr>
                <w:lang w:val="fr-FR"/>
              </w:rPr>
            </w:pPr>
            <w:r w:rsidRPr="006E182F">
              <w:rPr>
                <w:lang w:val="fr-FR"/>
              </w:rPr>
              <w:t>2</w:t>
            </w:r>
          </w:p>
        </w:tc>
        <w:tc>
          <w:tcPr>
            <w:tcW w:w="1474" w:type="dxa"/>
          </w:tcPr>
          <w:p w:rsidR="00327D10" w:rsidRPr="006E182F" w:rsidRDefault="00327D10" w:rsidP="008F2B59">
            <w:pPr>
              <w:keepNext/>
              <w:spacing w:before="60" w:after="60" w:line="220" w:lineRule="exact"/>
              <w:ind w:left="57" w:right="57"/>
              <w:rPr>
                <w:lang w:val="fr-FR"/>
              </w:rPr>
            </w:pPr>
            <w:r w:rsidRPr="006E182F">
              <w:rPr>
                <w:lang w:val="fr-FR"/>
              </w:rPr>
              <w:t>Voir par. 2.2</w:t>
            </w:r>
          </w:p>
        </w:tc>
      </w:tr>
      <w:tr w:rsidR="00327D10" w:rsidRPr="006E182F" w:rsidTr="008F2B59">
        <w:tc>
          <w:tcPr>
            <w:tcW w:w="3800" w:type="dxa"/>
          </w:tcPr>
          <w:p w:rsidR="00327D10" w:rsidRPr="006E182F" w:rsidRDefault="00327D10" w:rsidP="008F2B59">
            <w:pPr>
              <w:keepNext/>
              <w:spacing w:before="60" w:after="60" w:line="220" w:lineRule="exact"/>
              <w:ind w:left="57" w:right="57"/>
              <w:rPr>
                <w:lang w:val="fr-FR"/>
              </w:rPr>
            </w:pPr>
            <w:r w:rsidRPr="006E182F">
              <w:rPr>
                <w:lang w:val="fr-FR"/>
              </w:rPr>
              <w:t>Épreuve hydraulique</w:t>
            </w:r>
          </w:p>
        </w:tc>
        <w:tc>
          <w:tcPr>
            <w:tcW w:w="1205" w:type="dxa"/>
          </w:tcPr>
          <w:p w:rsidR="00327D10" w:rsidRPr="006E182F" w:rsidRDefault="00327D10" w:rsidP="008F2B59">
            <w:pPr>
              <w:keepNext/>
              <w:spacing w:before="60" w:after="60" w:line="220" w:lineRule="exact"/>
              <w:ind w:left="57" w:right="57"/>
              <w:rPr>
                <w:lang w:val="fr-FR"/>
              </w:rPr>
            </w:pPr>
            <w:r w:rsidRPr="006E182F">
              <w:rPr>
                <w:lang w:val="fr-FR"/>
              </w:rPr>
              <w:t>Chaque réservoir</w:t>
            </w:r>
          </w:p>
        </w:tc>
        <w:tc>
          <w:tcPr>
            <w:tcW w:w="2026" w:type="dxa"/>
          </w:tcPr>
          <w:p w:rsidR="00327D10" w:rsidRPr="006E182F" w:rsidRDefault="00327D10" w:rsidP="008F2B59">
            <w:pPr>
              <w:keepNext/>
              <w:spacing w:before="60" w:after="60" w:line="220" w:lineRule="exact"/>
              <w:ind w:left="57" w:right="57"/>
              <w:rPr>
                <w:lang w:val="fr-FR"/>
              </w:rPr>
            </w:pPr>
            <w:r w:rsidRPr="006E182F">
              <w:rPr>
                <w:lang w:val="fr-FR"/>
              </w:rPr>
              <w:t>100 %</w:t>
            </w:r>
          </w:p>
        </w:tc>
        <w:tc>
          <w:tcPr>
            <w:tcW w:w="1474" w:type="dxa"/>
          </w:tcPr>
          <w:p w:rsidR="00327D10" w:rsidRPr="006E182F" w:rsidRDefault="00327D10" w:rsidP="008F2B59">
            <w:pPr>
              <w:keepNext/>
              <w:spacing w:before="60" w:after="60" w:line="220" w:lineRule="exact"/>
              <w:ind w:left="57" w:right="57"/>
              <w:rPr>
                <w:lang w:val="fr-FR"/>
              </w:rPr>
            </w:pPr>
            <w:r w:rsidRPr="006E182F">
              <w:rPr>
                <w:lang w:val="fr-FR"/>
              </w:rPr>
              <w:t>Voir par. 2.3</w:t>
            </w:r>
          </w:p>
        </w:tc>
      </w:tr>
      <w:tr w:rsidR="00327D10" w:rsidRPr="006E182F" w:rsidTr="008F2B59">
        <w:tc>
          <w:tcPr>
            <w:tcW w:w="3800" w:type="dxa"/>
          </w:tcPr>
          <w:p w:rsidR="00327D10" w:rsidRPr="006E182F" w:rsidRDefault="00327D10" w:rsidP="008F2B59">
            <w:pPr>
              <w:keepNext/>
              <w:spacing w:before="60" w:after="60" w:line="220" w:lineRule="exact"/>
              <w:ind w:left="57" w:right="57"/>
              <w:rPr>
                <w:lang w:val="fr-FR"/>
              </w:rPr>
            </w:pPr>
            <w:r w:rsidRPr="006E182F">
              <w:rPr>
                <w:lang w:val="fr-FR"/>
              </w:rPr>
              <w:t>Épreuve de la flamme</w:t>
            </w:r>
          </w:p>
        </w:tc>
        <w:tc>
          <w:tcPr>
            <w:tcW w:w="1205" w:type="dxa"/>
          </w:tcPr>
          <w:p w:rsidR="00327D10" w:rsidRPr="006E182F" w:rsidRDefault="00327D10" w:rsidP="008F2B59">
            <w:pPr>
              <w:keepNext/>
              <w:spacing w:before="60" w:after="60" w:line="220" w:lineRule="exact"/>
              <w:ind w:left="57" w:right="57"/>
              <w:rPr>
                <w:lang w:val="fr-FR"/>
              </w:rPr>
            </w:pPr>
          </w:p>
        </w:tc>
        <w:tc>
          <w:tcPr>
            <w:tcW w:w="2026" w:type="dxa"/>
          </w:tcPr>
          <w:p w:rsidR="00327D10" w:rsidRPr="006E182F" w:rsidRDefault="00327D10" w:rsidP="008F2B59">
            <w:pPr>
              <w:keepNext/>
              <w:spacing w:before="60" w:after="60" w:line="220" w:lineRule="exact"/>
              <w:ind w:left="57" w:right="57"/>
              <w:rPr>
                <w:lang w:val="fr-FR"/>
              </w:rPr>
            </w:pPr>
            <w:r w:rsidRPr="006E182F">
              <w:rPr>
                <w:lang w:val="fr-FR"/>
              </w:rPr>
              <w:t>1</w:t>
            </w:r>
          </w:p>
        </w:tc>
        <w:tc>
          <w:tcPr>
            <w:tcW w:w="1474" w:type="dxa"/>
          </w:tcPr>
          <w:p w:rsidR="00327D10" w:rsidRPr="006E182F" w:rsidRDefault="00327D10" w:rsidP="008F2B59">
            <w:pPr>
              <w:keepNext/>
              <w:spacing w:before="60" w:after="60" w:line="220" w:lineRule="exact"/>
              <w:ind w:left="57" w:right="57"/>
              <w:rPr>
                <w:lang w:val="fr-FR"/>
              </w:rPr>
            </w:pPr>
            <w:r w:rsidRPr="006E182F">
              <w:rPr>
                <w:lang w:val="fr-FR"/>
              </w:rPr>
              <w:t>Voir par. 2.6</w:t>
            </w:r>
          </w:p>
        </w:tc>
      </w:tr>
      <w:tr w:rsidR="00327D10" w:rsidRPr="006E182F" w:rsidTr="008F2B59">
        <w:tc>
          <w:tcPr>
            <w:tcW w:w="3800" w:type="dxa"/>
            <w:tcBorders>
              <w:bottom w:val="single" w:sz="4" w:space="0" w:color="auto"/>
            </w:tcBorders>
          </w:tcPr>
          <w:p w:rsidR="00327D10" w:rsidRPr="006E182F" w:rsidRDefault="00327D10" w:rsidP="008F2B59">
            <w:pPr>
              <w:keepNext/>
              <w:spacing w:before="60" w:after="60" w:line="220" w:lineRule="exact"/>
              <w:ind w:left="57" w:right="57"/>
              <w:rPr>
                <w:lang w:val="fr-FR"/>
              </w:rPr>
            </w:pPr>
            <w:r w:rsidRPr="006E182F">
              <w:rPr>
                <w:lang w:val="fr-FR"/>
              </w:rPr>
              <w:t>Contrôle radiographique</w:t>
            </w:r>
          </w:p>
        </w:tc>
        <w:tc>
          <w:tcPr>
            <w:tcW w:w="1205" w:type="dxa"/>
            <w:tcBorders>
              <w:bottom w:val="single" w:sz="4" w:space="0" w:color="auto"/>
            </w:tcBorders>
          </w:tcPr>
          <w:p w:rsidR="00327D10" w:rsidRPr="006E182F" w:rsidRDefault="00327D10" w:rsidP="008F2B59">
            <w:pPr>
              <w:keepNext/>
              <w:spacing w:before="60" w:after="60" w:line="220" w:lineRule="exact"/>
              <w:ind w:left="57" w:right="57"/>
              <w:rPr>
                <w:lang w:val="fr-FR"/>
              </w:rPr>
            </w:pPr>
            <w:r w:rsidRPr="006E182F">
              <w:rPr>
                <w:lang w:val="fr-FR"/>
              </w:rPr>
              <w:t>1 par lot</w:t>
            </w:r>
          </w:p>
        </w:tc>
        <w:tc>
          <w:tcPr>
            <w:tcW w:w="2026" w:type="dxa"/>
            <w:tcBorders>
              <w:bottom w:val="single" w:sz="4" w:space="0" w:color="auto"/>
            </w:tcBorders>
          </w:tcPr>
          <w:p w:rsidR="00327D10" w:rsidRPr="006E182F" w:rsidRDefault="00327D10" w:rsidP="008F2B59">
            <w:pPr>
              <w:keepNext/>
              <w:spacing w:before="60" w:after="60" w:line="220" w:lineRule="exact"/>
              <w:ind w:left="57" w:right="57"/>
              <w:rPr>
                <w:lang w:val="fr-FR"/>
              </w:rPr>
            </w:pPr>
            <w:r w:rsidRPr="006E182F">
              <w:rPr>
                <w:lang w:val="fr-FR"/>
              </w:rPr>
              <w:t>100 %</w:t>
            </w:r>
          </w:p>
        </w:tc>
        <w:tc>
          <w:tcPr>
            <w:tcW w:w="1474" w:type="dxa"/>
            <w:tcBorders>
              <w:bottom w:val="single" w:sz="4" w:space="0" w:color="auto"/>
            </w:tcBorders>
          </w:tcPr>
          <w:p w:rsidR="00327D10" w:rsidRPr="006E182F" w:rsidRDefault="00327D10" w:rsidP="008F2B59">
            <w:pPr>
              <w:keepNext/>
              <w:spacing w:before="60" w:after="60" w:line="220" w:lineRule="exact"/>
              <w:ind w:left="57" w:right="57"/>
              <w:rPr>
                <w:lang w:val="fr-FR"/>
              </w:rPr>
            </w:pPr>
            <w:r w:rsidRPr="006E182F">
              <w:rPr>
                <w:lang w:val="fr-FR"/>
              </w:rPr>
              <w:t>Voir par. 2.4.1</w:t>
            </w:r>
          </w:p>
        </w:tc>
      </w:tr>
      <w:tr w:rsidR="00327D10" w:rsidRPr="006E182F" w:rsidTr="008F2B59">
        <w:tc>
          <w:tcPr>
            <w:tcW w:w="3800" w:type="dxa"/>
            <w:tcBorders>
              <w:bottom w:val="single" w:sz="4" w:space="0" w:color="auto"/>
            </w:tcBorders>
          </w:tcPr>
          <w:p w:rsidR="00327D10" w:rsidRPr="006E182F" w:rsidRDefault="00327D10" w:rsidP="008F2B59">
            <w:pPr>
              <w:keepNext/>
              <w:spacing w:before="60" w:after="60" w:line="220" w:lineRule="exact"/>
              <w:ind w:left="57" w:right="57"/>
              <w:rPr>
                <w:lang w:val="fr-FR"/>
              </w:rPr>
            </w:pPr>
            <w:r w:rsidRPr="006E182F">
              <w:rPr>
                <w:lang w:val="fr-FR"/>
              </w:rPr>
              <w:t>Contrôle macroscopique</w:t>
            </w:r>
          </w:p>
        </w:tc>
        <w:tc>
          <w:tcPr>
            <w:tcW w:w="1205" w:type="dxa"/>
            <w:tcBorders>
              <w:bottom w:val="single" w:sz="4" w:space="0" w:color="auto"/>
            </w:tcBorders>
          </w:tcPr>
          <w:p w:rsidR="00327D10" w:rsidRPr="006E182F" w:rsidRDefault="00327D10" w:rsidP="008F2B59">
            <w:pPr>
              <w:keepNext/>
              <w:spacing w:before="60" w:after="60" w:line="220" w:lineRule="exact"/>
              <w:ind w:left="57" w:right="57"/>
              <w:rPr>
                <w:lang w:val="fr-FR"/>
              </w:rPr>
            </w:pPr>
            <w:r w:rsidRPr="006E182F">
              <w:rPr>
                <w:lang w:val="fr-FR"/>
              </w:rPr>
              <w:t>1 par lot</w:t>
            </w:r>
          </w:p>
        </w:tc>
        <w:tc>
          <w:tcPr>
            <w:tcW w:w="2026" w:type="dxa"/>
            <w:tcBorders>
              <w:bottom w:val="single" w:sz="4" w:space="0" w:color="auto"/>
            </w:tcBorders>
          </w:tcPr>
          <w:p w:rsidR="00327D10" w:rsidRPr="006E182F" w:rsidRDefault="00327D10" w:rsidP="008F2B59">
            <w:pPr>
              <w:keepNext/>
              <w:spacing w:before="60" w:after="60" w:line="220" w:lineRule="exact"/>
              <w:ind w:left="57" w:right="57"/>
              <w:rPr>
                <w:vertAlign w:val="superscript"/>
                <w:lang w:val="fr-FR"/>
              </w:rPr>
            </w:pPr>
            <w:r w:rsidRPr="006E182F">
              <w:rPr>
                <w:lang w:val="fr-FR"/>
              </w:rPr>
              <w:t>2</w:t>
            </w:r>
            <w:r w:rsidRPr="006E182F">
              <w:rPr>
                <w:i/>
                <w:vertAlign w:val="superscript"/>
                <w:lang w:val="fr-FR"/>
              </w:rPr>
              <w:t>1</w:t>
            </w:r>
          </w:p>
        </w:tc>
        <w:tc>
          <w:tcPr>
            <w:tcW w:w="1474" w:type="dxa"/>
            <w:tcBorders>
              <w:bottom w:val="single" w:sz="4" w:space="0" w:color="auto"/>
            </w:tcBorders>
          </w:tcPr>
          <w:p w:rsidR="00327D10" w:rsidRPr="006E182F" w:rsidRDefault="00327D10" w:rsidP="008F2B59">
            <w:pPr>
              <w:keepNext/>
              <w:spacing w:before="60" w:after="60" w:line="220" w:lineRule="exact"/>
              <w:ind w:left="57" w:right="57"/>
              <w:rPr>
                <w:lang w:val="fr-FR"/>
              </w:rPr>
            </w:pPr>
            <w:r w:rsidRPr="006E182F">
              <w:rPr>
                <w:lang w:val="fr-FR"/>
              </w:rPr>
              <w:t>Voir par. 2.4.2</w:t>
            </w:r>
          </w:p>
        </w:tc>
      </w:tr>
      <w:tr w:rsidR="00327D10" w:rsidRPr="006E182F" w:rsidTr="008F2B59">
        <w:tc>
          <w:tcPr>
            <w:tcW w:w="3800" w:type="dxa"/>
            <w:tcBorders>
              <w:bottom w:val="single" w:sz="4" w:space="0" w:color="auto"/>
            </w:tcBorders>
          </w:tcPr>
          <w:p w:rsidR="00327D10" w:rsidRPr="006E182F" w:rsidRDefault="00327D10" w:rsidP="008F2B59">
            <w:pPr>
              <w:keepNext/>
              <w:spacing w:before="60" w:after="60" w:line="220" w:lineRule="exact"/>
              <w:ind w:left="57" w:right="57"/>
              <w:rPr>
                <w:lang w:val="fr-FR"/>
              </w:rPr>
            </w:pPr>
            <w:r w:rsidRPr="006E182F">
              <w:rPr>
                <w:lang w:val="fr-FR"/>
              </w:rPr>
              <w:t>Inspection des soudures</w:t>
            </w:r>
          </w:p>
        </w:tc>
        <w:tc>
          <w:tcPr>
            <w:tcW w:w="1205" w:type="dxa"/>
            <w:tcBorders>
              <w:bottom w:val="single" w:sz="4" w:space="0" w:color="auto"/>
            </w:tcBorders>
          </w:tcPr>
          <w:p w:rsidR="00327D10" w:rsidRPr="006E182F" w:rsidRDefault="00327D10" w:rsidP="008F2B59">
            <w:pPr>
              <w:keepNext/>
              <w:spacing w:before="60" w:after="60" w:line="220" w:lineRule="exact"/>
              <w:ind w:left="57" w:right="57"/>
              <w:rPr>
                <w:lang w:val="fr-FR"/>
              </w:rPr>
            </w:pPr>
            <w:r w:rsidRPr="006E182F">
              <w:rPr>
                <w:lang w:val="fr-FR"/>
              </w:rPr>
              <w:t>1 par lot</w:t>
            </w:r>
          </w:p>
        </w:tc>
        <w:tc>
          <w:tcPr>
            <w:tcW w:w="2026" w:type="dxa"/>
            <w:tcBorders>
              <w:bottom w:val="single" w:sz="4" w:space="0" w:color="auto"/>
            </w:tcBorders>
          </w:tcPr>
          <w:p w:rsidR="00327D10" w:rsidRPr="006E182F" w:rsidRDefault="00327D10" w:rsidP="008F2B59">
            <w:pPr>
              <w:keepNext/>
              <w:spacing w:before="60" w:after="60" w:line="220" w:lineRule="exact"/>
              <w:ind w:left="57" w:right="57"/>
              <w:rPr>
                <w:lang w:val="fr-FR"/>
              </w:rPr>
            </w:pPr>
            <w:r w:rsidRPr="006E182F">
              <w:rPr>
                <w:lang w:val="fr-FR"/>
              </w:rPr>
              <w:t>100 %</w:t>
            </w:r>
          </w:p>
        </w:tc>
        <w:tc>
          <w:tcPr>
            <w:tcW w:w="1474" w:type="dxa"/>
            <w:tcBorders>
              <w:bottom w:val="single" w:sz="4" w:space="0" w:color="auto"/>
            </w:tcBorders>
          </w:tcPr>
          <w:p w:rsidR="00327D10" w:rsidRPr="006E182F" w:rsidRDefault="00327D10" w:rsidP="008F2B59">
            <w:pPr>
              <w:keepNext/>
              <w:spacing w:before="60" w:after="60" w:line="220" w:lineRule="exact"/>
              <w:ind w:left="57" w:right="57"/>
              <w:rPr>
                <w:lang w:val="fr-FR"/>
              </w:rPr>
            </w:pPr>
            <w:r w:rsidRPr="006E182F">
              <w:rPr>
                <w:lang w:val="fr-FR"/>
              </w:rPr>
              <w:t>Voir par. 1.7.2.3</w:t>
            </w:r>
          </w:p>
        </w:tc>
      </w:tr>
      <w:tr w:rsidR="00327D10" w:rsidRPr="006E182F" w:rsidTr="008F2B59">
        <w:tc>
          <w:tcPr>
            <w:tcW w:w="3800" w:type="dxa"/>
            <w:tcBorders>
              <w:bottom w:val="single" w:sz="4" w:space="0" w:color="auto"/>
            </w:tcBorders>
          </w:tcPr>
          <w:p w:rsidR="00327D10" w:rsidRPr="006E182F" w:rsidRDefault="00327D10" w:rsidP="008F2B59">
            <w:pPr>
              <w:keepNext/>
              <w:spacing w:before="60" w:after="60" w:line="220" w:lineRule="exact"/>
              <w:ind w:left="57" w:right="57"/>
              <w:rPr>
                <w:lang w:val="fr-FR"/>
              </w:rPr>
            </w:pPr>
            <w:r w:rsidRPr="006E182F">
              <w:rPr>
                <w:lang w:val="fr-FR"/>
              </w:rPr>
              <w:t>Inspection visuelle des parties du réservoir</w:t>
            </w:r>
          </w:p>
        </w:tc>
        <w:tc>
          <w:tcPr>
            <w:tcW w:w="1205" w:type="dxa"/>
            <w:tcBorders>
              <w:bottom w:val="single" w:sz="4" w:space="0" w:color="auto"/>
            </w:tcBorders>
          </w:tcPr>
          <w:p w:rsidR="00327D10" w:rsidRPr="006E182F" w:rsidRDefault="00327D10" w:rsidP="008F2B59">
            <w:pPr>
              <w:keepNext/>
              <w:spacing w:before="60" w:after="60" w:line="220" w:lineRule="exact"/>
              <w:ind w:left="57" w:right="57"/>
              <w:rPr>
                <w:lang w:val="fr-FR"/>
              </w:rPr>
            </w:pPr>
            <w:r w:rsidRPr="006E182F">
              <w:rPr>
                <w:lang w:val="fr-FR"/>
              </w:rPr>
              <w:t>1 par lot</w:t>
            </w:r>
          </w:p>
        </w:tc>
        <w:tc>
          <w:tcPr>
            <w:tcW w:w="2026" w:type="dxa"/>
            <w:tcBorders>
              <w:bottom w:val="single" w:sz="4" w:space="0" w:color="auto"/>
            </w:tcBorders>
          </w:tcPr>
          <w:p w:rsidR="00327D10" w:rsidRPr="006E182F" w:rsidRDefault="00327D10" w:rsidP="008F2B59">
            <w:pPr>
              <w:keepNext/>
              <w:spacing w:before="60" w:after="60" w:line="220" w:lineRule="exact"/>
              <w:ind w:left="57" w:right="57"/>
              <w:rPr>
                <w:lang w:val="fr-FR"/>
              </w:rPr>
            </w:pPr>
            <w:r w:rsidRPr="006E182F">
              <w:rPr>
                <w:lang w:val="fr-FR"/>
              </w:rPr>
              <w:t>100 %</w:t>
            </w:r>
          </w:p>
        </w:tc>
        <w:tc>
          <w:tcPr>
            <w:tcW w:w="1474" w:type="dxa"/>
            <w:tcBorders>
              <w:bottom w:val="single" w:sz="4" w:space="0" w:color="auto"/>
            </w:tcBorders>
          </w:tcPr>
          <w:p w:rsidR="00327D10" w:rsidRPr="006E182F" w:rsidRDefault="00327D10" w:rsidP="008F2B59">
            <w:pPr>
              <w:keepNext/>
              <w:spacing w:before="60" w:after="60" w:line="220" w:lineRule="exact"/>
              <w:ind w:left="57" w:right="57"/>
              <w:rPr>
                <w:lang w:val="fr-FR"/>
              </w:rPr>
            </w:pPr>
          </w:p>
        </w:tc>
      </w:tr>
    </w:tbl>
    <w:p w:rsidR="00327D10" w:rsidRPr="008F2B59" w:rsidRDefault="00327D10" w:rsidP="008F2B59">
      <w:pPr>
        <w:spacing w:before="120"/>
        <w:ind w:left="1134" w:firstLine="170"/>
        <w:rPr>
          <w:sz w:val="18"/>
          <w:szCs w:val="18"/>
          <w:lang w:val="fr-FR"/>
        </w:rPr>
      </w:pPr>
      <w:r w:rsidRPr="001B0EDF">
        <w:rPr>
          <w:i/>
          <w:sz w:val="18"/>
          <w:szCs w:val="18"/>
          <w:vertAlign w:val="superscript"/>
          <w:lang w:val="fr-FR"/>
        </w:rPr>
        <w:t>1</w:t>
      </w:r>
      <w:r w:rsidRPr="008F2B59">
        <w:rPr>
          <w:i/>
          <w:sz w:val="18"/>
          <w:szCs w:val="18"/>
          <w:vertAlign w:val="superscript"/>
          <w:lang w:val="fr-FR"/>
        </w:rPr>
        <w:t xml:space="preserve"> </w:t>
      </w:r>
      <w:r w:rsidRPr="008F2B59">
        <w:rPr>
          <w:sz w:val="18"/>
          <w:szCs w:val="18"/>
          <w:lang w:val="fr-FR"/>
        </w:rPr>
        <w:t xml:space="preserve"> Les éprouvettes peuvent être prélevées sur un même réservoir.</w:t>
      </w:r>
    </w:p>
    <w:p w:rsidR="00327D10" w:rsidRPr="008F2B59" w:rsidRDefault="00327D10" w:rsidP="008F2B59">
      <w:pPr>
        <w:ind w:left="1134" w:firstLine="170"/>
        <w:rPr>
          <w:sz w:val="18"/>
          <w:szCs w:val="18"/>
          <w:lang w:val="fr-FR"/>
        </w:rPr>
      </w:pPr>
      <w:r w:rsidRPr="008F2B59">
        <w:rPr>
          <w:i/>
          <w:sz w:val="18"/>
          <w:szCs w:val="18"/>
          <w:lang w:val="fr-FR"/>
        </w:rPr>
        <w:t>Note 1</w:t>
      </w:r>
      <w:r w:rsidRPr="008F2B59">
        <w:rPr>
          <w:sz w:val="18"/>
          <w:szCs w:val="18"/>
          <w:lang w:val="fr-FR"/>
        </w:rPr>
        <w:t>:  Six réservoirs doivent être soumis à l</w:t>
      </w:r>
      <w:r w:rsidR="009D2687">
        <w:rPr>
          <w:sz w:val="18"/>
          <w:szCs w:val="18"/>
          <w:lang w:val="fr-FR"/>
        </w:rPr>
        <w:t>’</w:t>
      </w:r>
      <w:r w:rsidRPr="008F2B59">
        <w:rPr>
          <w:sz w:val="18"/>
          <w:szCs w:val="18"/>
          <w:lang w:val="fr-FR"/>
        </w:rPr>
        <w:t>homologation de type.</w:t>
      </w:r>
    </w:p>
    <w:p w:rsidR="00327D10" w:rsidRPr="008F2B59" w:rsidRDefault="00327D10" w:rsidP="008F2B59">
      <w:pPr>
        <w:ind w:left="1134" w:firstLine="170"/>
        <w:rPr>
          <w:sz w:val="18"/>
          <w:szCs w:val="18"/>
          <w:lang w:val="fr-FR"/>
        </w:rPr>
      </w:pPr>
      <w:r w:rsidRPr="008F2B59">
        <w:rPr>
          <w:i/>
          <w:sz w:val="18"/>
          <w:szCs w:val="18"/>
          <w:lang w:val="fr-FR"/>
        </w:rPr>
        <w:t>Note 2</w:t>
      </w:r>
      <w:r w:rsidRPr="008F2B59">
        <w:rPr>
          <w:sz w:val="18"/>
          <w:szCs w:val="18"/>
          <w:lang w:val="fr-FR"/>
        </w:rPr>
        <w:t>:  Sur l</w:t>
      </w:r>
      <w:r w:rsidR="009D2687">
        <w:rPr>
          <w:sz w:val="18"/>
          <w:szCs w:val="18"/>
          <w:lang w:val="fr-FR"/>
        </w:rPr>
        <w:t>’</w:t>
      </w:r>
      <w:r w:rsidRPr="008F2B59">
        <w:rPr>
          <w:sz w:val="18"/>
          <w:szCs w:val="18"/>
          <w:lang w:val="fr-FR"/>
        </w:rPr>
        <w:t>un de ces prototypes, le volume du réservoir et l</w:t>
      </w:r>
      <w:r w:rsidR="009D2687">
        <w:rPr>
          <w:sz w:val="18"/>
          <w:szCs w:val="18"/>
          <w:lang w:val="fr-FR"/>
        </w:rPr>
        <w:t>’</w:t>
      </w:r>
      <w:r w:rsidRPr="008F2B59">
        <w:rPr>
          <w:sz w:val="18"/>
          <w:szCs w:val="18"/>
          <w:lang w:val="fr-FR"/>
        </w:rPr>
        <w:t>épaisseur de la paroi de chaque partie du réservoir doivent être déterminés.</w:t>
      </w:r>
    </w:p>
    <w:p w:rsidR="00327D10" w:rsidRPr="006E182F" w:rsidRDefault="008F2B59" w:rsidP="008F2B59">
      <w:pPr>
        <w:pStyle w:val="Heading1"/>
        <w:rPr>
          <w:lang w:val="fr-FR"/>
        </w:rPr>
      </w:pPr>
      <w:r>
        <w:rPr>
          <w:lang w:val="fr-FR"/>
        </w:rPr>
        <w:br w:type="page"/>
      </w:r>
      <w:r w:rsidR="00327D10" w:rsidRPr="006E182F">
        <w:rPr>
          <w:lang w:val="fr-FR"/>
        </w:rPr>
        <w:t>Tableau 2</w:t>
      </w:r>
    </w:p>
    <w:p w:rsidR="00327D10" w:rsidRPr="006E182F" w:rsidRDefault="00327D10" w:rsidP="00327D10">
      <w:pPr>
        <w:pStyle w:val="Heading1"/>
        <w:spacing w:after="120"/>
        <w:rPr>
          <w:b/>
          <w:lang w:val="fr-FR"/>
        </w:rPr>
      </w:pPr>
      <w:r w:rsidRPr="006E182F">
        <w:rPr>
          <w:b/>
          <w:lang w:val="fr-FR"/>
        </w:rPr>
        <w:t>Liste des essais à exécuter sur les réservoirs entièrement en matériau composite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99"/>
        <w:gridCol w:w="1203"/>
        <w:gridCol w:w="2029"/>
        <w:gridCol w:w="1474"/>
      </w:tblGrid>
      <w:tr w:rsidR="00327D10" w:rsidRPr="006E182F" w:rsidTr="008F2B59">
        <w:trPr>
          <w:tblHeader/>
        </w:trPr>
        <w:tc>
          <w:tcPr>
            <w:tcW w:w="3799" w:type="dxa"/>
            <w:vAlign w:val="bottom"/>
          </w:tcPr>
          <w:p w:rsidR="00327D10" w:rsidRPr="008F2B59" w:rsidRDefault="00327D10" w:rsidP="008F2B59">
            <w:pPr>
              <w:keepNext/>
              <w:spacing w:before="80" w:after="80" w:line="200" w:lineRule="exact"/>
              <w:ind w:left="57" w:right="57"/>
              <w:rPr>
                <w:i/>
                <w:sz w:val="16"/>
                <w:szCs w:val="16"/>
                <w:lang w:val="fr-FR"/>
              </w:rPr>
            </w:pPr>
            <w:r w:rsidRPr="008F2B59">
              <w:rPr>
                <w:i/>
                <w:sz w:val="16"/>
                <w:szCs w:val="16"/>
                <w:lang w:val="fr-FR"/>
              </w:rPr>
              <w:t>Essai</w:t>
            </w:r>
          </w:p>
        </w:tc>
        <w:tc>
          <w:tcPr>
            <w:tcW w:w="1203" w:type="dxa"/>
            <w:vAlign w:val="bottom"/>
          </w:tcPr>
          <w:p w:rsidR="00327D10" w:rsidRPr="008F2B59" w:rsidRDefault="00327D10" w:rsidP="008F2B59">
            <w:pPr>
              <w:keepNext/>
              <w:spacing w:before="80" w:after="80" w:line="200" w:lineRule="exact"/>
              <w:ind w:left="57" w:right="57"/>
              <w:rPr>
                <w:i/>
                <w:sz w:val="16"/>
                <w:szCs w:val="16"/>
                <w:lang w:val="fr-FR"/>
              </w:rPr>
            </w:pPr>
            <w:r w:rsidRPr="008F2B59">
              <w:rPr>
                <w:i/>
                <w:sz w:val="16"/>
                <w:szCs w:val="16"/>
                <w:lang w:val="fr-FR"/>
              </w:rPr>
              <w:t>Fréquence</w:t>
            </w:r>
          </w:p>
        </w:tc>
        <w:tc>
          <w:tcPr>
            <w:tcW w:w="2029" w:type="dxa"/>
            <w:vAlign w:val="bottom"/>
          </w:tcPr>
          <w:p w:rsidR="00327D10" w:rsidRPr="008F2B59" w:rsidRDefault="00327D10" w:rsidP="008F2B59">
            <w:pPr>
              <w:keepNext/>
              <w:spacing w:before="80" w:after="80" w:line="200" w:lineRule="exact"/>
              <w:ind w:left="57" w:right="57"/>
              <w:rPr>
                <w:i/>
                <w:sz w:val="16"/>
                <w:szCs w:val="16"/>
                <w:lang w:val="fr-FR"/>
              </w:rPr>
            </w:pPr>
            <w:r w:rsidRPr="008F2B59">
              <w:rPr>
                <w:i/>
                <w:sz w:val="16"/>
                <w:szCs w:val="16"/>
                <w:lang w:val="fr-FR"/>
              </w:rPr>
              <w:t xml:space="preserve">Nombre de réservoirs </w:t>
            </w:r>
            <w:r w:rsidRPr="008F2B59">
              <w:rPr>
                <w:i/>
                <w:sz w:val="16"/>
                <w:szCs w:val="16"/>
                <w:lang w:val="fr-FR"/>
              </w:rPr>
              <w:br/>
              <w:t>à essayer</w:t>
            </w:r>
            <w:r w:rsidR="008F2B59">
              <w:rPr>
                <w:i/>
                <w:sz w:val="16"/>
                <w:szCs w:val="16"/>
                <w:lang w:val="fr-FR"/>
              </w:rPr>
              <w:t xml:space="preserve"> </w:t>
            </w:r>
            <w:r w:rsidRPr="008F2B59">
              <w:rPr>
                <w:i/>
                <w:sz w:val="16"/>
                <w:szCs w:val="16"/>
                <w:lang w:val="fr-FR"/>
              </w:rPr>
              <w:t>pour l</w:t>
            </w:r>
            <w:r w:rsidR="009D2687">
              <w:rPr>
                <w:i/>
                <w:sz w:val="16"/>
                <w:szCs w:val="16"/>
                <w:lang w:val="fr-FR"/>
              </w:rPr>
              <w:t>’</w:t>
            </w:r>
            <w:r w:rsidRPr="008F2B59">
              <w:rPr>
                <w:i/>
                <w:sz w:val="16"/>
                <w:szCs w:val="16"/>
                <w:lang w:val="fr-FR"/>
              </w:rPr>
              <w:t>homologation de type</w:t>
            </w:r>
          </w:p>
        </w:tc>
        <w:tc>
          <w:tcPr>
            <w:tcW w:w="1474" w:type="dxa"/>
            <w:vAlign w:val="bottom"/>
          </w:tcPr>
          <w:p w:rsidR="00327D10" w:rsidRPr="008F2B59" w:rsidRDefault="00327D10" w:rsidP="008F2B59">
            <w:pPr>
              <w:keepNext/>
              <w:spacing w:before="80" w:after="80" w:line="200" w:lineRule="exact"/>
              <w:ind w:left="57" w:right="57"/>
              <w:rPr>
                <w:i/>
                <w:sz w:val="16"/>
                <w:szCs w:val="16"/>
                <w:lang w:val="fr-FR"/>
              </w:rPr>
            </w:pPr>
            <w:r w:rsidRPr="008F2B59">
              <w:rPr>
                <w:i/>
                <w:sz w:val="16"/>
                <w:szCs w:val="16"/>
                <w:lang w:val="fr-FR"/>
              </w:rPr>
              <w:t>Méthode d</w:t>
            </w:r>
            <w:r w:rsidR="009D2687">
              <w:rPr>
                <w:i/>
                <w:sz w:val="16"/>
                <w:szCs w:val="16"/>
                <w:lang w:val="fr-FR"/>
              </w:rPr>
              <w:t>’</w:t>
            </w:r>
            <w:r w:rsidRPr="008F2B59">
              <w:rPr>
                <w:i/>
                <w:sz w:val="16"/>
                <w:szCs w:val="16"/>
                <w:lang w:val="fr-FR"/>
              </w:rPr>
              <w:t>essai</w:t>
            </w:r>
          </w:p>
        </w:tc>
      </w:tr>
      <w:tr w:rsidR="00327D10" w:rsidRPr="006E182F" w:rsidTr="008F2B59">
        <w:tc>
          <w:tcPr>
            <w:tcW w:w="3799" w:type="dxa"/>
          </w:tcPr>
          <w:p w:rsidR="00327D10" w:rsidRPr="006E182F" w:rsidRDefault="00327D10" w:rsidP="008F2B59">
            <w:pPr>
              <w:keepNext/>
              <w:spacing w:before="60" w:after="60" w:line="220" w:lineRule="exact"/>
              <w:ind w:left="57" w:right="57"/>
              <w:rPr>
                <w:lang w:val="fr-FR"/>
              </w:rPr>
            </w:pPr>
            <w:r w:rsidRPr="006E182F">
              <w:rPr>
                <w:lang w:val="fr-FR"/>
              </w:rPr>
              <w:t>Épreuve de rupture</w:t>
            </w:r>
          </w:p>
        </w:tc>
        <w:tc>
          <w:tcPr>
            <w:tcW w:w="1203" w:type="dxa"/>
          </w:tcPr>
          <w:p w:rsidR="00327D10" w:rsidRPr="006E182F" w:rsidRDefault="00327D10" w:rsidP="008F2B59">
            <w:pPr>
              <w:keepNext/>
              <w:spacing w:before="60" w:after="60" w:line="220" w:lineRule="exact"/>
              <w:ind w:left="57" w:right="57"/>
              <w:rPr>
                <w:lang w:val="fr-FR"/>
              </w:rPr>
            </w:pPr>
            <w:r w:rsidRPr="006E182F">
              <w:rPr>
                <w:lang w:val="fr-FR"/>
              </w:rPr>
              <w:t>1 par lot</w:t>
            </w:r>
          </w:p>
        </w:tc>
        <w:tc>
          <w:tcPr>
            <w:tcW w:w="2029" w:type="dxa"/>
          </w:tcPr>
          <w:p w:rsidR="00327D10" w:rsidRPr="006E182F" w:rsidRDefault="00327D10" w:rsidP="008F2B59">
            <w:pPr>
              <w:keepNext/>
              <w:spacing w:before="60" w:after="60" w:line="220" w:lineRule="exact"/>
              <w:ind w:left="57" w:right="57"/>
              <w:rPr>
                <w:lang w:val="fr-FR"/>
              </w:rPr>
            </w:pPr>
            <w:r w:rsidRPr="006E182F">
              <w:rPr>
                <w:lang w:val="fr-FR"/>
              </w:rPr>
              <w:t>3</w:t>
            </w:r>
          </w:p>
        </w:tc>
        <w:tc>
          <w:tcPr>
            <w:tcW w:w="1474" w:type="dxa"/>
          </w:tcPr>
          <w:p w:rsidR="00327D10" w:rsidRPr="006E182F" w:rsidRDefault="00327D10" w:rsidP="008F2B59">
            <w:pPr>
              <w:keepNext/>
              <w:spacing w:before="60" w:after="60" w:line="220" w:lineRule="exact"/>
              <w:ind w:left="57" w:right="57"/>
              <w:rPr>
                <w:lang w:val="fr-FR"/>
              </w:rPr>
            </w:pPr>
            <w:r w:rsidRPr="006E182F">
              <w:rPr>
                <w:lang w:val="fr-FR"/>
              </w:rPr>
              <w:t>Voir par. 2.2</w:t>
            </w:r>
          </w:p>
        </w:tc>
      </w:tr>
      <w:tr w:rsidR="00327D10" w:rsidRPr="006E182F" w:rsidTr="008F2B59">
        <w:tc>
          <w:tcPr>
            <w:tcW w:w="3799" w:type="dxa"/>
          </w:tcPr>
          <w:p w:rsidR="00327D10" w:rsidRPr="006E182F" w:rsidRDefault="00327D10" w:rsidP="008F2B59">
            <w:pPr>
              <w:spacing w:before="60" w:after="60" w:line="220" w:lineRule="exact"/>
              <w:ind w:left="57" w:right="57"/>
              <w:rPr>
                <w:lang w:val="fr-FR"/>
              </w:rPr>
            </w:pPr>
            <w:r w:rsidRPr="006E182F">
              <w:rPr>
                <w:lang w:val="fr-FR"/>
              </w:rPr>
              <w:t>Épreuve hydraulique</w:t>
            </w:r>
          </w:p>
        </w:tc>
        <w:tc>
          <w:tcPr>
            <w:tcW w:w="1203" w:type="dxa"/>
          </w:tcPr>
          <w:p w:rsidR="00327D10" w:rsidRPr="006E182F" w:rsidRDefault="00327D10" w:rsidP="008F2B59">
            <w:pPr>
              <w:spacing w:before="60" w:after="60" w:line="220" w:lineRule="exact"/>
              <w:ind w:left="57" w:right="57"/>
              <w:rPr>
                <w:lang w:val="fr-FR"/>
              </w:rPr>
            </w:pPr>
            <w:r w:rsidRPr="006E182F">
              <w:rPr>
                <w:lang w:val="fr-FR"/>
              </w:rPr>
              <w:t>Chaque réservoir</w:t>
            </w:r>
          </w:p>
        </w:tc>
        <w:tc>
          <w:tcPr>
            <w:tcW w:w="2029" w:type="dxa"/>
          </w:tcPr>
          <w:p w:rsidR="00327D10" w:rsidRPr="006E182F" w:rsidRDefault="00327D10" w:rsidP="008F2B59">
            <w:pPr>
              <w:spacing w:before="60" w:after="60" w:line="220" w:lineRule="exact"/>
              <w:ind w:left="57" w:right="57"/>
              <w:rPr>
                <w:lang w:val="fr-FR"/>
              </w:rPr>
            </w:pPr>
            <w:r w:rsidRPr="006E182F">
              <w:rPr>
                <w:lang w:val="fr-FR"/>
              </w:rPr>
              <w:t>Tous les réservoirs</w:t>
            </w:r>
          </w:p>
        </w:tc>
        <w:tc>
          <w:tcPr>
            <w:tcW w:w="1474" w:type="dxa"/>
          </w:tcPr>
          <w:p w:rsidR="00327D10" w:rsidRPr="006E182F" w:rsidRDefault="00327D10" w:rsidP="008F2B59">
            <w:pPr>
              <w:spacing w:before="60" w:after="60" w:line="220" w:lineRule="exact"/>
              <w:ind w:left="57" w:right="57"/>
              <w:rPr>
                <w:lang w:val="fr-FR"/>
              </w:rPr>
            </w:pPr>
            <w:r w:rsidRPr="006E182F">
              <w:rPr>
                <w:lang w:val="fr-FR"/>
              </w:rPr>
              <w:t>Voir par. 2.3</w:t>
            </w:r>
          </w:p>
        </w:tc>
      </w:tr>
      <w:tr w:rsidR="00327D10" w:rsidRPr="006E182F" w:rsidTr="008F2B59">
        <w:tc>
          <w:tcPr>
            <w:tcW w:w="3799" w:type="dxa"/>
          </w:tcPr>
          <w:p w:rsidR="00327D10" w:rsidRPr="006E182F" w:rsidRDefault="00327D10" w:rsidP="008F2B59">
            <w:pPr>
              <w:spacing w:before="60" w:after="60" w:line="220" w:lineRule="exact"/>
              <w:ind w:left="57" w:right="57"/>
              <w:rPr>
                <w:lang w:val="fr-FR"/>
              </w:rPr>
            </w:pPr>
            <w:r w:rsidRPr="006E182F">
              <w:rPr>
                <w:lang w:val="fr-FR"/>
              </w:rPr>
              <w:t>Épreuve de cycles de pression à température ambiante</w:t>
            </w:r>
          </w:p>
        </w:tc>
        <w:tc>
          <w:tcPr>
            <w:tcW w:w="1203" w:type="dxa"/>
            <w:vAlign w:val="bottom"/>
          </w:tcPr>
          <w:p w:rsidR="00327D10" w:rsidRPr="006E182F" w:rsidRDefault="00327D10" w:rsidP="008F2B59">
            <w:pPr>
              <w:spacing w:before="60" w:after="60" w:line="220" w:lineRule="exact"/>
              <w:ind w:left="57" w:right="57"/>
              <w:rPr>
                <w:lang w:val="fr-FR"/>
              </w:rPr>
            </w:pPr>
            <w:r w:rsidRPr="006E182F">
              <w:rPr>
                <w:lang w:val="fr-FR"/>
              </w:rPr>
              <w:t>1 par 5 lots</w:t>
            </w:r>
          </w:p>
        </w:tc>
        <w:tc>
          <w:tcPr>
            <w:tcW w:w="2029" w:type="dxa"/>
            <w:vAlign w:val="bottom"/>
          </w:tcPr>
          <w:p w:rsidR="00327D10" w:rsidRPr="006E182F" w:rsidRDefault="00327D10" w:rsidP="008F2B59">
            <w:pPr>
              <w:spacing w:before="60" w:after="60" w:line="220" w:lineRule="exact"/>
              <w:ind w:left="57" w:right="57"/>
              <w:rPr>
                <w:lang w:val="fr-FR"/>
              </w:rPr>
            </w:pPr>
            <w:r w:rsidRPr="006E182F">
              <w:rPr>
                <w:lang w:val="fr-FR"/>
              </w:rPr>
              <w:t>3</w:t>
            </w:r>
          </w:p>
        </w:tc>
        <w:tc>
          <w:tcPr>
            <w:tcW w:w="1474" w:type="dxa"/>
            <w:vAlign w:val="bottom"/>
          </w:tcPr>
          <w:p w:rsidR="00327D10" w:rsidRPr="006E182F" w:rsidRDefault="00327D10" w:rsidP="008F2B59">
            <w:pPr>
              <w:spacing w:before="60" w:after="60" w:line="220" w:lineRule="exact"/>
              <w:ind w:left="57" w:right="57"/>
              <w:rPr>
                <w:lang w:val="fr-FR"/>
              </w:rPr>
            </w:pPr>
            <w:r w:rsidRPr="006E182F">
              <w:rPr>
                <w:lang w:val="fr-FR"/>
              </w:rPr>
              <w:t>Voir par. 2.3.6.1</w:t>
            </w:r>
          </w:p>
        </w:tc>
      </w:tr>
      <w:tr w:rsidR="00327D10" w:rsidRPr="006E182F" w:rsidTr="001B0EDF">
        <w:tc>
          <w:tcPr>
            <w:tcW w:w="3799" w:type="dxa"/>
          </w:tcPr>
          <w:p w:rsidR="00327D10" w:rsidRPr="006E182F" w:rsidRDefault="00327D10" w:rsidP="008F2B59">
            <w:pPr>
              <w:spacing w:before="60" w:after="60" w:line="220" w:lineRule="exact"/>
              <w:ind w:left="57" w:right="57"/>
              <w:rPr>
                <w:lang w:val="fr-FR"/>
              </w:rPr>
            </w:pPr>
            <w:r w:rsidRPr="006E182F">
              <w:rPr>
                <w:lang w:val="fr-FR"/>
              </w:rPr>
              <w:t>Épreuve de cycles de pression à haute température</w:t>
            </w:r>
          </w:p>
        </w:tc>
        <w:tc>
          <w:tcPr>
            <w:tcW w:w="1203" w:type="dxa"/>
            <w:vAlign w:val="bottom"/>
          </w:tcPr>
          <w:p w:rsidR="00327D10" w:rsidRPr="006E182F" w:rsidRDefault="00327D10" w:rsidP="008F2B59">
            <w:pPr>
              <w:spacing w:before="60" w:after="60" w:line="220" w:lineRule="exact"/>
              <w:ind w:left="57" w:right="57"/>
              <w:rPr>
                <w:lang w:val="fr-FR"/>
              </w:rPr>
            </w:pPr>
          </w:p>
        </w:tc>
        <w:tc>
          <w:tcPr>
            <w:tcW w:w="2029" w:type="dxa"/>
          </w:tcPr>
          <w:p w:rsidR="00327D10" w:rsidRPr="006E182F" w:rsidRDefault="00327D10" w:rsidP="001B0EDF">
            <w:pPr>
              <w:spacing w:before="60" w:after="60" w:line="220" w:lineRule="exact"/>
              <w:ind w:left="57" w:right="57"/>
              <w:rPr>
                <w:lang w:val="fr-FR"/>
              </w:rPr>
            </w:pPr>
            <w:r w:rsidRPr="006E182F">
              <w:rPr>
                <w:lang w:val="fr-FR"/>
              </w:rPr>
              <w:t>1</w:t>
            </w:r>
          </w:p>
        </w:tc>
        <w:tc>
          <w:tcPr>
            <w:tcW w:w="1474" w:type="dxa"/>
          </w:tcPr>
          <w:p w:rsidR="00327D10" w:rsidRPr="006E182F" w:rsidRDefault="00327D10" w:rsidP="001B0EDF">
            <w:pPr>
              <w:spacing w:before="60" w:after="60" w:line="220" w:lineRule="exact"/>
              <w:ind w:left="57" w:right="57"/>
              <w:rPr>
                <w:lang w:val="fr-FR"/>
              </w:rPr>
            </w:pPr>
            <w:r w:rsidRPr="006E182F">
              <w:rPr>
                <w:lang w:val="fr-FR"/>
              </w:rPr>
              <w:t>Voir par. 2.3.6.2</w:t>
            </w:r>
          </w:p>
        </w:tc>
      </w:tr>
      <w:tr w:rsidR="00327D10" w:rsidRPr="006E182F" w:rsidTr="008F2B59">
        <w:tc>
          <w:tcPr>
            <w:tcW w:w="3799" w:type="dxa"/>
          </w:tcPr>
          <w:p w:rsidR="00327D10" w:rsidRPr="006E182F" w:rsidRDefault="00327D10" w:rsidP="008F2B59">
            <w:pPr>
              <w:spacing w:before="60" w:after="60" w:line="220" w:lineRule="exact"/>
              <w:ind w:left="57" w:right="57"/>
              <w:rPr>
                <w:lang w:val="fr-FR"/>
              </w:rPr>
            </w:pPr>
            <w:r w:rsidRPr="006E182F">
              <w:rPr>
                <w:lang w:val="fr-FR"/>
              </w:rPr>
              <w:t>Épreuve d</w:t>
            </w:r>
            <w:r w:rsidR="009D2687">
              <w:rPr>
                <w:lang w:val="fr-FR"/>
              </w:rPr>
              <w:t>’</w:t>
            </w:r>
            <w:r w:rsidRPr="006E182F">
              <w:rPr>
                <w:lang w:val="fr-FR"/>
              </w:rPr>
              <w:t>étanchéité vers l</w:t>
            </w:r>
            <w:r w:rsidR="009D2687">
              <w:rPr>
                <w:lang w:val="fr-FR"/>
              </w:rPr>
              <w:t>’</w:t>
            </w:r>
            <w:r w:rsidRPr="006E182F">
              <w:rPr>
                <w:lang w:val="fr-FR"/>
              </w:rPr>
              <w:t>extérieur</w:t>
            </w:r>
          </w:p>
        </w:tc>
        <w:tc>
          <w:tcPr>
            <w:tcW w:w="1203" w:type="dxa"/>
            <w:vAlign w:val="bottom"/>
          </w:tcPr>
          <w:p w:rsidR="00327D10" w:rsidRPr="006E182F" w:rsidRDefault="00327D10" w:rsidP="008F2B59">
            <w:pPr>
              <w:spacing w:before="60" w:after="60" w:line="220" w:lineRule="exact"/>
              <w:ind w:left="57" w:right="57"/>
              <w:rPr>
                <w:lang w:val="fr-FR"/>
              </w:rPr>
            </w:pPr>
          </w:p>
        </w:tc>
        <w:tc>
          <w:tcPr>
            <w:tcW w:w="2029" w:type="dxa"/>
            <w:vAlign w:val="bottom"/>
          </w:tcPr>
          <w:p w:rsidR="00327D10" w:rsidRPr="006E182F" w:rsidRDefault="00327D10" w:rsidP="008F2B59">
            <w:pPr>
              <w:spacing w:before="60" w:after="60" w:line="220" w:lineRule="exact"/>
              <w:ind w:left="57" w:right="57"/>
              <w:rPr>
                <w:lang w:val="fr-FR"/>
              </w:rPr>
            </w:pPr>
            <w:r w:rsidRPr="006E182F">
              <w:rPr>
                <w:lang w:val="fr-FR"/>
              </w:rPr>
              <w:t>1</w:t>
            </w:r>
          </w:p>
        </w:tc>
        <w:tc>
          <w:tcPr>
            <w:tcW w:w="1474" w:type="dxa"/>
            <w:vAlign w:val="bottom"/>
          </w:tcPr>
          <w:p w:rsidR="00327D10" w:rsidRPr="006E182F" w:rsidRDefault="00327D10" w:rsidP="008F2B59">
            <w:pPr>
              <w:spacing w:before="60" w:after="60" w:line="220" w:lineRule="exact"/>
              <w:ind w:left="57" w:right="57"/>
              <w:rPr>
                <w:lang w:val="fr-FR"/>
              </w:rPr>
            </w:pPr>
            <w:r w:rsidRPr="006E182F">
              <w:rPr>
                <w:lang w:val="fr-FR"/>
              </w:rPr>
              <w:t>Voir par. 2.3.6.3</w:t>
            </w:r>
          </w:p>
        </w:tc>
      </w:tr>
      <w:tr w:rsidR="00327D10" w:rsidRPr="006E182F" w:rsidTr="008F2B59">
        <w:tc>
          <w:tcPr>
            <w:tcW w:w="3799" w:type="dxa"/>
          </w:tcPr>
          <w:p w:rsidR="00327D10" w:rsidRPr="006E182F" w:rsidRDefault="00327D10" w:rsidP="008F2B59">
            <w:pPr>
              <w:spacing w:before="60" w:after="60" w:line="220" w:lineRule="exact"/>
              <w:ind w:left="57" w:right="57"/>
              <w:rPr>
                <w:lang w:val="fr-FR"/>
              </w:rPr>
            </w:pPr>
            <w:r w:rsidRPr="006E182F">
              <w:rPr>
                <w:lang w:val="fr-FR"/>
              </w:rPr>
              <w:t>Épreuve de perméation</w:t>
            </w:r>
          </w:p>
        </w:tc>
        <w:tc>
          <w:tcPr>
            <w:tcW w:w="1203" w:type="dxa"/>
          </w:tcPr>
          <w:p w:rsidR="00327D10" w:rsidRPr="006E182F" w:rsidRDefault="00327D10" w:rsidP="008F2B59">
            <w:pPr>
              <w:spacing w:before="60" w:after="60" w:line="220" w:lineRule="exact"/>
              <w:ind w:left="57" w:right="57"/>
              <w:rPr>
                <w:lang w:val="fr-FR"/>
              </w:rPr>
            </w:pPr>
          </w:p>
        </w:tc>
        <w:tc>
          <w:tcPr>
            <w:tcW w:w="2029" w:type="dxa"/>
          </w:tcPr>
          <w:p w:rsidR="00327D10" w:rsidRPr="006E182F" w:rsidRDefault="00327D10" w:rsidP="008F2B59">
            <w:pPr>
              <w:spacing w:before="60" w:after="60" w:line="220" w:lineRule="exact"/>
              <w:ind w:left="57" w:right="57"/>
              <w:rPr>
                <w:lang w:val="fr-FR"/>
              </w:rPr>
            </w:pPr>
            <w:r w:rsidRPr="006E182F">
              <w:rPr>
                <w:lang w:val="fr-FR"/>
              </w:rPr>
              <w:t>1</w:t>
            </w:r>
          </w:p>
        </w:tc>
        <w:tc>
          <w:tcPr>
            <w:tcW w:w="1474" w:type="dxa"/>
          </w:tcPr>
          <w:p w:rsidR="00327D10" w:rsidRPr="006E182F" w:rsidRDefault="00327D10" w:rsidP="008F2B59">
            <w:pPr>
              <w:spacing w:before="60" w:after="60" w:line="220" w:lineRule="exact"/>
              <w:ind w:left="57" w:right="57"/>
              <w:rPr>
                <w:lang w:val="fr-FR"/>
              </w:rPr>
            </w:pPr>
            <w:r w:rsidRPr="006E182F">
              <w:rPr>
                <w:lang w:val="fr-FR"/>
              </w:rPr>
              <w:t>Voir par. 2.3.6.4</w:t>
            </w:r>
          </w:p>
        </w:tc>
      </w:tr>
      <w:tr w:rsidR="00327D10" w:rsidRPr="006E182F" w:rsidTr="008F2B59">
        <w:tc>
          <w:tcPr>
            <w:tcW w:w="3799" w:type="dxa"/>
          </w:tcPr>
          <w:p w:rsidR="00327D10" w:rsidRPr="006E182F" w:rsidRDefault="00327D10" w:rsidP="008F2B59">
            <w:pPr>
              <w:spacing w:before="60" w:after="60" w:line="220" w:lineRule="exact"/>
              <w:ind w:left="57" w:right="57"/>
              <w:rPr>
                <w:lang w:val="fr-FR"/>
              </w:rPr>
            </w:pPr>
            <w:r w:rsidRPr="006E182F">
              <w:rPr>
                <w:lang w:val="fr-FR"/>
              </w:rPr>
              <w:t>Épreuve de cycles de pression GPL</w:t>
            </w:r>
          </w:p>
        </w:tc>
        <w:tc>
          <w:tcPr>
            <w:tcW w:w="1203" w:type="dxa"/>
            <w:vAlign w:val="bottom"/>
          </w:tcPr>
          <w:p w:rsidR="00327D10" w:rsidRPr="006E182F" w:rsidRDefault="00327D10" w:rsidP="008F2B59">
            <w:pPr>
              <w:spacing w:before="60" w:after="60" w:line="220" w:lineRule="exact"/>
              <w:ind w:left="57" w:right="57"/>
              <w:rPr>
                <w:lang w:val="fr-FR"/>
              </w:rPr>
            </w:pPr>
          </w:p>
        </w:tc>
        <w:tc>
          <w:tcPr>
            <w:tcW w:w="2029" w:type="dxa"/>
            <w:vAlign w:val="bottom"/>
          </w:tcPr>
          <w:p w:rsidR="00327D10" w:rsidRPr="006E182F" w:rsidRDefault="00327D10" w:rsidP="008F2B59">
            <w:pPr>
              <w:spacing w:before="60" w:after="60" w:line="220" w:lineRule="exact"/>
              <w:ind w:left="57" w:right="57"/>
              <w:rPr>
                <w:lang w:val="fr-FR"/>
              </w:rPr>
            </w:pPr>
            <w:r w:rsidRPr="006E182F">
              <w:rPr>
                <w:lang w:val="fr-FR"/>
              </w:rPr>
              <w:t>1</w:t>
            </w:r>
          </w:p>
        </w:tc>
        <w:tc>
          <w:tcPr>
            <w:tcW w:w="1474" w:type="dxa"/>
            <w:vAlign w:val="bottom"/>
          </w:tcPr>
          <w:p w:rsidR="00327D10" w:rsidRPr="006E182F" w:rsidRDefault="00327D10" w:rsidP="008F2B59">
            <w:pPr>
              <w:spacing w:before="60" w:after="60" w:line="220" w:lineRule="exact"/>
              <w:ind w:left="57" w:right="57"/>
              <w:rPr>
                <w:lang w:val="fr-FR"/>
              </w:rPr>
            </w:pPr>
            <w:r w:rsidRPr="006E182F">
              <w:rPr>
                <w:lang w:val="fr-FR"/>
              </w:rPr>
              <w:t>Voir par. 2.3.6.5</w:t>
            </w:r>
          </w:p>
        </w:tc>
      </w:tr>
      <w:tr w:rsidR="00327D10" w:rsidRPr="006E182F" w:rsidTr="008F2B59">
        <w:tc>
          <w:tcPr>
            <w:tcW w:w="3799" w:type="dxa"/>
          </w:tcPr>
          <w:p w:rsidR="00327D10" w:rsidRPr="006E182F" w:rsidRDefault="00327D10" w:rsidP="008F2B59">
            <w:pPr>
              <w:keepNext/>
              <w:spacing w:before="60" w:after="60" w:line="220" w:lineRule="exact"/>
              <w:ind w:left="57" w:right="57"/>
              <w:rPr>
                <w:lang w:val="fr-FR"/>
              </w:rPr>
            </w:pPr>
            <w:r w:rsidRPr="006E182F">
              <w:rPr>
                <w:lang w:val="fr-FR"/>
              </w:rPr>
              <w:t>Épreuve de fluage à haute température</w:t>
            </w:r>
          </w:p>
        </w:tc>
        <w:tc>
          <w:tcPr>
            <w:tcW w:w="1203" w:type="dxa"/>
          </w:tcPr>
          <w:p w:rsidR="00327D10" w:rsidRPr="006E182F" w:rsidRDefault="00327D10" w:rsidP="008F2B59">
            <w:pPr>
              <w:keepNext/>
              <w:spacing w:before="60" w:after="60" w:line="220" w:lineRule="exact"/>
              <w:ind w:left="57" w:right="57"/>
              <w:rPr>
                <w:lang w:val="fr-FR"/>
              </w:rPr>
            </w:pPr>
          </w:p>
        </w:tc>
        <w:tc>
          <w:tcPr>
            <w:tcW w:w="2029" w:type="dxa"/>
            <w:vAlign w:val="bottom"/>
          </w:tcPr>
          <w:p w:rsidR="00327D10" w:rsidRPr="006E182F" w:rsidRDefault="00327D10" w:rsidP="008F2B59">
            <w:pPr>
              <w:keepNext/>
              <w:spacing w:before="60" w:after="60" w:line="220" w:lineRule="exact"/>
              <w:ind w:left="57" w:right="57"/>
              <w:rPr>
                <w:lang w:val="fr-FR"/>
              </w:rPr>
            </w:pPr>
            <w:r w:rsidRPr="006E182F">
              <w:rPr>
                <w:lang w:val="fr-FR"/>
              </w:rPr>
              <w:t>1</w:t>
            </w:r>
          </w:p>
        </w:tc>
        <w:tc>
          <w:tcPr>
            <w:tcW w:w="1474" w:type="dxa"/>
            <w:vAlign w:val="bottom"/>
          </w:tcPr>
          <w:p w:rsidR="00327D10" w:rsidRPr="006E182F" w:rsidRDefault="00327D10" w:rsidP="008F2B59">
            <w:pPr>
              <w:keepNext/>
              <w:spacing w:before="60" w:after="60" w:line="220" w:lineRule="exact"/>
              <w:ind w:left="57" w:right="57"/>
              <w:rPr>
                <w:lang w:val="fr-FR"/>
              </w:rPr>
            </w:pPr>
            <w:r w:rsidRPr="006E182F">
              <w:rPr>
                <w:lang w:val="fr-FR"/>
              </w:rPr>
              <w:t>Voir par. 2.3.6.6</w:t>
            </w:r>
          </w:p>
        </w:tc>
      </w:tr>
      <w:tr w:rsidR="00327D10" w:rsidRPr="006E182F" w:rsidTr="008F2B59">
        <w:tc>
          <w:tcPr>
            <w:tcW w:w="3799" w:type="dxa"/>
          </w:tcPr>
          <w:p w:rsidR="00327D10" w:rsidRPr="006E182F" w:rsidRDefault="00327D10" w:rsidP="008F2B59">
            <w:pPr>
              <w:spacing w:before="60" w:after="60" w:line="220" w:lineRule="exact"/>
              <w:ind w:left="57" w:right="57"/>
              <w:rPr>
                <w:lang w:val="fr-FR"/>
              </w:rPr>
            </w:pPr>
            <w:r w:rsidRPr="006E182F">
              <w:rPr>
                <w:lang w:val="fr-FR"/>
              </w:rPr>
              <w:t>Épreuve de la flamme</w:t>
            </w:r>
          </w:p>
        </w:tc>
        <w:tc>
          <w:tcPr>
            <w:tcW w:w="1203" w:type="dxa"/>
          </w:tcPr>
          <w:p w:rsidR="00327D10" w:rsidRPr="006E182F" w:rsidRDefault="00327D10" w:rsidP="008F2B59">
            <w:pPr>
              <w:spacing w:before="60" w:after="60" w:line="220" w:lineRule="exact"/>
              <w:ind w:left="57" w:right="57"/>
              <w:rPr>
                <w:lang w:val="fr-FR"/>
              </w:rPr>
            </w:pPr>
          </w:p>
        </w:tc>
        <w:tc>
          <w:tcPr>
            <w:tcW w:w="2029" w:type="dxa"/>
            <w:vAlign w:val="bottom"/>
          </w:tcPr>
          <w:p w:rsidR="00327D10" w:rsidRPr="006E182F" w:rsidRDefault="00327D10" w:rsidP="008F2B59">
            <w:pPr>
              <w:spacing w:before="60" w:after="60" w:line="220" w:lineRule="exact"/>
              <w:ind w:left="57" w:right="57"/>
              <w:rPr>
                <w:lang w:val="fr-FR"/>
              </w:rPr>
            </w:pPr>
            <w:r w:rsidRPr="006E182F">
              <w:rPr>
                <w:lang w:val="fr-FR"/>
              </w:rPr>
              <w:t>1</w:t>
            </w:r>
          </w:p>
        </w:tc>
        <w:tc>
          <w:tcPr>
            <w:tcW w:w="1474" w:type="dxa"/>
          </w:tcPr>
          <w:p w:rsidR="00327D10" w:rsidRPr="006E182F" w:rsidRDefault="00327D10" w:rsidP="008F2B59">
            <w:pPr>
              <w:spacing w:before="60" w:after="60" w:line="220" w:lineRule="exact"/>
              <w:ind w:left="57" w:right="57"/>
              <w:rPr>
                <w:lang w:val="fr-FR"/>
              </w:rPr>
            </w:pPr>
            <w:r w:rsidRPr="006E182F">
              <w:rPr>
                <w:lang w:val="fr-FR"/>
              </w:rPr>
              <w:t>Voir par. 2.6</w:t>
            </w:r>
          </w:p>
        </w:tc>
      </w:tr>
      <w:tr w:rsidR="00327D10" w:rsidRPr="006E182F" w:rsidTr="008F2B59">
        <w:tc>
          <w:tcPr>
            <w:tcW w:w="3799" w:type="dxa"/>
          </w:tcPr>
          <w:p w:rsidR="00327D10" w:rsidRPr="006E182F" w:rsidRDefault="00327D10" w:rsidP="008F2B59">
            <w:pPr>
              <w:spacing w:before="60" w:after="60" w:line="220" w:lineRule="exact"/>
              <w:ind w:left="57" w:right="57"/>
              <w:rPr>
                <w:lang w:val="fr-FR"/>
              </w:rPr>
            </w:pPr>
            <w:r w:rsidRPr="006E182F">
              <w:rPr>
                <w:lang w:val="fr-FR"/>
              </w:rPr>
              <w:t>Épreuve de choc</w:t>
            </w:r>
          </w:p>
        </w:tc>
        <w:tc>
          <w:tcPr>
            <w:tcW w:w="1203" w:type="dxa"/>
          </w:tcPr>
          <w:p w:rsidR="00327D10" w:rsidRPr="006E182F" w:rsidRDefault="00327D10" w:rsidP="008F2B59">
            <w:pPr>
              <w:spacing w:before="60" w:after="60" w:line="220" w:lineRule="exact"/>
              <w:ind w:left="57" w:right="57"/>
              <w:rPr>
                <w:lang w:val="fr-FR"/>
              </w:rPr>
            </w:pPr>
          </w:p>
        </w:tc>
        <w:tc>
          <w:tcPr>
            <w:tcW w:w="2029" w:type="dxa"/>
            <w:vAlign w:val="bottom"/>
          </w:tcPr>
          <w:p w:rsidR="00327D10" w:rsidRPr="006E182F" w:rsidRDefault="00327D10" w:rsidP="008F2B59">
            <w:pPr>
              <w:spacing w:before="60" w:after="60" w:line="220" w:lineRule="exact"/>
              <w:ind w:left="57" w:right="57"/>
              <w:rPr>
                <w:lang w:val="fr-FR"/>
              </w:rPr>
            </w:pPr>
            <w:r w:rsidRPr="006E182F">
              <w:rPr>
                <w:lang w:val="fr-FR"/>
              </w:rPr>
              <w:t>1</w:t>
            </w:r>
          </w:p>
        </w:tc>
        <w:tc>
          <w:tcPr>
            <w:tcW w:w="1474" w:type="dxa"/>
          </w:tcPr>
          <w:p w:rsidR="00327D10" w:rsidRPr="006E182F" w:rsidRDefault="00327D10" w:rsidP="008F2B59">
            <w:pPr>
              <w:spacing w:before="60" w:after="60" w:line="220" w:lineRule="exact"/>
              <w:ind w:left="57" w:right="57"/>
              <w:rPr>
                <w:lang w:val="fr-FR"/>
              </w:rPr>
            </w:pPr>
            <w:r w:rsidRPr="006E182F">
              <w:rPr>
                <w:lang w:val="fr-FR"/>
              </w:rPr>
              <w:t>Voir par. 2.7</w:t>
            </w:r>
          </w:p>
        </w:tc>
      </w:tr>
      <w:tr w:rsidR="00327D10" w:rsidRPr="006E182F" w:rsidTr="008F2B59">
        <w:tc>
          <w:tcPr>
            <w:tcW w:w="3799" w:type="dxa"/>
          </w:tcPr>
          <w:p w:rsidR="00327D10" w:rsidRPr="006E182F" w:rsidRDefault="00327D10" w:rsidP="008F2B59">
            <w:pPr>
              <w:spacing w:before="60" w:after="60" w:line="220" w:lineRule="exact"/>
              <w:ind w:left="57" w:right="57"/>
              <w:rPr>
                <w:lang w:val="fr-FR"/>
              </w:rPr>
            </w:pPr>
            <w:r w:rsidRPr="006E182F">
              <w:rPr>
                <w:lang w:val="fr-FR"/>
              </w:rPr>
              <w:t>Épreuve de chute</w:t>
            </w:r>
          </w:p>
        </w:tc>
        <w:tc>
          <w:tcPr>
            <w:tcW w:w="1203" w:type="dxa"/>
          </w:tcPr>
          <w:p w:rsidR="00327D10" w:rsidRPr="006E182F" w:rsidRDefault="00327D10" w:rsidP="008F2B59">
            <w:pPr>
              <w:spacing w:before="60" w:after="60" w:line="220" w:lineRule="exact"/>
              <w:ind w:left="57" w:right="57"/>
              <w:rPr>
                <w:lang w:val="fr-FR"/>
              </w:rPr>
            </w:pPr>
          </w:p>
        </w:tc>
        <w:tc>
          <w:tcPr>
            <w:tcW w:w="2029" w:type="dxa"/>
            <w:vAlign w:val="bottom"/>
          </w:tcPr>
          <w:p w:rsidR="00327D10" w:rsidRPr="006E182F" w:rsidRDefault="00327D10" w:rsidP="008F2B59">
            <w:pPr>
              <w:spacing w:before="60" w:after="60" w:line="220" w:lineRule="exact"/>
              <w:ind w:left="57" w:right="57"/>
              <w:rPr>
                <w:lang w:val="fr-FR"/>
              </w:rPr>
            </w:pPr>
            <w:r w:rsidRPr="006E182F">
              <w:rPr>
                <w:lang w:val="fr-FR"/>
              </w:rPr>
              <w:t>1</w:t>
            </w:r>
          </w:p>
        </w:tc>
        <w:tc>
          <w:tcPr>
            <w:tcW w:w="1474" w:type="dxa"/>
          </w:tcPr>
          <w:p w:rsidR="00327D10" w:rsidRPr="006E182F" w:rsidRDefault="00327D10" w:rsidP="008F2B59">
            <w:pPr>
              <w:spacing w:before="60" w:after="60" w:line="220" w:lineRule="exact"/>
              <w:ind w:left="57" w:right="57"/>
              <w:rPr>
                <w:lang w:val="fr-FR"/>
              </w:rPr>
            </w:pPr>
            <w:r w:rsidRPr="006E182F">
              <w:rPr>
                <w:lang w:val="fr-FR"/>
              </w:rPr>
              <w:t>Voir par. 2.8</w:t>
            </w:r>
          </w:p>
        </w:tc>
      </w:tr>
      <w:tr w:rsidR="00327D10" w:rsidRPr="006E182F" w:rsidTr="008F2B59">
        <w:tc>
          <w:tcPr>
            <w:tcW w:w="3799" w:type="dxa"/>
          </w:tcPr>
          <w:p w:rsidR="00327D10" w:rsidRPr="006E182F" w:rsidRDefault="00327D10" w:rsidP="008F2B59">
            <w:pPr>
              <w:spacing w:before="60" w:after="60" w:line="220" w:lineRule="exact"/>
              <w:ind w:left="57" w:right="57"/>
              <w:rPr>
                <w:lang w:val="fr-FR"/>
              </w:rPr>
            </w:pPr>
            <w:r w:rsidRPr="006E182F">
              <w:rPr>
                <w:lang w:val="fr-FR"/>
              </w:rPr>
              <w:t>Épreuve de couple sur le bossage</w:t>
            </w:r>
          </w:p>
        </w:tc>
        <w:tc>
          <w:tcPr>
            <w:tcW w:w="1203" w:type="dxa"/>
          </w:tcPr>
          <w:p w:rsidR="00327D10" w:rsidRPr="006E182F" w:rsidRDefault="00327D10" w:rsidP="008F2B59">
            <w:pPr>
              <w:spacing w:before="60" w:after="60" w:line="220" w:lineRule="exact"/>
              <w:ind w:left="57" w:right="57"/>
              <w:rPr>
                <w:lang w:val="fr-FR"/>
              </w:rPr>
            </w:pPr>
          </w:p>
        </w:tc>
        <w:tc>
          <w:tcPr>
            <w:tcW w:w="2029" w:type="dxa"/>
            <w:vAlign w:val="bottom"/>
          </w:tcPr>
          <w:p w:rsidR="00327D10" w:rsidRPr="006E182F" w:rsidRDefault="00327D10" w:rsidP="008F2B59">
            <w:pPr>
              <w:spacing w:before="60" w:after="60" w:line="220" w:lineRule="exact"/>
              <w:ind w:left="57" w:right="57"/>
              <w:rPr>
                <w:lang w:val="fr-FR"/>
              </w:rPr>
            </w:pPr>
            <w:r w:rsidRPr="006E182F">
              <w:rPr>
                <w:lang w:val="fr-FR"/>
              </w:rPr>
              <w:t>1</w:t>
            </w:r>
          </w:p>
        </w:tc>
        <w:tc>
          <w:tcPr>
            <w:tcW w:w="1474" w:type="dxa"/>
            <w:vAlign w:val="bottom"/>
          </w:tcPr>
          <w:p w:rsidR="00327D10" w:rsidRPr="006E182F" w:rsidRDefault="00327D10" w:rsidP="008F2B59">
            <w:pPr>
              <w:spacing w:before="60" w:after="60" w:line="220" w:lineRule="exact"/>
              <w:ind w:left="57" w:right="57"/>
              <w:rPr>
                <w:lang w:val="fr-FR"/>
              </w:rPr>
            </w:pPr>
            <w:r w:rsidRPr="006E182F">
              <w:rPr>
                <w:lang w:val="fr-FR"/>
              </w:rPr>
              <w:t>Voir par. 2.9</w:t>
            </w:r>
          </w:p>
        </w:tc>
      </w:tr>
      <w:tr w:rsidR="00327D10" w:rsidRPr="006E182F" w:rsidTr="008F2B59">
        <w:tc>
          <w:tcPr>
            <w:tcW w:w="3799" w:type="dxa"/>
          </w:tcPr>
          <w:p w:rsidR="00327D10" w:rsidRPr="006E182F" w:rsidRDefault="00327D10" w:rsidP="008F2B59">
            <w:pPr>
              <w:spacing w:before="60" w:after="60" w:line="220" w:lineRule="exact"/>
              <w:ind w:left="57" w:right="57"/>
              <w:rPr>
                <w:lang w:val="fr-FR"/>
              </w:rPr>
            </w:pPr>
            <w:r w:rsidRPr="006E182F">
              <w:rPr>
                <w:lang w:val="fr-FR"/>
              </w:rPr>
              <w:t>Épreuve en environnement acide</w:t>
            </w:r>
          </w:p>
        </w:tc>
        <w:tc>
          <w:tcPr>
            <w:tcW w:w="1203" w:type="dxa"/>
          </w:tcPr>
          <w:p w:rsidR="00327D10" w:rsidRPr="006E182F" w:rsidRDefault="00327D10" w:rsidP="008F2B59">
            <w:pPr>
              <w:spacing w:before="60" w:after="60" w:line="220" w:lineRule="exact"/>
              <w:ind w:left="57" w:right="57"/>
              <w:rPr>
                <w:lang w:val="fr-FR"/>
              </w:rPr>
            </w:pPr>
          </w:p>
        </w:tc>
        <w:tc>
          <w:tcPr>
            <w:tcW w:w="2029" w:type="dxa"/>
            <w:vAlign w:val="bottom"/>
          </w:tcPr>
          <w:p w:rsidR="00327D10" w:rsidRPr="006E182F" w:rsidRDefault="00327D10" w:rsidP="008F2B59">
            <w:pPr>
              <w:spacing w:before="60" w:after="60" w:line="220" w:lineRule="exact"/>
              <w:ind w:left="57" w:right="57"/>
              <w:rPr>
                <w:lang w:val="fr-FR"/>
              </w:rPr>
            </w:pPr>
            <w:r w:rsidRPr="006E182F">
              <w:rPr>
                <w:lang w:val="fr-FR"/>
              </w:rPr>
              <w:t>1</w:t>
            </w:r>
          </w:p>
        </w:tc>
        <w:tc>
          <w:tcPr>
            <w:tcW w:w="1474" w:type="dxa"/>
            <w:vAlign w:val="bottom"/>
          </w:tcPr>
          <w:p w:rsidR="00327D10" w:rsidRPr="006E182F" w:rsidRDefault="00327D10" w:rsidP="008F2B59">
            <w:pPr>
              <w:spacing w:before="60" w:after="60" w:line="220" w:lineRule="exact"/>
              <w:ind w:left="57" w:right="57"/>
              <w:rPr>
                <w:lang w:val="fr-FR"/>
              </w:rPr>
            </w:pPr>
            <w:r w:rsidRPr="006E182F">
              <w:rPr>
                <w:lang w:val="fr-FR"/>
              </w:rPr>
              <w:t>Voir par. 2.10</w:t>
            </w:r>
          </w:p>
        </w:tc>
      </w:tr>
      <w:tr w:rsidR="00327D10" w:rsidRPr="006E182F" w:rsidTr="008F2B59">
        <w:tc>
          <w:tcPr>
            <w:tcW w:w="3799" w:type="dxa"/>
          </w:tcPr>
          <w:p w:rsidR="00327D10" w:rsidRPr="006E182F" w:rsidRDefault="00327D10" w:rsidP="008F2B59">
            <w:pPr>
              <w:spacing w:before="60" w:after="60" w:line="220" w:lineRule="exact"/>
              <w:ind w:left="57" w:right="57"/>
              <w:rPr>
                <w:lang w:val="fr-FR"/>
              </w:rPr>
            </w:pPr>
            <w:r w:rsidRPr="006E182F">
              <w:rPr>
                <w:lang w:val="fr-FR"/>
              </w:rPr>
              <w:t>Épreuve d</w:t>
            </w:r>
            <w:r w:rsidR="009D2687">
              <w:rPr>
                <w:lang w:val="fr-FR"/>
              </w:rPr>
              <w:t>’</w:t>
            </w:r>
            <w:r w:rsidRPr="006E182F">
              <w:rPr>
                <w:lang w:val="fr-FR"/>
              </w:rPr>
              <w:t>exposition aux ultraviolets</w:t>
            </w:r>
          </w:p>
        </w:tc>
        <w:tc>
          <w:tcPr>
            <w:tcW w:w="1203" w:type="dxa"/>
          </w:tcPr>
          <w:p w:rsidR="00327D10" w:rsidRPr="006E182F" w:rsidRDefault="00327D10" w:rsidP="008F2B59">
            <w:pPr>
              <w:spacing w:before="60" w:after="60" w:line="220" w:lineRule="exact"/>
              <w:ind w:left="57" w:right="57"/>
              <w:rPr>
                <w:lang w:val="fr-FR"/>
              </w:rPr>
            </w:pPr>
          </w:p>
        </w:tc>
        <w:tc>
          <w:tcPr>
            <w:tcW w:w="2029" w:type="dxa"/>
            <w:vAlign w:val="bottom"/>
          </w:tcPr>
          <w:p w:rsidR="00327D10" w:rsidRPr="006E182F" w:rsidRDefault="00327D10" w:rsidP="008F2B59">
            <w:pPr>
              <w:spacing w:before="60" w:after="60" w:line="220" w:lineRule="exact"/>
              <w:ind w:left="57" w:right="57"/>
              <w:rPr>
                <w:lang w:val="fr-FR"/>
              </w:rPr>
            </w:pPr>
            <w:r w:rsidRPr="006E182F">
              <w:rPr>
                <w:lang w:val="fr-FR"/>
              </w:rPr>
              <w:t>1</w:t>
            </w:r>
          </w:p>
        </w:tc>
        <w:tc>
          <w:tcPr>
            <w:tcW w:w="1474" w:type="dxa"/>
            <w:vAlign w:val="bottom"/>
          </w:tcPr>
          <w:p w:rsidR="00327D10" w:rsidRPr="006E182F" w:rsidRDefault="00327D10" w:rsidP="008F2B59">
            <w:pPr>
              <w:spacing w:before="60" w:after="60" w:line="220" w:lineRule="exact"/>
              <w:ind w:left="57" w:right="57"/>
              <w:rPr>
                <w:lang w:val="fr-FR"/>
              </w:rPr>
            </w:pPr>
            <w:r w:rsidRPr="006E182F">
              <w:rPr>
                <w:lang w:val="fr-FR"/>
              </w:rPr>
              <w:t>Voir par. 2.11</w:t>
            </w:r>
          </w:p>
        </w:tc>
      </w:tr>
    </w:tbl>
    <w:p w:rsidR="00327D10" w:rsidRPr="006E182F" w:rsidRDefault="00327D10" w:rsidP="008F2B59">
      <w:pPr>
        <w:pStyle w:val="SingleTxtG"/>
        <w:keepNext/>
        <w:spacing w:before="240"/>
        <w:ind w:left="2268" w:hanging="1134"/>
        <w:rPr>
          <w:bCs/>
          <w:lang w:val="fr-FR"/>
        </w:rPr>
      </w:pPr>
      <w:r w:rsidRPr="006E182F">
        <w:rPr>
          <w:bCs/>
          <w:lang w:val="fr-FR"/>
        </w:rPr>
        <w:t>2.1</w:t>
      </w:r>
      <w:r w:rsidRPr="006E182F">
        <w:rPr>
          <w:bCs/>
          <w:lang w:val="fr-FR"/>
        </w:rPr>
        <w:tab/>
        <w:t>Essais mécaniques</w:t>
      </w:r>
    </w:p>
    <w:p w:rsidR="00327D10" w:rsidRPr="006E182F" w:rsidRDefault="00327D10" w:rsidP="008F2B59">
      <w:pPr>
        <w:pStyle w:val="SingleTxtG"/>
        <w:keepNext/>
        <w:ind w:left="2268" w:hanging="1134"/>
        <w:rPr>
          <w:bCs/>
          <w:lang w:val="fr-FR"/>
        </w:rPr>
      </w:pPr>
      <w:r w:rsidRPr="006E182F">
        <w:rPr>
          <w:bCs/>
          <w:lang w:val="fr-FR"/>
        </w:rPr>
        <w:t>2.1.1</w:t>
      </w:r>
      <w:r w:rsidRPr="006E182F">
        <w:rPr>
          <w:bCs/>
          <w:lang w:val="fr-FR"/>
        </w:rPr>
        <w:tab/>
        <w:t>Prescriptions générales</w:t>
      </w:r>
    </w:p>
    <w:p w:rsidR="00327D10" w:rsidRPr="006E182F" w:rsidRDefault="00327D10" w:rsidP="008F2B59">
      <w:pPr>
        <w:pStyle w:val="SingleTxtG"/>
        <w:keepNext/>
        <w:ind w:left="2268" w:hanging="1134"/>
        <w:rPr>
          <w:lang w:val="fr-FR"/>
        </w:rPr>
      </w:pPr>
      <w:r w:rsidRPr="006E182F">
        <w:rPr>
          <w:lang w:val="fr-FR"/>
        </w:rPr>
        <w:t>2.1.1.1</w:t>
      </w:r>
      <w:r w:rsidRPr="006E182F">
        <w:rPr>
          <w:lang w:val="fr-FR"/>
        </w:rPr>
        <w:tab/>
        <w:t>Fréquence des essais mécaniques</w:t>
      </w:r>
    </w:p>
    <w:p w:rsidR="00327D10" w:rsidRPr="006E182F" w:rsidRDefault="00327D10" w:rsidP="00327D10">
      <w:pPr>
        <w:pStyle w:val="SingleTxtG"/>
        <w:ind w:left="2268" w:hanging="1134"/>
        <w:rPr>
          <w:lang w:val="fr-FR"/>
        </w:rPr>
      </w:pPr>
      <w:r w:rsidRPr="006E182F">
        <w:rPr>
          <w:lang w:val="fr-FR"/>
        </w:rPr>
        <w:t>2.1.1.1.1</w:t>
      </w:r>
      <w:r w:rsidRPr="006E182F">
        <w:rPr>
          <w:lang w:val="fr-FR"/>
        </w:rPr>
        <w:tab/>
        <w:t>La fréquence des épreuves pour les réservoirs en métal doit être: d</w:t>
      </w:r>
      <w:r w:rsidR="009D2687">
        <w:rPr>
          <w:lang w:val="fr-FR"/>
        </w:rPr>
        <w:t>’</w:t>
      </w:r>
      <w:r w:rsidRPr="006E182F">
        <w:rPr>
          <w:lang w:val="fr-FR"/>
        </w:rPr>
        <w:t>un réservoir pour chaque lot de production et pour l</w:t>
      </w:r>
      <w:r w:rsidR="009D2687">
        <w:rPr>
          <w:lang w:val="fr-FR"/>
        </w:rPr>
        <w:t>’</w:t>
      </w:r>
      <w:r w:rsidRPr="006E182F">
        <w:rPr>
          <w:lang w:val="fr-FR"/>
        </w:rPr>
        <w:t>homologation de type; voir tableau 1.</w:t>
      </w:r>
    </w:p>
    <w:p w:rsidR="00327D10" w:rsidRPr="006E182F" w:rsidRDefault="00327D10" w:rsidP="008F2B59">
      <w:pPr>
        <w:pStyle w:val="SingleTxtG"/>
        <w:ind w:left="2268"/>
        <w:rPr>
          <w:lang w:val="fr-FR"/>
        </w:rPr>
      </w:pPr>
      <w:r w:rsidRPr="006E182F">
        <w:rPr>
          <w:lang w:val="fr-FR"/>
        </w:rPr>
        <w:tab/>
        <w:t>Les éprouvettes qui ne sont pas planes doivent être redressées par pliage à froid.</w:t>
      </w:r>
    </w:p>
    <w:p w:rsidR="00327D10" w:rsidRPr="006E182F" w:rsidRDefault="00327D10" w:rsidP="008F2B59">
      <w:pPr>
        <w:pStyle w:val="SingleTxtG"/>
        <w:ind w:left="2268"/>
        <w:rPr>
          <w:lang w:val="fr-FR"/>
        </w:rPr>
      </w:pPr>
      <w:r w:rsidRPr="006E182F">
        <w:rPr>
          <w:lang w:val="fr-FR"/>
        </w:rPr>
        <w:tab/>
        <w:t>Sur les éprouvettes comportant une soudure, celle</w:t>
      </w:r>
      <w:r w:rsidRPr="006E182F">
        <w:rPr>
          <w:lang w:val="fr-FR"/>
        </w:rPr>
        <w:noBreakHyphen/>
        <w:t>ci doit être usinée pour enlever tout excédent de matériau.</w:t>
      </w:r>
    </w:p>
    <w:p w:rsidR="00327D10" w:rsidRPr="006E182F" w:rsidRDefault="00327D10" w:rsidP="008F2B59">
      <w:pPr>
        <w:pStyle w:val="SingleTxtG"/>
        <w:ind w:left="2268"/>
        <w:rPr>
          <w:lang w:val="fr-FR"/>
        </w:rPr>
      </w:pPr>
      <w:r w:rsidRPr="006E182F">
        <w:rPr>
          <w:lang w:val="fr-FR"/>
        </w:rPr>
        <w:tab/>
        <w:t>Les réservoirs en métal doivent être soumis aux essais énumérés au tableau 1.</w:t>
      </w:r>
    </w:p>
    <w:p w:rsidR="00327D10" w:rsidRPr="006E182F" w:rsidRDefault="00327D10" w:rsidP="008F2B59">
      <w:pPr>
        <w:pStyle w:val="SingleTxtG"/>
        <w:ind w:left="2268"/>
        <w:rPr>
          <w:lang w:val="fr-FR"/>
        </w:rPr>
      </w:pPr>
      <w:r w:rsidRPr="006E182F">
        <w:rPr>
          <w:lang w:val="fr-FR"/>
        </w:rPr>
        <w:tab/>
        <w:t>Les éprouvettes prélevées sur des réservoirs ayant seulement une soudure circonférentielle (réservoirs en deux sections) doivent être prises aux points indiqués à la figure 1 de l</w:t>
      </w:r>
      <w:r w:rsidR="009D2687">
        <w:rPr>
          <w:lang w:val="fr-FR"/>
        </w:rPr>
        <w:t>’</w:t>
      </w:r>
      <w:r w:rsidRPr="006E182F">
        <w:rPr>
          <w:lang w:val="fr-FR"/>
        </w:rPr>
        <w:t>appendice 2.</w:t>
      </w:r>
    </w:p>
    <w:p w:rsidR="00327D10" w:rsidRPr="006E182F" w:rsidRDefault="00327D10" w:rsidP="008F2B59">
      <w:pPr>
        <w:pStyle w:val="SingleTxtG"/>
        <w:ind w:left="2268"/>
        <w:rPr>
          <w:lang w:val="fr-FR"/>
        </w:rPr>
      </w:pPr>
      <w:r w:rsidRPr="006E182F">
        <w:rPr>
          <w:lang w:val="fr-FR"/>
        </w:rPr>
        <w:tab/>
        <w:t>Les éprouvettes prélevées sur les réservoirs ayant des soudures longitudinales et circonférentielles (réservoirs en trois sections ou plus) doivent être prises aux points indiqués à la figure 2 de l</w:t>
      </w:r>
      <w:r w:rsidR="009D2687">
        <w:rPr>
          <w:lang w:val="fr-FR"/>
        </w:rPr>
        <w:t>’</w:t>
      </w:r>
      <w:r w:rsidRPr="006E182F">
        <w:rPr>
          <w:lang w:val="fr-FR"/>
        </w:rPr>
        <w:t>appendice 2.</w:t>
      </w:r>
    </w:p>
    <w:p w:rsidR="00327D10" w:rsidRPr="006E182F" w:rsidRDefault="00327D10" w:rsidP="00327D10">
      <w:pPr>
        <w:pStyle w:val="SingleTxtG"/>
        <w:keepNext/>
        <w:ind w:left="2268" w:hanging="1134"/>
        <w:rPr>
          <w:lang w:val="fr-FR"/>
        </w:rPr>
      </w:pPr>
      <w:r w:rsidRPr="006E182F">
        <w:rPr>
          <w:lang w:val="fr-FR"/>
        </w:rPr>
        <w:t>2.1.1.1.2</w:t>
      </w:r>
      <w:r w:rsidRPr="006E182F">
        <w:rPr>
          <w:lang w:val="fr-FR"/>
        </w:rPr>
        <w:tab/>
        <w:t>La fréquence des épreuves pour les réservoirs entièrement en matériau composite est la suivante:</w:t>
      </w:r>
    </w:p>
    <w:p w:rsidR="00327D10" w:rsidRPr="006E182F" w:rsidRDefault="00327D10" w:rsidP="008F2B59">
      <w:pPr>
        <w:pStyle w:val="SingleTxtG"/>
        <w:ind w:left="2835" w:hanging="567"/>
        <w:rPr>
          <w:lang w:val="fr-FR"/>
        </w:rPr>
      </w:pPr>
      <w:r w:rsidRPr="006E182F">
        <w:rPr>
          <w:lang w:val="fr-FR"/>
        </w:rPr>
        <w:t>a)</w:t>
      </w:r>
      <w:r w:rsidRPr="006E182F">
        <w:rPr>
          <w:lang w:val="fr-FR"/>
        </w:rPr>
        <w:tab/>
        <w:t>Pendant la production, un réservoir de chaque lot;</w:t>
      </w:r>
    </w:p>
    <w:p w:rsidR="00327D10" w:rsidRPr="006E182F" w:rsidRDefault="00327D10" w:rsidP="008F2B59">
      <w:pPr>
        <w:pStyle w:val="SingleTxtG"/>
        <w:ind w:left="2835" w:hanging="567"/>
        <w:rPr>
          <w:lang w:val="fr-FR"/>
        </w:rPr>
      </w:pPr>
      <w:r w:rsidRPr="006E182F">
        <w:rPr>
          <w:lang w:val="fr-FR"/>
        </w:rPr>
        <w:t>b)</w:t>
      </w:r>
      <w:r w:rsidRPr="006E182F">
        <w:rPr>
          <w:lang w:val="fr-FR"/>
        </w:rPr>
        <w:tab/>
        <w:t>Pour les essais de type, voir le tableau 2.</w:t>
      </w:r>
    </w:p>
    <w:p w:rsidR="00327D10" w:rsidRPr="006E182F" w:rsidRDefault="00327D10" w:rsidP="00327D10">
      <w:pPr>
        <w:pStyle w:val="SingleTxtG"/>
        <w:ind w:left="2268" w:hanging="1134"/>
        <w:rPr>
          <w:lang w:val="fr-FR"/>
        </w:rPr>
      </w:pPr>
      <w:r w:rsidRPr="006E182F">
        <w:rPr>
          <w:lang w:val="fr-FR"/>
        </w:rPr>
        <w:t>2.1.1.2</w:t>
      </w:r>
      <w:r w:rsidRPr="006E182F">
        <w:rPr>
          <w:lang w:val="fr-FR"/>
        </w:rPr>
        <w:tab/>
        <w:t>Tous les essais mécaniques pour le contrôle des propriétés du métal de base et des soudures des parties du corps résistant aux efforts sont exécutés sur des éprouvettes prélevées sur des réservoirs finis.</w:t>
      </w:r>
    </w:p>
    <w:p w:rsidR="00327D10" w:rsidRPr="006E182F" w:rsidRDefault="00327D10" w:rsidP="008F2B59">
      <w:pPr>
        <w:pStyle w:val="SingleTxtG"/>
        <w:keepNext/>
        <w:ind w:left="2268" w:hanging="1134"/>
        <w:rPr>
          <w:lang w:val="fr-FR"/>
        </w:rPr>
      </w:pPr>
      <w:r w:rsidRPr="006E182F">
        <w:rPr>
          <w:lang w:val="fr-FR"/>
        </w:rPr>
        <w:t>2.1.2</w:t>
      </w:r>
      <w:r w:rsidRPr="006E182F">
        <w:rPr>
          <w:lang w:val="fr-FR"/>
        </w:rPr>
        <w:tab/>
        <w:t>Types d</w:t>
      </w:r>
      <w:r w:rsidR="009D2687">
        <w:rPr>
          <w:lang w:val="fr-FR"/>
        </w:rPr>
        <w:t>’</w:t>
      </w:r>
      <w:r w:rsidRPr="006E182F">
        <w:rPr>
          <w:lang w:val="fr-FR"/>
        </w:rPr>
        <w:t>essais et évaluation des résultats</w:t>
      </w:r>
    </w:p>
    <w:p w:rsidR="00327D10" w:rsidRPr="006E182F" w:rsidRDefault="00327D10" w:rsidP="008F2B59">
      <w:pPr>
        <w:pStyle w:val="SingleTxtG"/>
        <w:keepNext/>
        <w:ind w:left="2268" w:hanging="1134"/>
        <w:rPr>
          <w:lang w:val="fr-FR"/>
        </w:rPr>
      </w:pPr>
      <w:r w:rsidRPr="006E182F">
        <w:rPr>
          <w:lang w:val="fr-FR"/>
        </w:rPr>
        <w:t>2.1.2.1</w:t>
      </w:r>
      <w:r w:rsidRPr="006E182F">
        <w:rPr>
          <w:lang w:val="fr-FR"/>
        </w:rPr>
        <w:tab/>
        <w:t>Chaque échantillon de réservoir est soumis aux essais suivants:</w:t>
      </w:r>
    </w:p>
    <w:p w:rsidR="00327D10" w:rsidRPr="006E182F" w:rsidRDefault="00327D10" w:rsidP="00C64B46">
      <w:pPr>
        <w:pStyle w:val="SingleTxtG"/>
        <w:keepNext/>
        <w:ind w:left="2268" w:hanging="1134"/>
        <w:rPr>
          <w:lang w:val="fr-FR"/>
        </w:rPr>
      </w:pPr>
      <w:r w:rsidRPr="006E182F">
        <w:rPr>
          <w:lang w:val="fr-FR"/>
        </w:rPr>
        <w:t>2.1.2.1.1</w:t>
      </w:r>
      <w:r w:rsidRPr="006E182F">
        <w:rPr>
          <w:lang w:val="fr-FR"/>
        </w:rPr>
        <w:tab/>
        <w:t>Pour les réservoirs à soudures longitudinales et circulaires (en trois pièces), sur des éprouvettes prélevées au</w:t>
      </w:r>
      <w:r w:rsidR="00C64B46">
        <w:rPr>
          <w:lang w:val="fr-FR"/>
        </w:rPr>
        <w:t>x endroits indiqués à la figure </w:t>
      </w:r>
      <w:r w:rsidRPr="006E182F">
        <w:rPr>
          <w:lang w:val="fr-FR"/>
        </w:rPr>
        <w:t>1 de l</w:t>
      </w:r>
      <w:r w:rsidR="009D2687">
        <w:rPr>
          <w:lang w:val="fr-FR"/>
        </w:rPr>
        <w:t>’</w:t>
      </w:r>
      <w:r w:rsidR="00C64B46">
        <w:rPr>
          <w:lang w:val="fr-FR"/>
        </w:rPr>
        <w:t>appendice </w:t>
      </w:r>
      <w:r w:rsidRPr="006E182F">
        <w:rPr>
          <w:lang w:val="fr-FR"/>
        </w:rPr>
        <w:t>2 de la présente annexe:</w:t>
      </w:r>
    </w:p>
    <w:p w:rsidR="00327D10" w:rsidRPr="006E182F" w:rsidRDefault="00327D10" w:rsidP="00327D10">
      <w:pPr>
        <w:pStyle w:val="SingleTxtG"/>
        <w:spacing w:after="80"/>
        <w:ind w:left="2835" w:hanging="567"/>
        <w:rPr>
          <w:lang w:val="fr-FR"/>
        </w:rPr>
      </w:pPr>
      <w:r w:rsidRPr="006E182F">
        <w:rPr>
          <w:lang w:val="fr-FR"/>
        </w:rPr>
        <w:t>a)</w:t>
      </w:r>
      <w:r w:rsidRPr="006E182F">
        <w:rPr>
          <w:lang w:val="fr-FR"/>
        </w:rPr>
        <w:tab/>
        <w:t xml:space="preserve">Un essai de </w:t>
      </w:r>
      <w:r w:rsidRPr="006E182F">
        <w:rPr>
          <w:bCs/>
          <w:lang w:val="fr-FR"/>
        </w:rPr>
        <w:t>traction</w:t>
      </w:r>
      <w:r w:rsidRPr="006E182F">
        <w:rPr>
          <w:lang w:val="fr-FR"/>
        </w:rPr>
        <w:t xml:space="preserve"> sur le matériau de base; l</w:t>
      </w:r>
      <w:r w:rsidR="009D2687">
        <w:rPr>
          <w:lang w:val="fr-FR"/>
        </w:rPr>
        <w:t>’</w:t>
      </w:r>
      <w:r w:rsidRPr="006E182F">
        <w:rPr>
          <w:lang w:val="fr-FR"/>
        </w:rPr>
        <w:t xml:space="preserve">éprouvette doit être </w:t>
      </w:r>
      <w:r w:rsidRPr="006E182F">
        <w:rPr>
          <w:lang w:val="fr-FR"/>
        </w:rPr>
        <w:tab/>
        <w:t xml:space="preserve">prélevée si possible </w:t>
      </w:r>
      <w:r w:rsidRPr="006E182F">
        <w:rPr>
          <w:bCs/>
          <w:lang w:val="fr-FR"/>
        </w:rPr>
        <w:t>dans</w:t>
      </w:r>
      <w:r w:rsidRPr="006E182F">
        <w:rPr>
          <w:lang w:val="fr-FR"/>
        </w:rPr>
        <w:t xml:space="preserve"> le sens longitudinal, sinon elle peut l</w:t>
      </w:r>
      <w:r w:rsidR="009D2687">
        <w:rPr>
          <w:lang w:val="fr-FR"/>
        </w:rPr>
        <w:t>’</w:t>
      </w:r>
      <w:r w:rsidRPr="006E182F">
        <w:rPr>
          <w:lang w:val="fr-FR"/>
        </w:rPr>
        <w:t>être dans le sens circonférentiel;</w:t>
      </w:r>
    </w:p>
    <w:p w:rsidR="00327D10" w:rsidRPr="006E182F" w:rsidRDefault="00327D10" w:rsidP="00327D10">
      <w:pPr>
        <w:pStyle w:val="SingleTxtG"/>
        <w:spacing w:after="80"/>
        <w:ind w:left="2835" w:hanging="567"/>
        <w:rPr>
          <w:lang w:val="fr-FR"/>
        </w:rPr>
      </w:pPr>
      <w:r w:rsidRPr="006E182F">
        <w:rPr>
          <w:lang w:val="fr-FR"/>
        </w:rPr>
        <w:t>b)</w:t>
      </w:r>
      <w:r w:rsidRPr="006E182F">
        <w:rPr>
          <w:lang w:val="fr-FR"/>
        </w:rPr>
        <w:tab/>
        <w:t>Un essai de traction sur le matériau de base du fond;</w:t>
      </w:r>
    </w:p>
    <w:p w:rsidR="00327D10" w:rsidRPr="006E182F" w:rsidRDefault="00327D10" w:rsidP="00327D10">
      <w:pPr>
        <w:pStyle w:val="SingleTxtG"/>
        <w:spacing w:after="80"/>
        <w:ind w:left="2835" w:hanging="567"/>
        <w:rPr>
          <w:lang w:val="fr-FR"/>
        </w:rPr>
      </w:pPr>
      <w:r w:rsidRPr="006E182F">
        <w:rPr>
          <w:lang w:val="fr-FR"/>
        </w:rPr>
        <w:t>c)</w:t>
      </w:r>
      <w:r w:rsidRPr="006E182F">
        <w:rPr>
          <w:lang w:val="fr-FR"/>
        </w:rPr>
        <w:tab/>
        <w:t>Un essai de traction perpendiculairement à la soudure longitudinale;</w:t>
      </w:r>
    </w:p>
    <w:p w:rsidR="00327D10" w:rsidRPr="006E182F" w:rsidRDefault="00327D10" w:rsidP="00327D10">
      <w:pPr>
        <w:pStyle w:val="SingleTxtG"/>
        <w:spacing w:after="80"/>
        <w:ind w:left="2835" w:hanging="567"/>
        <w:rPr>
          <w:lang w:val="fr-FR"/>
        </w:rPr>
      </w:pPr>
      <w:r w:rsidRPr="006E182F">
        <w:rPr>
          <w:lang w:val="fr-FR"/>
        </w:rPr>
        <w:t>d)</w:t>
      </w:r>
      <w:r w:rsidRPr="006E182F">
        <w:rPr>
          <w:lang w:val="fr-FR"/>
        </w:rPr>
        <w:tab/>
        <w:t>Un essai de traction perpendiculairement à la soudure circulaire;</w:t>
      </w:r>
    </w:p>
    <w:p w:rsidR="00327D10" w:rsidRPr="006E182F" w:rsidRDefault="00327D10" w:rsidP="00327D10">
      <w:pPr>
        <w:pStyle w:val="SingleTxtG"/>
        <w:spacing w:after="80"/>
        <w:ind w:left="2835" w:hanging="567"/>
        <w:rPr>
          <w:lang w:val="fr-FR"/>
        </w:rPr>
      </w:pPr>
      <w:r w:rsidRPr="006E182F">
        <w:rPr>
          <w:lang w:val="fr-FR"/>
        </w:rPr>
        <w:t>e)</w:t>
      </w:r>
      <w:r w:rsidRPr="006E182F">
        <w:rPr>
          <w:lang w:val="fr-FR"/>
        </w:rPr>
        <w:tab/>
        <w:t>Un essai de pliage sur une soudure longitudinale, la surface interne étant en traction;</w:t>
      </w:r>
    </w:p>
    <w:p w:rsidR="00327D10" w:rsidRPr="006E182F" w:rsidRDefault="00327D10" w:rsidP="00327D10">
      <w:pPr>
        <w:pStyle w:val="SingleTxtG"/>
        <w:spacing w:after="80"/>
        <w:ind w:left="2835" w:hanging="567"/>
        <w:rPr>
          <w:lang w:val="fr-FR"/>
        </w:rPr>
      </w:pPr>
      <w:r w:rsidRPr="006E182F">
        <w:rPr>
          <w:lang w:val="fr-FR"/>
        </w:rPr>
        <w:t>f)</w:t>
      </w:r>
      <w:r w:rsidRPr="006E182F">
        <w:rPr>
          <w:lang w:val="fr-FR"/>
        </w:rPr>
        <w:tab/>
        <w:t>Un essai de pliage sur une soudure longitudinale, la surface externe étant en traction;</w:t>
      </w:r>
    </w:p>
    <w:p w:rsidR="00327D10" w:rsidRPr="006E182F" w:rsidRDefault="003928BE" w:rsidP="00327D10">
      <w:pPr>
        <w:pStyle w:val="SingleTxtG"/>
        <w:spacing w:after="80"/>
        <w:ind w:left="2835" w:hanging="567"/>
        <w:rPr>
          <w:lang w:val="fr-FR"/>
        </w:rPr>
      </w:pPr>
      <w:r>
        <w:rPr>
          <w:lang w:val="fr-FR"/>
        </w:rPr>
        <w:t>g)</w:t>
      </w:r>
      <w:r>
        <w:rPr>
          <w:lang w:val="fr-FR"/>
        </w:rPr>
        <w:tab/>
        <w:t xml:space="preserve">Un essai de pliage </w:t>
      </w:r>
      <w:r w:rsidR="00327D10" w:rsidRPr="006E182F">
        <w:rPr>
          <w:lang w:val="fr-FR"/>
        </w:rPr>
        <w:t>sur une soudure circulaire, la surface interne étant en traction;</w:t>
      </w:r>
    </w:p>
    <w:p w:rsidR="00327D10" w:rsidRPr="006E182F" w:rsidRDefault="00327D10" w:rsidP="00327D10">
      <w:pPr>
        <w:pStyle w:val="SingleTxtG"/>
        <w:spacing w:after="80"/>
        <w:ind w:left="2835" w:hanging="567"/>
        <w:rPr>
          <w:lang w:val="fr-FR"/>
        </w:rPr>
      </w:pPr>
      <w:r w:rsidRPr="006E182F">
        <w:rPr>
          <w:lang w:val="fr-FR"/>
        </w:rPr>
        <w:t>h)</w:t>
      </w:r>
      <w:r w:rsidRPr="006E182F">
        <w:rPr>
          <w:lang w:val="fr-FR"/>
        </w:rPr>
        <w:tab/>
        <w:t xml:space="preserve">Un </w:t>
      </w:r>
      <w:r w:rsidR="00C64B46">
        <w:rPr>
          <w:lang w:val="fr-FR"/>
        </w:rPr>
        <w:t>e</w:t>
      </w:r>
      <w:r w:rsidRPr="006E182F">
        <w:rPr>
          <w:lang w:val="fr-FR"/>
        </w:rPr>
        <w:t>ssai de pliage sur une soudure circulaire, la surface externe étant en traction;</w:t>
      </w:r>
    </w:p>
    <w:p w:rsidR="00327D10" w:rsidRPr="006E182F" w:rsidRDefault="00327D10" w:rsidP="00327D10">
      <w:pPr>
        <w:pStyle w:val="SingleTxtG"/>
        <w:spacing w:after="80"/>
        <w:ind w:left="2835" w:hanging="567"/>
        <w:rPr>
          <w:lang w:val="fr-FR"/>
        </w:rPr>
      </w:pPr>
      <w:r w:rsidRPr="006E182F">
        <w:rPr>
          <w:lang w:val="fr-FR"/>
        </w:rPr>
        <w:t>i)</w:t>
      </w:r>
      <w:r w:rsidRPr="006E182F">
        <w:rPr>
          <w:lang w:val="fr-FR"/>
        </w:rPr>
        <w:tab/>
        <w:t>Un essai macroscopique sur une section soudée.</w:t>
      </w:r>
    </w:p>
    <w:p w:rsidR="00327D10" w:rsidRPr="006E182F" w:rsidRDefault="00327D10" w:rsidP="00C64B46">
      <w:pPr>
        <w:pStyle w:val="SingleTxtG"/>
        <w:ind w:left="2268"/>
        <w:rPr>
          <w:lang w:val="fr-FR"/>
        </w:rPr>
      </w:pPr>
      <w:r w:rsidRPr="006E182F">
        <w:rPr>
          <w:lang w:val="fr-FR"/>
        </w:rPr>
        <w:tab/>
        <w:t>(m1, m2) au minimum deux essais macroscopiques sur les sections de bossage/plaque de vanne dans le cas des vannes</w:t>
      </w:r>
      <w:r w:rsidR="00C64B46">
        <w:rPr>
          <w:lang w:val="fr-FR"/>
        </w:rPr>
        <w:t xml:space="preserve"> latérales visées au paragraphe </w:t>
      </w:r>
      <w:r w:rsidRPr="006E182F">
        <w:rPr>
          <w:lang w:val="fr-FR"/>
        </w:rPr>
        <w:t>2.4.2 plus bas.</w:t>
      </w:r>
    </w:p>
    <w:p w:rsidR="00327D10" w:rsidRPr="006E182F" w:rsidRDefault="00327D10" w:rsidP="00327D10">
      <w:pPr>
        <w:pStyle w:val="SingleTxtG"/>
        <w:ind w:left="2268" w:hanging="1134"/>
        <w:rPr>
          <w:lang w:val="fr-FR"/>
        </w:rPr>
      </w:pPr>
      <w:r w:rsidRPr="006E182F">
        <w:rPr>
          <w:lang w:val="fr-FR"/>
        </w:rPr>
        <w:t>2.1.2.1.2</w:t>
      </w:r>
      <w:r w:rsidRPr="006E182F">
        <w:rPr>
          <w:lang w:val="fr-FR"/>
        </w:rPr>
        <w:tab/>
        <w:t>Pour les réservoirs à soudure circulaire uniquement (deux pièces) sur des éprouvettes prélevées aux endro</w:t>
      </w:r>
      <w:r w:rsidR="00C64B46">
        <w:rPr>
          <w:lang w:val="fr-FR"/>
        </w:rPr>
        <w:t>its indiqués aux figures </w:t>
      </w:r>
      <w:r w:rsidRPr="006E182F">
        <w:rPr>
          <w:lang w:val="fr-FR"/>
        </w:rPr>
        <w:t>2a et 2b de l</w:t>
      </w:r>
      <w:r w:rsidR="009D2687">
        <w:rPr>
          <w:lang w:val="fr-FR"/>
        </w:rPr>
        <w:t>’</w:t>
      </w:r>
      <w:r w:rsidRPr="006E182F">
        <w:rPr>
          <w:lang w:val="fr-FR"/>
        </w:rPr>
        <w:t>appendice 2 de la présente annexe:</w:t>
      </w:r>
    </w:p>
    <w:p w:rsidR="00327D10" w:rsidRPr="006E182F" w:rsidRDefault="00327D10" w:rsidP="00C64B46">
      <w:pPr>
        <w:pStyle w:val="SingleTxtG"/>
        <w:ind w:left="2268"/>
        <w:rPr>
          <w:lang w:val="fr-FR"/>
        </w:rPr>
      </w:pPr>
      <w:r w:rsidRPr="006E182F">
        <w:rPr>
          <w:lang w:val="fr-FR"/>
        </w:rPr>
        <w:tab/>
        <w:t>Les</w:t>
      </w:r>
      <w:r w:rsidR="00C64B46">
        <w:rPr>
          <w:lang w:val="fr-FR"/>
        </w:rPr>
        <w:t xml:space="preserve"> essais spécifiés au paragraphe </w:t>
      </w:r>
      <w:r w:rsidRPr="006E182F">
        <w:rPr>
          <w:lang w:val="fr-FR"/>
        </w:rPr>
        <w:t>2.1.2.1.1 ci-dessus à l</w:t>
      </w:r>
      <w:r w:rsidR="009D2687">
        <w:rPr>
          <w:lang w:val="fr-FR"/>
        </w:rPr>
        <w:t>’</w:t>
      </w:r>
      <w:r w:rsidRPr="006E182F">
        <w:rPr>
          <w:lang w:val="fr-FR"/>
        </w:rPr>
        <w:t>exception des c), e) et f) qui ne sont pas applicables. L</w:t>
      </w:r>
      <w:r w:rsidR="009D2687">
        <w:rPr>
          <w:lang w:val="fr-FR"/>
        </w:rPr>
        <w:t>’</w:t>
      </w:r>
      <w:r w:rsidRPr="006E182F">
        <w:rPr>
          <w:lang w:val="fr-FR"/>
        </w:rPr>
        <w:t>éprouvette destinée à l</w:t>
      </w:r>
      <w:r w:rsidR="009D2687">
        <w:rPr>
          <w:lang w:val="fr-FR"/>
        </w:rPr>
        <w:t>’</w:t>
      </w:r>
      <w:r w:rsidRPr="006E182F">
        <w:rPr>
          <w:lang w:val="fr-FR"/>
        </w:rPr>
        <w:t>essai de traction sur le métal de base doit être prélevée sous a) ou b) comme indiqué dans le paragraphe 2.1.2.1.1 ci-dessus.</w:t>
      </w:r>
    </w:p>
    <w:p w:rsidR="00327D10" w:rsidRPr="006E182F" w:rsidRDefault="00327D10" w:rsidP="00327D10">
      <w:pPr>
        <w:pStyle w:val="SingleTxtG"/>
        <w:ind w:left="2268" w:hanging="1134"/>
        <w:rPr>
          <w:lang w:val="fr-FR"/>
        </w:rPr>
      </w:pPr>
      <w:r w:rsidRPr="006E182F">
        <w:rPr>
          <w:lang w:val="fr-FR"/>
        </w:rPr>
        <w:t>2.1.2.1.3</w:t>
      </w:r>
      <w:r w:rsidRPr="006E182F">
        <w:rPr>
          <w:lang w:val="fr-FR"/>
        </w:rPr>
        <w:tab/>
        <w:t>Les éprouvettes qui ne sont pas suffisamment plates doivent être aplaties par pressage à froid.</w:t>
      </w:r>
    </w:p>
    <w:p w:rsidR="00327D10" w:rsidRPr="006E182F" w:rsidRDefault="00327D10" w:rsidP="00327D10">
      <w:pPr>
        <w:pStyle w:val="SingleTxtG"/>
        <w:ind w:left="2268" w:hanging="1134"/>
        <w:rPr>
          <w:lang w:val="fr-FR"/>
        </w:rPr>
      </w:pPr>
      <w:r w:rsidRPr="006E182F">
        <w:rPr>
          <w:lang w:val="fr-FR"/>
        </w:rPr>
        <w:t>2.1.2.1.4</w:t>
      </w:r>
      <w:r w:rsidRPr="006E182F">
        <w:rPr>
          <w:lang w:val="fr-FR"/>
        </w:rPr>
        <w:tab/>
        <w:t>Dans toutes les éprouvettes contenant une soudure, on usine la soudure pour enlever le surplus.</w:t>
      </w:r>
    </w:p>
    <w:p w:rsidR="00327D10" w:rsidRPr="006E182F" w:rsidRDefault="00327D10" w:rsidP="00C64B46">
      <w:pPr>
        <w:pStyle w:val="SingleTxtG"/>
        <w:keepNext/>
        <w:ind w:left="2268" w:hanging="1134"/>
        <w:rPr>
          <w:lang w:val="fr-FR"/>
        </w:rPr>
      </w:pPr>
      <w:r w:rsidRPr="006E182F">
        <w:rPr>
          <w:lang w:val="fr-FR"/>
        </w:rPr>
        <w:t>2.1.2.2</w:t>
      </w:r>
      <w:r w:rsidRPr="006E182F">
        <w:rPr>
          <w:lang w:val="fr-FR"/>
        </w:rPr>
        <w:tab/>
        <w:t>Essai de traction</w:t>
      </w:r>
    </w:p>
    <w:p w:rsidR="00327D10" w:rsidRPr="006E182F" w:rsidRDefault="00327D10" w:rsidP="00C64B46">
      <w:pPr>
        <w:pStyle w:val="SingleTxtG"/>
        <w:keepNext/>
        <w:ind w:left="2268" w:hanging="1134"/>
        <w:rPr>
          <w:lang w:val="fr-FR"/>
        </w:rPr>
      </w:pPr>
      <w:r w:rsidRPr="006E182F">
        <w:rPr>
          <w:lang w:val="fr-FR"/>
        </w:rPr>
        <w:t>2.1.2.2.1</w:t>
      </w:r>
      <w:r w:rsidRPr="006E182F">
        <w:rPr>
          <w:lang w:val="fr-FR"/>
        </w:rPr>
        <w:tab/>
        <w:t>Essai de traction sur le métal de base</w:t>
      </w:r>
    </w:p>
    <w:p w:rsidR="00327D10" w:rsidRPr="006E182F" w:rsidRDefault="00327D10" w:rsidP="00327D10">
      <w:pPr>
        <w:pStyle w:val="SingleTxtG"/>
        <w:spacing w:after="100"/>
        <w:ind w:left="2268" w:hanging="1134"/>
        <w:rPr>
          <w:lang w:val="fr-FR"/>
        </w:rPr>
      </w:pPr>
      <w:r w:rsidRPr="006E182F">
        <w:rPr>
          <w:lang w:val="fr-FR"/>
        </w:rPr>
        <w:t>2.1.2.2.1.1</w:t>
      </w:r>
      <w:r w:rsidRPr="006E182F">
        <w:rPr>
          <w:lang w:val="fr-FR"/>
        </w:rPr>
        <w:tab/>
        <w:t>L</w:t>
      </w:r>
      <w:r w:rsidR="009D2687">
        <w:rPr>
          <w:lang w:val="fr-FR"/>
        </w:rPr>
        <w:t>’</w:t>
      </w:r>
      <w:r w:rsidRPr="006E182F">
        <w:rPr>
          <w:lang w:val="fr-FR"/>
        </w:rPr>
        <w:t>essai de traction doit être effectué conformément aux normes Euronorm EN 876, EN 895 et EN 10002</w:t>
      </w:r>
      <w:r w:rsidRPr="006E182F">
        <w:rPr>
          <w:lang w:val="fr-FR"/>
        </w:rPr>
        <w:noBreakHyphen/>
        <w:t>1.</w:t>
      </w:r>
    </w:p>
    <w:p w:rsidR="00327D10" w:rsidRPr="006E182F" w:rsidRDefault="00327D10" w:rsidP="00327D10">
      <w:pPr>
        <w:pStyle w:val="SingleTxtG"/>
        <w:spacing w:after="100"/>
        <w:ind w:left="2268" w:hanging="1134"/>
        <w:rPr>
          <w:lang w:val="fr-FR"/>
        </w:rPr>
      </w:pPr>
      <w:r w:rsidRPr="006E182F">
        <w:rPr>
          <w:lang w:val="fr-FR"/>
        </w:rPr>
        <w:t>2.1.2.2.1.2</w:t>
      </w:r>
      <w:r w:rsidRPr="006E182F">
        <w:rPr>
          <w:lang w:val="fr-FR"/>
        </w:rPr>
        <w:tab/>
        <w:t>Les valeurs déterminées pour la limite d</w:t>
      </w:r>
      <w:r w:rsidR="009D2687">
        <w:rPr>
          <w:lang w:val="fr-FR"/>
        </w:rPr>
        <w:t>’</w:t>
      </w:r>
      <w:r w:rsidRPr="006E182F">
        <w:rPr>
          <w:lang w:val="fr-FR"/>
        </w:rPr>
        <w:t>élasticité, la résistance à la traction et l</w:t>
      </w:r>
      <w:r w:rsidR="009D2687">
        <w:rPr>
          <w:lang w:val="fr-FR"/>
        </w:rPr>
        <w:t>’</w:t>
      </w:r>
      <w:r w:rsidRPr="006E182F">
        <w:rPr>
          <w:lang w:val="fr-FR"/>
        </w:rPr>
        <w:t>allongement à la rupture doivent satisfaire aux caractéristiques prescrites pour le métal au paragraphe 1.3 de la présente annexe.</w:t>
      </w:r>
    </w:p>
    <w:p w:rsidR="00327D10" w:rsidRPr="006E182F" w:rsidRDefault="00327D10" w:rsidP="00327D10">
      <w:pPr>
        <w:pStyle w:val="SingleTxtG"/>
        <w:keepNext/>
        <w:spacing w:after="100"/>
        <w:ind w:left="2268" w:hanging="1134"/>
        <w:rPr>
          <w:lang w:val="fr-FR"/>
        </w:rPr>
      </w:pPr>
      <w:r w:rsidRPr="006E182F">
        <w:rPr>
          <w:lang w:val="fr-FR"/>
        </w:rPr>
        <w:t>2.1.2.2.2</w:t>
      </w:r>
      <w:r w:rsidRPr="006E182F">
        <w:rPr>
          <w:lang w:val="fr-FR"/>
        </w:rPr>
        <w:tab/>
        <w:t>Essai de traction sur les soudures</w:t>
      </w:r>
    </w:p>
    <w:p w:rsidR="00327D10" w:rsidRPr="006E182F" w:rsidRDefault="00327D10" w:rsidP="00327D10">
      <w:pPr>
        <w:pStyle w:val="SingleTxtG"/>
        <w:spacing w:after="100"/>
        <w:ind w:left="2268" w:hanging="1134"/>
        <w:rPr>
          <w:lang w:val="fr-FR"/>
        </w:rPr>
      </w:pPr>
      <w:r w:rsidRPr="006E182F">
        <w:rPr>
          <w:lang w:val="fr-FR"/>
        </w:rPr>
        <w:t>2.1.2.2.2.1</w:t>
      </w:r>
      <w:r w:rsidRPr="006E182F">
        <w:rPr>
          <w:lang w:val="fr-FR"/>
        </w:rPr>
        <w:tab/>
        <w:t>Cet essai de traction, orienté perpendiculairement à la soudure, doit être exécuté sur une éprouvette ayant une sec</w:t>
      </w:r>
      <w:r w:rsidR="00C64B46">
        <w:rPr>
          <w:lang w:val="fr-FR"/>
        </w:rPr>
        <w:t>tion transversale réduite de 25 </w:t>
      </w:r>
      <w:r w:rsidRPr="006E182F">
        <w:rPr>
          <w:lang w:val="fr-FR"/>
        </w:rPr>
        <w:t>mm de largeur sur une longueur s</w:t>
      </w:r>
      <w:r w:rsidR="009D2687">
        <w:rPr>
          <w:lang w:val="fr-FR"/>
        </w:rPr>
        <w:t>’</w:t>
      </w:r>
      <w:r w:rsidRPr="006E182F">
        <w:rPr>
          <w:lang w:val="fr-FR"/>
        </w:rPr>
        <w:t>étendant jusqu</w:t>
      </w:r>
      <w:r w:rsidR="009D2687">
        <w:rPr>
          <w:lang w:val="fr-FR"/>
        </w:rPr>
        <w:t>’</w:t>
      </w:r>
      <w:r w:rsidR="00C64B46">
        <w:rPr>
          <w:lang w:val="fr-FR"/>
        </w:rPr>
        <w:t>à 15 </w:t>
      </w:r>
      <w:r w:rsidRPr="006E182F">
        <w:rPr>
          <w:lang w:val="fr-FR"/>
        </w:rPr>
        <w:t>mm au-delà des bords de la soudure, comme le montre</w:t>
      </w:r>
      <w:r w:rsidR="00C64B46">
        <w:rPr>
          <w:lang w:val="fr-FR"/>
        </w:rPr>
        <w:t xml:space="preserve"> la figure </w:t>
      </w:r>
      <w:r w:rsidRPr="006E182F">
        <w:rPr>
          <w:lang w:val="fr-FR"/>
        </w:rPr>
        <w:t>2 de l</w:t>
      </w:r>
      <w:r w:rsidR="009D2687">
        <w:rPr>
          <w:lang w:val="fr-FR"/>
        </w:rPr>
        <w:t>’</w:t>
      </w:r>
      <w:r w:rsidR="00C64B46">
        <w:rPr>
          <w:lang w:val="fr-FR"/>
        </w:rPr>
        <w:t>appendice </w:t>
      </w:r>
      <w:r w:rsidRPr="006E182F">
        <w:rPr>
          <w:lang w:val="fr-FR"/>
        </w:rPr>
        <w:t xml:space="preserve">3 de la présente annexe. </w:t>
      </w:r>
    </w:p>
    <w:p w:rsidR="00327D10" w:rsidRPr="006E182F" w:rsidRDefault="00327D10" w:rsidP="00C64B46">
      <w:pPr>
        <w:pStyle w:val="SingleTxtG"/>
        <w:ind w:left="2268"/>
        <w:rPr>
          <w:lang w:val="fr-FR"/>
        </w:rPr>
      </w:pPr>
      <w:r w:rsidRPr="006E182F">
        <w:rPr>
          <w:lang w:val="fr-FR"/>
        </w:rPr>
        <w:tab/>
        <w:t>Au-delà de cette partie centrale, la largeur de l</w:t>
      </w:r>
      <w:r w:rsidR="009D2687">
        <w:rPr>
          <w:lang w:val="fr-FR"/>
        </w:rPr>
        <w:t>’</w:t>
      </w:r>
      <w:r w:rsidRPr="006E182F">
        <w:rPr>
          <w:lang w:val="fr-FR"/>
        </w:rPr>
        <w:t>éprouvette doit croître progressivement.</w:t>
      </w:r>
    </w:p>
    <w:p w:rsidR="00327D10" w:rsidRPr="006E182F" w:rsidRDefault="00327D10" w:rsidP="00327D10">
      <w:pPr>
        <w:pStyle w:val="SingleTxtG"/>
        <w:spacing w:after="100"/>
        <w:ind w:left="2268" w:hanging="1134"/>
        <w:rPr>
          <w:lang w:val="fr-FR"/>
        </w:rPr>
      </w:pPr>
      <w:r w:rsidRPr="006E182F">
        <w:rPr>
          <w:lang w:val="fr-FR"/>
        </w:rPr>
        <w:t>2.1.2.2.2.2</w:t>
      </w:r>
      <w:r w:rsidRPr="006E182F">
        <w:rPr>
          <w:lang w:val="fr-FR"/>
        </w:rPr>
        <w:tab/>
        <w:t>La résistance à la traction obtenue doit être au moins égale aux minima prescrits par la norme EN 10120.</w:t>
      </w:r>
    </w:p>
    <w:p w:rsidR="00327D10" w:rsidRPr="006E182F" w:rsidRDefault="00327D10" w:rsidP="00C64B46">
      <w:pPr>
        <w:pStyle w:val="SingleTxtG"/>
        <w:keepNext/>
        <w:spacing w:after="100"/>
        <w:ind w:left="2268" w:hanging="1134"/>
        <w:rPr>
          <w:lang w:val="fr-FR"/>
        </w:rPr>
      </w:pPr>
      <w:r w:rsidRPr="006E182F">
        <w:rPr>
          <w:lang w:val="fr-FR"/>
        </w:rPr>
        <w:t>2.1.2.3</w:t>
      </w:r>
      <w:r w:rsidRPr="006E182F">
        <w:rPr>
          <w:lang w:val="fr-FR"/>
        </w:rPr>
        <w:tab/>
        <w:t>Essai de pliage</w:t>
      </w:r>
    </w:p>
    <w:p w:rsidR="00327D10" w:rsidRPr="006E182F" w:rsidRDefault="00327D10" w:rsidP="00C64B46">
      <w:pPr>
        <w:pStyle w:val="SingleTxtG"/>
        <w:spacing w:after="100"/>
        <w:ind w:left="2268" w:hanging="1134"/>
        <w:rPr>
          <w:lang w:val="fr-FR"/>
        </w:rPr>
      </w:pPr>
      <w:r w:rsidRPr="006E182F">
        <w:rPr>
          <w:lang w:val="fr-FR"/>
        </w:rPr>
        <w:t>2.1.2.3.1</w:t>
      </w:r>
      <w:r w:rsidRPr="006E182F">
        <w:rPr>
          <w:lang w:val="fr-FR"/>
        </w:rPr>
        <w:tab/>
        <w:t>L</w:t>
      </w:r>
      <w:r w:rsidR="009D2687">
        <w:rPr>
          <w:lang w:val="fr-FR"/>
        </w:rPr>
        <w:t>’</w:t>
      </w:r>
      <w:r w:rsidRPr="006E182F">
        <w:rPr>
          <w:lang w:val="fr-FR"/>
        </w:rPr>
        <w:t xml:space="preserve">essai de pliage doit être effectué conformément aux normes ISO 7438:2005 et </w:t>
      </w:r>
      <w:r w:rsidRPr="006E182F">
        <w:t>ISO 7799:1985 et ISO 5173:2009 + Amd 1:2011 pour les parties soudées. Les essais de pliage doivent être exécutés sur la face intérieure en tension et sur la face extérieure en tension</w:t>
      </w:r>
      <w:r w:rsidRPr="006E182F">
        <w:rPr>
          <w:lang w:val="fr-FR"/>
        </w:rPr>
        <w:t>.</w:t>
      </w:r>
    </w:p>
    <w:p w:rsidR="00327D10" w:rsidRPr="006E182F" w:rsidRDefault="00327D10" w:rsidP="00327D10">
      <w:pPr>
        <w:pStyle w:val="SingleTxtG"/>
        <w:spacing w:after="100"/>
        <w:ind w:left="2268" w:hanging="1134"/>
        <w:rPr>
          <w:lang w:val="fr-FR"/>
        </w:rPr>
      </w:pPr>
      <w:r w:rsidRPr="006E182F">
        <w:rPr>
          <w:lang w:val="fr-FR"/>
        </w:rPr>
        <w:t>2.1.2.3.2</w:t>
      </w:r>
      <w:r w:rsidRPr="006E182F">
        <w:rPr>
          <w:lang w:val="fr-FR"/>
        </w:rPr>
        <w:tab/>
        <w:t>Il ne doit pas apparaître de fissure dans l</w:t>
      </w:r>
      <w:r w:rsidR="009D2687">
        <w:rPr>
          <w:lang w:val="fr-FR"/>
        </w:rPr>
        <w:t>’</w:t>
      </w:r>
      <w:r w:rsidRPr="006E182F">
        <w:rPr>
          <w:lang w:val="fr-FR"/>
        </w:rPr>
        <w:t>éprouvette lorsqu</w:t>
      </w:r>
      <w:r w:rsidR="009D2687">
        <w:rPr>
          <w:lang w:val="fr-FR"/>
        </w:rPr>
        <w:t>’</w:t>
      </w:r>
      <w:r w:rsidRPr="006E182F">
        <w:rPr>
          <w:lang w:val="fr-FR"/>
        </w:rPr>
        <w:t>elle est pliée autour d</w:t>
      </w:r>
      <w:r w:rsidR="009D2687">
        <w:rPr>
          <w:lang w:val="fr-FR"/>
        </w:rPr>
        <w:t>’</w:t>
      </w:r>
      <w:r w:rsidRPr="006E182F">
        <w:rPr>
          <w:lang w:val="fr-FR"/>
        </w:rPr>
        <w:t>un mandrin jusqu</w:t>
      </w:r>
      <w:r w:rsidR="009D2687">
        <w:rPr>
          <w:lang w:val="fr-FR"/>
        </w:rPr>
        <w:t>’</w:t>
      </w:r>
      <w:r w:rsidRPr="006E182F">
        <w:rPr>
          <w:lang w:val="fr-FR"/>
        </w:rPr>
        <w:t>à ce que la distance entre les bords intérieurs de l</w:t>
      </w:r>
      <w:r w:rsidR="009D2687">
        <w:rPr>
          <w:lang w:val="fr-FR"/>
        </w:rPr>
        <w:t>’</w:t>
      </w:r>
      <w:r w:rsidRPr="006E182F">
        <w:rPr>
          <w:lang w:val="fr-FR"/>
        </w:rPr>
        <w:t>éprouvette repliée soit au plus égale au diamètre du mandrin +3a (voir fig. 1 à l</w:t>
      </w:r>
      <w:r w:rsidR="009D2687">
        <w:rPr>
          <w:lang w:val="fr-FR"/>
        </w:rPr>
        <w:t>’</w:t>
      </w:r>
      <w:r w:rsidRPr="006E182F">
        <w:rPr>
          <w:lang w:val="fr-FR"/>
        </w:rPr>
        <w:t>appendice 3 de la présente annexe).</w:t>
      </w:r>
    </w:p>
    <w:p w:rsidR="00327D10" w:rsidRPr="006E182F" w:rsidRDefault="00327D10" w:rsidP="00C64B46">
      <w:pPr>
        <w:pStyle w:val="SingleTxtG"/>
        <w:keepNext/>
        <w:spacing w:after="100"/>
        <w:ind w:left="2268" w:hanging="1134"/>
        <w:rPr>
          <w:lang w:val="fr-FR"/>
        </w:rPr>
      </w:pPr>
      <w:r w:rsidRPr="006E182F">
        <w:rPr>
          <w:lang w:val="fr-FR"/>
        </w:rPr>
        <w:t>2.1.2.3.3</w:t>
      </w:r>
      <w:r w:rsidRPr="006E182F">
        <w:rPr>
          <w:lang w:val="fr-FR"/>
        </w:rPr>
        <w:tab/>
        <w:t>Le rapport (n) entre le diamètre du mandrin et l</w:t>
      </w:r>
      <w:r w:rsidR="009D2687">
        <w:rPr>
          <w:lang w:val="fr-FR"/>
        </w:rPr>
        <w:t>’</w:t>
      </w:r>
      <w:r w:rsidRPr="006E182F">
        <w:rPr>
          <w:lang w:val="fr-FR"/>
        </w:rPr>
        <w:t>épaisseur de l</w:t>
      </w:r>
      <w:r w:rsidR="009D2687">
        <w:rPr>
          <w:lang w:val="fr-FR"/>
        </w:rPr>
        <w:t>’</w:t>
      </w:r>
      <w:r w:rsidRPr="006E182F">
        <w:rPr>
          <w:lang w:val="fr-FR"/>
        </w:rPr>
        <w:t>éprouvette ne doit pas excéder les valeurs indiquées dans le tableau ci-dessous: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37"/>
        <w:gridCol w:w="2400"/>
      </w:tblGrid>
      <w:tr w:rsidR="00327D10" w:rsidRPr="006E182F" w:rsidTr="008810B6">
        <w:tc>
          <w:tcPr>
            <w:tcW w:w="4536" w:type="dxa"/>
            <w:shd w:val="clear" w:color="auto" w:fill="auto"/>
          </w:tcPr>
          <w:p w:rsidR="00327D10" w:rsidRPr="00C64B46" w:rsidRDefault="00327D10" w:rsidP="00C64B46">
            <w:pPr>
              <w:spacing w:before="80" w:after="80" w:line="200" w:lineRule="exact"/>
              <w:ind w:left="57" w:right="57"/>
              <w:rPr>
                <w:i/>
                <w:sz w:val="16"/>
                <w:szCs w:val="16"/>
                <w:lang w:val="fr-FR"/>
              </w:rPr>
            </w:pPr>
            <w:r w:rsidRPr="00C64B46">
              <w:rPr>
                <w:i/>
                <w:sz w:val="16"/>
                <w:szCs w:val="16"/>
                <w:lang w:val="fr-FR"/>
              </w:rPr>
              <w:t>Résistance réelle à la traction R</w:t>
            </w:r>
            <w:r w:rsidRPr="00C64B46">
              <w:rPr>
                <w:i/>
                <w:sz w:val="16"/>
                <w:szCs w:val="16"/>
                <w:vertAlign w:val="subscript"/>
                <w:lang w:val="fr-FR"/>
              </w:rPr>
              <w:t>t</w:t>
            </w:r>
            <w:r w:rsidRPr="00C64B46">
              <w:rPr>
                <w:i/>
                <w:sz w:val="16"/>
                <w:szCs w:val="16"/>
                <w:lang w:val="fr-FR"/>
              </w:rPr>
              <w:t xml:space="preserve"> (N/mm</w:t>
            </w:r>
            <w:r w:rsidRPr="00C64B46">
              <w:rPr>
                <w:i/>
                <w:sz w:val="16"/>
                <w:szCs w:val="16"/>
                <w:vertAlign w:val="superscript"/>
                <w:lang w:val="fr-FR"/>
              </w:rPr>
              <w:t>2</w:t>
            </w:r>
            <w:r w:rsidRPr="00C64B46">
              <w:rPr>
                <w:i/>
                <w:sz w:val="16"/>
                <w:szCs w:val="16"/>
                <w:lang w:val="fr-FR"/>
              </w:rPr>
              <w:t>)</w:t>
            </w:r>
          </w:p>
        </w:tc>
        <w:tc>
          <w:tcPr>
            <w:tcW w:w="2835" w:type="dxa"/>
            <w:shd w:val="clear" w:color="auto" w:fill="auto"/>
          </w:tcPr>
          <w:p w:rsidR="00327D10" w:rsidRPr="00C64B46" w:rsidRDefault="00327D10" w:rsidP="00C64B46">
            <w:pPr>
              <w:spacing w:before="80" w:after="80" w:line="200" w:lineRule="exact"/>
              <w:ind w:left="57" w:right="57"/>
              <w:jc w:val="right"/>
              <w:rPr>
                <w:sz w:val="16"/>
                <w:szCs w:val="16"/>
                <w:lang w:val="fr-FR"/>
              </w:rPr>
            </w:pPr>
            <w:r w:rsidRPr="00C64B46">
              <w:rPr>
                <w:i/>
                <w:sz w:val="16"/>
                <w:szCs w:val="16"/>
                <w:lang w:val="fr-FR"/>
              </w:rPr>
              <w:t>n</w:t>
            </w:r>
          </w:p>
        </w:tc>
      </w:tr>
      <w:tr w:rsidR="00327D10" w:rsidRPr="006E182F" w:rsidTr="008810B6">
        <w:tc>
          <w:tcPr>
            <w:tcW w:w="4536" w:type="dxa"/>
            <w:shd w:val="clear" w:color="auto" w:fill="auto"/>
          </w:tcPr>
          <w:p w:rsidR="00327D10" w:rsidRPr="00C64B46" w:rsidRDefault="00327D10" w:rsidP="00C64B46">
            <w:pPr>
              <w:spacing w:before="60" w:after="60" w:line="220" w:lineRule="exact"/>
              <w:ind w:left="57" w:right="57"/>
              <w:rPr>
                <w:sz w:val="18"/>
                <w:szCs w:val="18"/>
                <w:lang w:val="fr-FR"/>
              </w:rPr>
            </w:pPr>
            <w:r w:rsidRPr="00C64B46">
              <w:rPr>
                <w:sz w:val="18"/>
                <w:szCs w:val="18"/>
                <w:lang w:val="fr-FR"/>
              </w:rPr>
              <w:t>jusqu</w:t>
            </w:r>
            <w:r w:rsidR="009D2687">
              <w:rPr>
                <w:sz w:val="18"/>
                <w:szCs w:val="18"/>
                <w:lang w:val="fr-FR"/>
              </w:rPr>
              <w:t>’</w:t>
            </w:r>
            <w:r w:rsidRPr="00C64B46">
              <w:rPr>
                <w:sz w:val="18"/>
                <w:szCs w:val="18"/>
                <w:lang w:val="fr-FR"/>
              </w:rPr>
              <w:t>à 440</w:t>
            </w:r>
          </w:p>
        </w:tc>
        <w:tc>
          <w:tcPr>
            <w:tcW w:w="2835" w:type="dxa"/>
            <w:shd w:val="clear" w:color="auto" w:fill="auto"/>
          </w:tcPr>
          <w:p w:rsidR="00327D10" w:rsidRPr="00C64B46" w:rsidRDefault="00327D10" w:rsidP="00C64B46">
            <w:pPr>
              <w:spacing w:before="60" w:after="60" w:line="220" w:lineRule="exact"/>
              <w:ind w:left="57" w:right="57"/>
              <w:jc w:val="right"/>
              <w:rPr>
                <w:sz w:val="18"/>
                <w:szCs w:val="18"/>
                <w:lang w:val="fr-FR"/>
              </w:rPr>
            </w:pPr>
            <w:r w:rsidRPr="00C64B46">
              <w:rPr>
                <w:sz w:val="18"/>
                <w:szCs w:val="18"/>
                <w:lang w:val="fr-FR"/>
              </w:rPr>
              <w:t>2</w:t>
            </w:r>
          </w:p>
        </w:tc>
      </w:tr>
      <w:tr w:rsidR="00327D10" w:rsidRPr="006E182F" w:rsidTr="008810B6">
        <w:tc>
          <w:tcPr>
            <w:tcW w:w="4536" w:type="dxa"/>
            <w:shd w:val="clear" w:color="auto" w:fill="auto"/>
          </w:tcPr>
          <w:p w:rsidR="00327D10" w:rsidRPr="00C64B46" w:rsidRDefault="00327D10" w:rsidP="00C64B46">
            <w:pPr>
              <w:spacing w:before="60" w:after="60" w:line="220" w:lineRule="exact"/>
              <w:ind w:left="57" w:right="57"/>
              <w:rPr>
                <w:sz w:val="18"/>
                <w:szCs w:val="18"/>
                <w:lang w:val="fr-FR"/>
              </w:rPr>
            </w:pPr>
            <w:r w:rsidRPr="00C64B46">
              <w:rPr>
                <w:sz w:val="18"/>
                <w:szCs w:val="18"/>
                <w:lang w:val="fr-FR"/>
              </w:rPr>
              <w:t>plus de 440, jusqu</w:t>
            </w:r>
            <w:r w:rsidR="009D2687">
              <w:rPr>
                <w:sz w:val="18"/>
                <w:szCs w:val="18"/>
                <w:lang w:val="fr-FR"/>
              </w:rPr>
              <w:t>’</w:t>
            </w:r>
            <w:r w:rsidRPr="00C64B46">
              <w:rPr>
                <w:sz w:val="18"/>
                <w:szCs w:val="18"/>
                <w:lang w:val="fr-FR"/>
              </w:rPr>
              <w:t>à 520</w:t>
            </w:r>
          </w:p>
        </w:tc>
        <w:tc>
          <w:tcPr>
            <w:tcW w:w="2835" w:type="dxa"/>
            <w:shd w:val="clear" w:color="auto" w:fill="auto"/>
          </w:tcPr>
          <w:p w:rsidR="00327D10" w:rsidRPr="00C64B46" w:rsidRDefault="00327D10" w:rsidP="00C64B46">
            <w:pPr>
              <w:spacing w:before="60" w:after="60" w:line="220" w:lineRule="exact"/>
              <w:ind w:left="57" w:right="57"/>
              <w:jc w:val="right"/>
              <w:rPr>
                <w:sz w:val="18"/>
                <w:szCs w:val="18"/>
                <w:lang w:val="fr-FR"/>
              </w:rPr>
            </w:pPr>
            <w:r w:rsidRPr="00C64B46">
              <w:rPr>
                <w:sz w:val="18"/>
                <w:szCs w:val="18"/>
                <w:lang w:val="fr-FR"/>
              </w:rPr>
              <w:t>3</w:t>
            </w:r>
          </w:p>
        </w:tc>
      </w:tr>
      <w:tr w:rsidR="00327D10" w:rsidRPr="006E182F" w:rsidTr="008810B6">
        <w:tc>
          <w:tcPr>
            <w:tcW w:w="4536" w:type="dxa"/>
            <w:shd w:val="clear" w:color="auto" w:fill="auto"/>
          </w:tcPr>
          <w:p w:rsidR="00327D10" w:rsidRPr="00C64B46" w:rsidRDefault="00327D10" w:rsidP="00C64B46">
            <w:pPr>
              <w:spacing w:before="60" w:after="60" w:line="220" w:lineRule="exact"/>
              <w:ind w:left="57" w:right="57"/>
              <w:rPr>
                <w:sz w:val="18"/>
                <w:szCs w:val="18"/>
                <w:lang w:val="fr-FR"/>
              </w:rPr>
            </w:pPr>
            <w:r w:rsidRPr="00C64B46">
              <w:rPr>
                <w:sz w:val="18"/>
                <w:szCs w:val="18"/>
                <w:lang w:val="fr-FR"/>
              </w:rPr>
              <w:t>plus de 520</w:t>
            </w:r>
          </w:p>
        </w:tc>
        <w:tc>
          <w:tcPr>
            <w:tcW w:w="2835" w:type="dxa"/>
            <w:shd w:val="clear" w:color="auto" w:fill="auto"/>
          </w:tcPr>
          <w:p w:rsidR="00327D10" w:rsidRPr="00C64B46" w:rsidRDefault="00327D10" w:rsidP="00C64B46">
            <w:pPr>
              <w:spacing w:before="60" w:after="60" w:line="220" w:lineRule="exact"/>
              <w:ind w:left="57" w:right="57"/>
              <w:jc w:val="right"/>
              <w:rPr>
                <w:sz w:val="18"/>
                <w:szCs w:val="18"/>
                <w:lang w:val="fr-FR"/>
              </w:rPr>
            </w:pPr>
            <w:r w:rsidRPr="00C64B46">
              <w:rPr>
                <w:sz w:val="18"/>
                <w:szCs w:val="18"/>
                <w:lang w:val="fr-FR"/>
              </w:rPr>
              <w:t>4</w:t>
            </w:r>
          </w:p>
        </w:tc>
      </w:tr>
    </w:tbl>
    <w:p w:rsidR="00327D10" w:rsidRPr="006E182F" w:rsidRDefault="00327D10" w:rsidP="00327D10">
      <w:pPr>
        <w:pStyle w:val="SingleTxtG"/>
        <w:keepNext/>
        <w:spacing w:before="120" w:after="100"/>
        <w:ind w:left="2268" w:hanging="1134"/>
        <w:rPr>
          <w:lang w:val="fr-FR"/>
        </w:rPr>
      </w:pPr>
      <w:r w:rsidRPr="006E182F">
        <w:rPr>
          <w:lang w:val="fr-FR"/>
        </w:rPr>
        <w:t>2.1.2.4</w:t>
      </w:r>
      <w:r w:rsidRPr="006E182F">
        <w:rPr>
          <w:lang w:val="fr-FR"/>
        </w:rPr>
        <w:tab/>
        <w:t>Répétition des essais de traction et de pliage</w:t>
      </w:r>
    </w:p>
    <w:p w:rsidR="00327D10" w:rsidRPr="006E182F" w:rsidRDefault="00327D10" w:rsidP="00327D10">
      <w:pPr>
        <w:pStyle w:val="SingleTxtG"/>
        <w:spacing w:after="100"/>
        <w:ind w:left="2268" w:hanging="1134"/>
        <w:rPr>
          <w:lang w:val="fr-FR"/>
        </w:rPr>
      </w:pPr>
      <w:r w:rsidRPr="006E182F">
        <w:rPr>
          <w:lang w:val="fr-FR"/>
        </w:rPr>
        <w:t>2.1.2.4.1</w:t>
      </w:r>
      <w:r w:rsidRPr="006E182F">
        <w:rPr>
          <w:lang w:val="fr-FR"/>
        </w:rPr>
        <w:tab/>
        <w:t>Les essais de traction et de pliage peuvent être répétés. Le deuxième essai doit porter sur deux éprouvettes prélevées sur le même réservoir.</w:t>
      </w:r>
    </w:p>
    <w:p w:rsidR="00327D10" w:rsidRPr="006E182F" w:rsidRDefault="00327D10" w:rsidP="00C64B46">
      <w:pPr>
        <w:pStyle w:val="SingleTxtG"/>
        <w:ind w:left="2268"/>
        <w:rPr>
          <w:lang w:val="fr-FR"/>
        </w:rPr>
      </w:pPr>
      <w:r w:rsidRPr="006E182F">
        <w:rPr>
          <w:lang w:val="fr-FR"/>
        </w:rPr>
        <w:tab/>
        <w:t>Si les résultats de ce deuxième essai sont satisfaisants, il ne sera pas tenu compte du premier.</w:t>
      </w:r>
    </w:p>
    <w:p w:rsidR="00327D10" w:rsidRPr="006E182F" w:rsidRDefault="00327D10" w:rsidP="00C64B46">
      <w:pPr>
        <w:pStyle w:val="SingleTxtG"/>
        <w:ind w:left="2268"/>
        <w:rPr>
          <w:lang w:val="fr-FR"/>
        </w:rPr>
      </w:pPr>
      <w:r w:rsidRPr="006E182F">
        <w:rPr>
          <w:lang w:val="fr-FR"/>
        </w:rPr>
        <w:tab/>
        <w:t>Si un seul deuxième essai ne satisfait pas aux critères, le lot doit être rejeté.</w:t>
      </w:r>
    </w:p>
    <w:p w:rsidR="00327D10" w:rsidRPr="006E182F" w:rsidRDefault="00327D10" w:rsidP="00327D10">
      <w:pPr>
        <w:pStyle w:val="SingleTxtG"/>
        <w:keepNext/>
        <w:spacing w:after="100"/>
        <w:ind w:left="2268" w:hanging="1134"/>
        <w:rPr>
          <w:lang w:val="fr-FR"/>
        </w:rPr>
      </w:pPr>
      <w:r w:rsidRPr="006E182F">
        <w:rPr>
          <w:lang w:val="fr-FR"/>
        </w:rPr>
        <w:t>2.2</w:t>
      </w:r>
      <w:r w:rsidRPr="006E182F">
        <w:rPr>
          <w:lang w:val="fr-FR"/>
        </w:rPr>
        <w:tab/>
        <w:t>Épreuve de rupture sous pression hydraulique</w:t>
      </w:r>
    </w:p>
    <w:p w:rsidR="00327D10" w:rsidRPr="006E182F" w:rsidRDefault="00327D10" w:rsidP="00C64B46">
      <w:pPr>
        <w:pStyle w:val="SingleTxtG"/>
        <w:keepNext/>
        <w:spacing w:after="100"/>
        <w:ind w:left="2268" w:hanging="1134"/>
        <w:rPr>
          <w:lang w:val="fr-FR"/>
        </w:rPr>
      </w:pPr>
      <w:r w:rsidRPr="006E182F">
        <w:rPr>
          <w:lang w:val="fr-FR"/>
        </w:rPr>
        <w:t>2.2.1</w:t>
      </w:r>
      <w:r w:rsidRPr="006E182F">
        <w:rPr>
          <w:lang w:val="fr-FR"/>
        </w:rPr>
        <w:tab/>
        <w:t>Conditions d</w:t>
      </w:r>
      <w:r w:rsidR="009D2687">
        <w:rPr>
          <w:lang w:val="fr-FR"/>
        </w:rPr>
        <w:t>’</w:t>
      </w:r>
      <w:r w:rsidRPr="006E182F">
        <w:rPr>
          <w:lang w:val="fr-FR"/>
        </w:rPr>
        <w:t>épreuve</w:t>
      </w:r>
    </w:p>
    <w:p w:rsidR="00327D10" w:rsidRPr="006E182F" w:rsidRDefault="00327D10" w:rsidP="00C64B46">
      <w:pPr>
        <w:pStyle w:val="SingleTxtG"/>
        <w:ind w:left="2268"/>
        <w:rPr>
          <w:lang w:val="fr-FR"/>
        </w:rPr>
      </w:pPr>
      <w:r w:rsidRPr="006E182F">
        <w:rPr>
          <w:lang w:val="fr-FR"/>
        </w:rPr>
        <w:tab/>
        <w:t>Les réservoirs soumis à cette épreuve doivent porter les inscriptions qu</w:t>
      </w:r>
      <w:r w:rsidR="009D2687">
        <w:rPr>
          <w:lang w:val="fr-FR"/>
        </w:rPr>
        <w:t>’</w:t>
      </w:r>
      <w:r w:rsidRPr="006E182F">
        <w:rPr>
          <w:lang w:val="fr-FR"/>
        </w:rPr>
        <w:t>il est prévu d</w:t>
      </w:r>
      <w:r w:rsidR="009D2687">
        <w:rPr>
          <w:lang w:val="fr-FR"/>
        </w:rPr>
        <w:t>’</w:t>
      </w:r>
      <w:r w:rsidRPr="006E182F">
        <w:rPr>
          <w:lang w:val="fr-FR"/>
        </w:rPr>
        <w:t>apposer sur la section du réservoir soumise à la pression.</w:t>
      </w:r>
    </w:p>
    <w:p w:rsidR="00327D10" w:rsidRPr="006E182F" w:rsidRDefault="00327D10" w:rsidP="00327D10">
      <w:pPr>
        <w:pStyle w:val="SingleTxtG"/>
        <w:spacing w:after="100"/>
        <w:ind w:left="2268" w:hanging="1134"/>
        <w:rPr>
          <w:lang w:val="fr-FR"/>
        </w:rPr>
      </w:pPr>
      <w:r w:rsidRPr="006E182F">
        <w:rPr>
          <w:lang w:val="fr-FR"/>
        </w:rPr>
        <w:t>2.2.1.1</w:t>
      </w:r>
      <w:r w:rsidRPr="006E182F">
        <w:rPr>
          <w:lang w:val="fr-FR"/>
        </w:rPr>
        <w:tab/>
        <w:t>L</w:t>
      </w:r>
      <w:r w:rsidR="009D2687">
        <w:rPr>
          <w:lang w:val="fr-FR"/>
        </w:rPr>
        <w:t>’</w:t>
      </w:r>
      <w:r w:rsidRPr="006E182F">
        <w:rPr>
          <w:lang w:val="fr-FR"/>
        </w:rPr>
        <w:t>épreuve de rupture sous pression hydraulique doit être exécutée avec un appareillage qui permette d</w:t>
      </w:r>
      <w:r w:rsidR="009D2687">
        <w:rPr>
          <w:lang w:val="fr-FR"/>
        </w:rPr>
        <w:t>’</w:t>
      </w:r>
      <w:r w:rsidRPr="006E182F">
        <w:rPr>
          <w:lang w:val="fr-FR"/>
        </w:rPr>
        <w:t>augmenter la pression de manière régulière jusqu</w:t>
      </w:r>
      <w:r w:rsidR="009D2687">
        <w:rPr>
          <w:lang w:val="fr-FR"/>
        </w:rPr>
        <w:t>’</w:t>
      </w:r>
      <w:r w:rsidRPr="006E182F">
        <w:rPr>
          <w:lang w:val="fr-FR"/>
        </w:rPr>
        <w:t>à ce que le réservoir éclate, et d</w:t>
      </w:r>
      <w:r w:rsidR="009D2687">
        <w:rPr>
          <w:lang w:val="fr-FR"/>
        </w:rPr>
        <w:t>’</w:t>
      </w:r>
      <w:r w:rsidRPr="006E182F">
        <w:rPr>
          <w:lang w:val="fr-FR"/>
        </w:rPr>
        <w:t>enregistrer la variation de la pression en fonction du temps. Le débit maximal au cours de l</w:t>
      </w:r>
      <w:r w:rsidR="009D2687">
        <w:rPr>
          <w:lang w:val="fr-FR"/>
        </w:rPr>
        <w:t>’</w:t>
      </w:r>
      <w:r w:rsidRPr="006E182F">
        <w:rPr>
          <w:lang w:val="fr-FR"/>
        </w:rPr>
        <w:t>épreuve, par minute, ne devrait pas dépasser 3 % de la capacité du réservoir.</w:t>
      </w:r>
    </w:p>
    <w:p w:rsidR="00327D10" w:rsidRPr="006E182F" w:rsidRDefault="00327D10" w:rsidP="00327D10">
      <w:pPr>
        <w:pStyle w:val="SingleTxtG"/>
        <w:keepNext/>
        <w:ind w:left="2268" w:hanging="1134"/>
        <w:rPr>
          <w:lang w:val="fr-FR"/>
        </w:rPr>
      </w:pPr>
      <w:r w:rsidRPr="006E182F">
        <w:rPr>
          <w:lang w:val="fr-FR"/>
        </w:rPr>
        <w:t>2.2.2</w:t>
      </w:r>
      <w:r w:rsidRPr="006E182F">
        <w:rPr>
          <w:lang w:val="fr-FR"/>
        </w:rPr>
        <w:tab/>
        <w:t>Interprétation des résultats</w:t>
      </w:r>
    </w:p>
    <w:p w:rsidR="00327D10" w:rsidRPr="006E182F" w:rsidRDefault="00327D10" w:rsidP="00327D10">
      <w:pPr>
        <w:pStyle w:val="SingleTxtG"/>
        <w:keepNext/>
        <w:ind w:left="2268" w:hanging="1134"/>
        <w:rPr>
          <w:lang w:val="fr-FR"/>
        </w:rPr>
      </w:pPr>
      <w:r w:rsidRPr="006E182F">
        <w:rPr>
          <w:lang w:val="fr-FR"/>
        </w:rPr>
        <w:t>2.2.2.1</w:t>
      </w:r>
      <w:r w:rsidRPr="006E182F">
        <w:rPr>
          <w:lang w:val="fr-FR"/>
        </w:rPr>
        <w:tab/>
        <w:t>Les critères appliqués pour l</w:t>
      </w:r>
      <w:r w:rsidR="009D2687">
        <w:rPr>
          <w:lang w:val="fr-FR"/>
        </w:rPr>
        <w:t>’</w:t>
      </w:r>
      <w:r w:rsidRPr="006E182F">
        <w:rPr>
          <w:lang w:val="fr-FR"/>
        </w:rPr>
        <w:t>interprétation des résultats de l</w:t>
      </w:r>
      <w:r w:rsidR="009D2687">
        <w:rPr>
          <w:lang w:val="fr-FR"/>
        </w:rPr>
        <w:t>’</w:t>
      </w:r>
      <w:r w:rsidRPr="006E182F">
        <w:rPr>
          <w:lang w:val="fr-FR"/>
        </w:rPr>
        <w:t>épreuve de rupture sont les suivants:</w:t>
      </w:r>
    </w:p>
    <w:p w:rsidR="00327D10" w:rsidRPr="006E182F" w:rsidRDefault="00327D10" w:rsidP="00327D10">
      <w:pPr>
        <w:pStyle w:val="SingleTxtG"/>
        <w:ind w:left="2268" w:hanging="1134"/>
        <w:rPr>
          <w:lang w:val="fr-FR"/>
        </w:rPr>
      </w:pPr>
      <w:r w:rsidRPr="006E182F">
        <w:rPr>
          <w:lang w:val="fr-FR"/>
        </w:rPr>
        <w:t>2.2.2.1.1</w:t>
      </w:r>
      <w:r w:rsidRPr="006E182F">
        <w:rPr>
          <w:lang w:val="fr-FR"/>
        </w:rPr>
        <w:tab/>
        <w:t>Dilatation volumétrique du réservoir en métal; elle est égale au volume d</w:t>
      </w:r>
      <w:r w:rsidR="009D2687">
        <w:rPr>
          <w:lang w:val="fr-FR"/>
        </w:rPr>
        <w:t>’</w:t>
      </w:r>
      <w:r w:rsidRPr="006E182F">
        <w:rPr>
          <w:lang w:val="fr-FR"/>
        </w:rPr>
        <w:t>eau utilisé entre l</w:t>
      </w:r>
      <w:r w:rsidR="009D2687">
        <w:rPr>
          <w:lang w:val="fr-FR"/>
        </w:rPr>
        <w:t>’</w:t>
      </w:r>
      <w:r w:rsidRPr="006E182F">
        <w:rPr>
          <w:lang w:val="fr-FR"/>
        </w:rPr>
        <w:t>instant où la pression commence à monter et l</w:t>
      </w:r>
      <w:r w:rsidR="009D2687">
        <w:rPr>
          <w:lang w:val="fr-FR"/>
        </w:rPr>
        <w:t>’</w:t>
      </w:r>
      <w:r w:rsidRPr="006E182F">
        <w:rPr>
          <w:lang w:val="fr-FR"/>
        </w:rPr>
        <w:t>instant de la rupture;</w:t>
      </w:r>
    </w:p>
    <w:p w:rsidR="00327D10" w:rsidRPr="006E182F" w:rsidRDefault="00327D10" w:rsidP="00327D10">
      <w:pPr>
        <w:pStyle w:val="SingleTxtG"/>
        <w:ind w:left="2268" w:hanging="1134"/>
        <w:rPr>
          <w:lang w:val="fr-FR"/>
        </w:rPr>
      </w:pPr>
      <w:r w:rsidRPr="006E182F">
        <w:rPr>
          <w:lang w:val="fr-FR"/>
        </w:rPr>
        <w:t>2.2.2.1.2</w:t>
      </w:r>
      <w:r w:rsidRPr="006E182F">
        <w:rPr>
          <w:lang w:val="fr-FR"/>
        </w:rPr>
        <w:tab/>
        <w:t>Examen de la déchirure et de la forme de ses bords;</w:t>
      </w:r>
    </w:p>
    <w:p w:rsidR="00327D10" w:rsidRPr="006E182F" w:rsidRDefault="00327D10" w:rsidP="00327D10">
      <w:pPr>
        <w:pStyle w:val="SingleTxtG"/>
        <w:ind w:left="2268" w:hanging="1134"/>
        <w:rPr>
          <w:lang w:val="fr-FR"/>
        </w:rPr>
      </w:pPr>
      <w:r w:rsidRPr="006E182F">
        <w:rPr>
          <w:lang w:val="fr-FR"/>
        </w:rPr>
        <w:t>2.2.2.1.3</w:t>
      </w:r>
      <w:r w:rsidRPr="006E182F">
        <w:rPr>
          <w:lang w:val="fr-FR"/>
        </w:rPr>
        <w:tab/>
        <w:t>Valeur de la pression de rupture.</w:t>
      </w:r>
    </w:p>
    <w:p w:rsidR="00327D10" w:rsidRPr="006E182F" w:rsidRDefault="00327D10" w:rsidP="00C64B46">
      <w:pPr>
        <w:pStyle w:val="SingleTxtG"/>
        <w:keepNext/>
        <w:ind w:left="2268" w:hanging="1134"/>
        <w:rPr>
          <w:lang w:val="fr-FR"/>
        </w:rPr>
      </w:pPr>
      <w:r w:rsidRPr="006E182F">
        <w:rPr>
          <w:lang w:val="fr-FR"/>
        </w:rPr>
        <w:t>2.2.3</w:t>
      </w:r>
      <w:r w:rsidRPr="006E182F">
        <w:rPr>
          <w:lang w:val="fr-FR"/>
        </w:rPr>
        <w:tab/>
        <w:t>Critères d</w:t>
      </w:r>
      <w:r w:rsidR="009D2687">
        <w:rPr>
          <w:lang w:val="fr-FR"/>
        </w:rPr>
        <w:t>’</w:t>
      </w:r>
      <w:r w:rsidRPr="006E182F">
        <w:rPr>
          <w:lang w:val="fr-FR"/>
        </w:rPr>
        <w:t>acceptation</w:t>
      </w:r>
    </w:p>
    <w:p w:rsidR="00327D10" w:rsidRPr="006E182F" w:rsidRDefault="00327D10" w:rsidP="00327D10">
      <w:pPr>
        <w:pStyle w:val="SingleTxtG"/>
        <w:ind w:left="2268" w:hanging="1134"/>
        <w:rPr>
          <w:lang w:val="fr-FR"/>
        </w:rPr>
      </w:pPr>
      <w:r w:rsidRPr="006E182F">
        <w:rPr>
          <w:lang w:val="fr-FR"/>
        </w:rPr>
        <w:t>2.2.3.1</w:t>
      </w:r>
      <w:r w:rsidRPr="006E182F">
        <w:rPr>
          <w:lang w:val="fr-FR"/>
        </w:rPr>
        <w:tab/>
        <w:t>La pression de rupture mesurée P</w:t>
      </w:r>
      <w:r w:rsidRPr="006E182F">
        <w:rPr>
          <w:vertAlign w:val="subscript"/>
          <w:lang w:val="fr-FR"/>
        </w:rPr>
        <w:t>r</w:t>
      </w:r>
      <w:r w:rsidRPr="006E182F">
        <w:rPr>
          <w:lang w:val="fr-FR"/>
        </w:rPr>
        <w:t xml:space="preserve"> ne doit en aucun cas être inférieure</w:t>
      </w:r>
      <w:r w:rsidR="00C64B46">
        <w:rPr>
          <w:lang w:val="fr-FR"/>
        </w:rPr>
        <w:t xml:space="preserve"> à 2,25 × 3 </w:t>
      </w:r>
      <w:r w:rsidRPr="006E182F">
        <w:rPr>
          <w:lang w:val="fr-FR"/>
        </w:rPr>
        <w:t>000 = 6 750 kPa.</w:t>
      </w:r>
    </w:p>
    <w:p w:rsidR="00327D10" w:rsidRPr="006E182F" w:rsidRDefault="00327D10" w:rsidP="00C64B46">
      <w:pPr>
        <w:pStyle w:val="SingleTxtG"/>
        <w:keepNext/>
        <w:ind w:left="2268" w:hanging="1134"/>
        <w:rPr>
          <w:lang w:val="fr-FR"/>
        </w:rPr>
      </w:pPr>
      <w:r w:rsidRPr="006E182F">
        <w:rPr>
          <w:lang w:val="fr-FR"/>
        </w:rPr>
        <w:t>2.2.3.2</w:t>
      </w:r>
      <w:r w:rsidRPr="006E182F">
        <w:rPr>
          <w:lang w:val="fr-FR"/>
        </w:rPr>
        <w:tab/>
        <w:t>La variation relative du volume du réservoir en métal à l</w:t>
      </w:r>
      <w:r w:rsidR="009D2687">
        <w:rPr>
          <w:lang w:val="fr-FR"/>
        </w:rPr>
        <w:t>’</w:t>
      </w:r>
      <w:r w:rsidRPr="006E182F">
        <w:rPr>
          <w:lang w:val="fr-FR"/>
        </w:rPr>
        <w:t>instant de rupture ne doit pas être inférieure à:</w:t>
      </w:r>
    </w:p>
    <w:p w:rsidR="00327D10" w:rsidRPr="006E182F" w:rsidRDefault="00327D10" w:rsidP="00327D10">
      <w:pPr>
        <w:pStyle w:val="SingleTxtG"/>
        <w:ind w:left="2268"/>
        <w:rPr>
          <w:lang w:val="fr-FR"/>
        </w:rPr>
      </w:pPr>
      <w:r w:rsidRPr="006E182F">
        <w:rPr>
          <w:lang w:val="fr-FR"/>
        </w:rPr>
        <w:tab/>
        <w:t>20 % si la longueur du réservoir en métal est plus grande que son diamètre;</w:t>
      </w:r>
    </w:p>
    <w:p w:rsidR="00327D10" w:rsidRPr="006E182F" w:rsidRDefault="00327D10" w:rsidP="00327D10">
      <w:pPr>
        <w:pStyle w:val="SingleTxtG"/>
        <w:ind w:left="2268"/>
        <w:rPr>
          <w:lang w:val="fr-FR"/>
        </w:rPr>
      </w:pPr>
      <w:r w:rsidRPr="006E182F">
        <w:rPr>
          <w:lang w:val="fr-FR"/>
        </w:rPr>
        <w:tab/>
        <w:t>17 % si la longueur du réservoir en métal est égale ou inférieure à son diamètre;</w:t>
      </w:r>
    </w:p>
    <w:p w:rsidR="00327D10" w:rsidRPr="006E182F" w:rsidRDefault="00327D10" w:rsidP="00327D10">
      <w:pPr>
        <w:pStyle w:val="SingleTxtG"/>
        <w:ind w:left="2268"/>
        <w:rPr>
          <w:spacing w:val="-2"/>
          <w:lang w:val="fr-FR"/>
        </w:rPr>
      </w:pPr>
      <w:r w:rsidRPr="006E182F">
        <w:rPr>
          <w:lang w:val="fr-FR"/>
        </w:rPr>
        <w:tab/>
      </w:r>
      <w:r w:rsidRPr="006E182F">
        <w:rPr>
          <w:spacing w:val="-2"/>
          <w:lang w:val="fr-FR"/>
        </w:rPr>
        <w:t>8 % dans le cas d</w:t>
      </w:r>
      <w:r w:rsidR="009D2687">
        <w:rPr>
          <w:spacing w:val="-2"/>
          <w:lang w:val="fr-FR"/>
        </w:rPr>
        <w:t>’</w:t>
      </w:r>
      <w:r w:rsidRPr="006E182F">
        <w:rPr>
          <w:spacing w:val="-2"/>
          <w:lang w:val="fr-FR"/>
        </w:rPr>
        <w:t>un réservoir en métal spécial (voir la page 1 de l</w:t>
      </w:r>
      <w:r w:rsidR="009D2687">
        <w:rPr>
          <w:spacing w:val="-2"/>
          <w:lang w:val="fr-FR"/>
        </w:rPr>
        <w:t>’</w:t>
      </w:r>
      <w:r w:rsidRPr="006E182F">
        <w:rPr>
          <w:spacing w:val="-2"/>
          <w:lang w:val="fr-FR"/>
        </w:rPr>
        <w:t>appendice 5 de la présente annexe, fig. A, B et C).</w:t>
      </w:r>
    </w:p>
    <w:p w:rsidR="00327D10" w:rsidRPr="006E182F" w:rsidRDefault="00327D10" w:rsidP="00C64B46">
      <w:pPr>
        <w:pStyle w:val="SingleTxtG"/>
        <w:keepNext/>
        <w:ind w:left="2268" w:hanging="1134"/>
      </w:pPr>
      <w:r w:rsidRPr="006E182F">
        <w:t>2.2.3.3</w:t>
      </w:r>
      <w:r w:rsidRPr="006E182F">
        <w:tab/>
        <w:t>L</w:t>
      </w:r>
      <w:r w:rsidR="009D2687">
        <w:t>’</w:t>
      </w:r>
      <w:r w:rsidRPr="006E182F">
        <w:t>épreuve de rupture ne doit pas causer de fragmentation du réservoir.</w:t>
      </w:r>
    </w:p>
    <w:p w:rsidR="00327D10" w:rsidRPr="006E182F" w:rsidRDefault="00327D10" w:rsidP="00C64B46">
      <w:pPr>
        <w:pStyle w:val="SingleTxtG"/>
        <w:ind w:left="2268" w:hanging="1134"/>
      </w:pPr>
      <w:r w:rsidRPr="006E182F">
        <w:t>2.2.3.3.1</w:t>
      </w:r>
      <w:r w:rsidRPr="006E182F">
        <w:tab/>
        <w:t>La partie principale de la déchirure ne doit pas avoir un caractère fragile, c</w:t>
      </w:r>
      <w:r w:rsidR="009D2687">
        <w:t>’</w:t>
      </w:r>
      <w:r w:rsidRPr="006E182F">
        <w:t>est-à-dire que les bords de la déchirure ne doivent pas être orientés radialement, mais former un angle par rapport au plan diamétral et présenter une réduction de section sur toute leur épaisseur.</w:t>
      </w:r>
    </w:p>
    <w:p w:rsidR="00327D10" w:rsidRPr="006E182F" w:rsidRDefault="00327D10" w:rsidP="00C64B46">
      <w:pPr>
        <w:pStyle w:val="SingleTxtG"/>
        <w:ind w:left="2268" w:hanging="1134"/>
      </w:pPr>
      <w:r w:rsidRPr="006E182F">
        <w:t>2.2.3.3.2</w:t>
      </w:r>
      <w:r w:rsidRPr="006E182F">
        <w:tab/>
        <w:t>Sur les réservoirs en métal, la déchirure ne doit pas révéler de défaut du métal. La soudure doit être au moins aussi résistante, et de préférence plus résistante, que le métal de base.</w:t>
      </w:r>
    </w:p>
    <w:p w:rsidR="00327D10" w:rsidRPr="006E182F" w:rsidRDefault="00327D10" w:rsidP="00327D10">
      <w:pPr>
        <w:pStyle w:val="SingleTxtG"/>
        <w:ind w:left="2268"/>
      </w:pPr>
      <w:r w:rsidRPr="006E182F">
        <w:t>Sur les réservoirs entièrement en matériau composite, la déchirure ne doit pas révéler de défaut de la structure.</w:t>
      </w:r>
    </w:p>
    <w:p w:rsidR="00327D10" w:rsidRPr="006E182F" w:rsidRDefault="00327D10" w:rsidP="00C64B46">
      <w:pPr>
        <w:pStyle w:val="SingleTxtG"/>
        <w:keepNext/>
        <w:ind w:left="2268" w:hanging="1134"/>
      </w:pPr>
      <w:r w:rsidRPr="006E182F">
        <w:t>2.2.3.4</w:t>
      </w:r>
      <w:r w:rsidRPr="006E182F">
        <w:tab/>
        <w:t>Répétition de l</w:t>
      </w:r>
      <w:r w:rsidR="009D2687">
        <w:t>’</w:t>
      </w:r>
      <w:r w:rsidRPr="006E182F">
        <w:t>épreuve</w:t>
      </w:r>
    </w:p>
    <w:p w:rsidR="00327D10" w:rsidRPr="006E182F" w:rsidRDefault="00327D10" w:rsidP="00327D10">
      <w:pPr>
        <w:pStyle w:val="SingleTxtG"/>
        <w:ind w:left="2268"/>
      </w:pPr>
      <w:r w:rsidRPr="006E182F">
        <w:tab/>
        <w:t>L</w:t>
      </w:r>
      <w:r w:rsidR="009D2687">
        <w:t>’</w:t>
      </w:r>
      <w:r w:rsidRPr="006E182F">
        <w:t>épreuve de rupture peut être répétée. La deuxième épreuve de rupture doit porter sur deux réservoirs fabriqués consécutivement au premier réservoir du même lot.</w:t>
      </w:r>
    </w:p>
    <w:p w:rsidR="00327D10" w:rsidRPr="006E182F" w:rsidRDefault="00327D10" w:rsidP="00327D10">
      <w:pPr>
        <w:pStyle w:val="SingleTxtG"/>
        <w:ind w:left="2268"/>
      </w:pPr>
      <w:r w:rsidRPr="006E182F">
        <w:tab/>
        <w:t>Si les résultats de cette deuxième épreuve sont satisfaisants, il ne sera pas tenu compte de la première.</w:t>
      </w:r>
    </w:p>
    <w:p w:rsidR="00327D10" w:rsidRPr="006E182F" w:rsidRDefault="00327D10" w:rsidP="00327D10">
      <w:pPr>
        <w:pStyle w:val="SingleTxtG"/>
        <w:ind w:left="2268"/>
      </w:pPr>
      <w:r w:rsidRPr="006E182F">
        <w:tab/>
        <w:t>Si un seul des réservoirs soumis à la deuxième épreuve ne satisfait pas aux critères, le lot doit être rejeté.</w:t>
      </w:r>
    </w:p>
    <w:p w:rsidR="00327D10" w:rsidRPr="006E182F" w:rsidRDefault="00327D10" w:rsidP="00C64B46">
      <w:pPr>
        <w:pStyle w:val="SingleTxtG"/>
        <w:keepNext/>
        <w:ind w:left="2268" w:hanging="1134"/>
      </w:pPr>
      <w:r w:rsidRPr="006E182F">
        <w:t>2.3</w:t>
      </w:r>
      <w:r w:rsidRPr="006E182F">
        <w:tab/>
        <w:t>Épreuve hydraulique</w:t>
      </w:r>
    </w:p>
    <w:p w:rsidR="00327D10" w:rsidRPr="006E182F" w:rsidRDefault="00327D10" w:rsidP="00C64B46">
      <w:pPr>
        <w:pStyle w:val="SingleTxtG"/>
        <w:keepNext/>
        <w:ind w:left="2268" w:hanging="1134"/>
      </w:pPr>
      <w:r w:rsidRPr="006E182F">
        <w:t>2.3.1</w:t>
      </w:r>
      <w:r w:rsidRPr="006E182F">
        <w:tab/>
        <w:t>Les réservoirs représentatifs du type de réservoir présenté pour homologation (sans accessoires mais les orifices étant obturés) doivent supporter une pression hydraulique interne de 3 000 kPa sans fuite ni déformation permanentes, les conditions ci</w:t>
      </w:r>
      <w:r w:rsidRPr="006E182F">
        <w:noBreakHyphen/>
        <w:t>après étant respectées:</w:t>
      </w:r>
    </w:p>
    <w:p w:rsidR="00327D10" w:rsidRPr="006E182F" w:rsidRDefault="00327D10" w:rsidP="00C64B46">
      <w:pPr>
        <w:pStyle w:val="SingleTxtG"/>
        <w:ind w:left="2268" w:hanging="1134"/>
      </w:pPr>
      <w:r w:rsidRPr="006E182F">
        <w:t>2.3.2</w:t>
      </w:r>
      <w:r w:rsidRPr="006E182F">
        <w:tab/>
        <w:t>La pression de l</w:t>
      </w:r>
      <w:r w:rsidR="009D2687">
        <w:t>’</w:t>
      </w:r>
      <w:r w:rsidRPr="006E182F">
        <w:t>eau dans le réservoir doit être portée régulièrement jusqu</w:t>
      </w:r>
      <w:r w:rsidR="009D2687">
        <w:t>’</w:t>
      </w:r>
      <w:r w:rsidRPr="006E182F">
        <w:t>à la pression d</w:t>
      </w:r>
      <w:r w:rsidR="009D2687">
        <w:t>’</w:t>
      </w:r>
      <w:r w:rsidRPr="006E182F">
        <w:t>épreuve, soit 3 000 kPa.</w:t>
      </w:r>
    </w:p>
    <w:p w:rsidR="00327D10" w:rsidRPr="006E182F" w:rsidRDefault="00327D10" w:rsidP="00C64B46">
      <w:pPr>
        <w:pStyle w:val="SingleTxtG"/>
        <w:ind w:left="2268" w:hanging="1134"/>
      </w:pPr>
      <w:r w:rsidRPr="006E182F">
        <w:t>2.3.3</w:t>
      </w:r>
      <w:r w:rsidRPr="006E182F">
        <w:tab/>
        <w:t>Le réservoir doit demeurer soumis à la pression d</w:t>
      </w:r>
      <w:r w:rsidR="009D2687">
        <w:t>’</w:t>
      </w:r>
      <w:r w:rsidRPr="006E182F">
        <w:t>épreuve suffisamment longtemps pour que l</w:t>
      </w:r>
      <w:r w:rsidR="009D2687">
        <w:t>’</w:t>
      </w:r>
      <w:r w:rsidRPr="006E182F">
        <w:t>on puisse être sûr que la pression ne chute pas et que le réservoir puisse être garanti étanche.</w:t>
      </w:r>
    </w:p>
    <w:p w:rsidR="00327D10" w:rsidRPr="006E182F" w:rsidRDefault="00327D10" w:rsidP="00C64B46">
      <w:pPr>
        <w:pStyle w:val="SingleTxtG"/>
        <w:ind w:left="2268" w:hanging="1134"/>
      </w:pPr>
      <w:r w:rsidRPr="006E182F">
        <w:t>2.3.4</w:t>
      </w:r>
      <w:r w:rsidRPr="006E182F">
        <w:tab/>
        <w:t>Après l</w:t>
      </w:r>
      <w:r w:rsidR="009D2687">
        <w:t>’</w:t>
      </w:r>
      <w:r w:rsidRPr="006E182F">
        <w:t>épreuve, le réservoir ne doit pas présenter de signes de déformation permanente.</w:t>
      </w:r>
    </w:p>
    <w:p w:rsidR="00327D10" w:rsidRPr="006E182F" w:rsidRDefault="00327D10" w:rsidP="00C64B46">
      <w:pPr>
        <w:pStyle w:val="SingleTxtG"/>
        <w:ind w:left="2268" w:hanging="1134"/>
      </w:pPr>
      <w:r w:rsidRPr="006E182F">
        <w:t>2.3.5</w:t>
      </w:r>
      <w:r w:rsidRPr="006E182F">
        <w:tab/>
        <w:t>Tout réservoir n</w:t>
      </w:r>
      <w:r w:rsidR="009D2687">
        <w:t>’</w:t>
      </w:r>
      <w:r w:rsidRPr="006E182F">
        <w:t>ayant pas satisfait à l</w:t>
      </w:r>
      <w:r w:rsidR="009D2687">
        <w:t>’</w:t>
      </w:r>
      <w:r w:rsidRPr="006E182F">
        <w:t>épreuve doit être rejeté.</w:t>
      </w:r>
    </w:p>
    <w:p w:rsidR="00327D10" w:rsidRPr="006E182F" w:rsidRDefault="00327D10" w:rsidP="00C64B46">
      <w:pPr>
        <w:pStyle w:val="SingleTxtG"/>
        <w:keepNext/>
        <w:ind w:left="2268" w:hanging="1134"/>
      </w:pPr>
      <w:r w:rsidRPr="006E182F">
        <w:t>2.3.6</w:t>
      </w:r>
      <w:r w:rsidRPr="006E182F">
        <w:tab/>
        <w:t>Épreuves hydrauliques supplémentaires à exécuter sur les réservoirs entièrement en matériaux composites</w:t>
      </w:r>
    </w:p>
    <w:p w:rsidR="00327D10" w:rsidRPr="006E182F" w:rsidRDefault="00327D10" w:rsidP="00C64B46">
      <w:pPr>
        <w:pStyle w:val="SingleTxtG"/>
        <w:keepNext/>
        <w:ind w:left="2268" w:hanging="1134"/>
      </w:pPr>
      <w:r w:rsidRPr="006E182F">
        <w:t>2.3.6.1</w:t>
      </w:r>
      <w:r w:rsidRPr="006E182F">
        <w:tab/>
        <w:t>Épreuve de cycles de pression à température ambiante</w:t>
      </w:r>
    </w:p>
    <w:p w:rsidR="00327D10" w:rsidRPr="006E182F" w:rsidRDefault="00327D10" w:rsidP="00C64B46">
      <w:pPr>
        <w:pStyle w:val="SingleTxtG"/>
        <w:keepNext/>
        <w:ind w:left="2268" w:hanging="1134"/>
      </w:pPr>
      <w:r w:rsidRPr="006E182F">
        <w:t>2.3.6.1.1</w:t>
      </w:r>
      <w:r w:rsidRPr="006E182F">
        <w:tab/>
        <w:t>Mode opératoire</w:t>
      </w:r>
    </w:p>
    <w:p w:rsidR="00327D10" w:rsidRPr="006E182F" w:rsidRDefault="00327D10" w:rsidP="00C64B46">
      <w:pPr>
        <w:pStyle w:val="SingleTxtG"/>
        <w:keepNext/>
        <w:ind w:left="2268"/>
      </w:pPr>
      <w:r w:rsidRPr="006E182F">
        <w:tab/>
        <w:t>Le réservoir fini doit subir une</w:t>
      </w:r>
      <w:r w:rsidR="00C64B46">
        <w:t xml:space="preserve"> épreuve d</w:t>
      </w:r>
      <w:r w:rsidR="009D2687">
        <w:t>’</w:t>
      </w:r>
      <w:r w:rsidR="00C64B46">
        <w:t>un maximum de 20 000 </w:t>
      </w:r>
      <w:r w:rsidRPr="006E182F">
        <w:t>cycles de pression, conformément à la méthode suivante:</w:t>
      </w:r>
    </w:p>
    <w:p w:rsidR="00327D10" w:rsidRPr="006E182F" w:rsidRDefault="00327D10" w:rsidP="003928BE">
      <w:pPr>
        <w:pStyle w:val="SingleTxtG"/>
        <w:ind w:left="2835" w:hanging="567"/>
      </w:pPr>
      <w:r w:rsidRPr="006E182F">
        <w:t>a)</w:t>
      </w:r>
      <w:r w:rsidRPr="006E182F">
        <w:tab/>
        <w:t>Remplir le réservoir à éprouver d</w:t>
      </w:r>
      <w:r w:rsidR="009D2687">
        <w:t>’</w:t>
      </w:r>
      <w:r w:rsidRPr="006E182F">
        <w:t>un liquide non corrosif tel que de l</w:t>
      </w:r>
      <w:r w:rsidR="009D2687">
        <w:t>’</w:t>
      </w:r>
      <w:r w:rsidRPr="006E182F">
        <w:t>huile, de l</w:t>
      </w:r>
      <w:r w:rsidR="009D2687">
        <w:t>’</w:t>
      </w:r>
      <w:r w:rsidRPr="006E182F">
        <w:t>eau inhibée ou du glycol;</w:t>
      </w:r>
    </w:p>
    <w:p w:rsidR="00327D10" w:rsidRPr="006E182F" w:rsidRDefault="00327D10" w:rsidP="003928BE">
      <w:pPr>
        <w:pStyle w:val="SingleTxtG"/>
        <w:ind w:left="2835" w:hanging="567"/>
      </w:pPr>
      <w:r w:rsidRPr="006E182F">
        <w:t>b)</w:t>
      </w:r>
      <w:r w:rsidRPr="006E182F">
        <w:tab/>
        <w:t>Soumettre le réservoir à des variations cycliques de pression entre une pression minimale d</w:t>
      </w:r>
      <w:r w:rsidR="009D2687">
        <w:t>’</w:t>
      </w:r>
      <w:r w:rsidRPr="006E182F">
        <w:t>au plus 300 kPa et une pression maximale d</w:t>
      </w:r>
      <w:r w:rsidR="009D2687">
        <w:t>’</w:t>
      </w:r>
      <w:r w:rsidRPr="006E182F">
        <w:t>au moins 3 000 kPa, à une fréquence ne dépassant pas 10 cycles par minute.</w:t>
      </w:r>
    </w:p>
    <w:p w:rsidR="00327D10" w:rsidRPr="006E182F" w:rsidRDefault="00327D10" w:rsidP="008810B6">
      <w:pPr>
        <w:pStyle w:val="SingleTxtG"/>
        <w:ind w:left="2835"/>
      </w:pPr>
      <w:r w:rsidRPr="006E182F">
        <w:t>L</w:t>
      </w:r>
      <w:r w:rsidR="009D2687">
        <w:t>’</w:t>
      </w:r>
      <w:r w:rsidRPr="006E182F">
        <w:t>essai doit être exécuté pendant au moins 10 000 cycles, et poursuivi jusqu</w:t>
      </w:r>
      <w:r w:rsidR="009D2687">
        <w:t>’</w:t>
      </w:r>
      <w:r w:rsidRPr="006E182F">
        <w:t>à 20 000 cycles, à moins qu</w:t>
      </w:r>
      <w:r w:rsidR="009D2687">
        <w:t>’</w:t>
      </w:r>
      <w:r w:rsidRPr="006E182F">
        <w:t>il n</w:t>
      </w:r>
      <w:r w:rsidR="009D2687">
        <w:t>’</w:t>
      </w:r>
      <w:r w:rsidRPr="006E182F">
        <w:t>y ait fuite avant rupture;</w:t>
      </w:r>
    </w:p>
    <w:p w:rsidR="00327D10" w:rsidRPr="006E182F" w:rsidRDefault="00327D10" w:rsidP="003928BE">
      <w:pPr>
        <w:pStyle w:val="SingleTxtG"/>
        <w:ind w:left="2835" w:hanging="567"/>
      </w:pPr>
      <w:r w:rsidRPr="006E182F">
        <w:t>c)</w:t>
      </w:r>
      <w:r w:rsidRPr="006E182F">
        <w:tab/>
        <w:t>Enregistrer le nombre de cycles jusqu</w:t>
      </w:r>
      <w:r w:rsidR="009D2687">
        <w:t>’</w:t>
      </w:r>
      <w:r w:rsidRPr="006E182F">
        <w:t>à la rupture, ainsi que l</w:t>
      </w:r>
      <w:r w:rsidR="009D2687">
        <w:t>’</w:t>
      </w:r>
      <w:r w:rsidRPr="006E182F">
        <w:t>emplacement et le mode d</w:t>
      </w:r>
      <w:r w:rsidR="009D2687">
        <w:t>’</w:t>
      </w:r>
      <w:r w:rsidRPr="006E182F">
        <w:t>amorçage de la rupture.</w:t>
      </w:r>
    </w:p>
    <w:p w:rsidR="00327D10" w:rsidRPr="006E182F" w:rsidRDefault="00327D10" w:rsidP="00C64B46">
      <w:pPr>
        <w:pStyle w:val="SingleTxtG"/>
        <w:keepNext/>
        <w:ind w:left="2268" w:hanging="1134"/>
      </w:pPr>
      <w:r w:rsidRPr="006E182F">
        <w:t>2.3.6.1.2</w:t>
      </w:r>
      <w:r w:rsidRPr="006E182F">
        <w:tab/>
        <w:t>Interprétation des résultats</w:t>
      </w:r>
    </w:p>
    <w:p w:rsidR="00327D10" w:rsidRPr="006E182F" w:rsidRDefault="00327D10" w:rsidP="00327D10">
      <w:pPr>
        <w:pStyle w:val="SingleTxtG"/>
        <w:ind w:left="2268"/>
      </w:pPr>
      <w:r w:rsidRPr="006E182F">
        <w:t>Avant d</w:t>
      </w:r>
      <w:r w:rsidR="009D2687">
        <w:t>’</w:t>
      </w:r>
      <w:r w:rsidRPr="006E182F">
        <w:t>avoir subi 10 000 cycles, le réservoir ne doit ni se rompre ni fuir.</w:t>
      </w:r>
    </w:p>
    <w:p w:rsidR="00327D10" w:rsidRPr="006E182F" w:rsidRDefault="00327D10" w:rsidP="00327D10">
      <w:pPr>
        <w:pStyle w:val="SingleTxtG"/>
        <w:ind w:left="2268"/>
      </w:pPr>
      <w:r w:rsidRPr="006E182F">
        <w:tab/>
        <w:t>Après avoir subi 10 000 cycles, le réservoir peut fuir avant rupture.</w:t>
      </w:r>
    </w:p>
    <w:p w:rsidR="00327D10" w:rsidRPr="006E182F" w:rsidRDefault="00327D10" w:rsidP="00C64B46">
      <w:pPr>
        <w:pStyle w:val="SingleTxtG"/>
        <w:keepNext/>
        <w:ind w:left="2268" w:hanging="1134"/>
      </w:pPr>
      <w:r w:rsidRPr="006E182F">
        <w:t>2.3.6.1.3</w:t>
      </w:r>
      <w:r w:rsidRPr="006E182F">
        <w:tab/>
        <w:t>Répétition des essais</w:t>
      </w:r>
    </w:p>
    <w:p w:rsidR="00327D10" w:rsidRPr="006E182F" w:rsidRDefault="00327D10" w:rsidP="00327D10">
      <w:pPr>
        <w:pStyle w:val="SingleTxtG"/>
        <w:ind w:left="2268"/>
      </w:pPr>
      <w:r w:rsidRPr="006E182F">
        <w:tab/>
        <w:t>En cas d</w:t>
      </w:r>
      <w:r w:rsidR="009D2687">
        <w:t>’</w:t>
      </w:r>
      <w:r w:rsidRPr="006E182F">
        <w:t>échec à l</w:t>
      </w:r>
      <w:r w:rsidR="009D2687">
        <w:t>’</w:t>
      </w:r>
      <w:r w:rsidRPr="006E182F">
        <w:t>épreuve de cycles de pression à température ambiante, l</w:t>
      </w:r>
      <w:r w:rsidR="009D2687">
        <w:t>’</w:t>
      </w:r>
      <w:r w:rsidRPr="006E182F">
        <w:t>essai peut être répété.</w:t>
      </w:r>
    </w:p>
    <w:p w:rsidR="00327D10" w:rsidRPr="006E182F" w:rsidRDefault="00327D10" w:rsidP="00327D10">
      <w:pPr>
        <w:pStyle w:val="SingleTxtG"/>
        <w:ind w:left="2268"/>
      </w:pPr>
      <w:r w:rsidRPr="006E182F">
        <w:tab/>
        <w:t>Un deuxième essai est exécuté sur deux réservoirs qui ont été produits après le premier, dans le même lot.</w:t>
      </w:r>
    </w:p>
    <w:p w:rsidR="00327D10" w:rsidRPr="006E182F" w:rsidRDefault="00327D10" w:rsidP="00327D10">
      <w:pPr>
        <w:pStyle w:val="SingleTxtG"/>
        <w:ind w:left="2268"/>
      </w:pPr>
      <w:r w:rsidRPr="006E182F">
        <w:tab/>
        <w:t>Si les résultats de cet essai sont satisfaisants, il n</w:t>
      </w:r>
      <w:r w:rsidR="009D2687">
        <w:t>’</w:t>
      </w:r>
      <w:r w:rsidRPr="006E182F">
        <w:t>est pas tenu compte du premier essai.</w:t>
      </w:r>
    </w:p>
    <w:p w:rsidR="00327D10" w:rsidRPr="006E182F" w:rsidRDefault="00327D10" w:rsidP="00327D10">
      <w:pPr>
        <w:pStyle w:val="SingleTxtG"/>
        <w:ind w:left="2268"/>
      </w:pPr>
      <w:r w:rsidRPr="006E182F">
        <w:tab/>
        <w:t>Au cas où l</w:t>
      </w:r>
      <w:r w:rsidR="009D2687">
        <w:t>’</w:t>
      </w:r>
      <w:r w:rsidRPr="006E182F">
        <w:t>un ou les deux des réservoirs échouent au nouvel essai, le lot entier est refusé.</w:t>
      </w:r>
    </w:p>
    <w:p w:rsidR="00327D10" w:rsidRPr="006E182F" w:rsidRDefault="00327D10" w:rsidP="00C64B46">
      <w:pPr>
        <w:pStyle w:val="SingleTxtG"/>
        <w:keepNext/>
        <w:ind w:left="2268" w:hanging="1134"/>
      </w:pPr>
      <w:r w:rsidRPr="006E182F">
        <w:t>2.3.6.2</w:t>
      </w:r>
      <w:r w:rsidRPr="006E182F">
        <w:tab/>
        <w:t>Épreuve de cycles de pression à haute température</w:t>
      </w:r>
    </w:p>
    <w:p w:rsidR="00327D10" w:rsidRPr="006E182F" w:rsidRDefault="00327D10" w:rsidP="00C64B46">
      <w:pPr>
        <w:pStyle w:val="SingleTxtG"/>
        <w:keepNext/>
        <w:ind w:left="2268" w:hanging="1134"/>
      </w:pPr>
      <w:r w:rsidRPr="006E182F">
        <w:t>2.3.6.2.1</w:t>
      </w:r>
      <w:r w:rsidRPr="006E182F">
        <w:tab/>
        <w:t>Mode opératoire</w:t>
      </w:r>
    </w:p>
    <w:p w:rsidR="00327D10" w:rsidRPr="006E182F" w:rsidRDefault="00327D10" w:rsidP="00327D10">
      <w:pPr>
        <w:pStyle w:val="SingleTxtG"/>
        <w:keepNext/>
        <w:keepLines/>
        <w:ind w:left="2268"/>
      </w:pPr>
      <w:r w:rsidRPr="006E182F">
        <w:tab/>
        <w:t>Les réservoirs finis doivent subir, sans montrer de signes de rupture, de fuite ou d</w:t>
      </w:r>
      <w:r w:rsidR="009D2687">
        <w:t>’</w:t>
      </w:r>
      <w:r w:rsidRPr="006E182F">
        <w:t>effilochage des fibres, une épreuve de cycles de pression, comme suit:</w:t>
      </w:r>
    </w:p>
    <w:p w:rsidR="00327D10" w:rsidRPr="006E182F" w:rsidRDefault="00327D10" w:rsidP="003928BE">
      <w:pPr>
        <w:pStyle w:val="SingleTxtG"/>
        <w:ind w:left="2835" w:hanging="567"/>
      </w:pPr>
      <w:r w:rsidRPr="006E182F">
        <w:t>a)</w:t>
      </w:r>
      <w:r w:rsidRPr="006E182F">
        <w:tab/>
        <w:t>Remplir le réservoir à éprouver d</w:t>
      </w:r>
      <w:r w:rsidR="009D2687">
        <w:t>’</w:t>
      </w:r>
      <w:r w:rsidRPr="006E182F">
        <w:t>un liquide non corrosif tel que de l</w:t>
      </w:r>
      <w:r w:rsidR="009D2687">
        <w:t>’</w:t>
      </w:r>
      <w:r w:rsidRPr="006E182F">
        <w:t>huile, de l</w:t>
      </w:r>
      <w:r w:rsidR="009D2687">
        <w:t>’</w:t>
      </w:r>
      <w:r w:rsidRPr="006E182F">
        <w:t>eau inhibée ou du glycol;</w:t>
      </w:r>
    </w:p>
    <w:p w:rsidR="00327D10" w:rsidRPr="006E182F" w:rsidRDefault="00327D10" w:rsidP="003928BE">
      <w:pPr>
        <w:pStyle w:val="SingleTxtG"/>
        <w:ind w:left="2835" w:hanging="567"/>
      </w:pPr>
      <w:r w:rsidRPr="006E182F">
        <w:t>b)</w:t>
      </w:r>
      <w:r w:rsidRPr="006E182F">
        <w:tab/>
        <w:t>Conditionner le réservoir pendant 48 h à 0 kPa, 65</w:t>
      </w:r>
      <w:r w:rsidR="008810B6">
        <w:t> °</w:t>
      </w:r>
      <w:r w:rsidRPr="006E182F">
        <w:t>C, et 95 % ou plus d</w:t>
      </w:r>
      <w:r w:rsidR="009D2687">
        <w:t>’</w:t>
      </w:r>
      <w:r w:rsidRPr="006E182F">
        <w:t>humidité relative;</w:t>
      </w:r>
    </w:p>
    <w:p w:rsidR="00327D10" w:rsidRPr="006E182F" w:rsidRDefault="00327D10" w:rsidP="003928BE">
      <w:pPr>
        <w:pStyle w:val="SingleTxtG"/>
        <w:ind w:left="2835" w:hanging="567"/>
      </w:pPr>
      <w:r w:rsidRPr="006E182F">
        <w:t>c)</w:t>
      </w:r>
      <w:r w:rsidRPr="006E182F">
        <w:tab/>
        <w:t>Soumettre le réservoir à une pression hydrostatique pendant 3 600 cycles, à une fréquence ne dépassant pas 10 cycles par minute, entre une pression minimale d</w:t>
      </w:r>
      <w:r w:rsidR="009D2687">
        <w:t>’</w:t>
      </w:r>
      <w:r w:rsidRPr="006E182F">
        <w:t>au plus 300 kPa et une pression maximale d</w:t>
      </w:r>
      <w:r w:rsidR="009D2687">
        <w:t>’</w:t>
      </w:r>
      <w:r w:rsidRPr="006E182F">
        <w:t>au moins 3</w:t>
      </w:r>
      <w:r w:rsidR="008810B6">
        <w:t> </w:t>
      </w:r>
      <w:r w:rsidRPr="006E182F">
        <w:t>000 kPa, à 65 °C et 95 % d</w:t>
      </w:r>
      <w:r w:rsidR="009D2687">
        <w:t>’</w:t>
      </w:r>
      <w:r w:rsidRPr="006E182F">
        <w:t>humidité.</w:t>
      </w:r>
    </w:p>
    <w:p w:rsidR="00327D10" w:rsidRPr="006E182F" w:rsidRDefault="00327D10" w:rsidP="00327D10">
      <w:pPr>
        <w:pStyle w:val="SingleTxtG"/>
        <w:ind w:left="2268"/>
      </w:pPr>
      <w:r w:rsidRPr="006E182F">
        <w:tab/>
        <w:t>Après l</w:t>
      </w:r>
      <w:r w:rsidR="009D2687">
        <w:t>’</w:t>
      </w:r>
      <w:r w:rsidRPr="006E182F">
        <w:t>épreuve de cycles de pression à haute température, les réservoirs doivent être soumis à l</w:t>
      </w:r>
      <w:r w:rsidR="009D2687">
        <w:t>’</w:t>
      </w:r>
      <w:r w:rsidRPr="006E182F">
        <w:t>épreuve d</w:t>
      </w:r>
      <w:r w:rsidR="009D2687">
        <w:t>’</w:t>
      </w:r>
      <w:r w:rsidRPr="006E182F">
        <w:t>étanchéité vers l</w:t>
      </w:r>
      <w:r w:rsidR="009D2687">
        <w:t>’</w:t>
      </w:r>
      <w:r w:rsidRPr="006E182F">
        <w:t>extérieur, puis à l</w:t>
      </w:r>
      <w:r w:rsidR="009D2687">
        <w:t>’</w:t>
      </w:r>
      <w:r w:rsidRPr="006E182F">
        <w:t>épreuve de rupture par pression hydrostatique.</w:t>
      </w:r>
    </w:p>
    <w:p w:rsidR="00327D10" w:rsidRPr="006E182F" w:rsidRDefault="00327D10" w:rsidP="00C64B46">
      <w:pPr>
        <w:pStyle w:val="SingleTxtG"/>
        <w:keepNext/>
        <w:ind w:left="2268" w:hanging="1134"/>
      </w:pPr>
      <w:r w:rsidRPr="006E182F">
        <w:t>2.3.6.2.2</w:t>
      </w:r>
      <w:r w:rsidRPr="006E182F">
        <w:tab/>
        <w:t>Interprétation des résultats</w:t>
      </w:r>
    </w:p>
    <w:p w:rsidR="00327D10" w:rsidRPr="006E182F" w:rsidRDefault="00327D10" w:rsidP="00327D10">
      <w:pPr>
        <w:pStyle w:val="SingleTxtG"/>
        <w:ind w:left="2268"/>
      </w:pPr>
      <w:r w:rsidRPr="006E182F">
        <w:tab/>
        <w:t>Le réservoir doit satisfaire aux prescriptions en ce qui concerne l</w:t>
      </w:r>
      <w:r w:rsidR="009D2687">
        <w:t>’</w:t>
      </w:r>
      <w:r w:rsidRPr="006E182F">
        <w:t>épreuve d</w:t>
      </w:r>
      <w:r w:rsidR="009D2687">
        <w:t>’</w:t>
      </w:r>
      <w:r w:rsidRPr="006E182F">
        <w:t>étanchéité vers l</w:t>
      </w:r>
      <w:r w:rsidR="009D2687">
        <w:t>’</w:t>
      </w:r>
      <w:r w:rsidRPr="006E182F">
        <w:t>extérieur telle qu</w:t>
      </w:r>
      <w:r w:rsidR="009D2687">
        <w:t>’</w:t>
      </w:r>
      <w:r w:rsidRPr="006E182F">
        <w:t>elle est décrite au paragraphe 2.3.6.3</w:t>
      </w:r>
      <w:r w:rsidR="00C64B46">
        <w:t xml:space="preserve"> ci</w:t>
      </w:r>
      <w:r w:rsidR="00C64B46">
        <w:noBreakHyphen/>
      </w:r>
      <w:r w:rsidRPr="006E182F">
        <w:t>après.</w:t>
      </w:r>
    </w:p>
    <w:p w:rsidR="00327D10" w:rsidRPr="006E182F" w:rsidRDefault="00327D10" w:rsidP="00327D10">
      <w:pPr>
        <w:pStyle w:val="SingleTxtG"/>
        <w:ind w:left="2268"/>
      </w:pPr>
      <w:r w:rsidRPr="006E182F">
        <w:tab/>
        <w:t>Le réservoir doit pouvoir supporter une pression égale à 85 % de la pression de rupture.</w:t>
      </w:r>
    </w:p>
    <w:p w:rsidR="00327D10" w:rsidRPr="006E182F" w:rsidRDefault="00327D10" w:rsidP="00C64B46">
      <w:pPr>
        <w:pStyle w:val="SingleTxtG"/>
        <w:keepNext/>
        <w:ind w:left="2268" w:hanging="1134"/>
      </w:pPr>
      <w:r w:rsidRPr="006E182F">
        <w:t>2.3.6.2.3</w:t>
      </w:r>
      <w:r w:rsidRPr="006E182F">
        <w:tab/>
        <w:t>Répétition des essais</w:t>
      </w:r>
    </w:p>
    <w:p w:rsidR="00327D10" w:rsidRPr="006E182F" w:rsidRDefault="00327D10" w:rsidP="00327D10">
      <w:pPr>
        <w:pStyle w:val="SingleTxtG"/>
        <w:ind w:left="2268"/>
      </w:pPr>
      <w:r w:rsidRPr="006E182F">
        <w:tab/>
        <w:t>En cas d</w:t>
      </w:r>
      <w:r w:rsidR="009D2687">
        <w:t>’</w:t>
      </w:r>
      <w:r w:rsidRPr="006E182F">
        <w:t>échec à l</w:t>
      </w:r>
      <w:r w:rsidR="009D2687">
        <w:t>’</w:t>
      </w:r>
      <w:r w:rsidRPr="006E182F">
        <w:t>épreuve de cycles de pression à haute température, l</w:t>
      </w:r>
      <w:r w:rsidR="009D2687">
        <w:t>’</w:t>
      </w:r>
      <w:r w:rsidRPr="006E182F">
        <w:t>essai peut être répété.</w:t>
      </w:r>
    </w:p>
    <w:p w:rsidR="00327D10" w:rsidRPr="006E182F" w:rsidRDefault="00327D10" w:rsidP="00327D10">
      <w:pPr>
        <w:pStyle w:val="SingleTxtG"/>
        <w:ind w:left="2268"/>
      </w:pPr>
      <w:r w:rsidRPr="006E182F">
        <w:t>Un deuxième essai est exécuté sur deux réservoirs qui ont été produits après le premier, dans le même lot.</w:t>
      </w:r>
    </w:p>
    <w:p w:rsidR="00327D10" w:rsidRPr="006E182F" w:rsidRDefault="00327D10" w:rsidP="00327D10">
      <w:pPr>
        <w:pStyle w:val="SingleTxtG"/>
        <w:ind w:left="2268"/>
      </w:pPr>
      <w:r w:rsidRPr="006E182F">
        <w:t>Si les résultats de cet essai sont satisfaisants, il n</w:t>
      </w:r>
      <w:r w:rsidR="009D2687">
        <w:t>’</w:t>
      </w:r>
      <w:r w:rsidRPr="006E182F">
        <w:t>est pas tenu compte du premier essai.</w:t>
      </w:r>
    </w:p>
    <w:p w:rsidR="00327D10" w:rsidRPr="006E182F" w:rsidRDefault="00327D10" w:rsidP="00327D10">
      <w:pPr>
        <w:pStyle w:val="SingleTxtG"/>
        <w:ind w:left="2268"/>
      </w:pPr>
      <w:r w:rsidRPr="006E182F">
        <w:t>Au cas où l</w:t>
      </w:r>
      <w:r w:rsidR="009D2687">
        <w:t>’</w:t>
      </w:r>
      <w:r w:rsidRPr="006E182F">
        <w:t>un ou les deux des réservoirs échouent au nouvel essai, le lot est refusé.</w:t>
      </w:r>
    </w:p>
    <w:p w:rsidR="00327D10" w:rsidRPr="006E182F" w:rsidRDefault="00327D10" w:rsidP="00C64B46">
      <w:pPr>
        <w:pStyle w:val="SingleTxtG"/>
        <w:keepNext/>
        <w:ind w:left="2268" w:hanging="1134"/>
      </w:pPr>
      <w:r w:rsidRPr="006E182F">
        <w:t>2.3.6.3</w:t>
      </w:r>
      <w:r w:rsidRPr="006E182F">
        <w:tab/>
      </w:r>
      <w:r w:rsidRPr="006E182F">
        <w:tab/>
        <w:t>Épreuve d</w:t>
      </w:r>
      <w:r w:rsidR="009D2687">
        <w:t>’</w:t>
      </w:r>
      <w:r w:rsidRPr="006E182F">
        <w:t>étanchéité vers l</w:t>
      </w:r>
      <w:r w:rsidR="009D2687">
        <w:t>’</w:t>
      </w:r>
      <w:r w:rsidRPr="006E182F">
        <w:t>extérieur</w:t>
      </w:r>
    </w:p>
    <w:p w:rsidR="00327D10" w:rsidRPr="006E182F" w:rsidRDefault="00327D10" w:rsidP="00C64B46">
      <w:pPr>
        <w:pStyle w:val="SingleTxtG"/>
        <w:keepNext/>
        <w:ind w:left="2268" w:hanging="1134"/>
      </w:pPr>
      <w:r w:rsidRPr="006E182F">
        <w:t>2.3.6.3.1</w:t>
      </w:r>
      <w:r w:rsidRPr="006E182F">
        <w:tab/>
        <w:t>Mode opératoire</w:t>
      </w:r>
    </w:p>
    <w:p w:rsidR="00327D10" w:rsidRPr="006E182F" w:rsidRDefault="00327D10" w:rsidP="00327D10">
      <w:pPr>
        <w:pStyle w:val="SingleTxtG"/>
        <w:ind w:left="2268"/>
      </w:pPr>
      <w:r w:rsidRPr="006E182F">
        <w:tab/>
        <w:t>Sous une pression de 3 000 kPa, le réservoir est immergé dans un bain d</w:t>
      </w:r>
      <w:r w:rsidR="009D2687">
        <w:t>’</w:t>
      </w:r>
      <w:r w:rsidRPr="006E182F">
        <w:t>eau savonneuse pour détecter les fuites (bulles d</w:t>
      </w:r>
      <w:r w:rsidR="009D2687">
        <w:t>’</w:t>
      </w:r>
      <w:r w:rsidRPr="006E182F">
        <w:t>air).</w:t>
      </w:r>
    </w:p>
    <w:p w:rsidR="00327D10" w:rsidRPr="006E182F" w:rsidRDefault="00327D10" w:rsidP="00C64B46">
      <w:pPr>
        <w:pStyle w:val="SingleTxtG"/>
        <w:keepNext/>
        <w:ind w:left="2268" w:hanging="1134"/>
      </w:pPr>
      <w:r w:rsidRPr="006E182F">
        <w:t>2.3.6.3.2</w:t>
      </w:r>
      <w:r w:rsidRPr="006E182F">
        <w:tab/>
        <w:t>Interprétation des résultats de l</w:t>
      </w:r>
      <w:r w:rsidR="009D2687">
        <w:t>’</w:t>
      </w:r>
      <w:r w:rsidRPr="006E182F">
        <w:t>épreuve</w:t>
      </w:r>
    </w:p>
    <w:p w:rsidR="00327D10" w:rsidRPr="006E182F" w:rsidRDefault="00327D10" w:rsidP="00327D10">
      <w:pPr>
        <w:pStyle w:val="SingleTxtG"/>
        <w:ind w:left="2268"/>
      </w:pPr>
      <w:r w:rsidRPr="006E182F">
        <w:tab/>
        <w:t>Le réservoir ne doit pas présenter de fuite.</w:t>
      </w:r>
    </w:p>
    <w:p w:rsidR="00327D10" w:rsidRPr="006E182F" w:rsidRDefault="00327D10" w:rsidP="00C64B46">
      <w:pPr>
        <w:pStyle w:val="SingleTxtG"/>
        <w:keepNext/>
        <w:ind w:left="2268" w:hanging="1134"/>
      </w:pPr>
      <w:r w:rsidRPr="006E182F">
        <w:t>2.3.6.3.3</w:t>
      </w:r>
      <w:r w:rsidRPr="006E182F">
        <w:tab/>
        <w:t>Répétition des essais</w:t>
      </w:r>
    </w:p>
    <w:p w:rsidR="00327D10" w:rsidRPr="006E182F" w:rsidRDefault="00327D10" w:rsidP="00327D10">
      <w:pPr>
        <w:pStyle w:val="SingleTxtG"/>
        <w:ind w:left="2268"/>
      </w:pPr>
      <w:r w:rsidRPr="006E182F">
        <w:tab/>
        <w:t>En cas d</w:t>
      </w:r>
      <w:r w:rsidR="009D2687">
        <w:t>’</w:t>
      </w:r>
      <w:r w:rsidRPr="006E182F">
        <w:t>échec à l</w:t>
      </w:r>
      <w:r w:rsidR="009D2687">
        <w:t>’</w:t>
      </w:r>
      <w:r w:rsidRPr="006E182F">
        <w:t>épreuve d</w:t>
      </w:r>
      <w:r w:rsidR="009D2687">
        <w:t>’</w:t>
      </w:r>
      <w:r w:rsidRPr="006E182F">
        <w:t>étanchéité vers l</w:t>
      </w:r>
      <w:r w:rsidR="009D2687">
        <w:t>’</w:t>
      </w:r>
      <w:r w:rsidRPr="006E182F">
        <w:t>extérieur, l</w:t>
      </w:r>
      <w:r w:rsidR="009D2687">
        <w:t>’</w:t>
      </w:r>
      <w:r w:rsidRPr="006E182F">
        <w:t>essai peut être répété.</w:t>
      </w:r>
    </w:p>
    <w:p w:rsidR="00327D10" w:rsidRPr="006E182F" w:rsidRDefault="00327D10" w:rsidP="00327D10">
      <w:pPr>
        <w:pStyle w:val="SingleTxtG"/>
        <w:ind w:left="2268"/>
      </w:pPr>
      <w:r w:rsidRPr="006E182F">
        <w:tab/>
        <w:t>Un deuxième essai est exécuté sur deux réservoirs qui ont été produits après le premier, dans le même lot.</w:t>
      </w:r>
    </w:p>
    <w:p w:rsidR="00327D10" w:rsidRPr="006E182F" w:rsidRDefault="00327D10" w:rsidP="00327D10">
      <w:pPr>
        <w:pStyle w:val="SingleTxtG"/>
        <w:ind w:left="2268"/>
      </w:pPr>
      <w:r w:rsidRPr="006E182F">
        <w:tab/>
        <w:t>Si les résultats de cet essai sont satisfaisants, il n</w:t>
      </w:r>
      <w:r w:rsidR="009D2687">
        <w:t>’</w:t>
      </w:r>
      <w:r w:rsidRPr="006E182F">
        <w:t>est pas tenu compte du premier essai. Au cas où l</w:t>
      </w:r>
      <w:r w:rsidR="009D2687">
        <w:t>’</w:t>
      </w:r>
      <w:r w:rsidRPr="006E182F">
        <w:t>un ou les deux des réservoirs échouent au nouvel essai, le lot est refusé.</w:t>
      </w:r>
    </w:p>
    <w:p w:rsidR="00327D10" w:rsidRPr="006E182F" w:rsidRDefault="00327D10" w:rsidP="00C64B46">
      <w:pPr>
        <w:pStyle w:val="SingleTxtG"/>
        <w:keepNext/>
        <w:ind w:left="2268" w:hanging="1134"/>
      </w:pPr>
      <w:r w:rsidRPr="006E182F">
        <w:t>2.3.6.4</w:t>
      </w:r>
      <w:r w:rsidRPr="006E182F">
        <w:tab/>
      </w:r>
      <w:r w:rsidRPr="006E182F">
        <w:tab/>
        <w:t>Épreuve de perméation</w:t>
      </w:r>
    </w:p>
    <w:p w:rsidR="00327D10" w:rsidRPr="006E182F" w:rsidRDefault="00327D10" w:rsidP="00C64B46">
      <w:pPr>
        <w:pStyle w:val="SingleTxtG"/>
        <w:keepNext/>
        <w:ind w:left="2268" w:hanging="1134"/>
      </w:pPr>
      <w:r w:rsidRPr="006E182F">
        <w:t>2.3.6.4.1</w:t>
      </w:r>
      <w:r w:rsidRPr="006E182F">
        <w:tab/>
        <w:t>Mode opératoire</w:t>
      </w:r>
    </w:p>
    <w:p w:rsidR="00327D10" w:rsidRPr="006E182F" w:rsidRDefault="00327D10" w:rsidP="00327D10">
      <w:pPr>
        <w:pStyle w:val="SingleTxtG"/>
        <w:ind w:left="2268"/>
      </w:pPr>
      <w:r w:rsidRPr="006E182F">
        <w:t>Tous les essais sont exécutés à 40</w:t>
      </w:r>
      <w:r w:rsidR="00C64B46">
        <w:t> </w:t>
      </w:r>
      <w:r w:rsidRPr="006E182F">
        <w:t>°C, sur un réservoir rempli de pr</w:t>
      </w:r>
      <w:r w:rsidR="00C64B46">
        <w:t>opane de qualité marchande à 80 </w:t>
      </w:r>
      <w:r w:rsidRPr="006E182F">
        <w:t>% de sa contenance en eau.</w:t>
      </w:r>
    </w:p>
    <w:p w:rsidR="00327D10" w:rsidRPr="006E182F" w:rsidRDefault="00327D10" w:rsidP="00327D10">
      <w:pPr>
        <w:pStyle w:val="SingleTxtG"/>
        <w:ind w:left="2268"/>
      </w:pPr>
      <w:r w:rsidRPr="006E182F">
        <w:t>L</w:t>
      </w:r>
      <w:r w:rsidR="009D2687">
        <w:t>’</w:t>
      </w:r>
      <w:r w:rsidRPr="006E182F">
        <w:t>essai est poursuivi pendant au moins 8 semaines, après quoi la stabilité de la perméation de la structure est observée pendant au moins 500 h.</w:t>
      </w:r>
    </w:p>
    <w:p w:rsidR="00327D10" w:rsidRPr="006E182F" w:rsidRDefault="00327D10" w:rsidP="00327D10">
      <w:pPr>
        <w:pStyle w:val="SingleTxtG"/>
        <w:ind w:left="2268"/>
      </w:pPr>
      <w:r w:rsidRPr="006E182F">
        <w:t>Ensuite, on mesure le pourcentage de masse perdue par le réservoir.</w:t>
      </w:r>
    </w:p>
    <w:p w:rsidR="00327D10" w:rsidRPr="006E182F" w:rsidRDefault="00327D10" w:rsidP="00327D10">
      <w:pPr>
        <w:pStyle w:val="SingleTxtG"/>
        <w:ind w:left="2268"/>
      </w:pPr>
      <w:r w:rsidRPr="006E182F">
        <w:t>On enregistre le graphique de la variation de la masse en fonction du nombre de jours.</w:t>
      </w:r>
    </w:p>
    <w:p w:rsidR="00327D10" w:rsidRPr="006E182F" w:rsidRDefault="00327D10" w:rsidP="00C64B46">
      <w:pPr>
        <w:pStyle w:val="SingleTxtG"/>
        <w:keepNext/>
        <w:ind w:left="2268" w:hanging="1134"/>
      </w:pPr>
      <w:r w:rsidRPr="006E182F">
        <w:t>2.3.6.4.2</w:t>
      </w:r>
      <w:r w:rsidRPr="006E182F">
        <w:tab/>
        <w:t>Interprétation des résultats</w:t>
      </w:r>
    </w:p>
    <w:p w:rsidR="00327D10" w:rsidRPr="006E182F" w:rsidRDefault="00327D10" w:rsidP="00327D10">
      <w:pPr>
        <w:pStyle w:val="SingleTxtG"/>
        <w:ind w:left="2268"/>
      </w:pPr>
      <w:r w:rsidRPr="006E182F">
        <w:tab/>
        <w:t>Le taux de perte de masse doit être inférieur à 0,15 g/h.</w:t>
      </w:r>
    </w:p>
    <w:p w:rsidR="00327D10" w:rsidRPr="006E182F" w:rsidRDefault="00327D10" w:rsidP="00C64B46">
      <w:pPr>
        <w:pStyle w:val="SingleTxtG"/>
        <w:keepNext/>
        <w:ind w:left="2268" w:hanging="1134"/>
      </w:pPr>
      <w:r w:rsidRPr="006E182F">
        <w:t>2.3.6.4.3</w:t>
      </w:r>
      <w:r w:rsidRPr="006E182F">
        <w:tab/>
        <w:t>Répétition de l</w:t>
      </w:r>
      <w:r w:rsidR="009D2687">
        <w:t>’</w:t>
      </w:r>
      <w:r w:rsidRPr="006E182F">
        <w:t>essai</w:t>
      </w:r>
    </w:p>
    <w:p w:rsidR="00327D10" w:rsidRPr="006E182F" w:rsidRDefault="00327D10" w:rsidP="00327D10">
      <w:pPr>
        <w:pStyle w:val="SingleTxtG"/>
        <w:ind w:left="2268"/>
      </w:pPr>
      <w:r w:rsidRPr="006E182F">
        <w:tab/>
        <w:t>En cas d</w:t>
      </w:r>
      <w:r w:rsidR="009D2687">
        <w:t>’</w:t>
      </w:r>
      <w:r w:rsidRPr="006E182F">
        <w:t>échec à l</w:t>
      </w:r>
      <w:r w:rsidR="009D2687">
        <w:t>’</w:t>
      </w:r>
      <w:r w:rsidRPr="006E182F">
        <w:t>essai de perméation l</w:t>
      </w:r>
      <w:r w:rsidR="009D2687">
        <w:t>’</w:t>
      </w:r>
      <w:r w:rsidRPr="006E182F">
        <w:t>essai peut être répété.</w:t>
      </w:r>
    </w:p>
    <w:p w:rsidR="00327D10" w:rsidRPr="006E182F" w:rsidRDefault="00327D10" w:rsidP="00327D10">
      <w:pPr>
        <w:pStyle w:val="SingleTxtG"/>
        <w:ind w:left="2268"/>
      </w:pPr>
      <w:r w:rsidRPr="006E182F">
        <w:tab/>
        <w:t>Un deuxième essai est exécuté sur deux réservoirs qui ont été produits après le premier, dans le même lot.</w:t>
      </w:r>
    </w:p>
    <w:p w:rsidR="00327D10" w:rsidRPr="006E182F" w:rsidRDefault="00327D10" w:rsidP="00327D10">
      <w:pPr>
        <w:pStyle w:val="SingleTxtG"/>
        <w:ind w:left="2268"/>
      </w:pPr>
      <w:r w:rsidRPr="006E182F">
        <w:t>Si les résultats de cet essai sont satisfaisants, il n</w:t>
      </w:r>
      <w:r w:rsidR="009D2687">
        <w:t>’</w:t>
      </w:r>
      <w:r w:rsidRPr="006E182F">
        <w:t>est pas tenu compte du premier essai. Au cas où l</w:t>
      </w:r>
      <w:r w:rsidR="009D2687">
        <w:t>’</w:t>
      </w:r>
      <w:r w:rsidRPr="006E182F">
        <w:t xml:space="preserve">un ou les deux des réservoirs échouent au nouvel essai, le lot est refusé. </w:t>
      </w:r>
    </w:p>
    <w:p w:rsidR="00327D10" w:rsidRPr="006E182F" w:rsidRDefault="00327D10" w:rsidP="00C64B46">
      <w:pPr>
        <w:pStyle w:val="SingleTxtG"/>
        <w:keepNext/>
        <w:ind w:left="2268" w:hanging="1134"/>
      </w:pPr>
      <w:r w:rsidRPr="006E182F">
        <w:t>2.3.6.5</w:t>
      </w:r>
      <w:r w:rsidRPr="006E182F">
        <w:tab/>
      </w:r>
      <w:r w:rsidRPr="006E182F">
        <w:tab/>
        <w:t>Épreuve de cycles de pression GPL</w:t>
      </w:r>
    </w:p>
    <w:p w:rsidR="00327D10" w:rsidRPr="006E182F" w:rsidRDefault="00327D10" w:rsidP="00C64B46">
      <w:pPr>
        <w:pStyle w:val="SingleTxtG"/>
        <w:keepNext/>
        <w:ind w:left="2268" w:hanging="1134"/>
      </w:pPr>
      <w:r w:rsidRPr="006E182F">
        <w:t>2.3.6.5.1</w:t>
      </w:r>
      <w:r w:rsidRPr="006E182F">
        <w:tab/>
        <w:t>Mode opératoire</w:t>
      </w:r>
    </w:p>
    <w:p w:rsidR="00327D10" w:rsidRPr="006E182F" w:rsidRDefault="00327D10" w:rsidP="00327D10">
      <w:pPr>
        <w:pStyle w:val="SingleTxtG"/>
        <w:ind w:left="2268"/>
      </w:pPr>
      <w:r w:rsidRPr="006E182F">
        <w:tab/>
        <w:t>Un réservoir ayant subi avec succès l</w:t>
      </w:r>
      <w:r w:rsidR="009D2687">
        <w:t>’</w:t>
      </w:r>
      <w:r w:rsidRPr="006E182F">
        <w:t xml:space="preserve">épreuve de perméation est soumis à une épreuve de cycles de pression à température ambiante conformément </w:t>
      </w:r>
      <w:r w:rsidR="00C64B46">
        <w:t>aux prescriptions du paragraphe </w:t>
      </w:r>
      <w:r w:rsidRPr="006E182F">
        <w:t>2.3.6.1 de la présente annexe.</w:t>
      </w:r>
    </w:p>
    <w:p w:rsidR="00327D10" w:rsidRPr="006E182F" w:rsidRDefault="00327D10" w:rsidP="00327D10">
      <w:pPr>
        <w:pStyle w:val="SingleTxtG"/>
        <w:ind w:left="2268"/>
      </w:pPr>
      <w:r w:rsidRPr="006E182F">
        <w:tab/>
        <w:t>Après l</w:t>
      </w:r>
      <w:r w:rsidR="009D2687">
        <w:t>’</w:t>
      </w:r>
      <w:r w:rsidRPr="006E182F">
        <w:t>essai le réservoir est sectionné et la liaison entre la membrane et le bossage d</w:t>
      </w:r>
      <w:r w:rsidR="009D2687">
        <w:t>’</w:t>
      </w:r>
      <w:r w:rsidRPr="006E182F">
        <w:t>extrémité est inspectée.</w:t>
      </w:r>
    </w:p>
    <w:p w:rsidR="00327D10" w:rsidRPr="006E182F" w:rsidRDefault="00327D10" w:rsidP="00C64B46">
      <w:pPr>
        <w:pStyle w:val="SingleTxtG"/>
        <w:keepNext/>
        <w:ind w:left="2268" w:hanging="1134"/>
      </w:pPr>
      <w:r w:rsidRPr="006E182F">
        <w:t>2.3.6.5.2</w:t>
      </w:r>
      <w:r w:rsidRPr="006E182F">
        <w:tab/>
        <w:t>Interprétation des résultats</w:t>
      </w:r>
    </w:p>
    <w:p w:rsidR="00327D10" w:rsidRPr="006E182F" w:rsidRDefault="00327D10" w:rsidP="00327D10">
      <w:pPr>
        <w:pStyle w:val="SingleTxtG"/>
        <w:ind w:left="2268"/>
      </w:pPr>
      <w:r w:rsidRPr="006E182F">
        <w:tab/>
        <w:t>Le réservoir doit satisfaire aux prescriptions de l</w:t>
      </w:r>
      <w:r w:rsidR="009D2687">
        <w:t>’</w:t>
      </w:r>
      <w:r w:rsidRPr="006E182F">
        <w:t>essai de cycles de pression à température ambiante.</w:t>
      </w:r>
    </w:p>
    <w:p w:rsidR="00327D10" w:rsidRPr="006E182F" w:rsidRDefault="00327D10" w:rsidP="00327D10">
      <w:pPr>
        <w:pStyle w:val="SingleTxtG"/>
        <w:ind w:left="2268"/>
      </w:pPr>
      <w:r w:rsidRPr="006E182F">
        <w:tab/>
        <w:t>L</w:t>
      </w:r>
      <w:r w:rsidR="009D2687">
        <w:t>’</w:t>
      </w:r>
      <w:r w:rsidRPr="006E182F">
        <w:t>inspection du raccord entre la membrane et le bossage d</w:t>
      </w:r>
      <w:r w:rsidR="009D2687">
        <w:t>’</w:t>
      </w:r>
      <w:r w:rsidRPr="006E182F">
        <w:t>extrémité du réservoir ne doit pas montrer de signes de détérioration tels que fissurations par fatigue ou traces de décharges électrostatiques.</w:t>
      </w:r>
    </w:p>
    <w:p w:rsidR="00327D10" w:rsidRPr="006E182F" w:rsidRDefault="00327D10" w:rsidP="00C64B46">
      <w:pPr>
        <w:pStyle w:val="SingleTxtG"/>
        <w:keepNext/>
        <w:ind w:left="2268" w:hanging="1134"/>
      </w:pPr>
      <w:r w:rsidRPr="006E182F">
        <w:t>2.3.6.5.3</w:t>
      </w:r>
      <w:r w:rsidRPr="006E182F">
        <w:tab/>
        <w:t>Répétition de l</w:t>
      </w:r>
      <w:r w:rsidR="009D2687">
        <w:t>’</w:t>
      </w:r>
      <w:r w:rsidRPr="006E182F">
        <w:t>essai</w:t>
      </w:r>
    </w:p>
    <w:p w:rsidR="00327D10" w:rsidRPr="006E182F" w:rsidRDefault="00327D10" w:rsidP="00327D10">
      <w:pPr>
        <w:pStyle w:val="SingleTxtG"/>
        <w:ind w:left="2268"/>
      </w:pPr>
      <w:r w:rsidRPr="006E182F">
        <w:tab/>
        <w:t>En cas d</w:t>
      </w:r>
      <w:r w:rsidR="009D2687">
        <w:t>’</w:t>
      </w:r>
      <w:r w:rsidRPr="006E182F">
        <w:t>échec à l</w:t>
      </w:r>
      <w:r w:rsidR="009D2687">
        <w:t>’</w:t>
      </w:r>
      <w:r w:rsidRPr="006E182F">
        <w:t>épreuve de cycles de pression GPL, l</w:t>
      </w:r>
      <w:r w:rsidR="009D2687">
        <w:t>’</w:t>
      </w:r>
      <w:r w:rsidRPr="006E182F">
        <w:t>essai peut être répété.</w:t>
      </w:r>
    </w:p>
    <w:p w:rsidR="00327D10" w:rsidRPr="006E182F" w:rsidRDefault="00327D10" w:rsidP="00327D10">
      <w:pPr>
        <w:pStyle w:val="SingleTxtG"/>
        <w:ind w:left="2268"/>
      </w:pPr>
      <w:r w:rsidRPr="006E182F">
        <w:tab/>
        <w:t>Un deuxième essai est exécuté sur deux réservoirs qui ont été produits après le premier, dans le même lot.</w:t>
      </w:r>
    </w:p>
    <w:p w:rsidR="00327D10" w:rsidRPr="006E182F" w:rsidRDefault="00327D10" w:rsidP="00327D10">
      <w:pPr>
        <w:pStyle w:val="SingleTxtG"/>
        <w:ind w:left="2268"/>
      </w:pPr>
      <w:r w:rsidRPr="006E182F">
        <w:tab/>
        <w:t>Si les résultats du deuxième essai sont satisfaisants, il n</w:t>
      </w:r>
      <w:r w:rsidR="009D2687">
        <w:t>’</w:t>
      </w:r>
      <w:r w:rsidRPr="006E182F">
        <w:t>est pas tenu compte du premier essai.</w:t>
      </w:r>
    </w:p>
    <w:p w:rsidR="00327D10" w:rsidRPr="006E182F" w:rsidRDefault="00327D10" w:rsidP="00327D10">
      <w:pPr>
        <w:pStyle w:val="SingleTxtG"/>
        <w:ind w:left="2268"/>
      </w:pPr>
      <w:r w:rsidRPr="006E182F">
        <w:tab/>
        <w:t>Si l</w:t>
      </w:r>
      <w:r w:rsidR="009D2687">
        <w:t>’</w:t>
      </w:r>
      <w:r w:rsidRPr="006E182F">
        <w:t>un des réservoirs ou les deux échouent au nouvel essai, le lot est refusé.</w:t>
      </w:r>
    </w:p>
    <w:p w:rsidR="00327D10" w:rsidRPr="006E182F" w:rsidRDefault="00C64B46" w:rsidP="00C64B46">
      <w:pPr>
        <w:pStyle w:val="SingleTxtG"/>
        <w:keepNext/>
        <w:ind w:left="2268" w:hanging="1134"/>
      </w:pPr>
      <w:r>
        <w:t>2.3.6.6</w:t>
      </w:r>
      <w:r w:rsidR="00327D10" w:rsidRPr="006E182F">
        <w:tab/>
        <w:t>Épreuve de fluage à haute température</w:t>
      </w:r>
    </w:p>
    <w:p w:rsidR="00327D10" w:rsidRPr="006E182F" w:rsidRDefault="00327D10" w:rsidP="00C64B46">
      <w:pPr>
        <w:pStyle w:val="SingleTxtG"/>
        <w:keepNext/>
        <w:ind w:left="2268" w:hanging="1134"/>
      </w:pPr>
      <w:r w:rsidRPr="006E182F">
        <w:t>2.3.6.6.1</w:t>
      </w:r>
      <w:r w:rsidRPr="006E182F">
        <w:tab/>
        <w:t>Dispositions générales</w:t>
      </w:r>
    </w:p>
    <w:p w:rsidR="00327D10" w:rsidRPr="006E182F" w:rsidRDefault="00327D10" w:rsidP="00327D10">
      <w:pPr>
        <w:pStyle w:val="SingleTxtG"/>
        <w:ind w:left="2268"/>
      </w:pPr>
      <w:r w:rsidRPr="006E182F">
        <w:tab/>
        <w:t>Cet essai est seulement exécuté sur les réservoirs entièrement en matériau composite dont la matrice de résine a une température de transition vitreuse (T</w:t>
      </w:r>
      <w:r w:rsidRPr="006E182F">
        <w:rPr>
          <w:vertAlign w:val="subscript"/>
        </w:rPr>
        <w:t>G</w:t>
      </w:r>
      <w:r w:rsidRPr="006E182F">
        <w:t>) située au</w:t>
      </w:r>
      <w:r w:rsidRPr="006E182F">
        <w:noBreakHyphen/>
        <w:t>dessous de la température de calcul (+50</w:t>
      </w:r>
      <w:r w:rsidR="008810B6">
        <w:t> °</w:t>
      </w:r>
      <w:r w:rsidRPr="006E182F">
        <w:t>C).</w:t>
      </w:r>
    </w:p>
    <w:p w:rsidR="00327D10" w:rsidRPr="006E182F" w:rsidRDefault="00327D10" w:rsidP="00C64B46">
      <w:pPr>
        <w:pStyle w:val="SingleTxtG"/>
        <w:keepNext/>
        <w:ind w:left="2268" w:hanging="1134"/>
      </w:pPr>
      <w:r w:rsidRPr="006E182F">
        <w:t>2.3.6.6.2</w:t>
      </w:r>
      <w:r w:rsidRPr="006E182F">
        <w:tab/>
        <w:t>Mode opératoire</w:t>
      </w:r>
    </w:p>
    <w:p w:rsidR="00327D10" w:rsidRPr="006E182F" w:rsidRDefault="00327D10" w:rsidP="00327D10">
      <w:pPr>
        <w:pStyle w:val="SingleTxtG"/>
        <w:keepNext/>
        <w:ind w:left="2268"/>
      </w:pPr>
      <w:r w:rsidRPr="006E182F">
        <w:tab/>
        <w:t>Un réservoir fini est soumis à l</w:t>
      </w:r>
      <w:r w:rsidR="009D2687">
        <w:t>’</w:t>
      </w:r>
      <w:r w:rsidRPr="006E182F">
        <w:t>essai comme suit:</w:t>
      </w:r>
    </w:p>
    <w:p w:rsidR="00327D10" w:rsidRPr="006E182F" w:rsidRDefault="00327D10" w:rsidP="006D1722">
      <w:pPr>
        <w:pStyle w:val="SingleTxtG"/>
        <w:keepNext/>
        <w:ind w:left="2835" w:hanging="567"/>
      </w:pPr>
      <w:r w:rsidRPr="006E182F">
        <w:t>a)</w:t>
      </w:r>
      <w:r w:rsidRPr="006E182F">
        <w:tab/>
        <w:t>Le réservoir est soumis à une pression de 3 000 kPa et maintenu à une température définie conformément au tableau 3 en fonction de la durée d</w:t>
      </w:r>
      <w:r w:rsidR="009D2687">
        <w:t>’</w:t>
      </w:r>
      <w:r w:rsidRPr="006E182F">
        <w:t>essai:</w:t>
      </w:r>
    </w:p>
    <w:p w:rsidR="00327D10" w:rsidRPr="006E182F" w:rsidRDefault="00327D10" w:rsidP="006D1722">
      <w:pPr>
        <w:pStyle w:val="Heading1"/>
        <w:spacing w:after="120"/>
        <w:ind w:right="1134"/>
        <w:rPr>
          <w:b/>
        </w:rPr>
      </w:pPr>
      <w:r w:rsidRPr="006E182F">
        <w:t>Tableau 3</w:t>
      </w:r>
      <w:r w:rsidR="006D1722">
        <w:br/>
      </w:r>
      <w:r w:rsidRPr="006E182F">
        <w:rPr>
          <w:b/>
        </w:rPr>
        <w:t>Température d</w:t>
      </w:r>
      <w:r w:rsidR="009D2687">
        <w:rPr>
          <w:b/>
        </w:rPr>
        <w:t>’</w:t>
      </w:r>
      <w:r w:rsidRPr="006E182F">
        <w:rPr>
          <w:b/>
        </w:rPr>
        <w:t>essai en fonction de la durée pour l</w:t>
      </w:r>
      <w:r w:rsidR="009D2687">
        <w:rPr>
          <w:b/>
        </w:rPr>
        <w:t>’</w:t>
      </w:r>
      <w:r w:rsidRPr="006E182F">
        <w:rPr>
          <w:b/>
        </w:rPr>
        <w:t>épreuve de fluage</w:t>
      </w:r>
      <w:r w:rsidR="006D1722">
        <w:rPr>
          <w:b/>
        </w:rPr>
        <w:t xml:space="preserve"> </w:t>
      </w:r>
      <w:r w:rsidRPr="006E182F">
        <w:rPr>
          <w:b/>
        </w:rPr>
        <w:t>à haute température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50"/>
        <w:gridCol w:w="4021"/>
      </w:tblGrid>
      <w:tr w:rsidR="00327D10" w:rsidRPr="006E182F" w:rsidTr="006D1722">
        <w:trPr>
          <w:tblHeader/>
        </w:trPr>
        <w:tc>
          <w:tcPr>
            <w:tcW w:w="2835" w:type="dxa"/>
            <w:shd w:val="clear" w:color="auto" w:fill="auto"/>
            <w:vAlign w:val="bottom"/>
          </w:tcPr>
          <w:p w:rsidR="00327D10" w:rsidRPr="006D1722" w:rsidRDefault="00327D10" w:rsidP="006D1722">
            <w:pPr>
              <w:spacing w:before="80" w:after="80" w:line="200" w:lineRule="exact"/>
              <w:ind w:left="57" w:right="57"/>
              <w:rPr>
                <w:i/>
                <w:sz w:val="16"/>
                <w:szCs w:val="16"/>
              </w:rPr>
            </w:pPr>
            <w:r w:rsidRPr="006D1722">
              <w:rPr>
                <w:i/>
                <w:sz w:val="16"/>
                <w:szCs w:val="16"/>
              </w:rPr>
              <w:t>T (°C)</w:t>
            </w:r>
          </w:p>
        </w:tc>
        <w:tc>
          <w:tcPr>
            <w:tcW w:w="3402" w:type="dxa"/>
            <w:shd w:val="clear" w:color="auto" w:fill="auto"/>
            <w:vAlign w:val="bottom"/>
          </w:tcPr>
          <w:p w:rsidR="00327D10" w:rsidRPr="006D1722" w:rsidRDefault="00327D10" w:rsidP="006D1722">
            <w:pPr>
              <w:spacing w:before="80" w:after="80" w:line="200" w:lineRule="exact"/>
              <w:ind w:left="57" w:right="57"/>
              <w:jc w:val="right"/>
              <w:rPr>
                <w:i/>
                <w:sz w:val="16"/>
                <w:szCs w:val="16"/>
              </w:rPr>
            </w:pPr>
            <w:r w:rsidRPr="006D1722">
              <w:rPr>
                <w:i/>
                <w:sz w:val="16"/>
                <w:szCs w:val="16"/>
              </w:rPr>
              <w:t>Durée d</w:t>
            </w:r>
            <w:r w:rsidR="009D2687">
              <w:rPr>
                <w:i/>
                <w:sz w:val="16"/>
                <w:szCs w:val="16"/>
              </w:rPr>
              <w:t>’</w:t>
            </w:r>
            <w:r w:rsidRPr="006D1722">
              <w:rPr>
                <w:i/>
                <w:sz w:val="16"/>
                <w:szCs w:val="16"/>
              </w:rPr>
              <w:t>exposition (h)</w:t>
            </w:r>
          </w:p>
        </w:tc>
      </w:tr>
      <w:tr w:rsidR="00327D10" w:rsidRPr="006E182F" w:rsidTr="006D1722">
        <w:tc>
          <w:tcPr>
            <w:tcW w:w="2835" w:type="dxa"/>
            <w:shd w:val="clear" w:color="auto" w:fill="auto"/>
          </w:tcPr>
          <w:p w:rsidR="00327D10" w:rsidRPr="006D1722" w:rsidRDefault="00327D10" w:rsidP="006D1722">
            <w:pPr>
              <w:spacing w:before="60" w:after="60" w:line="220" w:lineRule="exact"/>
              <w:ind w:left="57" w:right="57"/>
              <w:rPr>
                <w:sz w:val="18"/>
                <w:szCs w:val="18"/>
              </w:rPr>
            </w:pPr>
            <w:r w:rsidRPr="006D1722">
              <w:rPr>
                <w:sz w:val="18"/>
                <w:szCs w:val="18"/>
              </w:rPr>
              <w:t>100</w:t>
            </w:r>
          </w:p>
        </w:tc>
        <w:tc>
          <w:tcPr>
            <w:tcW w:w="3402" w:type="dxa"/>
            <w:shd w:val="clear" w:color="auto" w:fill="auto"/>
            <w:vAlign w:val="bottom"/>
          </w:tcPr>
          <w:p w:rsidR="00327D10" w:rsidRPr="006D1722" w:rsidRDefault="00327D10" w:rsidP="006D1722">
            <w:pPr>
              <w:spacing w:before="60" w:after="60" w:line="220" w:lineRule="exact"/>
              <w:ind w:left="57" w:right="57"/>
              <w:jc w:val="right"/>
              <w:rPr>
                <w:sz w:val="18"/>
                <w:szCs w:val="18"/>
              </w:rPr>
            </w:pPr>
            <w:r w:rsidRPr="006D1722">
              <w:rPr>
                <w:sz w:val="18"/>
                <w:szCs w:val="18"/>
              </w:rPr>
              <w:t>200</w:t>
            </w:r>
          </w:p>
        </w:tc>
      </w:tr>
      <w:tr w:rsidR="00327D10" w:rsidRPr="006E182F" w:rsidTr="006D1722">
        <w:tc>
          <w:tcPr>
            <w:tcW w:w="2835" w:type="dxa"/>
            <w:shd w:val="clear" w:color="auto" w:fill="auto"/>
          </w:tcPr>
          <w:p w:rsidR="00327D10" w:rsidRPr="006D1722" w:rsidRDefault="00327D10" w:rsidP="006D1722">
            <w:pPr>
              <w:spacing w:before="60" w:after="60" w:line="220" w:lineRule="exact"/>
              <w:ind w:left="57" w:right="57"/>
              <w:rPr>
                <w:sz w:val="18"/>
                <w:szCs w:val="18"/>
              </w:rPr>
            </w:pPr>
            <w:r w:rsidRPr="006D1722">
              <w:rPr>
                <w:sz w:val="18"/>
                <w:szCs w:val="18"/>
              </w:rPr>
              <w:t>95</w:t>
            </w:r>
          </w:p>
        </w:tc>
        <w:tc>
          <w:tcPr>
            <w:tcW w:w="3402" w:type="dxa"/>
            <w:shd w:val="clear" w:color="auto" w:fill="auto"/>
            <w:vAlign w:val="bottom"/>
          </w:tcPr>
          <w:p w:rsidR="00327D10" w:rsidRPr="006D1722" w:rsidRDefault="00327D10" w:rsidP="006D1722">
            <w:pPr>
              <w:spacing w:before="60" w:after="60" w:line="220" w:lineRule="exact"/>
              <w:ind w:left="57" w:right="57"/>
              <w:jc w:val="right"/>
              <w:rPr>
                <w:sz w:val="18"/>
                <w:szCs w:val="18"/>
              </w:rPr>
            </w:pPr>
            <w:r w:rsidRPr="006D1722">
              <w:rPr>
                <w:sz w:val="18"/>
                <w:szCs w:val="18"/>
              </w:rPr>
              <w:t>350</w:t>
            </w:r>
          </w:p>
        </w:tc>
      </w:tr>
      <w:tr w:rsidR="00327D10" w:rsidRPr="006E182F" w:rsidTr="006D1722">
        <w:tc>
          <w:tcPr>
            <w:tcW w:w="2835" w:type="dxa"/>
            <w:shd w:val="clear" w:color="auto" w:fill="auto"/>
          </w:tcPr>
          <w:p w:rsidR="00327D10" w:rsidRPr="006D1722" w:rsidRDefault="00327D10" w:rsidP="006D1722">
            <w:pPr>
              <w:spacing w:before="60" w:after="60" w:line="220" w:lineRule="exact"/>
              <w:ind w:left="57" w:right="57"/>
              <w:rPr>
                <w:sz w:val="18"/>
                <w:szCs w:val="18"/>
              </w:rPr>
            </w:pPr>
            <w:r w:rsidRPr="006D1722">
              <w:rPr>
                <w:sz w:val="18"/>
                <w:szCs w:val="18"/>
              </w:rPr>
              <w:t>90</w:t>
            </w:r>
          </w:p>
        </w:tc>
        <w:tc>
          <w:tcPr>
            <w:tcW w:w="3402" w:type="dxa"/>
            <w:shd w:val="clear" w:color="auto" w:fill="auto"/>
            <w:vAlign w:val="bottom"/>
          </w:tcPr>
          <w:p w:rsidR="00327D10" w:rsidRPr="006D1722" w:rsidRDefault="00327D10" w:rsidP="006D1722">
            <w:pPr>
              <w:spacing w:before="60" w:after="60" w:line="220" w:lineRule="exact"/>
              <w:ind w:left="57" w:right="57"/>
              <w:jc w:val="right"/>
              <w:rPr>
                <w:sz w:val="18"/>
                <w:szCs w:val="18"/>
              </w:rPr>
            </w:pPr>
            <w:r w:rsidRPr="006D1722">
              <w:rPr>
                <w:sz w:val="18"/>
                <w:szCs w:val="18"/>
              </w:rPr>
              <w:t>600</w:t>
            </w:r>
          </w:p>
        </w:tc>
      </w:tr>
      <w:tr w:rsidR="00327D10" w:rsidRPr="006E182F" w:rsidTr="006D1722">
        <w:tc>
          <w:tcPr>
            <w:tcW w:w="2835" w:type="dxa"/>
            <w:shd w:val="clear" w:color="auto" w:fill="auto"/>
          </w:tcPr>
          <w:p w:rsidR="00327D10" w:rsidRPr="006D1722" w:rsidRDefault="00327D10" w:rsidP="006D1722">
            <w:pPr>
              <w:spacing w:before="60" w:after="60" w:line="220" w:lineRule="exact"/>
              <w:ind w:left="57" w:right="57"/>
              <w:rPr>
                <w:sz w:val="18"/>
                <w:szCs w:val="18"/>
              </w:rPr>
            </w:pPr>
            <w:r w:rsidRPr="006D1722">
              <w:rPr>
                <w:sz w:val="18"/>
                <w:szCs w:val="18"/>
              </w:rPr>
              <w:t>85</w:t>
            </w:r>
          </w:p>
        </w:tc>
        <w:tc>
          <w:tcPr>
            <w:tcW w:w="3402" w:type="dxa"/>
            <w:shd w:val="clear" w:color="auto" w:fill="auto"/>
            <w:vAlign w:val="bottom"/>
          </w:tcPr>
          <w:p w:rsidR="00327D10" w:rsidRPr="006D1722" w:rsidRDefault="00327D10" w:rsidP="006D1722">
            <w:pPr>
              <w:spacing w:before="60" w:after="60" w:line="220" w:lineRule="exact"/>
              <w:ind w:left="57" w:right="57"/>
              <w:jc w:val="right"/>
              <w:rPr>
                <w:sz w:val="18"/>
                <w:szCs w:val="18"/>
              </w:rPr>
            </w:pPr>
            <w:r w:rsidRPr="006D1722">
              <w:rPr>
                <w:sz w:val="18"/>
                <w:szCs w:val="18"/>
              </w:rPr>
              <w:t>1 000</w:t>
            </w:r>
          </w:p>
        </w:tc>
      </w:tr>
      <w:tr w:rsidR="00327D10" w:rsidRPr="006E182F" w:rsidTr="006D1722">
        <w:tc>
          <w:tcPr>
            <w:tcW w:w="2835" w:type="dxa"/>
            <w:shd w:val="clear" w:color="auto" w:fill="auto"/>
          </w:tcPr>
          <w:p w:rsidR="00327D10" w:rsidRPr="006D1722" w:rsidRDefault="00327D10" w:rsidP="006D1722">
            <w:pPr>
              <w:spacing w:before="60" w:after="60" w:line="220" w:lineRule="exact"/>
              <w:ind w:left="57" w:right="57"/>
              <w:rPr>
                <w:sz w:val="18"/>
                <w:szCs w:val="18"/>
              </w:rPr>
            </w:pPr>
            <w:r w:rsidRPr="006D1722">
              <w:rPr>
                <w:sz w:val="18"/>
                <w:szCs w:val="18"/>
              </w:rPr>
              <w:t>80</w:t>
            </w:r>
          </w:p>
        </w:tc>
        <w:tc>
          <w:tcPr>
            <w:tcW w:w="3402" w:type="dxa"/>
            <w:shd w:val="clear" w:color="auto" w:fill="auto"/>
            <w:vAlign w:val="bottom"/>
          </w:tcPr>
          <w:p w:rsidR="00327D10" w:rsidRPr="006D1722" w:rsidRDefault="00327D10" w:rsidP="006D1722">
            <w:pPr>
              <w:spacing w:before="60" w:after="60" w:line="220" w:lineRule="exact"/>
              <w:ind w:left="57" w:right="57"/>
              <w:jc w:val="right"/>
              <w:rPr>
                <w:sz w:val="18"/>
                <w:szCs w:val="18"/>
              </w:rPr>
            </w:pPr>
            <w:r w:rsidRPr="006D1722">
              <w:rPr>
                <w:sz w:val="18"/>
                <w:szCs w:val="18"/>
              </w:rPr>
              <w:t>1 800</w:t>
            </w:r>
          </w:p>
        </w:tc>
      </w:tr>
      <w:tr w:rsidR="00327D10" w:rsidRPr="006E182F" w:rsidTr="006D1722">
        <w:tc>
          <w:tcPr>
            <w:tcW w:w="2835" w:type="dxa"/>
            <w:shd w:val="clear" w:color="auto" w:fill="auto"/>
          </w:tcPr>
          <w:p w:rsidR="00327D10" w:rsidRPr="006D1722" w:rsidRDefault="00327D10" w:rsidP="006D1722">
            <w:pPr>
              <w:spacing w:before="60" w:after="60" w:line="220" w:lineRule="exact"/>
              <w:ind w:left="57" w:right="57"/>
              <w:rPr>
                <w:sz w:val="18"/>
                <w:szCs w:val="18"/>
              </w:rPr>
            </w:pPr>
            <w:r w:rsidRPr="006D1722">
              <w:rPr>
                <w:sz w:val="18"/>
                <w:szCs w:val="18"/>
              </w:rPr>
              <w:t>75</w:t>
            </w:r>
          </w:p>
        </w:tc>
        <w:tc>
          <w:tcPr>
            <w:tcW w:w="3402" w:type="dxa"/>
            <w:shd w:val="clear" w:color="auto" w:fill="auto"/>
            <w:vAlign w:val="bottom"/>
          </w:tcPr>
          <w:p w:rsidR="00327D10" w:rsidRPr="006D1722" w:rsidRDefault="00327D10" w:rsidP="006D1722">
            <w:pPr>
              <w:spacing w:before="60" w:after="60" w:line="220" w:lineRule="exact"/>
              <w:ind w:left="57" w:right="57"/>
              <w:jc w:val="right"/>
              <w:rPr>
                <w:sz w:val="18"/>
                <w:szCs w:val="18"/>
              </w:rPr>
            </w:pPr>
            <w:r w:rsidRPr="006D1722">
              <w:rPr>
                <w:sz w:val="18"/>
                <w:szCs w:val="18"/>
              </w:rPr>
              <w:t>3 200</w:t>
            </w:r>
          </w:p>
        </w:tc>
      </w:tr>
      <w:tr w:rsidR="00327D10" w:rsidRPr="006E182F" w:rsidTr="006D1722">
        <w:tc>
          <w:tcPr>
            <w:tcW w:w="2835" w:type="dxa"/>
            <w:shd w:val="clear" w:color="auto" w:fill="auto"/>
          </w:tcPr>
          <w:p w:rsidR="00327D10" w:rsidRPr="006D1722" w:rsidRDefault="00327D10" w:rsidP="006D1722">
            <w:pPr>
              <w:spacing w:before="60" w:after="60" w:line="220" w:lineRule="exact"/>
              <w:ind w:left="57" w:right="57"/>
              <w:rPr>
                <w:sz w:val="18"/>
                <w:szCs w:val="18"/>
              </w:rPr>
            </w:pPr>
            <w:r w:rsidRPr="006D1722">
              <w:rPr>
                <w:sz w:val="18"/>
                <w:szCs w:val="18"/>
              </w:rPr>
              <w:t>70</w:t>
            </w:r>
          </w:p>
        </w:tc>
        <w:tc>
          <w:tcPr>
            <w:tcW w:w="3402" w:type="dxa"/>
            <w:shd w:val="clear" w:color="auto" w:fill="auto"/>
            <w:vAlign w:val="bottom"/>
          </w:tcPr>
          <w:p w:rsidR="00327D10" w:rsidRPr="006D1722" w:rsidRDefault="00327D10" w:rsidP="006D1722">
            <w:pPr>
              <w:spacing w:before="60" w:after="60" w:line="220" w:lineRule="exact"/>
              <w:ind w:left="57" w:right="57"/>
              <w:jc w:val="right"/>
              <w:rPr>
                <w:sz w:val="18"/>
                <w:szCs w:val="18"/>
              </w:rPr>
            </w:pPr>
            <w:r w:rsidRPr="006D1722">
              <w:rPr>
                <w:sz w:val="18"/>
                <w:szCs w:val="18"/>
              </w:rPr>
              <w:t>5 900</w:t>
            </w:r>
          </w:p>
        </w:tc>
      </w:tr>
      <w:tr w:rsidR="00327D10" w:rsidRPr="006E182F" w:rsidTr="006D1722">
        <w:tc>
          <w:tcPr>
            <w:tcW w:w="2835" w:type="dxa"/>
            <w:shd w:val="clear" w:color="auto" w:fill="auto"/>
          </w:tcPr>
          <w:p w:rsidR="00327D10" w:rsidRPr="006D1722" w:rsidRDefault="00327D10" w:rsidP="006D1722">
            <w:pPr>
              <w:spacing w:before="60" w:after="60" w:line="220" w:lineRule="exact"/>
              <w:ind w:left="57" w:right="57"/>
              <w:rPr>
                <w:sz w:val="18"/>
                <w:szCs w:val="18"/>
              </w:rPr>
            </w:pPr>
            <w:r w:rsidRPr="006D1722">
              <w:rPr>
                <w:sz w:val="18"/>
                <w:szCs w:val="18"/>
              </w:rPr>
              <w:t>65</w:t>
            </w:r>
          </w:p>
        </w:tc>
        <w:tc>
          <w:tcPr>
            <w:tcW w:w="3402" w:type="dxa"/>
            <w:shd w:val="clear" w:color="auto" w:fill="auto"/>
            <w:vAlign w:val="bottom"/>
          </w:tcPr>
          <w:p w:rsidR="00327D10" w:rsidRPr="006D1722" w:rsidRDefault="00327D10" w:rsidP="006D1722">
            <w:pPr>
              <w:spacing w:before="60" w:after="60" w:line="220" w:lineRule="exact"/>
              <w:ind w:left="57" w:right="57"/>
              <w:jc w:val="right"/>
              <w:rPr>
                <w:sz w:val="18"/>
                <w:szCs w:val="18"/>
              </w:rPr>
            </w:pPr>
            <w:r w:rsidRPr="006D1722">
              <w:rPr>
                <w:sz w:val="18"/>
                <w:szCs w:val="18"/>
              </w:rPr>
              <w:t>11 000</w:t>
            </w:r>
          </w:p>
        </w:tc>
      </w:tr>
      <w:tr w:rsidR="00327D10" w:rsidRPr="006E182F" w:rsidTr="006D1722">
        <w:tc>
          <w:tcPr>
            <w:tcW w:w="2835" w:type="dxa"/>
            <w:shd w:val="clear" w:color="auto" w:fill="auto"/>
          </w:tcPr>
          <w:p w:rsidR="00327D10" w:rsidRPr="006D1722" w:rsidRDefault="00327D10" w:rsidP="006D1722">
            <w:pPr>
              <w:spacing w:before="60" w:after="60" w:line="220" w:lineRule="exact"/>
              <w:ind w:left="57" w:right="57"/>
              <w:rPr>
                <w:sz w:val="18"/>
                <w:szCs w:val="18"/>
              </w:rPr>
            </w:pPr>
            <w:r w:rsidRPr="006D1722">
              <w:rPr>
                <w:sz w:val="18"/>
                <w:szCs w:val="18"/>
              </w:rPr>
              <w:t>60</w:t>
            </w:r>
          </w:p>
        </w:tc>
        <w:tc>
          <w:tcPr>
            <w:tcW w:w="3402" w:type="dxa"/>
            <w:shd w:val="clear" w:color="auto" w:fill="auto"/>
            <w:vAlign w:val="bottom"/>
          </w:tcPr>
          <w:p w:rsidR="00327D10" w:rsidRPr="006D1722" w:rsidRDefault="00327D10" w:rsidP="006D1722">
            <w:pPr>
              <w:spacing w:before="60" w:after="60" w:line="220" w:lineRule="exact"/>
              <w:ind w:left="57" w:right="57"/>
              <w:jc w:val="right"/>
              <w:rPr>
                <w:sz w:val="18"/>
                <w:szCs w:val="18"/>
              </w:rPr>
            </w:pPr>
            <w:r w:rsidRPr="006D1722">
              <w:rPr>
                <w:sz w:val="18"/>
                <w:szCs w:val="18"/>
              </w:rPr>
              <w:t>21 000</w:t>
            </w:r>
          </w:p>
        </w:tc>
      </w:tr>
    </w:tbl>
    <w:p w:rsidR="00327D10" w:rsidRPr="006E182F" w:rsidRDefault="00327D10" w:rsidP="006D1722">
      <w:pPr>
        <w:pStyle w:val="SingleTxtG"/>
        <w:keepNext/>
        <w:spacing w:before="240"/>
        <w:ind w:left="2835" w:hanging="567"/>
      </w:pPr>
      <w:r w:rsidRPr="006E182F">
        <w:t>b)</w:t>
      </w:r>
      <w:r w:rsidRPr="006E182F">
        <w:tab/>
        <w:t>Le réservoir est ensuite soumis à une épreuve d</w:t>
      </w:r>
      <w:r w:rsidR="009D2687">
        <w:t>’</w:t>
      </w:r>
      <w:r w:rsidRPr="006E182F">
        <w:t>étanchéité vers l</w:t>
      </w:r>
      <w:r w:rsidR="009D2687">
        <w:t>’</w:t>
      </w:r>
      <w:r w:rsidRPr="006E182F">
        <w:t>extérieur.</w:t>
      </w:r>
    </w:p>
    <w:p w:rsidR="00327D10" w:rsidRPr="006E182F" w:rsidRDefault="00327D10" w:rsidP="006D1722">
      <w:pPr>
        <w:pStyle w:val="SingleTxtG"/>
        <w:keepNext/>
        <w:ind w:left="2268" w:hanging="1134"/>
      </w:pPr>
      <w:r w:rsidRPr="006E182F">
        <w:t>2.3.6.6.3</w:t>
      </w:r>
      <w:r w:rsidRPr="006E182F">
        <w:tab/>
        <w:t>Interprétation des résultats</w:t>
      </w:r>
    </w:p>
    <w:p w:rsidR="00327D10" w:rsidRPr="006E182F" w:rsidRDefault="00327D10" w:rsidP="00327D10">
      <w:pPr>
        <w:pStyle w:val="SingleTxtG"/>
        <w:ind w:left="2268"/>
      </w:pPr>
      <w:r w:rsidRPr="006E182F">
        <w:tab/>
        <w:t>L</w:t>
      </w:r>
      <w:r w:rsidR="009D2687">
        <w:t>’</w:t>
      </w:r>
      <w:r w:rsidRPr="006E182F">
        <w:t>accroissement maximal admis du volume est de 5 %. Le réservoir doit satisfaire aux prescriptions de l</w:t>
      </w:r>
      <w:r w:rsidR="009D2687">
        <w:t>’</w:t>
      </w:r>
      <w:r w:rsidRPr="006E182F">
        <w:t>épreuve d</w:t>
      </w:r>
      <w:r w:rsidR="009D2687">
        <w:t>’</w:t>
      </w:r>
      <w:r w:rsidRPr="006E182F">
        <w:t>étanchéité vers l</w:t>
      </w:r>
      <w:r w:rsidR="009D2687">
        <w:t>’</w:t>
      </w:r>
      <w:r w:rsidRPr="006E182F">
        <w:t>extérieur décrite au paragraphe 2.4.3 de la présente annexe et de l</w:t>
      </w:r>
      <w:r w:rsidR="009D2687">
        <w:t>’</w:t>
      </w:r>
      <w:r w:rsidRPr="006E182F">
        <w:t>épreuve de rupture décrite au paragraphe 2.2 de la présente annexe.</w:t>
      </w:r>
    </w:p>
    <w:p w:rsidR="00327D10" w:rsidRPr="006E182F" w:rsidRDefault="00327D10" w:rsidP="006D1722">
      <w:pPr>
        <w:pStyle w:val="SingleTxtG"/>
        <w:keepNext/>
        <w:ind w:left="2268" w:hanging="1134"/>
      </w:pPr>
      <w:r w:rsidRPr="006E182F">
        <w:t>2.3.6.6.4</w:t>
      </w:r>
      <w:r w:rsidRPr="006E182F">
        <w:tab/>
        <w:t>Répétition de l</w:t>
      </w:r>
      <w:r w:rsidR="009D2687">
        <w:t>’</w:t>
      </w:r>
      <w:r w:rsidRPr="006E182F">
        <w:t>essai</w:t>
      </w:r>
    </w:p>
    <w:p w:rsidR="00327D10" w:rsidRPr="006E182F" w:rsidRDefault="00327D10" w:rsidP="00327D10">
      <w:pPr>
        <w:pStyle w:val="SingleTxtG"/>
        <w:ind w:left="2268"/>
      </w:pPr>
      <w:r w:rsidRPr="006E182F">
        <w:tab/>
        <w:t>En cas d</w:t>
      </w:r>
      <w:r w:rsidR="009D2687">
        <w:t>’</w:t>
      </w:r>
      <w:r w:rsidRPr="006E182F">
        <w:t>échec à l</w:t>
      </w:r>
      <w:r w:rsidR="009D2687">
        <w:t>’</w:t>
      </w:r>
      <w:r w:rsidRPr="006E182F">
        <w:t>épreuve de fluage à haute température, l</w:t>
      </w:r>
      <w:r w:rsidR="009D2687">
        <w:t>’</w:t>
      </w:r>
      <w:r w:rsidRPr="006E182F">
        <w:t>essai peut être répété.</w:t>
      </w:r>
    </w:p>
    <w:p w:rsidR="00327D10" w:rsidRPr="006E182F" w:rsidRDefault="00327D10" w:rsidP="00327D10">
      <w:pPr>
        <w:pStyle w:val="SingleTxtG"/>
        <w:ind w:left="2268"/>
      </w:pPr>
      <w:r w:rsidRPr="006E182F">
        <w:t xml:space="preserve">Un deuxième essai est exécuté sur deux réservoirs qui ont été produits après le premier, dans le même lot. </w:t>
      </w:r>
    </w:p>
    <w:p w:rsidR="00327D10" w:rsidRPr="006E182F" w:rsidRDefault="00327D10" w:rsidP="00327D10">
      <w:pPr>
        <w:pStyle w:val="SingleTxtG"/>
        <w:ind w:left="2268"/>
      </w:pPr>
      <w:r w:rsidRPr="006E182F">
        <w:tab/>
        <w:t>Si les résultats de cet essai sont satisfaisants, il n</w:t>
      </w:r>
      <w:r w:rsidR="009D2687">
        <w:t>’</w:t>
      </w:r>
      <w:r w:rsidRPr="006E182F">
        <w:t>est pas tenu compte du premier essai.</w:t>
      </w:r>
    </w:p>
    <w:p w:rsidR="00327D10" w:rsidRPr="006E182F" w:rsidRDefault="00327D10" w:rsidP="00327D10">
      <w:pPr>
        <w:pStyle w:val="SingleTxtG"/>
        <w:ind w:left="2268"/>
      </w:pPr>
      <w:r w:rsidRPr="006E182F">
        <w:t>Si l</w:t>
      </w:r>
      <w:r w:rsidR="009D2687">
        <w:t>’</w:t>
      </w:r>
      <w:r w:rsidRPr="006E182F">
        <w:t>un des réservoirs ou les deux échouent au nouvel essai, le lot est refusé.</w:t>
      </w:r>
    </w:p>
    <w:p w:rsidR="00327D10" w:rsidRPr="006E182F" w:rsidRDefault="00327D10" w:rsidP="006D1722">
      <w:pPr>
        <w:pStyle w:val="SingleTxtG"/>
        <w:keepNext/>
        <w:ind w:left="2268" w:hanging="1134"/>
      </w:pPr>
      <w:r w:rsidRPr="006E182F">
        <w:t>2.4</w:t>
      </w:r>
      <w:r w:rsidRPr="006E182F">
        <w:tab/>
        <w:t>Contrôle non destructif</w:t>
      </w:r>
    </w:p>
    <w:p w:rsidR="00327D10" w:rsidRPr="006E182F" w:rsidRDefault="00327D10" w:rsidP="006D1722">
      <w:pPr>
        <w:pStyle w:val="SingleTxtG"/>
        <w:keepNext/>
        <w:ind w:left="2268" w:hanging="1134"/>
      </w:pPr>
      <w:r w:rsidRPr="006E182F">
        <w:t>2.4.1</w:t>
      </w:r>
      <w:r w:rsidRPr="006E182F">
        <w:tab/>
        <w:t>Contrôle radiographique</w:t>
      </w:r>
    </w:p>
    <w:p w:rsidR="00327D10" w:rsidRPr="006E182F" w:rsidRDefault="00327D10" w:rsidP="006D1722">
      <w:pPr>
        <w:pStyle w:val="SingleTxtG"/>
        <w:keepNext/>
        <w:ind w:left="2268" w:hanging="1134"/>
      </w:pPr>
      <w:r w:rsidRPr="006E182F">
        <w:t>2.4.1.1</w:t>
      </w:r>
      <w:r w:rsidRPr="006E182F">
        <w:tab/>
        <w:t>Les soudures doivent être radiographiées conformément à la norme ISO R 1106, selon la classification B.</w:t>
      </w:r>
    </w:p>
    <w:p w:rsidR="00327D10" w:rsidRPr="006E182F" w:rsidRDefault="00327D10" w:rsidP="006D1722">
      <w:pPr>
        <w:pStyle w:val="SingleTxtG"/>
        <w:ind w:left="2268" w:hanging="1134"/>
      </w:pPr>
      <w:r w:rsidRPr="006E182F">
        <w:t>2.4.1.2</w:t>
      </w:r>
      <w:r w:rsidRPr="006E182F">
        <w:tab/>
        <w:t>Si un indicateur à fils est utilisé, le plus petit diamètre de fil visible ne doit pas dépasser la valeur de 0,10 mm.</w:t>
      </w:r>
    </w:p>
    <w:p w:rsidR="00327D10" w:rsidRPr="006E182F" w:rsidRDefault="00327D10" w:rsidP="00327D10">
      <w:pPr>
        <w:pStyle w:val="SingleTxtG"/>
        <w:ind w:left="2268"/>
      </w:pPr>
      <w:r w:rsidRPr="006E182F">
        <w:tab/>
        <w:t>Si un indicateur à gradins et à trous est utilisé, le diamètre du plus petit trou visible ne doit pas dépasser 0,25 mm.</w:t>
      </w:r>
    </w:p>
    <w:p w:rsidR="00327D10" w:rsidRPr="006E182F" w:rsidRDefault="00327D10" w:rsidP="006D1722">
      <w:pPr>
        <w:pStyle w:val="SingleTxtG"/>
        <w:ind w:left="2268" w:hanging="1134"/>
      </w:pPr>
      <w:r w:rsidRPr="006E182F">
        <w:t>2.4.1.3</w:t>
      </w:r>
      <w:r w:rsidRPr="006E182F">
        <w:tab/>
        <w:t>L</w:t>
      </w:r>
      <w:r w:rsidR="009D2687">
        <w:t>’</w:t>
      </w:r>
      <w:r w:rsidRPr="006E182F">
        <w:t>évaluation des radiographies de soudure doit se faire sur les films originaux conformément à la méthode recommandée dans la norme ISO 2504, paragraphe 6.</w:t>
      </w:r>
    </w:p>
    <w:p w:rsidR="00327D10" w:rsidRPr="006E182F" w:rsidRDefault="00327D10" w:rsidP="006D1722">
      <w:pPr>
        <w:pStyle w:val="SingleTxtG"/>
        <w:keepNext/>
        <w:ind w:left="2268" w:hanging="1134"/>
      </w:pPr>
      <w:r w:rsidRPr="006E182F">
        <w:t>2.4.1.4</w:t>
      </w:r>
      <w:r w:rsidRPr="006E182F">
        <w:tab/>
        <w:t>Les défauts suivants ne sont pas acceptables:</w:t>
      </w:r>
    </w:p>
    <w:p w:rsidR="00327D10" w:rsidRPr="006E182F" w:rsidRDefault="00327D10" w:rsidP="00327D10">
      <w:pPr>
        <w:pStyle w:val="SingleTxtG"/>
        <w:ind w:left="2268"/>
      </w:pPr>
      <w:r w:rsidRPr="006E182F">
        <w:t>Fissures, manque de fusion ou manque de pénétration de la soudure.</w:t>
      </w:r>
    </w:p>
    <w:p w:rsidR="00327D10" w:rsidRPr="006E182F" w:rsidRDefault="00327D10" w:rsidP="006D1722">
      <w:pPr>
        <w:pStyle w:val="SingleTxtG"/>
        <w:keepNext/>
        <w:ind w:left="2268" w:hanging="1134"/>
      </w:pPr>
      <w:r w:rsidRPr="006E182F">
        <w:t>2.4.1.4.1</w:t>
      </w:r>
      <w:r w:rsidRPr="006E182F">
        <w:tab/>
        <w:t>Pour les réservoirs dont l</w:t>
      </w:r>
      <w:r w:rsidR="009D2687">
        <w:t>’</w:t>
      </w:r>
      <w:r w:rsidRPr="006E182F">
        <w:t>épaisseur de paroi est d</w:t>
      </w:r>
      <w:r w:rsidR="009D2687">
        <w:t>’</w:t>
      </w:r>
      <w:r w:rsidRPr="006E182F">
        <w:t>au moins 4 mm, sont considérées comme acceptables les inclusions énumérées ci-après:</w:t>
      </w:r>
    </w:p>
    <w:p w:rsidR="00327D10" w:rsidRPr="006E182F" w:rsidRDefault="00327D10" w:rsidP="006D1722">
      <w:pPr>
        <w:pStyle w:val="SingleTxtG"/>
        <w:ind w:left="2268"/>
      </w:pPr>
      <w:r w:rsidRPr="006E182F">
        <w:tab/>
        <w:t>Toute inclusion gazeuse mesurant au plus a/4 mm;</w:t>
      </w:r>
    </w:p>
    <w:p w:rsidR="00327D10" w:rsidRPr="006E182F" w:rsidRDefault="00327D10" w:rsidP="00327D10">
      <w:pPr>
        <w:pStyle w:val="SingleTxtG"/>
        <w:ind w:left="2268"/>
      </w:pPr>
      <w:r w:rsidRPr="006E182F">
        <w:tab/>
        <w:t>Toute inclusion gazeuse mesurant plus de a/4 mm mais au plus a/3 mm, distante de plus de 25 mm d</w:t>
      </w:r>
      <w:r w:rsidR="009D2687">
        <w:t>’</w:t>
      </w:r>
      <w:r w:rsidRPr="006E182F">
        <w:t>une autre inclusion gazeuse dont la dimension se situe dans la même plage;</w:t>
      </w:r>
    </w:p>
    <w:p w:rsidR="00327D10" w:rsidRPr="006E182F" w:rsidRDefault="00327D10" w:rsidP="00327D10">
      <w:pPr>
        <w:pStyle w:val="SingleTxtG"/>
        <w:ind w:left="2268"/>
      </w:pPr>
      <w:r w:rsidRPr="006E182F">
        <w:tab/>
        <w:t>Toute inclusion allongée ou groupe d</w:t>
      </w:r>
      <w:r w:rsidR="009D2687">
        <w:t>’</w:t>
      </w:r>
      <w:r w:rsidRPr="006E182F">
        <w:t>inclusions rondes en ligne, où la longueur représentée (sur une longueur de soudure de 12a) n</w:t>
      </w:r>
      <w:r w:rsidR="009D2687">
        <w:t>’</w:t>
      </w:r>
      <w:r w:rsidRPr="006E182F">
        <w:t>est pas supérieure à 6 mm;</w:t>
      </w:r>
    </w:p>
    <w:p w:rsidR="00327D10" w:rsidRPr="006E182F" w:rsidRDefault="00327D10" w:rsidP="00327D10">
      <w:pPr>
        <w:pStyle w:val="SingleTxtG"/>
        <w:ind w:left="2268"/>
      </w:pPr>
      <w:r w:rsidRPr="006E182F">
        <w:t>Les inclusions gazeuses sur toute portion de soudure de 100 mm de long, quand leur surface totale ne dépasse pas 2a mm</w:t>
      </w:r>
      <w:r w:rsidRPr="006E182F">
        <w:rPr>
          <w:vertAlign w:val="superscript"/>
        </w:rPr>
        <w:t>2</w:t>
      </w:r>
      <w:r w:rsidRPr="006E182F">
        <w:t>.</w:t>
      </w:r>
    </w:p>
    <w:p w:rsidR="00327D10" w:rsidRPr="006E182F" w:rsidRDefault="00327D10" w:rsidP="006D1722">
      <w:pPr>
        <w:pStyle w:val="SingleTxtG"/>
        <w:keepNext/>
        <w:ind w:left="2268" w:hanging="1134"/>
      </w:pPr>
      <w:r w:rsidRPr="006E182F">
        <w:t>2.4.1.4.2</w:t>
      </w:r>
      <w:r w:rsidRPr="006E182F">
        <w:tab/>
        <w:t>Pour les réservoirs dont l</w:t>
      </w:r>
      <w:r w:rsidR="009D2687">
        <w:t>’</w:t>
      </w:r>
      <w:r w:rsidRPr="006E182F">
        <w:t>épaisseur de paroi est inférieure à 4 mm, sont considérées comme acceptables les inclusions énumérées ci-après:</w:t>
      </w:r>
    </w:p>
    <w:p w:rsidR="00327D10" w:rsidRPr="006E182F" w:rsidRDefault="00327D10" w:rsidP="00327D10">
      <w:pPr>
        <w:pStyle w:val="SingleTxtG"/>
        <w:ind w:left="2268"/>
      </w:pPr>
      <w:r w:rsidRPr="006E182F">
        <w:t>Toute inclusion gazeuse mesurant au plus a/2 mm;</w:t>
      </w:r>
    </w:p>
    <w:p w:rsidR="00327D10" w:rsidRPr="006E182F" w:rsidRDefault="00327D10" w:rsidP="00327D10">
      <w:pPr>
        <w:pStyle w:val="SingleTxtG"/>
        <w:ind w:left="2268"/>
      </w:pPr>
      <w:r w:rsidRPr="006E182F">
        <w:t>Toute inclusion gazeuse mesurant plus de a/2 mm, mais au plus a/1,5 mm qui est située à plus de 25 mm de toute autre inclusion gazeuse dont la dimension se situe dans la même plage;</w:t>
      </w:r>
    </w:p>
    <w:p w:rsidR="00327D10" w:rsidRPr="006E182F" w:rsidRDefault="00327D10" w:rsidP="00327D10">
      <w:pPr>
        <w:pStyle w:val="SingleTxtG"/>
        <w:ind w:left="2268"/>
      </w:pPr>
      <w:r w:rsidRPr="006E182F">
        <w:t>Toute inclusion allongée ou groupe d</w:t>
      </w:r>
      <w:r w:rsidR="009D2687">
        <w:t>’</w:t>
      </w:r>
      <w:r w:rsidRPr="006E182F">
        <w:t>inclusions rondes en ligne, où la longueur représentée (sur une longueur de soudure de 12a) est supérieure à 6 mm;</w:t>
      </w:r>
    </w:p>
    <w:p w:rsidR="00327D10" w:rsidRPr="006E182F" w:rsidRDefault="00327D10" w:rsidP="00327D10">
      <w:pPr>
        <w:pStyle w:val="SingleTxtG"/>
        <w:ind w:left="2268"/>
      </w:pPr>
      <w:r w:rsidRPr="006E182F">
        <w:t>Les inclusions gazeuses sur t</w:t>
      </w:r>
      <w:r w:rsidR="006D1722">
        <w:t>oute longueur de soudure de 100 </w:t>
      </w:r>
      <w:r w:rsidRPr="006E182F">
        <w:t>mm, quand leur surface totale est supérieure à 2a mm</w:t>
      </w:r>
      <w:r w:rsidRPr="006E182F">
        <w:rPr>
          <w:vertAlign w:val="superscript"/>
        </w:rPr>
        <w:t>2</w:t>
      </w:r>
      <w:r w:rsidRPr="006E182F">
        <w:t xml:space="preserve">. </w:t>
      </w:r>
    </w:p>
    <w:p w:rsidR="00327D10" w:rsidRPr="006E182F" w:rsidRDefault="00327D10" w:rsidP="006D1722">
      <w:pPr>
        <w:pStyle w:val="SingleTxtG"/>
        <w:keepNext/>
        <w:ind w:left="2268" w:hanging="1134"/>
      </w:pPr>
      <w:r w:rsidRPr="006E182F">
        <w:t>2.4.2</w:t>
      </w:r>
      <w:r w:rsidRPr="006E182F">
        <w:tab/>
        <w:t>Contrôle macroscopique</w:t>
      </w:r>
    </w:p>
    <w:p w:rsidR="00327D10" w:rsidRPr="006E182F" w:rsidRDefault="00327D10" w:rsidP="00327D10">
      <w:pPr>
        <w:pStyle w:val="SingleTxtG"/>
        <w:ind w:left="2268"/>
      </w:pPr>
      <w:r w:rsidRPr="006E182F">
        <w:t>Le contrôle macroscopique d</w:t>
      </w:r>
      <w:r w:rsidR="009D2687">
        <w:t>’</w:t>
      </w:r>
      <w:r w:rsidRPr="006E182F">
        <w:t>une coupe transversale complète de la soudure doit montrer une fusion complète sur la surface traitée avec un acide quelconque de macropréparation et ne doit pas révéler de défaut d</w:t>
      </w:r>
      <w:r w:rsidR="009D2687">
        <w:t>’</w:t>
      </w:r>
      <w:r w:rsidRPr="006E182F">
        <w:t>assemblage ni d</w:t>
      </w:r>
      <w:r w:rsidR="009D2687">
        <w:t>’</w:t>
      </w:r>
      <w:r w:rsidRPr="006E182F">
        <w:t>inclusion notable ou autres défauts.</w:t>
      </w:r>
    </w:p>
    <w:p w:rsidR="00327D10" w:rsidRPr="006E182F" w:rsidRDefault="00327D10" w:rsidP="00327D10">
      <w:pPr>
        <w:pStyle w:val="SingleTxtG"/>
        <w:ind w:left="2268"/>
      </w:pPr>
      <w:r w:rsidRPr="006E182F">
        <w:t>En cas de doute, on doit exécuter un contrôle microscopique de la zone suspecte.</w:t>
      </w:r>
    </w:p>
    <w:p w:rsidR="00327D10" w:rsidRPr="006E182F" w:rsidRDefault="00327D10" w:rsidP="006D1722">
      <w:pPr>
        <w:pStyle w:val="SingleTxtG"/>
        <w:keepNext/>
        <w:ind w:left="2268" w:hanging="1134"/>
      </w:pPr>
      <w:r w:rsidRPr="006E182F">
        <w:t>2.5</w:t>
      </w:r>
      <w:r w:rsidRPr="006E182F">
        <w:tab/>
        <w:t>Examen de l</w:t>
      </w:r>
      <w:r w:rsidR="009D2687">
        <w:t>’</w:t>
      </w:r>
      <w:r w:rsidRPr="006E182F">
        <w:t>extérieur de la soudure sur les réservoirs en métal</w:t>
      </w:r>
    </w:p>
    <w:p w:rsidR="00327D10" w:rsidRPr="006E182F" w:rsidRDefault="00327D10" w:rsidP="006D1722">
      <w:pPr>
        <w:pStyle w:val="SingleTxtG"/>
        <w:keepNext/>
        <w:ind w:left="2268" w:hanging="1134"/>
      </w:pPr>
      <w:r w:rsidRPr="006E182F">
        <w:t>2.5.1</w:t>
      </w:r>
      <w:r w:rsidRPr="006E182F">
        <w:tab/>
        <w:t>Cet examen est exécuté lorsque la soudure est achevée.</w:t>
      </w:r>
    </w:p>
    <w:p w:rsidR="00327D10" w:rsidRPr="006E182F" w:rsidRDefault="00327D10" w:rsidP="00327D10">
      <w:pPr>
        <w:pStyle w:val="SingleTxtG"/>
        <w:ind w:left="2268"/>
      </w:pPr>
      <w:r w:rsidRPr="006E182F">
        <w:tab/>
        <w:t>La surface soudée examinée doit être bien éclairée et doit être exempte de graisse, de poussière, de restes de calamine, ou de revêtement protecteur quel qu</w:t>
      </w:r>
      <w:r w:rsidR="009D2687">
        <w:t>’</w:t>
      </w:r>
      <w:r w:rsidRPr="006E182F">
        <w:t>il soit.</w:t>
      </w:r>
    </w:p>
    <w:p w:rsidR="00327D10" w:rsidRPr="006E182F" w:rsidRDefault="00327D10" w:rsidP="006D1722">
      <w:pPr>
        <w:pStyle w:val="SingleTxtG"/>
        <w:keepNext/>
        <w:ind w:left="2268" w:hanging="1134"/>
      </w:pPr>
      <w:r w:rsidRPr="006E182F">
        <w:t>2.5.2</w:t>
      </w:r>
      <w:r w:rsidRPr="006E182F">
        <w:tab/>
        <w:t>La fusion du métal déposé avec le métal de base doit être lisse et exempte de traces d</w:t>
      </w:r>
      <w:r w:rsidR="009D2687">
        <w:t>’</w:t>
      </w:r>
      <w:r w:rsidRPr="006E182F">
        <w:t>attaque. Il ne doit pas apparaître de fissures, d</w:t>
      </w:r>
      <w:r w:rsidR="009D2687">
        <w:t>’</w:t>
      </w:r>
      <w:r w:rsidRPr="006E182F">
        <w:t>entailles ou de taches poreuses sur la surface soudée et la s</w:t>
      </w:r>
      <w:r w:rsidR="006D1722">
        <w:t xml:space="preserve">urface adjacente à la paroi. La </w:t>
      </w:r>
      <w:r w:rsidRPr="006E182F">
        <w:t>surface soudée doit être régulière et lisse. Dans le ca</w:t>
      </w:r>
      <w:r w:rsidR="006D1722">
        <w:t>s d</w:t>
      </w:r>
      <w:r w:rsidR="009D2687">
        <w:t>’</w:t>
      </w:r>
      <w:r w:rsidR="006D1722">
        <w:t>une soudure bout à bout, la </w:t>
      </w:r>
      <w:r w:rsidRPr="006E182F">
        <w:t>surépaisseur ne doit pas dépasser un quart de la largeur de la soudure.</w:t>
      </w:r>
    </w:p>
    <w:p w:rsidR="00327D10" w:rsidRPr="006E182F" w:rsidRDefault="00327D10" w:rsidP="006D1722">
      <w:pPr>
        <w:pStyle w:val="SingleTxtG"/>
        <w:keepNext/>
        <w:ind w:left="2268" w:hanging="1134"/>
      </w:pPr>
      <w:r w:rsidRPr="006E182F">
        <w:t>2.6</w:t>
      </w:r>
      <w:r w:rsidRPr="006E182F">
        <w:tab/>
        <w:t>Essai à la flamme vive</w:t>
      </w:r>
    </w:p>
    <w:p w:rsidR="00327D10" w:rsidRPr="006E182F" w:rsidRDefault="00327D10" w:rsidP="006D1722">
      <w:pPr>
        <w:pStyle w:val="SingleTxtG"/>
        <w:keepNext/>
        <w:ind w:left="2268" w:hanging="1134"/>
      </w:pPr>
      <w:r w:rsidRPr="006E182F">
        <w:t>2.6.1</w:t>
      </w:r>
      <w:r w:rsidRPr="006E182F">
        <w:tab/>
        <w:t>Généralités</w:t>
      </w:r>
    </w:p>
    <w:p w:rsidR="00327D10" w:rsidRPr="006E182F" w:rsidRDefault="00327D10" w:rsidP="00327D10">
      <w:pPr>
        <w:pStyle w:val="SingleTxtG"/>
        <w:ind w:left="2268"/>
      </w:pPr>
      <w:r w:rsidRPr="006E182F">
        <w:t>L</w:t>
      </w:r>
      <w:r w:rsidR="009D2687">
        <w:t>’</w:t>
      </w:r>
      <w:r w:rsidRPr="006E182F">
        <w:t>essai à la flamme vive sert à démontrer que le système de protection contre l</w:t>
      </w:r>
      <w:r w:rsidR="009D2687">
        <w:t>’</w:t>
      </w:r>
      <w:r w:rsidRPr="006E182F">
        <w:t>incendie dont est muni le réservoir par construction l</w:t>
      </w:r>
      <w:r w:rsidR="009D2687">
        <w:t>’</w:t>
      </w:r>
      <w:r w:rsidRPr="006E182F">
        <w:t>empêche d</w:t>
      </w:r>
      <w:r w:rsidR="009D2687">
        <w:t>’</w:t>
      </w:r>
      <w:r w:rsidRPr="006E182F">
        <w:t>exploser lorsque l</w:t>
      </w:r>
      <w:r w:rsidR="009D2687">
        <w:t>’</w:t>
      </w:r>
      <w:r w:rsidRPr="006E182F">
        <w:t>essai a lieu dans les conditions prescrites. Le fabricant doit décrire le comportement de l</w:t>
      </w:r>
      <w:r w:rsidR="009D2687">
        <w:t>’</w:t>
      </w:r>
      <w:r w:rsidRPr="006E182F">
        <w:t>ensemble du système de protection contre l</w:t>
      </w:r>
      <w:r w:rsidR="009D2687">
        <w:t>’</w:t>
      </w:r>
      <w:r w:rsidRPr="006E182F">
        <w:t>incendie, y compris son retour automatique à la pression atmosphérique. Les conditions de cet essai seront considérées comme remplies pour tout réservoir ayant en commun avec le réservoir de base les caractéristiques suivantes:</w:t>
      </w:r>
    </w:p>
    <w:p w:rsidR="00327D10" w:rsidRPr="006E182F" w:rsidRDefault="00327D10" w:rsidP="006D1722">
      <w:pPr>
        <w:pStyle w:val="SingleTxtG"/>
        <w:ind w:left="2835" w:hanging="567"/>
      </w:pPr>
      <w:r w:rsidRPr="006E182F">
        <w:t>a)</w:t>
      </w:r>
      <w:r w:rsidRPr="006E182F">
        <w:tab/>
        <w:t>Détenteur de l</w:t>
      </w:r>
      <w:r w:rsidR="009D2687">
        <w:t>’</w:t>
      </w:r>
      <w:r w:rsidRPr="006E182F">
        <w:t>homologation de type identique</w:t>
      </w:r>
      <w:r w:rsidR="006D1722">
        <w:t>;</w:t>
      </w:r>
    </w:p>
    <w:p w:rsidR="00327D10" w:rsidRPr="006E182F" w:rsidRDefault="00327D10" w:rsidP="006D1722">
      <w:pPr>
        <w:pStyle w:val="SingleTxtG"/>
        <w:ind w:left="2835" w:hanging="567"/>
      </w:pPr>
      <w:r w:rsidRPr="006E182F">
        <w:t>b)</w:t>
      </w:r>
      <w:r w:rsidRPr="006E182F">
        <w:tab/>
        <w:t>Forme identique (cylindrique ou forme spéciale)</w:t>
      </w:r>
      <w:r w:rsidR="006D1722">
        <w:t>;</w:t>
      </w:r>
    </w:p>
    <w:p w:rsidR="00327D10" w:rsidRPr="006E182F" w:rsidRDefault="00327D10" w:rsidP="006D1722">
      <w:pPr>
        <w:pStyle w:val="SingleTxtG"/>
        <w:ind w:left="2835" w:hanging="567"/>
      </w:pPr>
      <w:r w:rsidRPr="006E182F">
        <w:t>c)</w:t>
      </w:r>
      <w:r w:rsidRPr="006E182F">
        <w:tab/>
        <w:t>Matériau identique</w:t>
      </w:r>
      <w:r w:rsidR="006D1722">
        <w:t>;</w:t>
      </w:r>
    </w:p>
    <w:p w:rsidR="00327D10" w:rsidRPr="006E182F" w:rsidRDefault="00327D10" w:rsidP="006D1722">
      <w:pPr>
        <w:pStyle w:val="SingleTxtG"/>
        <w:ind w:left="2835" w:hanging="567"/>
      </w:pPr>
      <w:r w:rsidRPr="006E182F">
        <w:t>d)</w:t>
      </w:r>
      <w:r w:rsidRPr="006E182F">
        <w:tab/>
        <w:t>Épaisseur de paroi identique ou supérieure</w:t>
      </w:r>
      <w:r w:rsidR="006D1722">
        <w:t>;</w:t>
      </w:r>
    </w:p>
    <w:p w:rsidR="00327D10" w:rsidRPr="006E182F" w:rsidRDefault="00327D10" w:rsidP="006D1722">
      <w:pPr>
        <w:pStyle w:val="SingleTxtG"/>
        <w:ind w:left="2835" w:hanging="567"/>
      </w:pPr>
      <w:r w:rsidRPr="006E182F">
        <w:t>e)</w:t>
      </w:r>
      <w:r w:rsidRPr="006E182F">
        <w:tab/>
        <w:t>Diamètre identique ou inférieur (réservoir cylindrique)</w:t>
      </w:r>
      <w:r w:rsidR="006D1722">
        <w:t>;</w:t>
      </w:r>
    </w:p>
    <w:p w:rsidR="00327D10" w:rsidRPr="006E182F" w:rsidRDefault="00327D10" w:rsidP="006D1722">
      <w:pPr>
        <w:pStyle w:val="SingleTxtG"/>
        <w:ind w:left="2835" w:hanging="567"/>
      </w:pPr>
      <w:r w:rsidRPr="006E182F">
        <w:t>f)</w:t>
      </w:r>
      <w:r w:rsidRPr="006E182F">
        <w:tab/>
        <w:t>Hauteur identique ou inférieure (forme de réservoir spéciale)</w:t>
      </w:r>
      <w:r w:rsidR="006D1722">
        <w:t>;</w:t>
      </w:r>
    </w:p>
    <w:p w:rsidR="00327D10" w:rsidRPr="006E182F" w:rsidRDefault="00327D10" w:rsidP="006D1722">
      <w:pPr>
        <w:pStyle w:val="SingleTxtG"/>
        <w:ind w:left="2835" w:hanging="567"/>
      </w:pPr>
      <w:r w:rsidRPr="006E182F">
        <w:t>g)</w:t>
      </w:r>
      <w:r w:rsidRPr="006E182F">
        <w:tab/>
        <w:t>Surface externe identique ou inférieure</w:t>
      </w:r>
      <w:r w:rsidR="006D1722">
        <w:t>;</w:t>
      </w:r>
    </w:p>
    <w:p w:rsidR="00327D10" w:rsidRPr="006E182F" w:rsidRDefault="00327D10" w:rsidP="006D1722">
      <w:pPr>
        <w:pStyle w:val="SingleTxtG"/>
        <w:ind w:left="2835" w:hanging="567"/>
      </w:pPr>
      <w:r w:rsidRPr="006E182F">
        <w:t>h)</w:t>
      </w:r>
      <w:r w:rsidRPr="006E182F">
        <w:tab/>
        <w:t>Configuration identique des accessoires fixés au réservoir</w:t>
      </w:r>
      <w:r w:rsidRPr="006E182F">
        <w:rPr>
          <w:rStyle w:val="FootnoteReference"/>
        </w:rPr>
        <w:footnoteReference w:id="14"/>
      </w:r>
      <w:r w:rsidRPr="006E182F">
        <w:t>.</w:t>
      </w:r>
    </w:p>
    <w:p w:rsidR="00327D10" w:rsidRPr="006E182F" w:rsidRDefault="00327D10" w:rsidP="006D1722">
      <w:pPr>
        <w:pStyle w:val="SingleTxtG"/>
        <w:keepNext/>
        <w:ind w:left="2268" w:hanging="1134"/>
      </w:pPr>
      <w:r w:rsidRPr="006E182F">
        <w:t>2.6.2</w:t>
      </w:r>
      <w:r w:rsidRPr="006E182F">
        <w:tab/>
        <w:t>Mise en place du réservoir</w:t>
      </w:r>
    </w:p>
    <w:p w:rsidR="00327D10" w:rsidRPr="006E182F" w:rsidRDefault="00327D10" w:rsidP="006D1722">
      <w:pPr>
        <w:pStyle w:val="SingleTxtG"/>
        <w:ind w:left="2835" w:hanging="567"/>
      </w:pPr>
      <w:r w:rsidRPr="006E182F">
        <w:t>a)</w:t>
      </w:r>
      <w:r w:rsidRPr="006E182F">
        <w:tab/>
        <w:t>Le réservoir doit être disposé dans la position prévue par le fabricant, le bas du rése</w:t>
      </w:r>
      <w:r w:rsidR="00A618B6">
        <w:t>rvoir étant placé à environ 100 </w:t>
      </w:r>
      <w:r w:rsidRPr="006E182F">
        <w:t>mm au-dessus de la source de chaleur</w:t>
      </w:r>
      <w:r w:rsidR="00A618B6">
        <w:t>;</w:t>
      </w:r>
    </w:p>
    <w:p w:rsidR="00327D10" w:rsidRPr="006E182F" w:rsidRDefault="00327D10" w:rsidP="006D1722">
      <w:pPr>
        <w:pStyle w:val="SingleTxtG"/>
        <w:ind w:left="2835" w:hanging="567"/>
      </w:pPr>
      <w:r w:rsidRPr="006E182F">
        <w:t>b)</w:t>
      </w:r>
      <w:r w:rsidRPr="006E182F">
        <w:tab/>
        <w:t>Un écran doit empêcher tout contact direct entre les flammes et le bouchon fusible (dispositif de surpression) si le réservoir en est équipé. L</w:t>
      </w:r>
      <w:r w:rsidR="009D2687">
        <w:t>’</w:t>
      </w:r>
      <w:r w:rsidRPr="006E182F">
        <w:t>écran ne doit pas toucher directement le bouchon fusible (dispositif de surpression)</w:t>
      </w:r>
      <w:r w:rsidR="00A618B6">
        <w:t>;</w:t>
      </w:r>
    </w:p>
    <w:p w:rsidR="00327D10" w:rsidRPr="006E182F" w:rsidRDefault="00327D10" w:rsidP="006D1722">
      <w:pPr>
        <w:pStyle w:val="SingleTxtG"/>
        <w:ind w:left="2835" w:hanging="567"/>
      </w:pPr>
      <w:r w:rsidRPr="006E182F">
        <w:t>c)</w:t>
      </w:r>
      <w:r w:rsidRPr="006E182F">
        <w:tab/>
        <w:t>Toute défaillance d</w:t>
      </w:r>
      <w:r w:rsidR="009D2687">
        <w:t>’</w:t>
      </w:r>
      <w:r w:rsidRPr="006E182F">
        <w:t>une soupape, d</w:t>
      </w:r>
      <w:r w:rsidR="009D2687">
        <w:t>’</w:t>
      </w:r>
      <w:r w:rsidRPr="006E182F">
        <w:t>un équipement ou d</w:t>
      </w:r>
      <w:r w:rsidR="009D2687">
        <w:t>’</w:t>
      </w:r>
      <w:r w:rsidRPr="006E182F">
        <w:t>un tuyau ne faisant pas partie du système de protection du réservoir pendant l</w:t>
      </w:r>
      <w:r w:rsidR="009D2687">
        <w:t>’</w:t>
      </w:r>
      <w:r w:rsidRPr="006E182F">
        <w:t>essai en annule les résultats</w:t>
      </w:r>
      <w:r w:rsidR="00A618B6">
        <w:t>;</w:t>
      </w:r>
    </w:p>
    <w:p w:rsidR="00327D10" w:rsidRPr="006E182F" w:rsidRDefault="00327D10" w:rsidP="006D1722">
      <w:pPr>
        <w:pStyle w:val="SingleTxtG"/>
        <w:ind w:left="2835" w:hanging="567"/>
      </w:pPr>
      <w:r w:rsidRPr="006E182F">
        <w:t>d)</w:t>
      </w:r>
      <w:r w:rsidRPr="006E182F">
        <w:tab/>
        <w:t>Réservoirs d</w:t>
      </w:r>
      <w:r w:rsidR="009D2687">
        <w:t>’</w:t>
      </w:r>
      <w:r w:rsidRPr="006E182F">
        <w:t>une longueur inférieure à 1,65 m: le centre doit être placé au</w:t>
      </w:r>
      <w:r w:rsidRPr="006E182F">
        <w:noBreakHyphen/>
        <w:t>dessus du centre de la source de chaleur</w:t>
      </w:r>
      <w:r w:rsidR="00A618B6">
        <w:t>;</w:t>
      </w:r>
    </w:p>
    <w:p w:rsidR="00327D10" w:rsidRPr="006E182F" w:rsidRDefault="00327D10" w:rsidP="006D1722">
      <w:pPr>
        <w:pStyle w:val="SingleTxtG"/>
        <w:ind w:left="2835" w:hanging="567"/>
      </w:pPr>
      <w:r w:rsidRPr="006E182F">
        <w:t>e)</w:t>
      </w:r>
      <w:r w:rsidRPr="006E182F">
        <w:tab/>
        <w:t>Réservoirs d</w:t>
      </w:r>
      <w:r w:rsidR="009D2687">
        <w:t>’</w:t>
      </w:r>
      <w:r w:rsidRPr="006E182F">
        <w:t>une longueur égale ou supérieure à 1,65 m: si le réservoir est équipé d</w:t>
      </w:r>
      <w:r w:rsidR="009D2687">
        <w:t>’</w:t>
      </w:r>
      <w:r w:rsidRPr="006E182F">
        <w:t>un dispositif de surpression d</w:t>
      </w:r>
      <w:r w:rsidR="009D2687">
        <w:t>’</w:t>
      </w:r>
      <w:r w:rsidRPr="006E182F">
        <w:t>un côté, on commence par appliquer la source de chaleur de l</w:t>
      </w:r>
      <w:r w:rsidR="009D2687">
        <w:t>’</w:t>
      </w:r>
      <w:r w:rsidRPr="006E182F">
        <w:t>autre côté. Si le réservoir est équipé de dispositifs de surpression sur chacun de ses côtés ou en plusieurs endroits sur sa longueur, le centre de la source de chaleur doit être équidistant des dispositifs de surpression séparés par la plus grande distance horizontale.</w:t>
      </w:r>
    </w:p>
    <w:p w:rsidR="00327D10" w:rsidRPr="006E182F" w:rsidRDefault="00327D10" w:rsidP="00A618B6">
      <w:pPr>
        <w:pStyle w:val="SingleTxtG"/>
        <w:keepNext/>
        <w:ind w:left="2268" w:hanging="1134"/>
      </w:pPr>
      <w:r w:rsidRPr="006E182F">
        <w:t>2.6.3</w:t>
      </w:r>
      <w:r w:rsidRPr="006E182F">
        <w:tab/>
        <w:t>Source de chaleur</w:t>
      </w:r>
    </w:p>
    <w:p w:rsidR="00327D10" w:rsidRPr="006E182F" w:rsidRDefault="00327D10" w:rsidP="00327D10">
      <w:pPr>
        <w:pStyle w:val="SingleTxtG"/>
        <w:ind w:left="2268"/>
      </w:pPr>
      <w:r w:rsidRPr="006E182F">
        <w:t>Une source de chaleur uniforme d</w:t>
      </w:r>
      <w:r w:rsidR="009D2687">
        <w:t>’</w:t>
      </w:r>
      <w:r w:rsidRPr="006E182F">
        <w:t>une longueur de 1,65 m doit projeter des flammes directement sur la surface du réservoir jusqu</w:t>
      </w:r>
      <w:r w:rsidR="009D2687">
        <w:t>’</w:t>
      </w:r>
      <w:r w:rsidRPr="006E182F">
        <w:t>à mi­hauteur.</w:t>
      </w:r>
    </w:p>
    <w:p w:rsidR="00327D10" w:rsidRPr="006E182F" w:rsidRDefault="00327D10" w:rsidP="00327D10">
      <w:pPr>
        <w:pStyle w:val="SingleTxtG"/>
        <w:ind w:left="2268"/>
      </w:pPr>
      <w:r w:rsidRPr="006E182F">
        <w:t>N</w:t>
      </w:r>
      <w:r w:rsidR="009D2687">
        <w:t>’</w:t>
      </w:r>
      <w:r w:rsidRPr="006E182F">
        <w:t>importe quel carburant peut être utilisé pour la source de chaleur, à condition qu</w:t>
      </w:r>
      <w:r w:rsidR="009D2687">
        <w:t>’</w:t>
      </w:r>
      <w:r w:rsidRPr="006E182F">
        <w:t>il fournisse une chaleur uniforme suffisante pour maintenir les températures d</w:t>
      </w:r>
      <w:r w:rsidR="009D2687">
        <w:t>’</w:t>
      </w:r>
      <w:r w:rsidRPr="006E182F">
        <w:t>essai prescrites, jusqu</w:t>
      </w:r>
      <w:r w:rsidR="009D2687">
        <w:t>’</w:t>
      </w:r>
      <w:r w:rsidRPr="006E182F">
        <w:t>à ce que le réservoir soit mis à l</w:t>
      </w:r>
      <w:r w:rsidR="009D2687">
        <w:t>’</w:t>
      </w:r>
      <w:r w:rsidRPr="006E182F">
        <w:t>atmosphère. Les modalités d</w:t>
      </w:r>
      <w:r w:rsidR="009D2687">
        <w:t>’</w:t>
      </w:r>
      <w:r w:rsidRPr="006E182F">
        <w:t>incendie doivent être enregistrées suffisamment en détail afin de garantir la reproductibilité du débit de chaleur apporté au réservoir. Toute défaillance ou irrégularité de la source de chaleur en cours d</w:t>
      </w:r>
      <w:r w:rsidR="009D2687">
        <w:t>’</w:t>
      </w:r>
      <w:r w:rsidRPr="006E182F">
        <w:t>essai en annule les résultats.</w:t>
      </w:r>
    </w:p>
    <w:p w:rsidR="00327D10" w:rsidRPr="006E182F" w:rsidRDefault="00327D10" w:rsidP="00A618B6">
      <w:pPr>
        <w:pStyle w:val="SingleTxtG"/>
        <w:keepNext/>
        <w:ind w:left="2268" w:hanging="1134"/>
      </w:pPr>
      <w:r w:rsidRPr="006E182F">
        <w:t>2.6.4</w:t>
      </w:r>
      <w:r w:rsidRPr="006E182F">
        <w:tab/>
        <w:t>Mesures de la température et de la pression</w:t>
      </w:r>
    </w:p>
    <w:p w:rsidR="00327D10" w:rsidRPr="006E182F" w:rsidRDefault="00327D10" w:rsidP="00327D10">
      <w:pPr>
        <w:pStyle w:val="SingleTxtG"/>
        <w:keepNext/>
        <w:ind w:left="2268"/>
      </w:pPr>
      <w:r w:rsidRPr="006E182F">
        <w:t>Au cours de l</w:t>
      </w:r>
      <w:r w:rsidR="009D2687">
        <w:t>’</w:t>
      </w:r>
      <w:r w:rsidRPr="006E182F">
        <w:t>essai à la flamme vive, les positions suivantes doivent être mesurées:</w:t>
      </w:r>
    </w:p>
    <w:p w:rsidR="00327D10" w:rsidRPr="006E182F" w:rsidRDefault="00327D10" w:rsidP="00A618B6">
      <w:pPr>
        <w:pStyle w:val="SingleTxtG"/>
        <w:ind w:left="2835" w:hanging="567"/>
      </w:pPr>
      <w:r w:rsidRPr="006E182F">
        <w:t>a)</w:t>
      </w:r>
      <w:r w:rsidRPr="006E182F">
        <w:tab/>
        <w:t>La température de la flamme immédiatement sous le réservoir, le long du fond, en deux endroits au moins, situés à moins de 0,75 m l</w:t>
      </w:r>
      <w:r w:rsidR="009D2687">
        <w:t>’</w:t>
      </w:r>
      <w:r w:rsidRPr="006E182F">
        <w:t>un de l</w:t>
      </w:r>
      <w:r w:rsidR="009D2687">
        <w:t>’</w:t>
      </w:r>
      <w:r w:rsidRPr="006E182F">
        <w:t>autre;</w:t>
      </w:r>
    </w:p>
    <w:p w:rsidR="00327D10" w:rsidRPr="006E182F" w:rsidRDefault="00327D10" w:rsidP="00A618B6">
      <w:pPr>
        <w:pStyle w:val="SingleTxtG"/>
        <w:ind w:left="2835" w:hanging="567"/>
      </w:pPr>
      <w:r w:rsidRPr="006E182F">
        <w:t>b)</w:t>
      </w:r>
      <w:r w:rsidRPr="006E182F">
        <w:tab/>
        <w:t>La température de la paroi au fond du réservoir;</w:t>
      </w:r>
    </w:p>
    <w:p w:rsidR="00327D10" w:rsidRPr="006E182F" w:rsidRDefault="00327D10" w:rsidP="00A618B6">
      <w:pPr>
        <w:pStyle w:val="SingleTxtG"/>
        <w:ind w:left="2835" w:hanging="567"/>
      </w:pPr>
      <w:r w:rsidRPr="006E182F">
        <w:t>c)</w:t>
      </w:r>
      <w:r w:rsidRPr="006E182F">
        <w:tab/>
        <w:t>La température de la paroi à moins de 25 mm du dispositif de surpression;</w:t>
      </w:r>
    </w:p>
    <w:p w:rsidR="00327D10" w:rsidRPr="006E182F" w:rsidRDefault="00327D10" w:rsidP="00A618B6">
      <w:pPr>
        <w:pStyle w:val="SingleTxtG"/>
        <w:ind w:left="2835" w:hanging="567"/>
      </w:pPr>
      <w:r w:rsidRPr="006E182F">
        <w:t>d)</w:t>
      </w:r>
      <w:r w:rsidRPr="006E182F">
        <w:tab/>
        <w:t>La température de la paroi au sommet du réservoir, au milieu de la source de chaleur;</w:t>
      </w:r>
    </w:p>
    <w:p w:rsidR="00327D10" w:rsidRPr="006E182F" w:rsidRDefault="00327D10" w:rsidP="00A618B6">
      <w:pPr>
        <w:pStyle w:val="SingleTxtG"/>
        <w:ind w:left="2835" w:hanging="567"/>
      </w:pPr>
      <w:r w:rsidRPr="006E182F">
        <w:t>e)</w:t>
      </w:r>
      <w:r w:rsidRPr="006E182F">
        <w:tab/>
        <w:t>La pression à l</w:t>
      </w:r>
      <w:r w:rsidR="009D2687">
        <w:t>’</w:t>
      </w:r>
      <w:r w:rsidRPr="006E182F">
        <w:t>intérieur du réservoir.</w:t>
      </w:r>
    </w:p>
    <w:p w:rsidR="00327D10" w:rsidRPr="006E182F" w:rsidRDefault="00327D10" w:rsidP="00327D10">
      <w:pPr>
        <w:pStyle w:val="SingleTxtG"/>
        <w:ind w:left="2268"/>
      </w:pPr>
      <w:r w:rsidRPr="006E182F">
        <w:t>On doit utiliser un écran métallique pour éviter tout contact direct entre les flammes et les thermocouples. Ceux-ci peuvent aussi être insérés dans des blocs de métal mesurant moins de 25 mm</w:t>
      </w:r>
      <w:r w:rsidRPr="006E182F">
        <w:rPr>
          <w:vertAlign w:val="superscript"/>
        </w:rPr>
        <w:t>2</w:t>
      </w:r>
      <w:r w:rsidRPr="006E182F">
        <w:t>. Au cours de l</w:t>
      </w:r>
      <w:r w:rsidR="009D2687">
        <w:t>’</w:t>
      </w:r>
      <w:r w:rsidRPr="006E182F">
        <w:t>essai, la température des thermocouples et la pression du réservoir doivent être enregistrées au maximum toutes les 2 s.</w:t>
      </w:r>
    </w:p>
    <w:p w:rsidR="00327D10" w:rsidRPr="006E182F" w:rsidRDefault="00327D10" w:rsidP="00A618B6">
      <w:pPr>
        <w:pStyle w:val="SingleTxtG"/>
        <w:keepNext/>
        <w:ind w:left="2268" w:hanging="1134"/>
      </w:pPr>
      <w:r w:rsidRPr="006E182F">
        <w:t>2.6.5</w:t>
      </w:r>
      <w:r w:rsidRPr="006E182F">
        <w:tab/>
        <w:t>Prescriptions d</w:t>
      </w:r>
      <w:r w:rsidR="009D2687">
        <w:t>’</w:t>
      </w:r>
      <w:r w:rsidRPr="006E182F">
        <w:t>essai générales</w:t>
      </w:r>
    </w:p>
    <w:p w:rsidR="00327D10" w:rsidRPr="006E182F" w:rsidRDefault="00327D10" w:rsidP="00A618B6">
      <w:pPr>
        <w:pStyle w:val="SingleTxtG"/>
        <w:ind w:left="2835" w:hanging="567"/>
      </w:pPr>
      <w:r w:rsidRPr="006E182F">
        <w:t>a)</w:t>
      </w:r>
      <w:r w:rsidRPr="006E182F">
        <w:tab/>
        <w:t>Le réservoir est rempli à 80 % (en volume) de GPL (de qualité marchande) et soumis à l</w:t>
      </w:r>
      <w:r w:rsidR="009D2687">
        <w:t>’</w:t>
      </w:r>
      <w:r w:rsidRPr="006E182F">
        <w:t>essai dans la position horizontale, à la pression de service;</w:t>
      </w:r>
    </w:p>
    <w:p w:rsidR="00327D10" w:rsidRPr="006E182F" w:rsidRDefault="00327D10" w:rsidP="00A618B6">
      <w:pPr>
        <w:pStyle w:val="SingleTxtG"/>
        <w:ind w:left="2835" w:hanging="567"/>
      </w:pPr>
      <w:r w:rsidRPr="006E182F">
        <w:t>b)</w:t>
      </w:r>
      <w:r w:rsidRPr="006E182F">
        <w:tab/>
        <w:t>Tout de suite après l</w:t>
      </w:r>
      <w:r w:rsidR="009D2687">
        <w:t>’</w:t>
      </w:r>
      <w:r w:rsidRPr="006E182F">
        <w:t>allumage, la source de chaleur doit, sur toute sa longueur (1,65 m), projeter des flammes sur la surface du réservoir;</w:t>
      </w:r>
    </w:p>
    <w:p w:rsidR="00327D10" w:rsidRPr="006E182F" w:rsidRDefault="00327D10" w:rsidP="00A618B6">
      <w:pPr>
        <w:pStyle w:val="SingleTxtG"/>
        <w:ind w:left="2835" w:hanging="567"/>
      </w:pPr>
      <w:r w:rsidRPr="006E182F">
        <w:t>c)</w:t>
      </w:r>
      <w:r w:rsidRPr="006E182F">
        <w:tab/>
        <w:t>Dans les 5 min qui suivent l</w:t>
      </w:r>
      <w:r w:rsidR="009D2687">
        <w:t>’</w:t>
      </w:r>
      <w:r w:rsidRPr="006E182F">
        <w:t>allumage, au moins un thermocouple doit indiquer une température de la source de chaleur, immédiatement sous le réservoir, d</w:t>
      </w:r>
      <w:r w:rsidR="009D2687">
        <w:t>’</w:t>
      </w:r>
      <w:r w:rsidRPr="006E182F">
        <w:t>au moins 590</w:t>
      </w:r>
      <w:r w:rsidR="008810B6">
        <w:t> °</w:t>
      </w:r>
      <w:r w:rsidRPr="006E182F">
        <w:t>C. Cette température doit être maintenue jusqu</w:t>
      </w:r>
      <w:r w:rsidR="009D2687">
        <w:t>’</w:t>
      </w:r>
      <w:r w:rsidRPr="006E182F">
        <w:t>à la fin de l</w:t>
      </w:r>
      <w:r w:rsidR="009D2687">
        <w:t>’</w:t>
      </w:r>
      <w:r w:rsidRPr="006E182F">
        <w:t>essai, c</w:t>
      </w:r>
      <w:r w:rsidR="009D2687">
        <w:t>’</w:t>
      </w:r>
      <w:r w:rsidRPr="006E182F">
        <w:t>est</w:t>
      </w:r>
      <w:r w:rsidRPr="006E182F">
        <w:noBreakHyphen/>
        <w:t>à</w:t>
      </w:r>
      <w:r w:rsidRPr="006E182F">
        <w:noBreakHyphen/>
        <w:t>dire jusqu</w:t>
      </w:r>
      <w:r w:rsidR="009D2687">
        <w:t>’</w:t>
      </w:r>
      <w:r w:rsidRPr="006E182F">
        <w:t>à ce qu</w:t>
      </w:r>
      <w:r w:rsidR="009D2687">
        <w:t>’</w:t>
      </w:r>
      <w:r w:rsidRPr="006E182F">
        <w:t>il n</w:t>
      </w:r>
      <w:r w:rsidR="009D2687">
        <w:t>’</w:t>
      </w:r>
      <w:r w:rsidRPr="006E182F">
        <w:t>y ait plus de surpression dans le réservoir;</w:t>
      </w:r>
    </w:p>
    <w:p w:rsidR="00327D10" w:rsidRPr="006E182F" w:rsidRDefault="00327D10" w:rsidP="00A618B6">
      <w:pPr>
        <w:pStyle w:val="SingleTxtG"/>
        <w:ind w:left="2835" w:hanging="567"/>
      </w:pPr>
      <w:r w:rsidRPr="006E182F">
        <w:t>d)</w:t>
      </w:r>
      <w:r w:rsidRPr="006E182F">
        <w:tab/>
        <w:t>La rigueur des conditions de l</w:t>
      </w:r>
      <w:r w:rsidR="009D2687">
        <w:t>’</w:t>
      </w:r>
      <w:r w:rsidRPr="006E182F">
        <w:t>essai ne doit pas être atténuée par des conditions ambiantes (par exemple de la pluie, du vent modéré/fort, etc.).</w:t>
      </w:r>
    </w:p>
    <w:p w:rsidR="00327D10" w:rsidRPr="006E182F" w:rsidRDefault="00327D10" w:rsidP="00A618B6">
      <w:pPr>
        <w:pStyle w:val="SingleTxtG"/>
        <w:keepNext/>
        <w:ind w:left="2268" w:hanging="1134"/>
      </w:pPr>
      <w:r w:rsidRPr="006E182F">
        <w:t>2.6.6</w:t>
      </w:r>
      <w:r w:rsidRPr="006E182F">
        <w:tab/>
        <w:t>Résultats de l</w:t>
      </w:r>
      <w:r w:rsidR="009D2687">
        <w:t>’</w:t>
      </w:r>
      <w:r w:rsidRPr="006E182F">
        <w:t>essai</w:t>
      </w:r>
    </w:p>
    <w:p w:rsidR="00327D10" w:rsidRPr="006E182F" w:rsidRDefault="00327D10" w:rsidP="00A618B6">
      <w:pPr>
        <w:pStyle w:val="SingleTxtG"/>
        <w:ind w:left="2835" w:hanging="567"/>
      </w:pPr>
      <w:r w:rsidRPr="006E182F">
        <w:t>a)</w:t>
      </w:r>
      <w:r w:rsidRPr="006E182F">
        <w:tab/>
        <w:t>En cas d</w:t>
      </w:r>
      <w:r w:rsidR="009D2687">
        <w:t>’</w:t>
      </w:r>
      <w:r w:rsidRPr="006E182F">
        <w:t>explosion du réservoir les résultats de l</w:t>
      </w:r>
      <w:r w:rsidR="009D2687">
        <w:t>’</w:t>
      </w:r>
      <w:r w:rsidRPr="006E182F">
        <w:t>essai sont annulés</w:t>
      </w:r>
      <w:r w:rsidR="00A618B6">
        <w:t>;</w:t>
      </w:r>
    </w:p>
    <w:p w:rsidR="00327D10" w:rsidRPr="006E182F" w:rsidRDefault="00327D10" w:rsidP="00A618B6">
      <w:pPr>
        <w:pStyle w:val="SingleTxtG"/>
        <w:ind w:left="2835" w:hanging="567"/>
      </w:pPr>
      <w:r w:rsidRPr="006E182F">
        <w:t>b)</w:t>
      </w:r>
      <w:r w:rsidRPr="006E182F">
        <w:tab/>
        <w:t>Toute pression supérieure à 3 700 kPa, c</w:t>
      </w:r>
      <w:r w:rsidR="009D2687">
        <w:t>’</w:t>
      </w:r>
      <w:r w:rsidRPr="006E182F">
        <w:t>est-à-dire 136 % de la pression de tarage du dispositif de surpression (2 700 kPa), relevée au cours de l</w:t>
      </w:r>
      <w:r w:rsidR="009D2687">
        <w:t>’</w:t>
      </w:r>
      <w:r w:rsidRPr="006E182F">
        <w:t>essai en annule les résultats</w:t>
      </w:r>
      <w:r w:rsidR="00A618B6">
        <w:t>;</w:t>
      </w:r>
    </w:p>
    <w:p w:rsidR="00327D10" w:rsidRPr="006E182F" w:rsidRDefault="00327D10" w:rsidP="00A618B6">
      <w:pPr>
        <w:pStyle w:val="SingleTxtG"/>
        <w:ind w:left="2835"/>
      </w:pPr>
      <w:r w:rsidRPr="006E182F">
        <w:t>Une pression comprise entre 3 000 kPa et 3 700 kPa n</w:t>
      </w:r>
      <w:r w:rsidR="009D2687">
        <w:t>’</w:t>
      </w:r>
      <w:r w:rsidRPr="006E182F">
        <w:t>annule les résultats de l</w:t>
      </w:r>
      <w:r w:rsidR="009D2687">
        <w:t>’</w:t>
      </w:r>
      <w:r w:rsidRPr="006E182F">
        <w:t>essai qu</w:t>
      </w:r>
      <w:r w:rsidR="009D2687">
        <w:t>’</w:t>
      </w:r>
      <w:r w:rsidRPr="006E182F">
        <w:t>en cas de déformation plastique visible</w:t>
      </w:r>
      <w:r w:rsidR="00A618B6">
        <w:t>;</w:t>
      </w:r>
    </w:p>
    <w:p w:rsidR="00327D10" w:rsidRPr="006E182F" w:rsidRDefault="00327D10" w:rsidP="00A618B6">
      <w:pPr>
        <w:pStyle w:val="SingleTxtG"/>
        <w:ind w:left="2835" w:hanging="567"/>
      </w:pPr>
      <w:r w:rsidRPr="006E182F">
        <w:t>c)</w:t>
      </w:r>
      <w:r w:rsidRPr="006E182F">
        <w:tab/>
        <w:t>Si le comportement du système de protection, parce qu</w:t>
      </w:r>
      <w:r w:rsidR="009D2687">
        <w:t>’</w:t>
      </w:r>
      <w:r w:rsidRPr="006E182F">
        <w:t>il n</w:t>
      </w:r>
      <w:r w:rsidR="009D2687">
        <w:t>’</w:t>
      </w:r>
      <w:r w:rsidRPr="006E182F">
        <w:t>est pas conforme aux prescriptions du fabricant, entraîne un relâchement des conditions d</w:t>
      </w:r>
      <w:r w:rsidR="009D2687">
        <w:t>’</w:t>
      </w:r>
      <w:r w:rsidRPr="006E182F">
        <w:t>essai, les résultats de l</w:t>
      </w:r>
      <w:r w:rsidR="009D2687">
        <w:t>’</w:t>
      </w:r>
      <w:r w:rsidRPr="006E182F">
        <w:t>essai sont annulés</w:t>
      </w:r>
      <w:r w:rsidR="00A618B6">
        <w:t>;</w:t>
      </w:r>
    </w:p>
    <w:p w:rsidR="00327D10" w:rsidRPr="006E182F" w:rsidRDefault="00327D10" w:rsidP="00A618B6">
      <w:pPr>
        <w:pStyle w:val="SingleTxtG"/>
        <w:ind w:left="2835" w:hanging="567"/>
      </w:pPr>
      <w:r w:rsidRPr="006E182F">
        <w:t>d)</w:t>
      </w:r>
      <w:r w:rsidRPr="006E182F">
        <w:tab/>
        <w:t>Toute fuite de GPL au travers de la surface d</w:t>
      </w:r>
      <w:r w:rsidR="009D2687">
        <w:t>’</w:t>
      </w:r>
      <w:r w:rsidRPr="006E182F">
        <w:t>un réservoir en matériau composite est acceptée à condition d</w:t>
      </w:r>
      <w:r w:rsidR="009D2687">
        <w:t>’</w:t>
      </w:r>
      <w:r w:rsidRPr="006E182F">
        <w:t>être limitée. Une fuite de</w:t>
      </w:r>
      <w:r w:rsidR="00A618B6">
        <w:t xml:space="preserve"> GPL à l</w:t>
      </w:r>
      <w:r w:rsidR="009D2687">
        <w:t>’</w:t>
      </w:r>
      <w:r w:rsidR="00A618B6">
        <w:t>état gazeux dans les 2 </w:t>
      </w:r>
      <w:r w:rsidRPr="006E182F">
        <w:t>min qui suivent le début de l</w:t>
      </w:r>
      <w:r w:rsidR="009D2687">
        <w:t>’</w:t>
      </w:r>
      <w:r w:rsidRPr="006E182F">
        <w:t>essai ou de plus de 30 l par minute annule les résultats de l</w:t>
      </w:r>
      <w:r w:rsidR="009D2687">
        <w:t>’</w:t>
      </w:r>
      <w:r w:rsidRPr="006E182F">
        <w:t>essai</w:t>
      </w:r>
      <w:r w:rsidR="00A618B6">
        <w:t>;</w:t>
      </w:r>
    </w:p>
    <w:p w:rsidR="00327D10" w:rsidRPr="006E182F" w:rsidRDefault="00327D10" w:rsidP="00A618B6">
      <w:pPr>
        <w:pStyle w:val="SingleTxtG"/>
        <w:keepNext/>
        <w:ind w:left="2835" w:hanging="567"/>
      </w:pPr>
      <w:r w:rsidRPr="006E182F">
        <w:t>e)</w:t>
      </w:r>
      <w:r w:rsidRPr="006E182F">
        <w:tab/>
        <w:t>Les résultats doivent être présentés sous la forme d</w:t>
      </w:r>
      <w:r w:rsidR="009D2687">
        <w:t>’</w:t>
      </w:r>
      <w:r w:rsidRPr="006E182F">
        <w:t>un récapitulatif faisant apparaître, pour chaque réservoir, au moins les données suivantes:</w:t>
      </w:r>
    </w:p>
    <w:p w:rsidR="00327D10" w:rsidRPr="006E182F" w:rsidRDefault="00327D10" w:rsidP="00A618B6">
      <w:pPr>
        <w:pStyle w:val="SingleTxtG"/>
        <w:ind w:left="3402" w:hanging="567"/>
      </w:pPr>
      <w:r w:rsidRPr="006E182F">
        <w:t>i)</w:t>
      </w:r>
      <w:r w:rsidRPr="006E182F">
        <w:tab/>
        <w:t>Descriptif de la configuration du réservoir</w:t>
      </w:r>
      <w:r w:rsidR="00A618B6">
        <w:t>;</w:t>
      </w:r>
    </w:p>
    <w:p w:rsidR="00327D10" w:rsidRPr="006E182F" w:rsidRDefault="00327D10" w:rsidP="00A618B6">
      <w:pPr>
        <w:pStyle w:val="SingleTxtG"/>
        <w:ind w:left="3402" w:hanging="567"/>
      </w:pPr>
      <w:r w:rsidRPr="006E182F">
        <w:t>ii)</w:t>
      </w:r>
      <w:r w:rsidRPr="006E182F">
        <w:tab/>
        <w:t>Photographie du montage d</w:t>
      </w:r>
      <w:r w:rsidR="009D2687">
        <w:t>’</w:t>
      </w:r>
      <w:r w:rsidRPr="006E182F">
        <w:t>essai du réservoir et du dispositif de surpression</w:t>
      </w:r>
      <w:r w:rsidR="00A618B6">
        <w:t>;</w:t>
      </w:r>
    </w:p>
    <w:p w:rsidR="00327D10" w:rsidRPr="006E182F" w:rsidRDefault="00327D10" w:rsidP="00A618B6">
      <w:pPr>
        <w:pStyle w:val="SingleTxtG"/>
        <w:ind w:left="3402" w:hanging="567"/>
      </w:pPr>
      <w:r w:rsidRPr="006E182F">
        <w:t>iii)</w:t>
      </w:r>
      <w:r w:rsidRPr="006E182F">
        <w:tab/>
        <w:t>Méthode utilisée, notamment intervalles de temps entre les mesures</w:t>
      </w:r>
      <w:r w:rsidR="00A618B6">
        <w:t>;</w:t>
      </w:r>
    </w:p>
    <w:p w:rsidR="00327D10" w:rsidRPr="006E182F" w:rsidRDefault="00327D10" w:rsidP="00A618B6">
      <w:pPr>
        <w:pStyle w:val="SingleTxtG"/>
        <w:ind w:left="3402" w:hanging="567"/>
        <w:rPr>
          <w:i/>
        </w:rPr>
      </w:pPr>
      <w:r w:rsidRPr="006E182F">
        <w:t>iv)</w:t>
      </w:r>
      <w:r w:rsidRPr="006E182F">
        <w:tab/>
        <w:t>Temps écoulé entre l</w:t>
      </w:r>
      <w:r w:rsidR="009D2687">
        <w:t>’</w:t>
      </w:r>
      <w:r w:rsidRPr="006E182F">
        <w:t>allumage du feu et le début d</w:t>
      </w:r>
      <w:r w:rsidR="009D2687">
        <w:t>’</w:t>
      </w:r>
      <w:r w:rsidRPr="006E182F">
        <w:t>ouverture de la soupape de surpression, et pression effective</w:t>
      </w:r>
      <w:r w:rsidR="00A618B6">
        <w:rPr>
          <w:i/>
        </w:rPr>
        <w:t>;</w:t>
      </w:r>
    </w:p>
    <w:p w:rsidR="00327D10" w:rsidRPr="006E182F" w:rsidRDefault="00327D10" w:rsidP="00A618B6">
      <w:pPr>
        <w:pStyle w:val="SingleTxtG"/>
        <w:ind w:left="3402" w:hanging="567"/>
      </w:pPr>
      <w:r w:rsidRPr="006E182F">
        <w:t>v)</w:t>
      </w:r>
      <w:r w:rsidRPr="006E182F">
        <w:tab/>
        <w:t>Temps nécessaire pour revenir à la pression atmosphérique</w:t>
      </w:r>
      <w:r w:rsidR="00A618B6">
        <w:t>;</w:t>
      </w:r>
    </w:p>
    <w:p w:rsidR="00327D10" w:rsidRPr="006E182F" w:rsidRDefault="00327D10" w:rsidP="00A618B6">
      <w:pPr>
        <w:pStyle w:val="SingleTxtG"/>
        <w:ind w:left="3402" w:hanging="567"/>
      </w:pPr>
      <w:r w:rsidRPr="006E182F">
        <w:t>vi)</w:t>
      </w:r>
      <w:r w:rsidRPr="006E182F">
        <w:tab/>
        <w:t>Diagrammes de pression et de température.</w:t>
      </w:r>
    </w:p>
    <w:p w:rsidR="00327D10" w:rsidRPr="006E182F" w:rsidRDefault="00327D10" w:rsidP="00A618B6">
      <w:pPr>
        <w:pStyle w:val="SingleTxtG"/>
        <w:keepNext/>
        <w:ind w:left="2268" w:hanging="1134"/>
      </w:pPr>
      <w:r w:rsidRPr="006E182F">
        <w:t>2.7</w:t>
      </w:r>
      <w:r w:rsidRPr="006E182F">
        <w:tab/>
        <w:t>Épreuve de choc</w:t>
      </w:r>
    </w:p>
    <w:p w:rsidR="00327D10" w:rsidRPr="006E182F" w:rsidRDefault="00327D10" w:rsidP="00A618B6">
      <w:pPr>
        <w:pStyle w:val="SingleTxtG"/>
        <w:keepNext/>
        <w:ind w:left="2268" w:hanging="1134"/>
      </w:pPr>
      <w:r w:rsidRPr="006E182F">
        <w:t>2.7.1</w:t>
      </w:r>
      <w:r w:rsidRPr="006E182F">
        <w:tab/>
        <w:t>Dispositions générales</w:t>
      </w:r>
    </w:p>
    <w:p w:rsidR="00327D10" w:rsidRPr="006E182F" w:rsidRDefault="00327D10" w:rsidP="00A618B6">
      <w:pPr>
        <w:pStyle w:val="SingleTxtG"/>
        <w:ind w:left="2268"/>
      </w:pPr>
      <w:r w:rsidRPr="006E182F">
        <w:tab/>
        <w:t>À la discrétion du fabricant, les essais de choc peuvent être tous effectués sur un même réservoir, ou être chacun exécuté sur un réservoir différent.</w:t>
      </w:r>
    </w:p>
    <w:p w:rsidR="00327D10" w:rsidRPr="006E182F" w:rsidRDefault="00327D10" w:rsidP="00A618B6">
      <w:pPr>
        <w:pStyle w:val="SingleTxtG"/>
        <w:keepNext/>
        <w:ind w:left="2268" w:hanging="1134"/>
      </w:pPr>
      <w:r w:rsidRPr="006E182F">
        <w:t>2.7.2</w:t>
      </w:r>
      <w:r w:rsidRPr="006E182F">
        <w:tab/>
        <w:t>Mode opératoire</w:t>
      </w:r>
    </w:p>
    <w:p w:rsidR="00327D10" w:rsidRPr="006E182F" w:rsidRDefault="00327D10" w:rsidP="00A618B6">
      <w:pPr>
        <w:pStyle w:val="SingleTxtG"/>
        <w:ind w:left="2268"/>
      </w:pPr>
      <w:r w:rsidRPr="006E182F">
        <w:tab/>
        <w:t>Pour cet essai, le liquide doit être un mélange eau/glycol ou un autre liquide à bas point de congélation ne modifiant pas les caractéristiques du matériau du réservoir.</w:t>
      </w:r>
    </w:p>
    <w:p w:rsidR="00327D10" w:rsidRPr="006E182F" w:rsidRDefault="00327D10" w:rsidP="00A618B6">
      <w:pPr>
        <w:pStyle w:val="SingleTxtG"/>
        <w:ind w:left="2268"/>
      </w:pPr>
      <w:r w:rsidRPr="006E182F">
        <w:tab/>
        <w:t>Un réservoir rempli du liquide d</w:t>
      </w:r>
      <w:r w:rsidR="009D2687">
        <w:t>’</w:t>
      </w:r>
      <w:r w:rsidRPr="006E182F">
        <w:t>essai à un poids égal à celui d</w:t>
      </w:r>
      <w:r w:rsidR="009D2687">
        <w:t>’</w:t>
      </w:r>
      <w:r w:rsidRPr="006E182F">
        <w:t>un réservoir rempli à 80 % de GPL d</w:t>
      </w:r>
      <w:r w:rsidR="009D2687">
        <w:t>’</w:t>
      </w:r>
      <w:r w:rsidRPr="006E182F">
        <w:t>une masse volumique de 0,568 kg/l est projeté parallèlement à l</w:t>
      </w:r>
      <w:r w:rsidR="009D2687">
        <w:t>’</w:t>
      </w:r>
      <w:r w:rsidRPr="006E182F">
        <w:t>axe longitudinal (axe x sur la figure 1) du véhicule sur lequel il est destiné à être monté, à une vitesse V = 50 km/h, contre un coin en matériau dur fixé horizontalement et perpendiculairement au mouvement du réservoir.</w:t>
      </w:r>
    </w:p>
    <w:p w:rsidR="00327D10" w:rsidRPr="006E182F" w:rsidRDefault="00327D10" w:rsidP="00A618B6">
      <w:pPr>
        <w:pStyle w:val="SingleTxtG"/>
        <w:ind w:left="2268"/>
      </w:pPr>
      <w:r w:rsidRPr="006E182F">
        <w:tab/>
        <w:t>Le coin doit être placé de telle manière que le centre de gravité du réservoir soit situé dans l</w:t>
      </w:r>
      <w:r w:rsidR="009D2687">
        <w:t>’</w:t>
      </w:r>
      <w:r w:rsidRPr="006E182F">
        <w:t>axe du coin.</w:t>
      </w:r>
    </w:p>
    <w:p w:rsidR="00327D10" w:rsidRPr="006E182F" w:rsidRDefault="00327D10" w:rsidP="00A618B6">
      <w:pPr>
        <w:pStyle w:val="SingleTxtG"/>
        <w:ind w:left="2268"/>
      </w:pPr>
      <w:r w:rsidRPr="006E182F">
        <w:t>Le coin doit avoir un angle au sommet α = 90</w:t>
      </w:r>
      <w:r w:rsidRPr="006E182F">
        <w:rPr>
          <w:vertAlign w:val="superscript"/>
        </w:rPr>
        <w:t>o</w:t>
      </w:r>
      <w:r w:rsidRPr="006E182F">
        <w:t xml:space="preserve"> et son arête d</w:t>
      </w:r>
      <w:r w:rsidR="009D2687">
        <w:t>’</w:t>
      </w:r>
      <w:r w:rsidRPr="006E182F">
        <w:t>impact doit être arrondie selon un rayon maximal de 2,5 mm.</w:t>
      </w:r>
    </w:p>
    <w:p w:rsidR="00327D10" w:rsidRPr="006E182F" w:rsidRDefault="00327D10" w:rsidP="00A618B6">
      <w:pPr>
        <w:pStyle w:val="SingleTxtG"/>
        <w:ind w:left="2268"/>
      </w:pPr>
      <w:r w:rsidRPr="006E182F">
        <w:t>La longueur du coin L doit être au moins égale à la largeur du réservoir tel qu</w:t>
      </w:r>
      <w:r w:rsidR="009D2687">
        <w:t>’</w:t>
      </w:r>
      <w:r w:rsidRPr="006E182F">
        <w:t>il est orienté lors de l</w:t>
      </w:r>
      <w:r w:rsidR="009D2687">
        <w:t>’</w:t>
      </w:r>
      <w:r w:rsidRPr="006E182F">
        <w:t>essai. La hauteur H du coin doit être d</w:t>
      </w:r>
      <w:r w:rsidR="009D2687">
        <w:t>’</w:t>
      </w:r>
      <w:r w:rsidRPr="006E182F">
        <w:t>au moins 600 mm.</w:t>
      </w:r>
    </w:p>
    <w:p w:rsidR="00327D10" w:rsidRPr="006E182F" w:rsidRDefault="00327D10" w:rsidP="00327D10">
      <w:pPr>
        <w:pStyle w:val="Heading1"/>
      </w:pPr>
      <w:r w:rsidRPr="006E182F">
        <w:t>Figure 1</w:t>
      </w:r>
    </w:p>
    <w:p w:rsidR="00327D10" w:rsidRPr="006E182F" w:rsidRDefault="00327D10" w:rsidP="00327D10">
      <w:pPr>
        <w:keepNext/>
        <w:spacing w:after="120"/>
        <w:ind w:left="1134"/>
        <w:rPr>
          <w:b/>
        </w:rPr>
      </w:pPr>
      <w:r w:rsidRPr="006E182F">
        <w:rPr>
          <w:b/>
        </w:rPr>
        <w:t>Agencement d</w:t>
      </w:r>
      <w:r w:rsidR="009D2687">
        <w:rPr>
          <w:b/>
        </w:rPr>
        <w:t>’</w:t>
      </w:r>
      <w:r w:rsidRPr="006E182F">
        <w:rPr>
          <w:b/>
        </w:rPr>
        <w:t>essai</w:t>
      </w:r>
    </w:p>
    <w:bookmarkStart w:id="28" w:name="_MON_1429103285"/>
    <w:bookmarkStart w:id="29" w:name="_MON_1429103330"/>
    <w:bookmarkStart w:id="30" w:name="_MON_1429103356"/>
    <w:bookmarkStart w:id="31" w:name="_MON_1429103511"/>
    <w:bookmarkStart w:id="32" w:name="_MON_1429103537"/>
    <w:bookmarkStart w:id="33" w:name="_MON_1429103549"/>
    <w:bookmarkStart w:id="34" w:name="_MON_1429103567"/>
    <w:bookmarkStart w:id="35" w:name="_MON_1429103623"/>
    <w:bookmarkStart w:id="36" w:name="_MON_1429103693"/>
    <w:bookmarkStart w:id="37" w:name="_MON_1429103811"/>
    <w:bookmarkEnd w:id="28"/>
    <w:bookmarkEnd w:id="29"/>
    <w:bookmarkEnd w:id="30"/>
    <w:bookmarkEnd w:id="31"/>
    <w:bookmarkEnd w:id="32"/>
    <w:bookmarkEnd w:id="33"/>
    <w:bookmarkEnd w:id="34"/>
    <w:bookmarkEnd w:id="35"/>
    <w:bookmarkEnd w:id="36"/>
    <w:bookmarkEnd w:id="37"/>
    <w:bookmarkStart w:id="38" w:name="_MON_1427864463"/>
    <w:bookmarkEnd w:id="38"/>
    <w:p w:rsidR="00327D10" w:rsidRPr="006E182F" w:rsidRDefault="00A618B6" w:rsidP="00327D10">
      <w:pPr>
        <w:keepNext/>
        <w:spacing w:after="120"/>
        <w:ind w:left="1134"/>
      </w:pPr>
      <w:r w:rsidRPr="006E182F">
        <w:object w:dxaOrig="8519" w:dyaOrig="2879">
          <v:shape id="_x0000_i1035" type="#_x0000_t75" style="width:365.1pt;height:132.9pt" o:ole="" o:bordertopcolor="this" o:borderleftcolor="this" o:borderbottomcolor="this" o:borderrightcolor="this">
            <v:imagedata r:id="rId68" o:title="" croptop="-2581f" cropbottom="-2581f"/>
            <w10:bordertop type="single" width="4"/>
            <w10:borderleft type="single" width="4"/>
            <w10:borderbottom type="single" width="4"/>
            <w10:borderright type="single" width="4"/>
          </v:shape>
          <o:OLEObject Type="Embed" ProgID="Word.Picture.8" ShapeID="_x0000_i1035" DrawAspect="Content" ObjectID="_1496559554" r:id="rId69"/>
        </w:object>
      </w:r>
    </w:p>
    <w:p w:rsidR="00327D10" w:rsidRPr="00A618B6" w:rsidRDefault="00327D10" w:rsidP="00A618B6">
      <w:pPr>
        <w:spacing w:after="240"/>
        <w:ind w:left="1134" w:firstLine="170"/>
        <w:jc w:val="both"/>
        <w:rPr>
          <w:sz w:val="18"/>
          <w:szCs w:val="18"/>
        </w:rPr>
      </w:pPr>
      <w:r w:rsidRPr="00A618B6">
        <w:rPr>
          <w:i/>
          <w:sz w:val="18"/>
          <w:szCs w:val="18"/>
        </w:rPr>
        <w:t>Note</w:t>
      </w:r>
      <w:r w:rsidRPr="00A618B6">
        <w:rPr>
          <w:sz w:val="18"/>
          <w:szCs w:val="18"/>
        </w:rPr>
        <w:t>: c.g. = centre de gravité.</w:t>
      </w:r>
    </w:p>
    <w:p w:rsidR="00327D10" w:rsidRPr="006E182F" w:rsidRDefault="00327D10" w:rsidP="00A618B6">
      <w:pPr>
        <w:pStyle w:val="SingleTxtG"/>
        <w:ind w:left="2268"/>
      </w:pPr>
      <w:r w:rsidRPr="006E182F">
        <w:t>Au cas où un réservoir peut être installé dans plusieurs positions sur un véhicule, un essai doit être exécuté dans chaque position.</w:t>
      </w:r>
    </w:p>
    <w:p w:rsidR="00327D10" w:rsidRPr="006E182F" w:rsidRDefault="00327D10" w:rsidP="00A618B6">
      <w:pPr>
        <w:pStyle w:val="SingleTxtG"/>
        <w:ind w:left="2268"/>
      </w:pPr>
      <w:r w:rsidRPr="006E182F">
        <w:t>Après l</w:t>
      </w:r>
      <w:r w:rsidR="009D2687">
        <w:t>’</w:t>
      </w:r>
      <w:r w:rsidRPr="006E182F">
        <w:t>essai, le réservoir doit être soumis à l</w:t>
      </w:r>
      <w:r w:rsidR="009D2687">
        <w:t>’</w:t>
      </w:r>
      <w:r w:rsidRPr="006E182F">
        <w:t>épreuve d</w:t>
      </w:r>
      <w:r w:rsidR="009D2687">
        <w:t>’</w:t>
      </w:r>
      <w:r w:rsidRPr="006E182F">
        <w:t>étanchéité vers l</w:t>
      </w:r>
      <w:r w:rsidR="009D2687">
        <w:t>’</w:t>
      </w:r>
      <w:r w:rsidRPr="006E182F">
        <w:t>extérieur décrite au paragraphe 2.3.6.3 de la présente annexe.</w:t>
      </w:r>
    </w:p>
    <w:p w:rsidR="00327D10" w:rsidRPr="006E182F" w:rsidRDefault="00327D10" w:rsidP="00973A67">
      <w:pPr>
        <w:pStyle w:val="SingleTxtG"/>
        <w:keepNext/>
        <w:ind w:left="2268" w:hanging="1134"/>
      </w:pPr>
      <w:r w:rsidRPr="006E182F">
        <w:t>2.7.3</w:t>
      </w:r>
      <w:r w:rsidRPr="006E182F">
        <w:tab/>
        <w:t>Interprétation des résultats</w:t>
      </w:r>
    </w:p>
    <w:p w:rsidR="00327D10" w:rsidRPr="006E182F" w:rsidRDefault="00327D10" w:rsidP="00973A67">
      <w:pPr>
        <w:pStyle w:val="SingleTxtG"/>
        <w:ind w:left="2268"/>
      </w:pPr>
      <w:r w:rsidRPr="006E182F">
        <w:t>Le réservoir doit satisfaire aux prescriptions en ce qui concerne l</w:t>
      </w:r>
      <w:r w:rsidR="009D2687">
        <w:t>’</w:t>
      </w:r>
      <w:r w:rsidRPr="006E182F">
        <w:t>épreuve d</w:t>
      </w:r>
      <w:r w:rsidR="009D2687">
        <w:t>’</w:t>
      </w:r>
      <w:r w:rsidRPr="006E182F">
        <w:t>étanchéité vers l</w:t>
      </w:r>
      <w:r w:rsidR="009D2687">
        <w:t>’</w:t>
      </w:r>
      <w:r w:rsidR="00973A67">
        <w:t>extérieur décrite au paragraphe </w:t>
      </w:r>
      <w:r w:rsidRPr="006E182F">
        <w:t>2.3.6.3 de la présente annexe.</w:t>
      </w:r>
    </w:p>
    <w:p w:rsidR="00327D10" w:rsidRPr="006E182F" w:rsidRDefault="00327D10" w:rsidP="00973A67">
      <w:pPr>
        <w:pStyle w:val="SingleTxtG"/>
        <w:keepNext/>
        <w:ind w:left="2268" w:hanging="1134"/>
      </w:pPr>
      <w:r w:rsidRPr="006E182F">
        <w:t>2.7.4</w:t>
      </w:r>
      <w:r w:rsidRPr="006E182F">
        <w:tab/>
        <w:t>Répétition des essais</w:t>
      </w:r>
    </w:p>
    <w:p w:rsidR="00327D10" w:rsidRPr="006E182F" w:rsidRDefault="00327D10" w:rsidP="00973A67">
      <w:pPr>
        <w:pStyle w:val="SingleTxtG"/>
        <w:ind w:left="2268"/>
      </w:pPr>
      <w:r w:rsidRPr="006E182F">
        <w:t>En cas d</w:t>
      </w:r>
      <w:r w:rsidR="009D2687">
        <w:t>’</w:t>
      </w:r>
      <w:r w:rsidRPr="006E182F">
        <w:t>échec à l</w:t>
      </w:r>
      <w:r w:rsidR="009D2687">
        <w:t>’</w:t>
      </w:r>
      <w:r w:rsidRPr="006E182F">
        <w:t>épreuve de choc, l</w:t>
      </w:r>
      <w:r w:rsidR="009D2687">
        <w:t>’</w:t>
      </w:r>
      <w:r w:rsidRPr="006E182F">
        <w:t>essai peut être répété.</w:t>
      </w:r>
    </w:p>
    <w:p w:rsidR="00327D10" w:rsidRPr="006E182F" w:rsidRDefault="00327D10" w:rsidP="00973A67">
      <w:pPr>
        <w:pStyle w:val="SingleTxtG"/>
        <w:ind w:left="2268"/>
      </w:pPr>
      <w:r w:rsidRPr="006E182F">
        <w:t>Le deuxième essai est exécuté sur deux réservoirs qui ont été produits après le premier, dans le même lot.</w:t>
      </w:r>
    </w:p>
    <w:p w:rsidR="00327D10" w:rsidRPr="006E182F" w:rsidRDefault="00327D10" w:rsidP="00973A67">
      <w:pPr>
        <w:pStyle w:val="SingleTxtG"/>
        <w:ind w:left="2268"/>
      </w:pPr>
      <w:r w:rsidRPr="006E182F">
        <w:t>Si les résultats du deuxième essai sont satisfaisants, il n</w:t>
      </w:r>
      <w:r w:rsidR="009D2687">
        <w:t>’</w:t>
      </w:r>
      <w:r w:rsidRPr="006E182F">
        <w:t>est pas tenu compte du premier essai.</w:t>
      </w:r>
    </w:p>
    <w:p w:rsidR="00327D10" w:rsidRPr="006E182F" w:rsidRDefault="00327D10" w:rsidP="00973A67">
      <w:pPr>
        <w:pStyle w:val="SingleTxtG"/>
        <w:ind w:left="2268"/>
      </w:pPr>
      <w:r w:rsidRPr="006E182F">
        <w:t>Si l</w:t>
      </w:r>
      <w:r w:rsidR="009D2687">
        <w:t>’</w:t>
      </w:r>
      <w:r w:rsidRPr="006E182F">
        <w:t>un des réservoirs ou les deux échouent au deuxième essai, le lot est refusé.</w:t>
      </w:r>
    </w:p>
    <w:p w:rsidR="00327D10" w:rsidRPr="006E182F" w:rsidRDefault="00327D10" w:rsidP="00973A67">
      <w:pPr>
        <w:pStyle w:val="SingleTxtG"/>
        <w:keepNext/>
        <w:ind w:left="2268" w:hanging="1134"/>
      </w:pPr>
      <w:r w:rsidRPr="006E182F">
        <w:t>2.8</w:t>
      </w:r>
      <w:r w:rsidRPr="006E182F">
        <w:tab/>
        <w:t>Épreuve de chute</w:t>
      </w:r>
    </w:p>
    <w:p w:rsidR="00327D10" w:rsidRPr="006E182F" w:rsidRDefault="00327D10" w:rsidP="00973A67">
      <w:pPr>
        <w:pStyle w:val="SingleTxtG"/>
        <w:keepNext/>
        <w:ind w:left="2268" w:hanging="1134"/>
      </w:pPr>
      <w:r w:rsidRPr="006E182F">
        <w:t>2.8.1</w:t>
      </w:r>
      <w:r w:rsidRPr="006E182F">
        <w:tab/>
        <w:t>Mode opératoire</w:t>
      </w:r>
    </w:p>
    <w:p w:rsidR="00327D10" w:rsidRPr="006E182F" w:rsidRDefault="00327D10" w:rsidP="00973A67">
      <w:pPr>
        <w:pStyle w:val="SingleTxtG"/>
        <w:ind w:left="2268"/>
      </w:pPr>
      <w:r w:rsidRPr="006E182F">
        <w:t>Un réservoir fini doit être soumis à l</w:t>
      </w:r>
      <w:r w:rsidR="009D2687">
        <w:t>’</w:t>
      </w:r>
      <w:r w:rsidRPr="006E182F">
        <w:t>épreuve de chute à température ambiante sans pression interne et sans soupapes. Le réservoir doit tomber sur une aire en béton ou un sol horizontal et lisse.</w:t>
      </w:r>
    </w:p>
    <w:p w:rsidR="00327D10" w:rsidRPr="006E182F" w:rsidRDefault="00327D10" w:rsidP="00973A67">
      <w:pPr>
        <w:pStyle w:val="SingleTxtG"/>
        <w:ind w:left="2268"/>
      </w:pPr>
      <w:r w:rsidRPr="006E182F">
        <w:t>La hauteur de chute (Hd) doit être égale à 2 m (mesurés au point le plus bas du réservoir).</w:t>
      </w:r>
    </w:p>
    <w:p w:rsidR="00327D10" w:rsidRPr="006E182F" w:rsidRDefault="00327D10" w:rsidP="00973A67">
      <w:pPr>
        <w:pStyle w:val="SingleTxtG"/>
        <w:keepNext/>
        <w:ind w:left="2268"/>
      </w:pPr>
      <w:r w:rsidRPr="006E182F">
        <w:t>Le même réservoir vide doit subir l</w:t>
      </w:r>
      <w:r w:rsidR="009D2687">
        <w:t>’</w:t>
      </w:r>
      <w:r w:rsidRPr="006E182F">
        <w:t>épreuve:</w:t>
      </w:r>
    </w:p>
    <w:p w:rsidR="00327D10" w:rsidRPr="006E182F" w:rsidRDefault="00327D10" w:rsidP="00973A67">
      <w:pPr>
        <w:pStyle w:val="SingleTxtG"/>
        <w:ind w:left="2835" w:hanging="567"/>
      </w:pPr>
      <w:r w:rsidRPr="006E182F">
        <w:t>a)</w:t>
      </w:r>
      <w:r w:rsidRPr="006E182F">
        <w:tab/>
      </w:r>
      <w:r w:rsidRPr="006E182F">
        <w:tab/>
        <w:t>En position horizontale;</w:t>
      </w:r>
    </w:p>
    <w:p w:rsidR="00327D10" w:rsidRPr="006E182F" w:rsidRDefault="00327D10" w:rsidP="00973A67">
      <w:pPr>
        <w:pStyle w:val="SingleTxtG"/>
        <w:ind w:left="2835" w:hanging="567"/>
      </w:pPr>
      <w:r w:rsidRPr="006E182F">
        <w:t>b)</w:t>
      </w:r>
      <w:r w:rsidRPr="006E182F">
        <w:tab/>
      </w:r>
      <w:r w:rsidRPr="006E182F">
        <w:tab/>
        <w:t>Verticalement sur chaque extrémité;</w:t>
      </w:r>
    </w:p>
    <w:p w:rsidR="00327D10" w:rsidRPr="006E182F" w:rsidRDefault="00327D10" w:rsidP="00973A67">
      <w:pPr>
        <w:pStyle w:val="SingleTxtG"/>
        <w:ind w:left="2835" w:hanging="567"/>
      </w:pPr>
      <w:r w:rsidRPr="006E182F">
        <w:t>c)</w:t>
      </w:r>
      <w:r w:rsidRPr="006E182F">
        <w:tab/>
      </w:r>
      <w:r w:rsidRPr="006E182F">
        <w:tab/>
        <w:t>Sous un angle de 45°.</w:t>
      </w:r>
    </w:p>
    <w:p w:rsidR="00327D10" w:rsidRPr="006E182F" w:rsidRDefault="00327D10" w:rsidP="00973A67">
      <w:pPr>
        <w:pStyle w:val="SingleTxtG"/>
        <w:ind w:left="2268"/>
      </w:pPr>
      <w:r w:rsidRPr="006E182F">
        <w:t>Après l</w:t>
      </w:r>
      <w:r w:rsidR="009D2687">
        <w:t>’</w:t>
      </w:r>
      <w:r w:rsidRPr="006E182F">
        <w:t>épreuve de chute, les réservoirs doivent être soumis à une épreuve de cycles de pression à température ambiante conformément aux prescriptions du paragraphe 2.3.6.1 de la présente annexe.</w:t>
      </w:r>
    </w:p>
    <w:p w:rsidR="00327D10" w:rsidRPr="006E182F" w:rsidRDefault="00327D10" w:rsidP="00973A67">
      <w:pPr>
        <w:pStyle w:val="SingleTxtG"/>
        <w:keepNext/>
        <w:ind w:left="2268" w:hanging="1134"/>
      </w:pPr>
      <w:r w:rsidRPr="006E182F">
        <w:t>2.8.2</w:t>
      </w:r>
      <w:r w:rsidRPr="006E182F">
        <w:tab/>
        <w:t>Interprétation des résultats</w:t>
      </w:r>
    </w:p>
    <w:p w:rsidR="00327D10" w:rsidRPr="006E182F" w:rsidRDefault="00327D10" w:rsidP="00973A67">
      <w:pPr>
        <w:pStyle w:val="SingleTxtG"/>
        <w:ind w:left="2268"/>
      </w:pPr>
      <w:r w:rsidRPr="006E182F">
        <w:t>Les réservoirs doivent satisfaire aux prescriptions relatives à l</w:t>
      </w:r>
      <w:r w:rsidR="009D2687">
        <w:t>’</w:t>
      </w:r>
      <w:r w:rsidRPr="006E182F">
        <w:t>épreuve de cycles de pression à température ambiante décrite au paragraphe 2.3.6.1 de la présente annexe.</w:t>
      </w:r>
    </w:p>
    <w:p w:rsidR="00327D10" w:rsidRPr="006E182F" w:rsidRDefault="00327D10" w:rsidP="00973A67">
      <w:pPr>
        <w:pStyle w:val="SingleTxtG"/>
        <w:keepNext/>
        <w:ind w:left="2268" w:hanging="1134"/>
      </w:pPr>
      <w:r w:rsidRPr="006E182F">
        <w:t>2.8.3</w:t>
      </w:r>
      <w:r w:rsidRPr="006E182F">
        <w:tab/>
        <w:t>Répétition des essais</w:t>
      </w:r>
    </w:p>
    <w:p w:rsidR="00327D10" w:rsidRPr="006E182F" w:rsidRDefault="00327D10" w:rsidP="00973A67">
      <w:pPr>
        <w:pStyle w:val="SingleTxtG"/>
        <w:ind w:left="2268"/>
      </w:pPr>
      <w:r w:rsidRPr="006E182F">
        <w:t>En cas d</w:t>
      </w:r>
      <w:r w:rsidR="009D2687">
        <w:t>’</w:t>
      </w:r>
      <w:r w:rsidRPr="006E182F">
        <w:t>échec à l</w:t>
      </w:r>
      <w:r w:rsidR="009D2687">
        <w:t>’</w:t>
      </w:r>
      <w:r w:rsidRPr="006E182F">
        <w:t>épreuve de chute, l</w:t>
      </w:r>
      <w:r w:rsidR="009D2687">
        <w:t>’</w:t>
      </w:r>
      <w:r w:rsidRPr="006E182F">
        <w:t>essai peut être répété.</w:t>
      </w:r>
    </w:p>
    <w:p w:rsidR="00327D10" w:rsidRPr="006E182F" w:rsidRDefault="00327D10" w:rsidP="00973A67">
      <w:pPr>
        <w:pStyle w:val="SingleTxtG"/>
        <w:ind w:left="2268"/>
      </w:pPr>
      <w:r w:rsidRPr="006E182F">
        <w:t>Un deuxième essai est exécuté sur deux réservoirs qui ont été produits après le premier, dans le même lot.</w:t>
      </w:r>
    </w:p>
    <w:p w:rsidR="00327D10" w:rsidRPr="006E182F" w:rsidRDefault="00327D10" w:rsidP="00973A67">
      <w:pPr>
        <w:pStyle w:val="SingleTxtG"/>
        <w:ind w:left="2268"/>
      </w:pPr>
      <w:r w:rsidRPr="006E182F">
        <w:t>Si les résultats de ce deuxième essai sont satisfaisants, il n</w:t>
      </w:r>
      <w:r w:rsidR="009D2687">
        <w:t>’</w:t>
      </w:r>
      <w:r w:rsidRPr="006E182F">
        <w:t>est pas tenu compte du premier essai.</w:t>
      </w:r>
    </w:p>
    <w:p w:rsidR="00327D10" w:rsidRPr="006E182F" w:rsidRDefault="00327D10" w:rsidP="00973A67">
      <w:pPr>
        <w:pStyle w:val="SingleTxtG"/>
        <w:ind w:left="2268"/>
      </w:pPr>
      <w:r w:rsidRPr="006E182F">
        <w:t>Si l</w:t>
      </w:r>
      <w:r w:rsidR="009D2687">
        <w:t>’</w:t>
      </w:r>
      <w:r w:rsidRPr="006E182F">
        <w:t>un des réservoirs ou les deux échouent au deuxième essai, le lot est refusé.</w:t>
      </w:r>
    </w:p>
    <w:p w:rsidR="00327D10" w:rsidRPr="006E182F" w:rsidRDefault="00327D10" w:rsidP="00973A67">
      <w:pPr>
        <w:pStyle w:val="SingleTxtG"/>
        <w:keepNext/>
        <w:ind w:left="2268" w:hanging="1134"/>
      </w:pPr>
      <w:r w:rsidRPr="006E182F">
        <w:t>2.9</w:t>
      </w:r>
      <w:r w:rsidRPr="006E182F">
        <w:tab/>
        <w:t>Épreuve de couple sur le bossage</w:t>
      </w:r>
    </w:p>
    <w:p w:rsidR="00327D10" w:rsidRPr="006E182F" w:rsidRDefault="00327D10" w:rsidP="00973A67">
      <w:pPr>
        <w:pStyle w:val="SingleTxtG"/>
        <w:keepNext/>
        <w:ind w:left="2268" w:hanging="1134"/>
      </w:pPr>
      <w:r w:rsidRPr="006E182F">
        <w:t>2.9.1</w:t>
      </w:r>
      <w:r w:rsidRPr="006E182F">
        <w:tab/>
        <w:t>Mode opératoire</w:t>
      </w:r>
    </w:p>
    <w:p w:rsidR="00327D10" w:rsidRPr="006E182F" w:rsidRDefault="00327D10" w:rsidP="00973A67">
      <w:pPr>
        <w:pStyle w:val="SingleTxtG"/>
        <w:ind w:left="2268"/>
      </w:pPr>
      <w:r w:rsidRPr="006E182F">
        <w:t>Le corps du réservoir étant maintenu pour l</w:t>
      </w:r>
      <w:r w:rsidR="009D2687">
        <w:t>’</w:t>
      </w:r>
      <w:r w:rsidRPr="006E182F">
        <w:t>empêcher de tourner, un couple égal à deux fois la valeur du couple d</w:t>
      </w:r>
      <w:r w:rsidR="009D2687">
        <w:t>’</w:t>
      </w:r>
      <w:r w:rsidRPr="006E182F">
        <w:t>installation de la soupape ou du dispositif de surpression prescrit par le fabricant est appliqué à chaque bossage d</w:t>
      </w:r>
      <w:r w:rsidR="009D2687">
        <w:t>’</w:t>
      </w:r>
      <w:r w:rsidRPr="006E182F">
        <w:t>extrémité du réservoir, d</w:t>
      </w:r>
      <w:r w:rsidR="009D2687">
        <w:t>’</w:t>
      </w:r>
      <w:r w:rsidRPr="006E182F">
        <w:t>abord dans le sens du serrage d</w:t>
      </w:r>
      <w:r w:rsidR="009D2687">
        <w:t>’</w:t>
      </w:r>
      <w:r w:rsidRPr="006E182F">
        <w:t>un raccord fileté, puis dans le sens du desserrage, et enfin à nouveau dans le sens du serrage.</w:t>
      </w:r>
    </w:p>
    <w:p w:rsidR="00327D10" w:rsidRPr="006E182F" w:rsidRDefault="00327D10" w:rsidP="00973A67">
      <w:pPr>
        <w:pStyle w:val="SingleTxtG"/>
        <w:ind w:left="2268"/>
      </w:pPr>
      <w:r w:rsidRPr="006E182F">
        <w:t>Le réservoir est ensuite soumis à une épreuve d</w:t>
      </w:r>
      <w:r w:rsidR="009D2687">
        <w:t>’</w:t>
      </w:r>
      <w:r w:rsidRPr="006E182F">
        <w:t>étanchéité vers l</w:t>
      </w:r>
      <w:r w:rsidR="009D2687">
        <w:t>’</w:t>
      </w:r>
      <w:r w:rsidRPr="006E182F">
        <w:t>extérieur conformément aux prescriptions du paragraphe 2.3.6.3 de la présente annexe.</w:t>
      </w:r>
    </w:p>
    <w:p w:rsidR="00327D10" w:rsidRPr="006E182F" w:rsidRDefault="00327D10" w:rsidP="00973A67">
      <w:pPr>
        <w:pStyle w:val="SingleTxtG"/>
        <w:keepNext/>
        <w:ind w:left="2268" w:hanging="1134"/>
      </w:pPr>
      <w:r w:rsidRPr="006E182F">
        <w:t>2.9.2</w:t>
      </w:r>
      <w:r w:rsidRPr="006E182F">
        <w:tab/>
        <w:t>Interprétation des résultats</w:t>
      </w:r>
    </w:p>
    <w:p w:rsidR="00327D10" w:rsidRPr="006E182F" w:rsidRDefault="00327D10" w:rsidP="00973A67">
      <w:pPr>
        <w:pStyle w:val="SingleTxtG"/>
        <w:ind w:left="2268"/>
      </w:pPr>
      <w:r w:rsidRPr="006E182F">
        <w:t>Le réservoir doit satisfaire aux prescriptions de l</w:t>
      </w:r>
      <w:r w:rsidR="009D2687">
        <w:t>’</w:t>
      </w:r>
      <w:r w:rsidRPr="006E182F">
        <w:t>épreuve d</w:t>
      </w:r>
      <w:r w:rsidR="009D2687">
        <w:t>’</w:t>
      </w:r>
      <w:r w:rsidRPr="006E182F">
        <w:t>étanchéité vers l</w:t>
      </w:r>
      <w:r w:rsidR="009D2687">
        <w:t>’</w:t>
      </w:r>
      <w:r w:rsidRPr="006E182F">
        <w:t>extérieur telles qu</w:t>
      </w:r>
      <w:r w:rsidR="009D2687">
        <w:t>’</w:t>
      </w:r>
      <w:r w:rsidRPr="006E182F">
        <w:t>elles sont énoncées au paragraphe 2.3.6.3 de la présente annexe.</w:t>
      </w:r>
    </w:p>
    <w:p w:rsidR="00327D10" w:rsidRPr="006E182F" w:rsidRDefault="00327D10" w:rsidP="00973A67">
      <w:pPr>
        <w:pStyle w:val="SingleTxtG"/>
        <w:keepNext/>
        <w:ind w:left="2268" w:hanging="1134"/>
      </w:pPr>
      <w:r w:rsidRPr="006E182F">
        <w:t>2.9.3</w:t>
      </w:r>
      <w:r w:rsidRPr="006E182F">
        <w:tab/>
        <w:t>Répétition des essais</w:t>
      </w:r>
    </w:p>
    <w:p w:rsidR="00327D10" w:rsidRPr="006E182F" w:rsidRDefault="00327D10" w:rsidP="00973A67">
      <w:pPr>
        <w:pStyle w:val="SingleTxtG"/>
        <w:ind w:left="2268"/>
      </w:pPr>
      <w:r w:rsidRPr="006E182F">
        <w:t>En cas d</w:t>
      </w:r>
      <w:r w:rsidR="009D2687">
        <w:t>’</w:t>
      </w:r>
      <w:r w:rsidRPr="006E182F">
        <w:t>échec à l</w:t>
      </w:r>
      <w:r w:rsidR="009D2687">
        <w:t>’</w:t>
      </w:r>
      <w:r w:rsidRPr="006E182F">
        <w:t>épreuve de couple sur le bossage, l</w:t>
      </w:r>
      <w:r w:rsidR="009D2687">
        <w:t>’</w:t>
      </w:r>
      <w:r w:rsidRPr="006E182F">
        <w:t>essai peut être répété.</w:t>
      </w:r>
    </w:p>
    <w:p w:rsidR="00327D10" w:rsidRPr="006E182F" w:rsidRDefault="00327D10" w:rsidP="00973A67">
      <w:pPr>
        <w:pStyle w:val="SingleTxtG"/>
        <w:ind w:left="2268"/>
      </w:pPr>
      <w:r w:rsidRPr="006E182F">
        <w:t>Un deuxième essai est exécuté sur deux réservoirs qui ont été produits après le premier, dans le même lot.</w:t>
      </w:r>
    </w:p>
    <w:p w:rsidR="00327D10" w:rsidRPr="006E182F" w:rsidRDefault="00327D10" w:rsidP="00973A67">
      <w:pPr>
        <w:pStyle w:val="SingleTxtG"/>
        <w:ind w:left="2268"/>
      </w:pPr>
      <w:r w:rsidRPr="006E182F">
        <w:t>Si les résultats de ces essais sont satisfaisants, il n</w:t>
      </w:r>
      <w:r w:rsidR="009D2687">
        <w:t>’</w:t>
      </w:r>
      <w:r w:rsidRPr="006E182F">
        <w:t>est pas tenu compte du premier essai.</w:t>
      </w:r>
    </w:p>
    <w:p w:rsidR="00327D10" w:rsidRPr="006E182F" w:rsidRDefault="00327D10" w:rsidP="00973A67">
      <w:pPr>
        <w:pStyle w:val="SingleTxtG"/>
        <w:ind w:left="2268"/>
      </w:pPr>
      <w:r w:rsidRPr="006E182F">
        <w:t>Si l</w:t>
      </w:r>
      <w:r w:rsidR="009D2687">
        <w:t>’</w:t>
      </w:r>
      <w:r w:rsidRPr="006E182F">
        <w:t>un des réservoirs ou les deux échouent au deuxième essai, le lot est refusé.</w:t>
      </w:r>
    </w:p>
    <w:p w:rsidR="00327D10" w:rsidRPr="006E182F" w:rsidRDefault="00327D10" w:rsidP="00973A67">
      <w:pPr>
        <w:pStyle w:val="SingleTxtG"/>
        <w:keepNext/>
        <w:ind w:left="2268" w:hanging="1134"/>
      </w:pPr>
      <w:r w:rsidRPr="006E182F">
        <w:t>2.10</w:t>
      </w:r>
      <w:r w:rsidRPr="006E182F">
        <w:tab/>
        <w:t>Épreuve en environnement acide</w:t>
      </w:r>
    </w:p>
    <w:p w:rsidR="00327D10" w:rsidRPr="006E182F" w:rsidRDefault="00327D10" w:rsidP="00973A67">
      <w:pPr>
        <w:pStyle w:val="SingleTxtG"/>
        <w:keepNext/>
        <w:ind w:left="2268" w:hanging="1134"/>
      </w:pPr>
      <w:r w:rsidRPr="006E182F">
        <w:t>2.10.1</w:t>
      </w:r>
      <w:r w:rsidRPr="006E182F">
        <w:tab/>
        <w:t>Mode opératoire</w:t>
      </w:r>
    </w:p>
    <w:p w:rsidR="00327D10" w:rsidRPr="006E182F" w:rsidRDefault="00327D10" w:rsidP="00973A67">
      <w:pPr>
        <w:pStyle w:val="SingleTxtG"/>
        <w:ind w:left="2268"/>
      </w:pPr>
      <w:r w:rsidRPr="006E182F">
        <w:t>Un réservoir fini est exposé pendant 100 h à une solution d</w:t>
      </w:r>
      <w:r w:rsidR="009D2687">
        <w:t>’</w:t>
      </w:r>
      <w:r w:rsidRPr="006E182F">
        <w:t>acide sulfurique à 30 % (acide pour accumulateur à une densité de 1,219) alors qu</w:t>
      </w:r>
      <w:r w:rsidR="009D2687">
        <w:t>’</w:t>
      </w:r>
      <w:r w:rsidRPr="006E182F">
        <w:t>il est soumis à une pression interne de 3 000 kPa. Lors de l</w:t>
      </w:r>
      <w:r w:rsidR="009D2687">
        <w:t>’</w:t>
      </w:r>
      <w:r w:rsidRPr="006E182F">
        <w:t>essai, une proportion de 20 % au moins de la surface extérieure totale du réservoir doit être recouverte de solution acide.</w:t>
      </w:r>
    </w:p>
    <w:p w:rsidR="00327D10" w:rsidRPr="006E182F" w:rsidRDefault="00327D10" w:rsidP="00973A67">
      <w:pPr>
        <w:pStyle w:val="SingleTxtG"/>
        <w:ind w:left="2268"/>
      </w:pPr>
      <w:r w:rsidRPr="006E182F">
        <w:t>Le réservoir est ensuite soumis à l</w:t>
      </w:r>
      <w:r w:rsidR="009D2687">
        <w:t>’</w:t>
      </w:r>
      <w:r w:rsidRPr="006E182F">
        <w:t>épreuve de rupture décrite au paragraphe 2.2 de la présente annexe.</w:t>
      </w:r>
    </w:p>
    <w:p w:rsidR="00327D10" w:rsidRPr="006E182F" w:rsidRDefault="00327D10" w:rsidP="00973A67">
      <w:pPr>
        <w:pStyle w:val="SingleTxtG"/>
        <w:keepNext/>
        <w:ind w:left="2268" w:hanging="1134"/>
      </w:pPr>
      <w:r w:rsidRPr="006E182F">
        <w:t>2.10.2</w:t>
      </w:r>
      <w:r w:rsidRPr="006E182F">
        <w:tab/>
        <w:t>Interprétation des résultats</w:t>
      </w:r>
    </w:p>
    <w:p w:rsidR="00327D10" w:rsidRPr="006E182F" w:rsidRDefault="00327D10" w:rsidP="00973A67">
      <w:pPr>
        <w:pStyle w:val="SingleTxtG"/>
        <w:ind w:left="2268"/>
      </w:pPr>
      <w:r w:rsidRPr="006E182F">
        <w:t>La pression de rupture mesurée doit être au moins égale à 85 % de la pression de rupture du réservoir.</w:t>
      </w:r>
    </w:p>
    <w:p w:rsidR="00327D10" w:rsidRPr="006E182F" w:rsidRDefault="00327D10" w:rsidP="00973A67">
      <w:pPr>
        <w:pStyle w:val="SingleTxtG"/>
        <w:keepNext/>
        <w:ind w:left="2268" w:hanging="1134"/>
      </w:pPr>
      <w:r w:rsidRPr="006E182F">
        <w:t>2.10.3</w:t>
      </w:r>
      <w:r w:rsidRPr="006E182F">
        <w:tab/>
        <w:t>Répétition de l</w:t>
      </w:r>
      <w:r w:rsidR="009D2687">
        <w:t>’</w:t>
      </w:r>
      <w:r w:rsidRPr="006E182F">
        <w:t>essai</w:t>
      </w:r>
    </w:p>
    <w:p w:rsidR="00327D10" w:rsidRPr="006E182F" w:rsidRDefault="00327D10" w:rsidP="00973A67">
      <w:pPr>
        <w:pStyle w:val="SingleTxtG"/>
        <w:ind w:left="2268"/>
      </w:pPr>
      <w:r w:rsidRPr="006E182F">
        <w:t>En cas d</w:t>
      </w:r>
      <w:r w:rsidR="009D2687">
        <w:t>’</w:t>
      </w:r>
      <w:r w:rsidRPr="006E182F">
        <w:t>échec à l</w:t>
      </w:r>
      <w:r w:rsidR="009D2687">
        <w:t>’</w:t>
      </w:r>
      <w:r w:rsidRPr="006E182F">
        <w:t>épreuve d</w:t>
      </w:r>
      <w:r w:rsidR="009D2687">
        <w:t>’</w:t>
      </w:r>
      <w:r w:rsidRPr="006E182F">
        <w:t>exposition à un environnement acide, l</w:t>
      </w:r>
      <w:r w:rsidR="009D2687">
        <w:t>’</w:t>
      </w:r>
      <w:r w:rsidRPr="006E182F">
        <w:t>essai peut être répété.</w:t>
      </w:r>
    </w:p>
    <w:p w:rsidR="00327D10" w:rsidRPr="006E182F" w:rsidRDefault="00327D10" w:rsidP="00973A67">
      <w:pPr>
        <w:pStyle w:val="SingleTxtG"/>
        <w:ind w:left="2268"/>
      </w:pPr>
      <w:r w:rsidRPr="006E182F">
        <w:t xml:space="preserve">Un deuxième essai est exécuté sur deux réservoirs qui ont été produits après le premier, dans le même lot. </w:t>
      </w:r>
    </w:p>
    <w:p w:rsidR="00327D10" w:rsidRPr="006E182F" w:rsidRDefault="00327D10" w:rsidP="00973A67">
      <w:pPr>
        <w:pStyle w:val="SingleTxtG"/>
        <w:ind w:left="2268"/>
      </w:pPr>
      <w:r w:rsidRPr="006E182F">
        <w:t>Si les résultats de ces essais sont satisfaisants, il n</w:t>
      </w:r>
      <w:r w:rsidR="009D2687">
        <w:t>’</w:t>
      </w:r>
      <w:r w:rsidRPr="006E182F">
        <w:t>est pas tenu compte du premier essai.</w:t>
      </w:r>
    </w:p>
    <w:p w:rsidR="00327D10" w:rsidRPr="006E182F" w:rsidRDefault="00327D10" w:rsidP="00973A67">
      <w:pPr>
        <w:pStyle w:val="SingleTxtG"/>
        <w:ind w:left="2268"/>
      </w:pPr>
      <w:r w:rsidRPr="006E182F">
        <w:t>Si l</w:t>
      </w:r>
      <w:r w:rsidR="009D2687">
        <w:t>’</w:t>
      </w:r>
      <w:r w:rsidRPr="006E182F">
        <w:t>un des réservoirs ou les deux échouent au deuxième essai, le lot est refusé.</w:t>
      </w:r>
    </w:p>
    <w:p w:rsidR="00327D10" w:rsidRPr="006E182F" w:rsidRDefault="00327D10" w:rsidP="00973A67">
      <w:pPr>
        <w:pStyle w:val="SingleTxtG"/>
        <w:keepNext/>
        <w:ind w:left="2268" w:hanging="1134"/>
      </w:pPr>
      <w:r w:rsidRPr="006E182F">
        <w:t>2.11</w:t>
      </w:r>
      <w:r w:rsidRPr="006E182F">
        <w:tab/>
        <w:t>Épreuve d</w:t>
      </w:r>
      <w:r w:rsidR="009D2687">
        <w:t>’</w:t>
      </w:r>
      <w:r w:rsidRPr="006E182F">
        <w:t>exposition aux ultraviolets</w:t>
      </w:r>
    </w:p>
    <w:p w:rsidR="00327D10" w:rsidRPr="006E182F" w:rsidRDefault="00327D10" w:rsidP="00973A67">
      <w:pPr>
        <w:pStyle w:val="SingleTxtG"/>
        <w:keepNext/>
        <w:ind w:left="2268" w:hanging="1134"/>
      </w:pPr>
      <w:r w:rsidRPr="006E182F">
        <w:t>2.11.1</w:t>
      </w:r>
      <w:r w:rsidRPr="006E182F">
        <w:tab/>
        <w:t>Mode opératoire</w:t>
      </w:r>
    </w:p>
    <w:p w:rsidR="00327D10" w:rsidRPr="006E182F" w:rsidRDefault="00327D10" w:rsidP="00973A67">
      <w:pPr>
        <w:pStyle w:val="SingleTxtG"/>
        <w:ind w:left="2268"/>
      </w:pPr>
      <w:r w:rsidRPr="006E182F">
        <w:t>Lorsque le réservoir est directement exposé à la lumière solaire (même à travers une vitre), le rayonnement ultraviolet peut causer une dégradation des matériaux polymères. C</w:t>
      </w:r>
      <w:r w:rsidR="009D2687">
        <w:t>’</w:t>
      </w:r>
      <w:r w:rsidRPr="006E182F">
        <w:t>est pourquoi il incombe au fabricant de prouver l</w:t>
      </w:r>
      <w:r w:rsidR="009D2687">
        <w:t>’</w:t>
      </w:r>
      <w:r w:rsidRPr="006E182F">
        <w:t>aptitude du revêtement extérieur à résister au rayonnement ultraviolet pendant la durée de service, fixée à 20 ans.</w:t>
      </w:r>
    </w:p>
    <w:p w:rsidR="00327D10" w:rsidRPr="006E182F" w:rsidRDefault="00327D10" w:rsidP="00973A67">
      <w:pPr>
        <w:pStyle w:val="SingleTxtG"/>
        <w:ind w:left="2835" w:hanging="567"/>
      </w:pPr>
      <w:r w:rsidRPr="006E182F">
        <w:t>a)</w:t>
      </w:r>
      <w:r w:rsidRPr="006E182F">
        <w:tab/>
        <w:t>Si la couche extérieure de la paroi a une fonction mécanique (porteuse), le réservoir doit être soumis à une épreuve de rupture conformément aux prescriptions du paragraphe 2.2 de la présente annexe après une exposition représentative au rayonnement ultraviolet;</w:t>
      </w:r>
    </w:p>
    <w:p w:rsidR="00327D10" w:rsidRPr="006E182F" w:rsidRDefault="00327D10" w:rsidP="00973A67">
      <w:pPr>
        <w:pStyle w:val="SingleTxtG"/>
        <w:ind w:left="2835" w:hanging="567"/>
      </w:pPr>
      <w:r w:rsidRPr="006E182F">
        <w:t>b)</w:t>
      </w:r>
      <w:r w:rsidRPr="006E182F">
        <w:tab/>
        <w:t>Si la couche extérieure de la paroi a une fonction de protection, le fabricant doit prouver que le revêtement protecteur demeure intact pendant 20 ans, de telle manière qu</w:t>
      </w:r>
      <w:r w:rsidR="009D2687">
        <w:t>’</w:t>
      </w:r>
      <w:r w:rsidRPr="006E182F">
        <w:t>il protège les couches sous</w:t>
      </w:r>
      <w:r w:rsidRPr="006E182F">
        <w:noBreakHyphen/>
        <w:t>jacentes de la paroi en cas d</w:t>
      </w:r>
      <w:r w:rsidR="009D2687">
        <w:t>’</w:t>
      </w:r>
      <w:r w:rsidRPr="006E182F">
        <w:t>exposition représentative au rayonnement ultraviolet.</w:t>
      </w:r>
    </w:p>
    <w:p w:rsidR="00327D10" w:rsidRPr="006E182F" w:rsidRDefault="00327D10" w:rsidP="00973A67">
      <w:pPr>
        <w:pStyle w:val="SingleTxtG"/>
        <w:keepNext/>
        <w:ind w:left="2268" w:hanging="1134"/>
      </w:pPr>
      <w:r w:rsidRPr="006E182F">
        <w:t>2.11.2</w:t>
      </w:r>
      <w:r w:rsidRPr="006E182F">
        <w:tab/>
        <w:t>Interprétation des résultats</w:t>
      </w:r>
    </w:p>
    <w:p w:rsidR="00327D10" w:rsidRPr="006E182F" w:rsidRDefault="00327D10" w:rsidP="00973A67">
      <w:pPr>
        <w:pStyle w:val="SingleTxtG"/>
        <w:ind w:left="2268"/>
      </w:pPr>
      <w:r w:rsidRPr="006E182F">
        <w:t>Si la couche extérieure de la paroi a une fonction mécanique, le réservoir doit satisfaire aux prescriptions relatives à l</w:t>
      </w:r>
      <w:r w:rsidR="009D2687">
        <w:t>’</w:t>
      </w:r>
      <w:r w:rsidRPr="006E182F">
        <w:t>épreuve de rupture telles qu</w:t>
      </w:r>
      <w:r w:rsidR="009D2687">
        <w:t>’</w:t>
      </w:r>
      <w:r w:rsidRPr="006E182F">
        <w:t>elles sont énoncées au paragraphe 2.2 de la présente annexe.</w:t>
      </w:r>
    </w:p>
    <w:p w:rsidR="00327D10" w:rsidRPr="006E182F" w:rsidRDefault="00327D10" w:rsidP="00973A67">
      <w:pPr>
        <w:pStyle w:val="SingleTxtG"/>
        <w:keepNext/>
        <w:ind w:left="2268" w:hanging="1134"/>
      </w:pPr>
      <w:r w:rsidRPr="006E182F">
        <w:t>2.11.3</w:t>
      </w:r>
      <w:r w:rsidRPr="006E182F">
        <w:tab/>
        <w:t>Répétition des essais</w:t>
      </w:r>
    </w:p>
    <w:p w:rsidR="00327D10" w:rsidRPr="006E182F" w:rsidRDefault="00327D10" w:rsidP="00973A67">
      <w:pPr>
        <w:pStyle w:val="SingleTxtG"/>
        <w:ind w:left="2268"/>
      </w:pPr>
      <w:r w:rsidRPr="006E182F">
        <w:t>En cas d</w:t>
      </w:r>
      <w:r w:rsidR="009D2687">
        <w:t>’</w:t>
      </w:r>
      <w:r w:rsidRPr="006E182F">
        <w:t>échec à l</w:t>
      </w:r>
      <w:r w:rsidR="009D2687">
        <w:t>’</w:t>
      </w:r>
      <w:r w:rsidRPr="006E182F">
        <w:t>épreuve d</w:t>
      </w:r>
      <w:r w:rsidR="009D2687">
        <w:t>’</w:t>
      </w:r>
      <w:r w:rsidRPr="006E182F">
        <w:t>exposition au rayonnement ultraviolet, l</w:t>
      </w:r>
      <w:r w:rsidR="009D2687">
        <w:t>’</w:t>
      </w:r>
      <w:r w:rsidRPr="006E182F">
        <w:t>essai peut être répété.</w:t>
      </w:r>
    </w:p>
    <w:p w:rsidR="00327D10" w:rsidRPr="006E182F" w:rsidRDefault="00327D10" w:rsidP="00973A67">
      <w:pPr>
        <w:pStyle w:val="SingleTxtG"/>
        <w:ind w:left="2268"/>
      </w:pPr>
      <w:r w:rsidRPr="006E182F">
        <w:t>Un deuxième essai est exécuté sur deux réservoirs qui ont été produits après le premier, dans le même lot.</w:t>
      </w:r>
    </w:p>
    <w:p w:rsidR="00327D10" w:rsidRPr="006E182F" w:rsidRDefault="00327D10" w:rsidP="00973A67">
      <w:pPr>
        <w:pStyle w:val="SingleTxtG"/>
        <w:ind w:left="2268"/>
      </w:pPr>
      <w:r w:rsidRPr="006E182F">
        <w:t>Si les résultats de ces essais sont satisfaisants, il n</w:t>
      </w:r>
      <w:r w:rsidR="009D2687">
        <w:t>’</w:t>
      </w:r>
      <w:r w:rsidRPr="006E182F">
        <w:t>est pas tenu compte du premier essai.</w:t>
      </w:r>
    </w:p>
    <w:p w:rsidR="00973A67" w:rsidRDefault="00327D10" w:rsidP="00973A67">
      <w:pPr>
        <w:pStyle w:val="SingleTxtG"/>
        <w:ind w:left="2268"/>
      </w:pPr>
      <w:r w:rsidRPr="006E182F">
        <w:t>Si l</w:t>
      </w:r>
      <w:r w:rsidR="009D2687">
        <w:t>’</w:t>
      </w:r>
      <w:r w:rsidRPr="006E182F">
        <w:t>un des réservoirs ou les deux échouent au deuxième essai, le lot est refusé.</w:t>
      </w:r>
    </w:p>
    <w:p w:rsidR="00973A67" w:rsidRDefault="00973A67" w:rsidP="00973A67">
      <w:pPr>
        <w:pStyle w:val="SingleTxtG"/>
        <w:ind w:left="2268"/>
        <w:sectPr w:rsidR="00973A67" w:rsidSect="00D5646A">
          <w:headerReference w:type="even" r:id="rId70"/>
          <w:headerReference w:type="default" r:id="rId71"/>
          <w:footnotePr>
            <w:numRestart w:val="eachSect"/>
          </w:footnotePr>
          <w:endnotePr>
            <w:numFmt w:val="decimal"/>
          </w:endnotePr>
          <w:pgSz w:w="11907" w:h="16840" w:code="9"/>
          <w:pgMar w:top="1701" w:right="1134" w:bottom="2268" w:left="1134" w:header="794" w:footer="1701" w:gutter="0"/>
          <w:cols w:space="720"/>
          <w:docGrid w:linePitch="272"/>
        </w:sectPr>
      </w:pPr>
    </w:p>
    <w:p w:rsidR="00973A67" w:rsidRPr="00973A67" w:rsidRDefault="00973A67" w:rsidP="00973A67">
      <w:pPr>
        <w:pStyle w:val="HChG"/>
      </w:pPr>
      <w:r w:rsidRPr="006E182F">
        <w:rPr>
          <w:lang w:val="fr-FR"/>
        </w:rPr>
        <w:t>Annexe 10 − Appendice 1</w:t>
      </w:r>
    </w:p>
    <w:p w:rsidR="00973A67" w:rsidRPr="006E182F" w:rsidRDefault="00973A67" w:rsidP="00973A67">
      <w:pPr>
        <w:pStyle w:val="Heading1"/>
        <w:spacing w:after="120"/>
        <w:rPr>
          <w:b/>
          <w:lang w:val="fr-FR"/>
        </w:rPr>
      </w:pPr>
      <w:r w:rsidRPr="006E182F">
        <w:rPr>
          <w:lang w:val="fr-FR"/>
        </w:rPr>
        <w:t>Figure 1</w:t>
      </w:r>
      <w:r w:rsidRPr="006E182F">
        <w:rPr>
          <w:lang w:val="fr-FR"/>
        </w:rPr>
        <w:br/>
      </w:r>
      <w:r w:rsidRPr="006E182F">
        <w:rPr>
          <w:b/>
          <w:lang w:val="fr-FR"/>
        </w:rPr>
        <w:t>Principaux types de soudures longitudinales bout à bout</w:t>
      </w:r>
    </w:p>
    <w:bookmarkStart w:id="39" w:name="_MON_1427866898"/>
    <w:bookmarkStart w:id="40" w:name="_MON_1429352382"/>
    <w:bookmarkStart w:id="41" w:name="_MON_1429352607"/>
    <w:bookmarkStart w:id="42" w:name="_MON_1429352784"/>
    <w:bookmarkStart w:id="43" w:name="_MON_1429362388"/>
    <w:bookmarkStart w:id="44" w:name="_MON_1429436815"/>
    <w:bookmarkStart w:id="45" w:name="_MON_1429436987"/>
    <w:bookmarkStart w:id="46" w:name="_MON_1429437020"/>
    <w:bookmarkStart w:id="47" w:name="_MON_1429437376"/>
    <w:bookmarkStart w:id="48" w:name="_MON_1430129907"/>
    <w:bookmarkEnd w:id="39"/>
    <w:bookmarkEnd w:id="40"/>
    <w:bookmarkEnd w:id="41"/>
    <w:bookmarkEnd w:id="42"/>
    <w:bookmarkEnd w:id="43"/>
    <w:bookmarkEnd w:id="44"/>
    <w:bookmarkEnd w:id="45"/>
    <w:bookmarkEnd w:id="46"/>
    <w:bookmarkEnd w:id="47"/>
    <w:bookmarkEnd w:id="48"/>
    <w:bookmarkStart w:id="49" w:name="_MON_1427864592"/>
    <w:bookmarkEnd w:id="49"/>
    <w:p w:rsidR="00973A67" w:rsidRPr="006E182F" w:rsidRDefault="00973A67" w:rsidP="00973A67">
      <w:pPr>
        <w:ind w:left="1134"/>
        <w:rPr>
          <w:lang w:val="fr-FR"/>
        </w:rPr>
      </w:pPr>
      <w:r w:rsidRPr="006E182F">
        <w:object w:dxaOrig="7527" w:dyaOrig="2306">
          <v:shape id="_x0000_i1036" type="#_x0000_t75" style="width:366pt;height:110.75pt" o:ole="" o:bordertopcolor="this" o:borderleftcolor="this" o:borderbottomcolor="this" o:borderrightcolor="this">
            <v:imagedata r:id="rId72" o:title="" cropleft="-494f" cropright="-494f"/>
            <w10:bordertop type="single" width="4"/>
            <w10:borderleft type="single" width="4"/>
            <w10:borderbottom type="single" width="4"/>
            <w10:borderright type="single" width="4"/>
          </v:shape>
          <o:OLEObject Type="Embed" ProgID="Word.Picture.8" ShapeID="_x0000_i1036" DrawAspect="Content" ObjectID="_1496559555" r:id="rId73"/>
        </w:object>
      </w:r>
    </w:p>
    <w:p w:rsidR="00973A67" w:rsidRPr="006E182F" w:rsidRDefault="00973A67" w:rsidP="00973A67">
      <w:pPr>
        <w:pStyle w:val="Heading1"/>
        <w:spacing w:before="240" w:after="120"/>
        <w:rPr>
          <w:b/>
          <w:lang w:val="fr-FR"/>
        </w:rPr>
      </w:pPr>
      <w:r w:rsidRPr="006E182F">
        <w:rPr>
          <w:lang w:val="fr-FR"/>
        </w:rPr>
        <w:t>Figure 2</w:t>
      </w:r>
      <w:r w:rsidRPr="006E182F">
        <w:rPr>
          <w:lang w:val="fr-FR"/>
        </w:rPr>
        <w:br/>
      </w:r>
      <w:r w:rsidRPr="006E182F">
        <w:rPr>
          <w:b/>
          <w:lang w:val="fr-FR"/>
        </w:rPr>
        <w:t>Soudure circulaire bout à bout</w:t>
      </w:r>
    </w:p>
    <w:bookmarkStart w:id="50" w:name="_MON_1429352820"/>
    <w:bookmarkStart w:id="51" w:name="_MON_1429360738"/>
    <w:bookmarkStart w:id="52" w:name="_MON_1429447147"/>
    <w:bookmarkStart w:id="53" w:name="_MON_1430130422"/>
    <w:bookmarkEnd w:id="50"/>
    <w:bookmarkEnd w:id="51"/>
    <w:bookmarkEnd w:id="52"/>
    <w:bookmarkEnd w:id="53"/>
    <w:bookmarkStart w:id="54" w:name="_MON_1427867093"/>
    <w:bookmarkEnd w:id="54"/>
    <w:p w:rsidR="00973A67" w:rsidRPr="006E182F" w:rsidRDefault="00973A67" w:rsidP="00973A67">
      <w:pPr>
        <w:pStyle w:val="Heading1"/>
        <w:spacing w:after="240"/>
        <w:rPr>
          <w:b/>
          <w:lang w:val="fr-FR"/>
        </w:rPr>
      </w:pPr>
      <w:r w:rsidRPr="006E182F">
        <w:object w:dxaOrig="8519" w:dyaOrig="3440">
          <v:shape id="_x0000_i1037" type="#_x0000_t75" style="width:365.1pt;height:155.55pt" o:ole="" o:bordertopcolor="this" o:borderleftcolor="this" o:borderbottomcolor="this" o:borderrightcolor="this">
            <v:imagedata r:id="rId74" o:title="" cropleft="-872f" cropright="4362f"/>
            <w10:bordertop type="single" width="4"/>
            <w10:borderleft type="single" width="4"/>
            <w10:borderbottom type="single" width="4"/>
            <w10:borderright type="single" width="4"/>
          </v:shape>
          <o:OLEObject Type="Embed" ProgID="Word.Picture.8" ShapeID="_x0000_i1037" DrawAspect="Content" ObjectID="_1496559556" r:id="rId75"/>
        </w:object>
      </w:r>
      <w:r w:rsidRPr="006E182F">
        <w:rPr>
          <w:lang w:val="fr-FR"/>
        </w:rPr>
        <w:br w:type="page"/>
        <w:t>Figure 3</w:t>
      </w:r>
      <w:r w:rsidRPr="006E182F">
        <w:rPr>
          <w:lang w:val="fr-FR"/>
        </w:rPr>
        <w:br/>
      </w:r>
      <w:r w:rsidRPr="006E182F">
        <w:rPr>
          <w:b/>
          <w:lang w:val="fr-FR"/>
        </w:rPr>
        <w:t>Exemples d</w:t>
      </w:r>
      <w:r w:rsidR="009D2687">
        <w:rPr>
          <w:b/>
          <w:lang w:val="fr-FR"/>
        </w:rPr>
        <w:t>’</w:t>
      </w:r>
      <w:r w:rsidRPr="006E182F">
        <w:rPr>
          <w:b/>
          <w:lang w:val="fr-FR"/>
        </w:rPr>
        <w:t>embases à goujons soudées</w:t>
      </w:r>
    </w:p>
    <w:bookmarkStart w:id="55" w:name="_MON_1430130550"/>
    <w:bookmarkEnd w:id="55"/>
    <w:p w:rsidR="009D2687" w:rsidRDefault="00973A67" w:rsidP="00973A67">
      <w:pPr>
        <w:pStyle w:val="SingleTxtG"/>
        <w:rPr>
          <w:lang w:val="fr-FR"/>
        </w:rPr>
      </w:pPr>
      <w:r w:rsidRPr="006E182F">
        <w:object w:dxaOrig="5475" w:dyaOrig="8499">
          <v:shape id="_x0000_i1038" type="#_x0000_t75" style="width:365.1pt;height:464.75pt" o:ole="" o:bordertopcolor="this" o:borderleftcolor="this" o:borderbottomcolor="this" o:borderrightcolor="this">
            <v:imagedata r:id="rId76" o:title="" croptop="-1749f" cropbottom="-874f" cropleft="-8821f" cropright="-8821f"/>
            <w10:bordertop type="single" width="4"/>
            <w10:borderleft type="single" width="4"/>
            <w10:borderbottom type="single" width="4"/>
            <w10:borderright type="single" width="4"/>
          </v:shape>
          <o:OLEObject Type="Embed" ProgID="Word.Picture.8" ShapeID="_x0000_i1038" DrawAspect="Content" ObjectID="_1496559557" r:id="rId77"/>
        </w:object>
      </w:r>
    </w:p>
    <w:p w:rsidR="00973A67" w:rsidRPr="006E182F" w:rsidRDefault="00973A67" w:rsidP="00973A67">
      <w:pPr>
        <w:pStyle w:val="Heading1"/>
        <w:spacing w:after="120"/>
        <w:rPr>
          <w:b/>
          <w:lang w:val="fr-FR"/>
        </w:rPr>
      </w:pPr>
      <w:r w:rsidRPr="006E182F">
        <w:rPr>
          <w:bCs/>
          <w:lang w:val="fr-FR"/>
        </w:rPr>
        <w:br w:type="page"/>
      </w:r>
      <w:r w:rsidRPr="006E182F">
        <w:rPr>
          <w:lang w:val="fr-FR"/>
        </w:rPr>
        <w:t>Figure 4</w:t>
      </w:r>
      <w:r w:rsidRPr="006E182F">
        <w:rPr>
          <w:lang w:val="fr-FR"/>
        </w:rPr>
        <w:br/>
      </w:r>
      <w:r w:rsidRPr="006E182F">
        <w:rPr>
          <w:b/>
          <w:lang w:val="fr-FR"/>
        </w:rPr>
        <w:t>Exemples de bagues soudées avec bride</w:t>
      </w:r>
    </w:p>
    <w:bookmarkStart w:id="56" w:name="_MON_1427867379"/>
    <w:bookmarkStart w:id="57" w:name="_MON_1429353746"/>
    <w:bookmarkStart w:id="58" w:name="_MON_1429353859"/>
    <w:bookmarkEnd w:id="56"/>
    <w:bookmarkEnd w:id="57"/>
    <w:bookmarkEnd w:id="58"/>
    <w:bookmarkStart w:id="59" w:name="_MON_1427867324"/>
    <w:bookmarkEnd w:id="59"/>
    <w:p w:rsidR="00973A67" w:rsidRDefault="00973A67" w:rsidP="00973A67">
      <w:pPr>
        <w:pStyle w:val="SingleTxtG"/>
        <w:rPr>
          <w:lang w:val="fr-FR"/>
        </w:rPr>
      </w:pPr>
      <w:r w:rsidRPr="006E182F">
        <w:object w:dxaOrig="8660" w:dyaOrig="9101">
          <v:shape id="_x0000_i1039" type="#_x0000_t75" style="width:365.1pt;height:384.9pt" o:ole="" o:bordertopcolor="this" o:borderleftcolor="this" o:borderbottomcolor="this" o:borderrightcolor="this">
            <v:imagedata r:id="rId78" o:title=""/>
            <w10:bordertop type="single" width="4"/>
            <w10:borderleft type="single" width="4"/>
            <w10:borderbottom type="single" width="4"/>
            <w10:borderright type="single" width="4"/>
          </v:shape>
          <o:OLEObject Type="Embed" ProgID="Word.Picture.8" ShapeID="_x0000_i1039" DrawAspect="Content" ObjectID="_1496559558" r:id="rId79"/>
        </w:object>
      </w:r>
    </w:p>
    <w:p w:rsidR="00973A67" w:rsidRDefault="00973A67" w:rsidP="00973A67">
      <w:pPr>
        <w:pStyle w:val="SingleTxtG"/>
        <w:rPr>
          <w:lang w:val="fr-FR"/>
        </w:rPr>
        <w:sectPr w:rsidR="00973A67" w:rsidSect="00D5646A">
          <w:headerReference w:type="even" r:id="rId80"/>
          <w:headerReference w:type="default" r:id="rId81"/>
          <w:footnotePr>
            <w:numRestart w:val="eachSect"/>
          </w:footnotePr>
          <w:endnotePr>
            <w:numFmt w:val="decimal"/>
          </w:endnotePr>
          <w:pgSz w:w="11907" w:h="16840" w:code="9"/>
          <w:pgMar w:top="1701" w:right="1134" w:bottom="2268" w:left="1134" w:header="794" w:footer="1701" w:gutter="0"/>
          <w:cols w:space="720"/>
          <w:docGrid w:linePitch="272"/>
        </w:sectPr>
      </w:pPr>
    </w:p>
    <w:p w:rsidR="00973A67" w:rsidRPr="00973A67" w:rsidRDefault="00973A67" w:rsidP="00973A67">
      <w:pPr>
        <w:pStyle w:val="HChG"/>
      </w:pPr>
      <w:r w:rsidRPr="006E182F">
        <w:rPr>
          <w:lang w:val="fr-FR"/>
        </w:rPr>
        <w:t>Annexe 10 − Appendice 2</w:t>
      </w:r>
    </w:p>
    <w:p w:rsidR="00973A67" w:rsidRPr="006E182F" w:rsidRDefault="00973A67" w:rsidP="00973A67">
      <w:pPr>
        <w:pStyle w:val="Heading1"/>
        <w:spacing w:after="120"/>
        <w:rPr>
          <w:b/>
          <w:lang w:val="fr-FR"/>
        </w:rPr>
      </w:pPr>
      <w:r w:rsidRPr="006E182F">
        <w:rPr>
          <w:lang w:val="fr-FR"/>
        </w:rPr>
        <w:t>Figure 1</w:t>
      </w:r>
      <w:r w:rsidRPr="006E182F">
        <w:rPr>
          <w:lang w:val="fr-FR"/>
        </w:rPr>
        <w:br/>
      </w:r>
      <w:r w:rsidRPr="006E182F">
        <w:rPr>
          <w:b/>
          <w:lang w:val="fr-FR"/>
        </w:rPr>
        <w:t>Réservoirs à soudures longitudinales et circulaires, emplacement des éprouvettes</w:t>
      </w:r>
    </w:p>
    <w:bookmarkStart w:id="60" w:name="_MON_1430131083"/>
    <w:bookmarkEnd w:id="60"/>
    <w:p w:rsidR="00973A67" w:rsidRPr="006E182F" w:rsidRDefault="00973A67" w:rsidP="00973A67">
      <w:pPr>
        <w:pStyle w:val="SingleTxtG"/>
        <w:spacing w:after="0" w:line="240" w:lineRule="auto"/>
      </w:pPr>
      <w:r w:rsidRPr="006E182F">
        <w:object w:dxaOrig="8803" w:dyaOrig="3440">
          <v:shape id="_x0000_i1040" type="#_x0000_t75" style="width:365.55pt;height:148.6pt" o:ole="" o:bordertopcolor="this" o:borderleftcolor="this" o:borderbottomcolor="this" o:borderrightcolor="this">
            <v:imagedata r:id="rId82" o:title="" cropleft="1266f" cropright="1266f"/>
            <w10:bordertop type="single" width="4"/>
            <w10:borderleft type="single" width="4"/>
            <w10:borderbottom type="single" width="4"/>
            <w10:borderright type="single" width="4"/>
          </v:shape>
          <o:OLEObject Type="Embed" ProgID="Word.Picture.8" ShapeID="_x0000_i1040" DrawAspect="Content" ObjectID="_1496559559" r:id="rId83"/>
        </w:object>
      </w:r>
    </w:p>
    <w:p w:rsidR="00973A67" w:rsidRPr="00973A67" w:rsidRDefault="00973A67" w:rsidP="00973A67">
      <w:pPr>
        <w:spacing w:before="120"/>
        <w:ind w:left="1134" w:right="1134" w:firstLine="170"/>
        <w:rPr>
          <w:sz w:val="18"/>
          <w:szCs w:val="18"/>
          <w:lang w:val="fr-FR"/>
        </w:rPr>
      </w:pPr>
      <w:r w:rsidRPr="00973A67">
        <w:rPr>
          <w:sz w:val="18"/>
          <w:szCs w:val="18"/>
          <w:lang w:val="fr-FR"/>
        </w:rPr>
        <w:t>a)  Essai de traction sur le matériau de base</w:t>
      </w:r>
      <w:r>
        <w:rPr>
          <w:sz w:val="18"/>
          <w:szCs w:val="18"/>
          <w:lang w:val="fr-FR"/>
        </w:rPr>
        <w:t>.</w:t>
      </w:r>
    </w:p>
    <w:p w:rsidR="00973A67" w:rsidRPr="00973A67" w:rsidRDefault="00973A67" w:rsidP="00973A67">
      <w:pPr>
        <w:ind w:left="1134" w:right="1134" w:firstLine="170"/>
        <w:rPr>
          <w:sz w:val="18"/>
          <w:szCs w:val="18"/>
          <w:lang w:val="fr-FR"/>
        </w:rPr>
      </w:pPr>
      <w:r w:rsidRPr="00973A67">
        <w:rPr>
          <w:sz w:val="18"/>
          <w:szCs w:val="18"/>
          <w:lang w:val="fr-FR"/>
        </w:rPr>
        <w:t>b)  Essai de traction sur le matériau de base du fond</w:t>
      </w:r>
      <w:r>
        <w:rPr>
          <w:sz w:val="18"/>
          <w:szCs w:val="18"/>
          <w:lang w:val="fr-FR"/>
        </w:rPr>
        <w:t>.</w:t>
      </w:r>
    </w:p>
    <w:p w:rsidR="00973A67" w:rsidRPr="00973A67" w:rsidRDefault="00973A67" w:rsidP="00973A67">
      <w:pPr>
        <w:ind w:left="1134" w:right="1134" w:firstLine="170"/>
        <w:rPr>
          <w:sz w:val="18"/>
          <w:szCs w:val="18"/>
          <w:lang w:val="fr-FR"/>
        </w:rPr>
      </w:pPr>
      <w:r w:rsidRPr="00973A67">
        <w:rPr>
          <w:sz w:val="18"/>
          <w:szCs w:val="18"/>
          <w:lang w:val="fr-FR"/>
        </w:rPr>
        <w:t>c)  Essai de traction sur une soudure longitudinale</w:t>
      </w:r>
      <w:r>
        <w:rPr>
          <w:sz w:val="18"/>
          <w:szCs w:val="18"/>
          <w:lang w:val="fr-FR"/>
        </w:rPr>
        <w:t>.</w:t>
      </w:r>
    </w:p>
    <w:p w:rsidR="00973A67" w:rsidRPr="00973A67" w:rsidRDefault="00973A67" w:rsidP="00973A67">
      <w:pPr>
        <w:ind w:left="1134" w:right="1134" w:firstLine="170"/>
        <w:rPr>
          <w:sz w:val="18"/>
          <w:szCs w:val="18"/>
          <w:lang w:val="fr-FR"/>
        </w:rPr>
      </w:pPr>
      <w:r w:rsidRPr="00973A67">
        <w:rPr>
          <w:sz w:val="18"/>
          <w:szCs w:val="18"/>
          <w:lang w:val="fr-FR"/>
        </w:rPr>
        <w:t>d)  Essai de traction sur une soudure circulaire</w:t>
      </w:r>
      <w:r>
        <w:rPr>
          <w:sz w:val="18"/>
          <w:szCs w:val="18"/>
          <w:lang w:val="fr-FR"/>
        </w:rPr>
        <w:t>.</w:t>
      </w:r>
    </w:p>
    <w:p w:rsidR="00973A67" w:rsidRPr="00973A67" w:rsidRDefault="00973A67" w:rsidP="00973A67">
      <w:pPr>
        <w:ind w:left="1134" w:right="1134" w:firstLine="170"/>
        <w:rPr>
          <w:sz w:val="18"/>
          <w:szCs w:val="18"/>
          <w:lang w:val="fr-FR"/>
        </w:rPr>
      </w:pPr>
      <w:r w:rsidRPr="00973A67">
        <w:rPr>
          <w:sz w:val="18"/>
          <w:szCs w:val="18"/>
          <w:lang w:val="fr-FR"/>
        </w:rPr>
        <w:t>e)  Essai de pliage sur une soudure longitudinale, la surface interne étant en traction</w:t>
      </w:r>
      <w:r>
        <w:rPr>
          <w:sz w:val="18"/>
          <w:szCs w:val="18"/>
          <w:lang w:val="fr-FR"/>
        </w:rPr>
        <w:t>.</w:t>
      </w:r>
    </w:p>
    <w:p w:rsidR="00973A67" w:rsidRPr="00973A67" w:rsidRDefault="00973A67" w:rsidP="00973A67">
      <w:pPr>
        <w:ind w:left="1134" w:right="1134" w:firstLine="170"/>
        <w:rPr>
          <w:sz w:val="18"/>
          <w:szCs w:val="18"/>
          <w:lang w:val="fr-FR"/>
        </w:rPr>
      </w:pPr>
      <w:r w:rsidRPr="00973A67">
        <w:rPr>
          <w:sz w:val="18"/>
          <w:szCs w:val="18"/>
          <w:lang w:val="fr-FR"/>
        </w:rPr>
        <w:t>f)  Essai de pliage sur une soudure longitudinale, la surface externe étant en traction</w:t>
      </w:r>
      <w:r>
        <w:rPr>
          <w:sz w:val="18"/>
          <w:szCs w:val="18"/>
          <w:lang w:val="fr-FR"/>
        </w:rPr>
        <w:t>.</w:t>
      </w:r>
    </w:p>
    <w:p w:rsidR="00973A67" w:rsidRPr="00973A67" w:rsidRDefault="00973A67" w:rsidP="00973A67">
      <w:pPr>
        <w:ind w:left="1134" w:right="1134" w:firstLine="170"/>
        <w:rPr>
          <w:sz w:val="18"/>
          <w:szCs w:val="18"/>
          <w:lang w:val="fr-FR"/>
        </w:rPr>
      </w:pPr>
      <w:r w:rsidRPr="00973A67">
        <w:rPr>
          <w:sz w:val="18"/>
          <w:szCs w:val="18"/>
          <w:lang w:val="fr-FR"/>
        </w:rPr>
        <w:t>g)  Essai de pliage sur une soudure circulaire, la surface interne étant en traction</w:t>
      </w:r>
      <w:r>
        <w:rPr>
          <w:sz w:val="18"/>
          <w:szCs w:val="18"/>
          <w:lang w:val="fr-FR"/>
        </w:rPr>
        <w:t>.</w:t>
      </w:r>
    </w:p>
    <w:p w:rsidR="00973A67" w:rsidRPr="00973A67" w:rsidRDefault="00973A67" w:rsidP="00973A67">
      <w:pPr>
        <w:ind w:left="1134" w:right="1134" w:firstLine="170"/>
        <w:rPr>
          <w:sz w:val="18"/>
          <w:szCs w:val="18"/>
          <w:lang w:val="fr-FR"/>
        </w:rPr>
      </w:pPr>
      <w:r w:rsidRPr="00973A67">
        <w:rPr>
          <w:sz w:val="18"/>
          <w:szCs w:val="18"/>
          <w:lang w:val="fr-FR"/>
        </w:rPr>
        <w:t>h)  Essai de pliage sur une soudure circulaire, la surface externe étant en traction</w:t>
      </w:r>
      <w:r>
        <w:rPr>
          <w:sz w:val="18"/>
          <w:szCs w:val="18"/>
          <w:lang w:val="fr-FR"/>
        </w:rPr>
        <w:t>.</w:t>
      </w:r>
    </w:p>
    <w:p w:rsidR="00973A67" w:rsidRPr="00973A67" w:rsidRDefault="00973A67" w:rsidP="00973A67">
      <w:pPr>
        <w:ind w:left="1134" w:right="1134" w:firstLine="170"/>
        <w:rPr>
          <w:sz w:val="18"/>
          <w:szCs w:val="18"/>
        </w:rPr>
      </w:pPr>
      <w:r w:rsidRPr="00973A67">
        <w:rPr>
          <w:sz w:val="18"/>
          <w:szCs w:val="18"/>
          <w:lang w:val="fr-FR"/>
        </w:rPr>
        <w:t>m1), m2)  Coupes macroscopiques des soudures de bossage/plaque de vanne (vanne latérale)</w:t>
      </w:r>
      <w:r>
        <w:rPr>
          <w:sz w:val="18"/>
          <w:szCs w:val="18"/>
          <w:lang w:val="fr-FR"/>
        </w:rPr>
        <w:t>.</w:t>
      </w:r>
    </w:p>
    <w:p w:rsidR="00973A67" w:rsidRPr="006E182F" w:rsidRDefault="00973A67" w:rsidP="00973A67">
      <w:pPr>
        <w:pStyle w:val="Heading1"/>
        <w:spacing w:before="240" w:after="120"/>
        <w:rPr>
          <w:b/>
          <w:lang w:val="fr-FR"/>
        </w:rPr>
      </w:pPr>
      <w:r w:rsidRPr="006E182F">
        <w:rPr>
          <w:lang w:val="fr-FR"/>
        </w:rPr>
        <w:t>Figure 2a</w:t>
      </w:r>
      <w:r w:rsidRPr="006E182F">
        <w:rPr>
          <w:lang w:val="fr-FR"/>
        </w:rPr>
        <w:br/>
      </w:r>
      <w:r w:rsidRPr="006E182F">
        <w:rPr>
          <w:b/>
          <w:lang w:val="fr-FR"/>
        </w:rPr>
        <w:t xml:space="preserve">Réservoirs à soudures circulaires uniquement et embase de vanne latérale; </w:t>
      </w:r>
      <w:r w:rsidRPr="006E182F">
        <w:rPr>
          <w:b/>
          <w:lang w:val="fr-FR"/>
        </w:rPr>
        <w:br/>
        <w:t>emplacement des éprouvettes</w:t>
      </w:r>
    </w:p>
    <w:bookmarkStart w:id="61" w:name="_MON_1430131404"/>
    <w:bookmarkEnd w:id="61"/>
    <w:p w:rsidR="00973A67" w:rsidRPr="006E182F" w:rsidRDefault="00973A67" w:rsidP="00973A67">
      <w:pPr>
        <w:pStyle w:val="SingleTxtG"/>
        <w:spacing w:after="0" w:line="240" w:lineRule="auto"/>
        <w:rPr>
          <w:lang w:val="fr-FR"/>
        </w:rPr>
      </w:pPr>
      <w:r w:rsidRPr="006E182F">
        <w:object w:dxaOrig="8803" w:dyaOrig="3440">
          <v:shape id="_x0000_i1041" type="#_x0000_t75" style="width:365.55pt;height:146.75pt" o:ole="" o:bordertopcolor="this" o:borderleftcolor="this" o:borderbottomcolor="this" o:borderrightcolor="this">
            <v:imagedata r:id="rId84" o:title="" cropleft="1266f" cropright="422f"/>
            <w10:bordertop type="single" width="4"/>
            <w10:borderleft type="single" width="4"/>
            <w10:borderbottom type="single" width="4"/>
            <w10:borderright type="single" width="4"/>
          </v:shape>
          <o:OLEObject Type="Embed" ProgID="Word.Picture.8" ShapeID="_x0000_i1041" DrawAspect="Content" ObjectID="_1496559560" r:id="rId85"/>
        </w:object>
      </w:r>
    </w:p>
    <w:p w:rsidR="00973A67" w:rsidRPr="00973A67" w:rsidRDefault="00973A67" w:rsidP="00973A67">
      <w:pPr>
        <w:spacing w:before="120"/>
        <w:ind w:left="1134" w:right="1134" w:firstLine="170"/>
        <w:rPr>
          <w:sz w:val="18"/>
          <w:szCs w:val="18"/>
        </w:rPr>
      </w:pPr>
      <w:r w:rsidRPr="00973A67">
        <w:rPr>
          <w:sz w:val="18"/>
          <w:szCs w:val="18"/>
          <w:lang w:val="fr-FR"/>
        </w:rPr>
        <w:t>a) ou b)  Essai de traction sur le matériau de base</w:t>
      </w:r>
      <w:r>
        <w:rPr>
          <w:sz w:val="18"/>
          <w:szCs w:val="18"/>
          <w:lang w:val="fr-FR"/>
        </w:rPr>
        <w:t>.</w:t>
      </w:r>
    </w:p>
    <w:p w:rsidR="00973A67" w:rsidRPr="00973A67" w:rsidRDefault="00973A67" w:rsidP="00973A67">
      <w:pPr>
        <w:ind w:left="1134" w:right="1134" w:firstLine="170"/>
        <w:rPr>
          <w:sz w:val="18"/>
          <w:szCs w:val="18"/>
          <w:lang w:val="fr-FR"/>
        </w:rPr>
      </w:pPr>
      <w:r w:rsidRPr="00973A67">
        <w:rPr>
          <w:sz w:val="18"/>
          <w:szCs w:val="18"/>
          <w:lang w:val="fr-FR"/>
        </w:rPr>
        <w:t>d)  Essai de traction sur une soudure circulaire</w:t>
      </w:r>
      <w:r>
        <w:rPr>
          <w:sz w:val="18"/>
          <w:szCs w:val="18"/>
          <w:lang w:val="fr-FR"/>
        </w:rPr>
        <w:t>.</w:t>
      </w:r>
    </w:p>
    <w:p w:rsidR="00973A67" w:rsidRPr="00973A67" w:rsidRDefault="00973A67" w:rsidP="00973A67">
      <w:pPr>
        <w:ind w:left="1134" w:right="1134" w:firstLine="170"/>
        <w:rPr>
          <w:sz w:val="18"/>
          <w:szCs w:val="18"/>
          <w:lang w:val="fr-FR"/>
        </w:rPr>
      </w:pPr>
      <w:r w:rsidRPr="00973A67">
        <w:rPr>
          <w:sz w:val="18"/>
          <w:szCs w:val="18"/>
          <w:lang w:val="fr-FR"/>
        </w:rPr>
        <w:t>g)  Essai de pliage sur une soudure circulaire, la surface interne étant en traction</w:t>
      </w:r>
      <w:r>
        <w:rPr>
          <w:sz w:val="18"/>
          <w:szCs w:val="18"/>
          <w:lang w:val="fr-FR"/>
        </w:rPr>
        <w:t>.</w:t>
      </w:r>
    </w:p>
    <w:p w:rsidR="00973A67" w:rsidRPr="00973A67" w:rsidRDefault="00973A67" w:rsidP="00973A67">
      <w:pPr>
        <w:ind w:left="1134" w:right="1134" w:firstLine="170"/>
        <w:rPr>
          <w:sz w:val="18"/>
          <w:szCs w:val="18"/>
          <w:lang w:val="fr-FR"/>
        </w:rPr>
      </w:pPr>
      <w:r w:rsidRPr="00973A67">
        <w:rPr>
          <w:sz w:val="18"/>
          <w:szCs w:val="18"/>
          <w:lang w:val="fr-FR"/>
        </w:rPr>
        <w:t>h)  Essai de pliage sur une soudure circulaire, la surface externe étant en traction</w:t>
      </w:r>
      <w:r>
        <w:rPr>
          <w:sz w:val="18"/>
          <w:szCs w:val="18"/>
          <w:lang w:val="fr-FR"/>
        </w:rPr>
        <w:t>.</w:t>
      </w:r>
    </w:p>
    <w:p w:rsidR="00973A67" w:rsidRPr="00973A67" w:rsidRDefault="00973A67" w:rsidP="00973A67">
      <w:pPr>
        <w:ind w:left="1134" w:right="1134" w:firstLine="170"/>
        <w:rPr>
          <w:sz w:val="18"/>
          <w:szCs w:val="18"/>
          <w:lang w:val="fr-FR"/>
        </w:rPr>
      </w:pPr>
      <w:r w:rsidRPr="00973A67">
        <w:rPr>
          <w:sz w:val="18"/>
          <w:szCs w:val="18"/>
          <w:lang w:val="fr-FR"/>
        </w:rPr>
        <w:t>m1), m2)  Coupes macroscopiques des soudures de bossage/plaque de vanne (vanne/latérale)</w:t>
      </w:r>
      <w:r>
        <w:rPr>
          <w:sz w:val="18"/>
          <w:szCs w:val="18"/>
          <w:lang w:val="fr-FR"/>
        </w:rPr>
        <w:t>.</w:t>
      </w:r>
    </w:p>
    <w:p w:rsidR="00973A67" w:rsidRPr="006E182F" w:rsidRDefault="00973A67" w:rsidP="00973A67">
      <w:pPr>
        <w:pStyle w:val="Heading1"/>
        <w:spacing w:after="120"/>
        <w:rPr>
          <w:lang w:val="fr-FR"/>
        </w:rPr>
      </w:pPr>
      <w:r w:rsidRPr="006E182F">
        <w:rPr>
          <w:bCs/>
          <w:lang w:val="fr-FR"/>
        </w:rPr>
        <w:br w:type="page"/>
      </w:r>
      <w:r w:rsidRPr="006E182F">
        <w:rPr>
          <w:lang w:val="fr-FR"/>
        </w:rPr>
        <w:t>Figure 2b</w:t>
      </w:r>
      <w:r w:rsidRPr="006E182F">
        <w:rPr>
          <w:lang w:val="fr-FR"/>
        </w:rPr>
        <w:br/>
      </w:r>
      <w:r w:rsidRPr="006E182F">
        <w:rPr>
          <w:b/>
          <w:lang w:val="fr-FR"/>
        </w:rPr>
        <w:t>Réservoirs ne comportant que des soudures circulaires et des bossages/</w:t>
      </w:r>
      <w:r w:rsidRPr="006E182F">
        <w:rPr>
          <w:b/>
          <w:lang w:val="fr-FR"/>
        </w:rPr>
        <w:br/>
        <w:t>plaques de vannes montés à l</w:t>
      </w:r>
      <w:r w:rsidR="009D2687">
        <w:rPr>
          <w:b/>
          <w:lang w:val="fr-FR"/>
        </w:rPr>
        <w:t>’</w:t>
      </w:r>
      <w:r w:rsidRPr="006E182F">
        <w:rPr>
          <w:b/>
          <w:lang w:val="fr-FR"/>
        </w:rPr>
        <w:t>extrémité</w:t>
      </w:r>
    </w:p>
    <w:p w:rsidR="00973A67" w:rsidRPr="006E182F" w:rsidRDefault="00960D4A" w:rsidP="00973A67">
      <w:pPr>
        <w:widowControl w:val="0"/>
        <w:tabs>
          <w:tab w:val="left" w:pos="-720"/>
          <w:tab w:val="left" w:pos="1782"/>
          <w:tab w:val="left" w:pos="2495"/>
        </w:tabs>
        <w:ind w:left="1134"/>
        <w:rPr>
          <w:bCs/>
          <w:lang w:val="fr-FR"/>
        </w:rPr>
      </w:pPr>
      <w:r>
        <w:rPr>
          <w:noProof/>
          <w:lang w:val="en-GB" w:eastAsia="en-GB"/>
        </w:rPr>
        <w:drawing>
          <wp:inline distT="0" distB="0" distL="0" distR="0">
            <wp:extent cx="4645025" cy="3240405"/>
            <wp:effectExtent l="19050" t="19050" r="22225" b="17145"/>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6">
                      <a:extLst>
                        <a:ext uri="{28A0092B-C50C-407E-A947-70E740481C1C}">
                          <a14:useLocalDpi xmlns:a14="http://schemas.microsoft.com/office/drawing/2010/main" val="0"/>
                        </a:ext>
                      </a:extLst>
                    </a:blip>
                    <a:srcRect l="-9608" r="-9608"/>
                    <a:stretch>
                      <a:fillRect/>
                    </a:stretch>
                  </pic:blipFill>
                  <pic:spPr bwMode="auto">
                    <a:xfrm>
                      <a:off x="0" y="0"/>
                      <a:ext cx="4645025" cy="3240405"/>
                    </a:xfrm>
                    <a:prstGeom prst="rect">
                      <a:avLst/>
                    </a:prstGeom>
                    <a:noFill/>
                    <a:ln w="6350" cmpd="sng">
                      <a:solidFill>
                        <a:srgbClr val="000000"/>
                      </a:solidFill>
                      <a:miter lim="800000"/>
                      <a:headEnd/>
                      <a:tailEnd/>
                    </a:ln>
                    <a:effectLst/>
                  </pic:spPr>
                </pic:pic>
              </a:graphicData>
            </a:graphic>
          </wp:inline>
        </w:drawing>
      </w:r>
    </w:p>
    <w:p w:rsidR="00973A67" w:rsidRPr="009D4011" w:rsidRDefault="00973A67" w:rsidP="00973A67">
      <w:pPr>
        <w:spacing w:before="120"/>
        <w:ind w:left="1134" w:right="1134" w:firstLine="170"/>
        <w:rPr>
          <w:sz w:val="18"/>
          <w:szCs w:val="18"/>
          <w:lang w:val="fr-FR"/>
        </w:rPr>
      </w:pPr>
      <w:r w:rsidRPr="009D4011">
        <w:rPr>
          <w:sz w:val="18"/>
          <w:szCs w:val="18"/>
          <w:lang w:val="fr-FR"/>
        </w:rPr>
        <w:t>m1), m2)</w:t>
      </w:r>
      <w:r w:rsidR="009D4011" w:rsidRPr="009D4011">
        <w:rPr>
          <w:sz w:val="18"/>
          <w:szCs w:val="18"/>
          <w:lang w:val="fr-FR"/>
        </w:rPr>
        <w:t xml:space="preserve">  </w:t>
      </w:r>
      <w:r w:rsidRPr="009D4011">
        <w:rPr>
          <w:sz w:val="18"/>
          <w:szCs w:val="18"/>
          <w:lang w:val="fr-FR"/>
        </w:rPr>
        <w:t>Coupes macroscopiques des soudures de bossage/plaque de vanne.</w:t>
      </w:r>
    </w:p>
    <w:p w:rsidR="00973A67" w:rsidRDefault="00973A67" w:rsidP="009D4011">
      <w:pPr>
        <w:pStyle w:val="SingleTxtG"/>
        <w:spacing w:before="240"/>
        <w:rPr>
          <w:lang w:val="fr-FR"/>
        </w:rPr>
      </w:pPr>
      <w:r w:rsidRPr="009D4011">
        <w:rPr>
          <w:sz w:val="18"/>
          <w:szCs w:val="18"/>
          <w:lang w:val="fr-FR"/>
        </w:rPr>
        <w:t>(S</w:t>
      </w:r>
      <w:r w:rsidRPr="006E182F">
        <w:rPr>
          <w:lang w:val="fr-FR"/>
        </w:rPr>
        <w:t>e reporter à la figure 2a pour les autres emplacements des éprouvettes)</w:t>
      </w:r>
    </w:p>
    <w:p w:rsidR="009D4011" w:rsidRDefault="009D4011" w:rsidP="009D4011">
      <w:pPr>
        <w:pStyle w:val="SingleTxtG"/>
        <w:spacing w:before="240"/>
        <w:rPr>
          <w:lang w:val="fr-FR"/>
        </w:rPr>
        <w:sectPr w:rsidR="009D4011" w:rsidSect="00D5646A">
          <w:headerReference w:type="even" r:id="rId87"/>
          <w:headerReference w:type="default" r:id="rId88"/>
          <w:footnotePr>
            <w:numRestart w:val="eachSect"/>
          </w:footnotePr>
          <w:endnotePr>
            <w:numFmt w:val="decimal"/>
          </w:endnotePr>
          <w:pgSz w:w="11907" w:h="16840" w:code="9"/>
          <w:pgMar w:top="1701" w:right="1134" w:bottom="2268" w:left="1134" w:header="794" w:footer="1701" w:gutter="0"/>
          <w:cols w:space="720"/>
          <w:docGrid w:linePitch="272"/>
        </w:sectPr>
      </w:pPr>
    </w:p>
    <w:p w:rsidR="009D4011" w:rsidRPr="009D4011" w:rsidRDefault="009D4011" w:rsidP="009D4011">
      <w:pPr>
        <w:pStyle w:val="HChG"/>
      </w:pPr>
      <w:r w:rsidRPr="006E182F">
        <w:rPr>
          <w:lang w:val="fr-FR"/>
        </w:rPr>
        <w:t>Annexe 10 − Appendice 3</w:t>
      </w:r>
    </w:p>
    <w:p w:rsidR="009D4011" w:rsidRPr="006E182F" w:rsidRDefault="009D4011" w:rsidP="009D4011">
      <w:pPr>
        <w:pStyle w:val="Heading1"/>
        <w:spacing w:after="120"/>
        <w:rPr>
          <w:b/>
          <w:lang w:val="fr-FR"/>
        </w:rPr>
      </w:pPr>
      <w:r w:rsidRPr="006E182F">
        <w:rPr>
          <w:lang w:val="fr-FR"/>
        </w:rPr>
        <w:t>Figure 1</w:t>
      </w:r>
      <w:r w:rsidRPr="006E182F">
        <w:rPr>
          <w:lang w:val="fr-FR"/>
        </w:rPr>
        <w:br/>
      </w:r>
      <w:r w:rsidRPr="006E182F">
        <w:rPr>
          <w:b/>
          <w:lang w:val="fr-FR"/>
        </w:rPr>
        <w:t>Exemple d</w:t>
      </w:r>
      <w:r w:rsidR="009D2687">
        <w:rPr>
          <w:b/>
          <w:lang w:val="fr-FR"/>
        </w:rPr>
        <w:t>’</w:t>
      </w:r>
      <w:r w:rsidRPr="006E182F">
        <w:rPr>
          <w:b/>
          <w:lang w:val="fr-FR"/>
        </w:rPr>
        <w:t>essai de pliage</w:t>
      </w:r>
    </w:p>
    <w:p w:rsidR="009D4011" w:rsidRPr="006E182F" w:rsidRDefault="00960D4A" w:rsidP="009D4011">
      <w:pPr>
        <w:widowControl w:val="0"/>
        <w:tabs>
          <w:tab w:val="left" w:pos="-720"/>
          <w:tab w:val="left" w:pos="1782"/>
          <w:tab w:val="left" w:pos="2495"/>
        </w:tabs>
        <w:ind w:left="1134"/>
        <w:rPr>
          <w:bCs/>
          <w:lang w:val="fr-FR"/>
        </w:rPr>
      </w:pPr>
      <w:r>
        <w:rPr>
          <w:noProof/>
          <w:lang w:val="en-GB" w:eastAsia="en-GB"/>
        </w:rPr>
        <w:drawing>
          <wp:inline distT="0" distB="0" distL="0" distR="0">
            <wp:extent cx="4645025" cy="3599180"/>
            <wp:effectExtent l="19050" t="19050" r="22225" b="2032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9">
                      <a:extLst>
                        <a:ext uri="{28A0092B-C50C-407E-A947-70E740481C1C}">
                          <a14:useLocalDpi xmlns:a14="http://schemas.microsoft.com/office/drawing/2010/main" val="0"/>
                        </a:ext>
                      </a:extLst>
                    </a:blip>
                    <a:srcRect l="-9520" r="-9520"/>
                    <a:stretch>
                      <a:fillRect/>
                    </a:stretch>
                  </pic:blipFill>
                  <pic:spPr bwMode="auto">
                    <a:xfrm>
                      <a:off x="0" y="0"/>
                      <a:ext cx="4645025" cy="3599180"/>
                    </a:xfrm>
                    <a:prstGeom prst="rect">
                      <a:avLst/>
                    </a:prstGeom>
                    <a:noFill/>
                    <a:ln w="6350" cmpd="sng">
                      <a:solidFill>
                        <a:srgbClr val="000000"/>
                      </a:solidFill>
                      <a:miter lim="800000"/>
                      <a:headEnd/>
                      <a:tailEnd/>
                    </a:ln>
                    <a:effectLst/>
                  </pic:spPr>
                </pic:pic>
              </a:graphicData>
            </a:graphic>
          </wp:inline>
        </w:drawing>
      </w:r>
    </w:p>
    <w:p w:rsidR="009D4011" w:rsidRPr="009D4011" w:rsidRDefault="009D4011" w:rsidP="009D4011">
      <w:pPr>
        <w:pStyle w:val="Heading1"/>
        <w:spacing w:after="120"/>
        <w:rPr>
          <w:b/>
          <w:lang w:val="fr-FR"/>
        </w:rPr>
      </w:pPr>
      <w:r w:rsidRPr="006E182F">
        <w:rPr>
          <w:bCs/>
          <w:lang w:val="fr-FR"/>
        </w:rPr>
        <w:br w:type="page"/>
      </w:r>
      <w:r w:rsidRPr="006E182F">
        <w:rPr>
          <w:lang w:val="fr-FR"/>
        </w:rPr>
        <w:t>Figure 2</w:t>
      </w:r>
      <w:r w:rsidRPr="006E182F">
        <w:rPr>
          <w:lang w:val="fr-FR"/>
        </w:rPr>
        <w:br/>
      </w:r>
      <w:r w:rsidRPr="009D4011">
        <w:rPr>
          <w:b/>
          <w:lang w:val="fr-FR"/>
        </w:rPr>
        <w:t>Éprouvette pour l</w:t>
      </w:r>
      <w:r w:rsidR="009D2687">
        <w:rPr>
          <w:b/>
          <w:lang w:val="fr-FR"/>
        </w:rPr>
        <w:t>’</w:t>
      </w:r>
      <w:r w:rsidRPr="009D4011">
        <w:rPr>
          <w:b/>
          <w:lang w:val="fr-FR"/>
        </w:rPr>
        <w:t>essai de traction orienté perpendiculairement à la soudure</w:t>
      </w:r>
    </w:p>
    <w:p w:rsidR="009D4011" w:rsidRPr="006E182F" w:rsidRDefault="00960D4A" w:rsidP="009D4011">
      <w:pPr>
        <w:ind w:left="1134"/>
        <w:rPr>
          <w:lang w:val="fr-FR"/>
        </w:rPr>
      </w:pPr>
      <w:r>
        <w:rPr>
          <w:noProof/>
          <w:lang w:val="en-GB" w:eastAsia="en-GB"/>
        </w:rPr>
        <w:drawing>
          <wp:inline distT="0" distB="0" distL="0" distR="0">
            <wp:extent cx="4645025" cy="5603240"/>
            <wp:effectExtent l="19050" t="19050" r="22225" b="16510"/>
            <wp:docPr id="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0">
                      <a:extLst>
                        <a:ext uri="{28A0092B-C50C-407E-A947-70E740481C1C}">
                          <a14:useLocalDpi xmlns:a14="http://schemas.microsoft.com/office/drawing/2010/main" val="0"/>
                        </a:ext>
                      </a:extLst>
                    </a:blip>
                    <a:srcRect l="-42586" r="-42586"/>
                    <a:stretch>
                      <a:fillRect/>
                    </a:stretch>
                  </pic:blipFill>
                  <pic:spPr bwMode="auto">
                    <a:xfrm>
                      <a:off x="0" y="0"/>
                      <a:ext cx="4645025" cy="5603240"/>
                    </a:xfrm>
                    <a:prstGeom prst="rect">
                      <a:avLst/>
                    </a:prstGeom>
                    <a:noFill/>
                    <a:ln w="6350" cmpd="sng">
                      <a:solidFill>
                        <a:srgbClr val="000000"/>
                      </a:solidFill>
                      <a:miter lim="800000"/>
                      <a:headEnd/>
                      <a:tailEnd/>
                    </a:ln>
                    <a:effectLst/>
                  </pic:spPr>
                </pic:pic>
              </a:graphicData>
            </a:graphic>
          </wp:inline>
        </w:drawing>
      </w:r>
    </w:p>
    <w:p w:rsidR="009D4011" w:rsidRDefault="009D4011" w:rsidP="009D4011">
      <w:pPr>
        <w:pStyle w:val="SingleTxtG"/>
        <w:spacing w:before="240"/>
        <w:rPr>
          <w:lang w:val="fr-FR"/>
        </w:rPr>
        <w:sectPr w:rsidR="009D4011" w:rsidSect="00D5646A">
          <w:headerReference w:type="even" r:id="rId91"/>
          <w:headerReference w:type="default" r:id="rId92"/>
          <w:footnotePr>
            <w:numRestart w:val="eachSect"/>
          </w:footnotePr>
          <w:endnotePr>
            <w:numFmt w:val="decimal"/>
          </w:endnotePr>
          <w:pgSz w:w="11907" w:h="16840" w:code="9"/>
          <w:pgMar w:top="1701" w:right="1134" w:bottom="2268" w:left="1134" w:header="794" w:footer="1701" w:gutter="0"/>
          <w:cols w:space="720"/>
          <w:docGrid w:linePitch="272"/>
        </w:sectPr>
      </w:pPr>
    </w:p>
    <w:p w:rsidR="009D4011" w:rsidRPr="009D4011" w:rsidRDefault="009D4011" w:rsidP="009D4011">
      <w:pPr>
        <w:pStyle w:val="HChG"/>
      </w:pPr>
      <w:r w:rsidRPr="006E182F">
        <w:rPr>
          <w:lang w:val="fr-FR"/>
        </w:rPr>
        <w:t>Annexe 10 − Appendice 4</w:t>
      </w:r>
    </w:p>
    <w:bookmarkStart w:id="62" w:name="_MON_1429356256"/>
    <w:bookmarkStart w:id="63" w:name="_MON_1429356293"/>
    <w:bookmarkStart w:id="64" w:name="_MON_1429356335"/>
    <w:bookmarkStart w:id="65" w:name="_MON_1429357671"/>
    <w:bookmarkEnd w:id="62"/>
    <w:bookmarkEnd w:id="63"/>
    <w:bookmarkEnd w:id="64"/>
    <w:bookmarkEnd w:id="65"/>
    <w:bookmarkStart w:id="66" w:name="_MON_1429356232"/>
    <w:bookmarkEnd w:id="66"/>
    <w:p w:rsidR="009D4011" w:rsidRPr="006E182F" w:rsidRDefault="009D4011" w:rsidP="009D4011">
      <w:pPr>
        <w:ind w:left="1134"/>
      </w:pPr>
      <w:r w:rsidRPr="006E182F">
        <w:object w:dxaOrig="7813" w:dyaOrig="6982">
          <v:shape id="_x0000_i1042" type="#_x0000_t75" style="width:365.55pt;height:326.75pt" o:ole="" o:bordertopcolor="this" o:borderleftcolor="this" o:borderbottomcolor="this" o:borderrightcolor="this">
            <v:imagedata r:id="rId93" o:title=""/>
            <w10:bordertop type="single" width="4"/>
            <w10:borderleft type="single" width="4"/>
            <w10:borderbottom type="single" width="4"/>
            <w10:borderright type="single" width="4"/>
          </v:shape>
          <o:OLEObject Type="Embed" ProgID="Word.Picture.8" ShapeID="_x0000_i1042" DrawAspect="Content" ObjectID="_1496559561" r:id="rId94"/>
        </w:object>
      </w:r>
    </w:p>
    <w:p w:rsidR="009D4011" w:rsidRPr="009D4011" w:rsidRDefault="009D4011" w:rsidP="009D4011">
      <w:pPr>
        <w:pStyle w:val="SingleTxtG"/>
        <w:spacing w:before="120"/>
        <w:ind w:firstLine="170"/>
        <w:rPr>
          <w:sz w:val="18"/>
          <w:szCs w:val="18"/>
        </w:rPr>
      </w:pPr>
      <w:r w:rsidRPr="009D4011">
        <w:rPr>
          <w:i/>
          <w:sz w:val="18"/>
          <w:szCs w:val="18"/>
        </w:rPr>
        <w:t>Note</w:t>
      </w:r>
      <w:r w:rsidRPr="009D4011">
        <w:rPr>
          <w:sz w:val="18"/>
          <w:szCs w:val="18"/>
        </w:rPr>
        <w:t>: Pour les fonds en anse de panier.</w:t>
      </w:r>
    </w:p>
    <w:p w:rsidR="009D4011" w:rsidRPr="006E182F" w:rsidRDefault="008810B6" w:rsidP="009D4011">
      <w:pPr>
        <w:spacing w:before="240"/>
        <w:ind w:left="1134"/>
        <w:rPr>
          <w:lang w:val="fr-FR"/>
        </w:rPr>
      </w:pPr>
      <w:r w:rsidRPr="006E182F">
        <w:rPr>
          <w:position w:val="-28"/>
          <w:lang w:val="fr-FR"/>
        </w:rPr>
        <w:object w:dxaOrig="4480" w:dyaOrig="700">
          <v:shape id="_x0000_i1043" type="#_x0000_t75" style="width:223.85pt;height:35.1pt" o:ole="">
            <v:imagedata r:id="rId95" o:title=""/>
          </v:shape>
          <o:OLEObject Type="Embed" ProgID="Equation.3" ShapeID="_x0000_i1043" DrawAspect="Content" ObjectID="_1496559562" r:id="rId96"/>
        </w:object>
      </w:r>
    </w:p>
    <w:p w:rsidR="009D4011" w:rsidRPr="009D4011" w:rsidRDefault="009D4011" w:rsidP="009D4011">
      <w:pPr>
        <w:pStyle w:val="SingleTxtG"/>
      </w:pPr>
      <w:r w:rsidRPr="006E182F">
        <w:rPr>
          <w:lang w:val="fr-FR"/>
        </w:rPr>
        <w:br w:type="page"/>
        <w:t>Relation entre le rapport H/D et le coefficient C</w:t>
      </w:r>
    </w:p>
    <w:bookmarkStart w:id="67" w:name="_MON_1427868160"/>
    <w:bookmarkStart w:id="68" w:name="_MON_1429358124"/>
    <w:bookmarkStart w:id="69" w:name="_MON_1429358337"/>
    <w:bookmarkStart w:id="70" w:name="_MON_1429437528"/>
    <w:bookmarkStart w:id="71" w:name="_MON_1429437722"/>
    <w:bookmarkStart w:id="72" w:name="_MON_1429437914"/>
    <w:bookmarkStart w:id="73" w:name="_MON_1430132464"/>
    <w:bookmarkEnd w:id="67"/>
    <w:bookmarkEnd w:id="68"/>
    <w:bookmarkEnd w:id="69"/>
    <w:bookmarkEnd w:id="70"/>
    <w:bookmarkEnd w:id="71"/>
    <w:bookmarkEnd w:id="72"/>
    <w:bookmarkEnd w:id="73"/>
    <w:bookmarkStart w:id="74" w:name="_MON_1427867990"/>
    <w:bookmarkEnd w:id="74"/>
    <w:p w:rsidR="009D4011" w:rsidRPr="006E182F" w:rsidRDefault="009D4011" w:rsidP="009D4011">
      <w:pPr>
        <w:widowControl w:val="0"/>
        <w:tabs>
          <w:tab w:val="left" w:pos="-720"/>
          <w:tab w:val="left" w:pos="1782"/>
          <w:tab w:val="left" w:pos="2495"/>
        </w:tabs>
        <w:ind w:left="1134"/>
        <w:rPr>
          <w:bCs/>
          <w:lang w:val="fr-FR"/>
        </w:rPr>
      </w:pPr>
      <w:r w:rsidRPr="006E182F">
        <w:object w:dxaOrig="7951" w:dyaOrig="9670">
          <v:shape id="_x0000_i1044" type="#_x0000_t75" style="width:365.55pt;height:455.55pt" o:ole="" o:bordertopcolor="this" o:borderleftcolor="this" o:borderbottomcolor="this" o:borderrightcolor="this">
            <v:imagedata r:id="rId97" o:title="" croptop="-768f" cropbottom="-768f"/>
            <w10:bordertop type="single" width="4"/>
            <w10:borderleft type="single" width="4"/>
            <w10:borderbottom type="single" width="4"/>
            <w10:borderright type="single" width="4"/>
          </v:shape>
          <o:OLEObject Type="Embed" ProgID="Word.Picture.8" ShapeID="_x0000_i1044" DrawAspect="Content" ObjectID="_1496559563" r:id="rId98"/>
        </w:object>
      </w:r>
    </w:p>
    <w:p w:rsidR="009D4011" w:rsidRPr="009D4011" w:rsidRDefault="009D4011" w:rsidP="009D4011">
      <w:pPr>
        <w:pStyle w:val="SingleTxtG"/>
        <w:spacing w:before="120"/>
        <w:ind w:firstLine="170"/>
        <w:rPr>
          <w:sz w:val="18"/>
          <w:szCs w:val="18"/>
        </w:rPr>
      </w:pPr>
      <w:r w:rsidRPr="009D4011">
        <w:rPr>
          <w:sz w:val="18"/>
          <w:szCs w:val="18"/>
          <w:lang w:val="fr-FR"/>
        </w:rPr>
        <w:t>Valeur du coefficient C pour les rapports H/D, de 0,2 à 0,25.</w:t>
      </w:r>
    </w:p>
    <w:p w:rsidR="009D4011" w:rsidRPr="009D4011" w:rsidRDefault="009D4011" w:rsidP="009D4011">
      <w:pPr>
        <w:pStyle w:val="SingleTxtG"/>
      </w:pPr>
      <w:r w:rsidRPr="006E182F">
        <w:rPr>
          <w:lang w:val="fr-FR"/>
        </w:rPr>
        <w:br w:type="page"/>
        <w:t>Relation entre le rapport H/D et le coefficient C</w:t>
      </w:r>
    </w:p>
    <w:bookmarkStart w:id="75" w:name="_MON_1427868882"/>
    <w:bookmarkStart w:id="76" w:name="_MON_1427868895"/>
    <w:bookmarkStart w:id="77" w:name="_MON_1427868977"/>
    <w:bookmarkStart w:id="78" w:name="_MON_1427868982"/>
    <w:bookmarkStart w:id="79" w:name="_MON_1427869006"/>
    <w:bookmarkStart w:id="80" w:name="_MON_1427869017"/>
    <w:bookmarkStart w:id="81" w:name="_MON_1427869070"/>
    <w:bookmarkStart w:id="82" w:name="_MON_1427869074"/>
    <w:bookmarkStart w:id="83" w:name="_MON_1429358649"/>
    <w:bookmarkStart w:id="84" w:name="_MON_1429358810"/>
    <w:bookmarkStart w:id="85" w:name="_MON_1429359234"/>
    <w:bookmarkStart w:id="86" w:name="_MON_1429361008"/>
    <w:bookmarkStart w:id="87" w:name="_MON_1429438257"/>
    <w:bookmarkStart w:id="88" w:name="_MON_1429438758"/>
    <w:bookmarkStart w:id="89" w:name="_MON_1429438873"/>
    <w:bookmarkStart w:id="90" w:name="_MON_1429438955"/>
    <w:bookmarkStart w:id="91" w:name="_MON_1429439048"/>
    <w:bookmarkStart w:id="92" w:name="_MON_1429446863"/>
    <w:bookmarkStart w:id="93" w:name="_MON_1429446879"/>
    <w:bookmarkStart w:id="94" w:name="_MON_1429446898"/>
    <w:bookmarkStart w:id="95" w:name="_MON_1429446926"/>
    <w:bookmarkStart w:id="96" w:name="_MON_1429446936"/>
    <w:bookmarkStart w:id="97" w:name="_MON_1430132597"/>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Start w:id="98" w:name="_MON_1427868197"/>
    <w:bookmarkEnd w:id="98"/>
    <w:p w:rsidR="009D4011" w:rsidRPr="006E182F" w:rsidRDefault="009D4011" w:rsidP="009D4011">
      <w:pPr>
        <w:pStyle w:val="SingleTxtG"/>
        <w:spacing w:before="120"/>
        <w:ind w:right="0"/>
        <w:jc w:val="left"/>
      </w:pPr>
      <w:r w:rsidRPr="006E182F">
        <w:object w:dxaOrig="9370" w:dyaOrig="10662">
          <v:shape id="_x0000_i1045" type="#_x0000_t75" style="width:365.55pt;height:423.25pt" o:ole="" o:bordertopcolor="this" o:borderleftcolor="this" o:borderbottomcolor="this" o:borderrightcolor="this">
            <v:imagedata r:id="rId99" o:title="" croptop="-697f" cropbottom="-697f" cropright="-397f"/>
            <w10:bordertop type="single" width="4"/>
            <w10:borderleft type="single" width="4"/>
            <w10:borderbottom type="single" width="4"/>
            <w10:borderright type="single" width="4"/>
          </v:shape>
          <o:OLEObject Type="Embed" ProgID="Word.Picture.8" ShapeID="_x0000_i1045" DrawAspect="Content" ObjectID="_1496559564" r:id="rId100"/>
        </w:object>
      </w:r>
    </w:p>
    <w:p w:rsidR="009D4011" w:rsidRPr="009D4011" w:rsidRDefault="009D4011" w:rsidP="009D4011">
      <w:pPr>
        <w:pStyle w:val="SingleTxtG"/>
        <w:spacing w:before="120"/>
        <w:ind w:firstLine="170"/>
        <w:rPr>
          <w:sz w:val="18"/>
          <w:szCs w:val="18"/>
          <w:lang w:val="fr-FR"/>
        </w:rPr>
      </w:pPr>
      <w:r w:rsidRPr="009D4011">
        <w:rPr>
          <w:sz w:val="18"/>
          <w:szCs w:val="18"/>
          <w:lang w:val="fr-FR"/>
        </w:rPr>
        <w:t>Valeur du coefficient C pour les rapports H/D, de 0,25 à 0,50.</w:t>
      </w:r>
    </w:p>
    <w:p w:rsidR="009D4011" w:rsidRDefault="009D4011" w:rsidP="009D4011">
      <w:pPr>
        <w:pStyle w:val="SingleTxtG"/>
        <w:spacing w:before="240"/>
        <w:rPr>
          <w:lang w:val="fr-FR"/>
        </w:rPr>
        <w:sectPr w:rsidR="009D4011" w:rsidSect="00D5646A">
          <w:headerReference w:type="even" r:id="rId101"/>
          <w:headerReference w:type="default" r:id="rId102"/>
          <w:footnotePr>
            <w:numRestart w:val="eachSect"/>
          </w:footnotePr>
          <w:endnotePr>
            <w:numFmt w:val="decimal"/>
          </w:endnotePr>
          <w:pgSz w:w="11907" w:h="16840" w:code="9"/>
          <w:pgMar w:top="1701" w:right="1134" w:bottom="2268" w:left="1134" w:header="794" w:footer="1701" w:gutter="0"/>
          <w:cols w:space="720"/>
          <w:docGrid w:linePitch="272"/>
        </w:sectPr>
      </w:pPr>
    </w:p>
    <w:p w:rsidR="009D4011" w:rsidRPr="009D4011" w:rsidRDefault="009D4011" w:rsidP="009D4011">
      <w:pPr>
        <w:pStyle w:val="HChG"/>
      </w:pPr>
      <w:r w:rsidRPr="006E182F">
        <w:rPr>
          <w:lang w:val="fr-FR"/>
        </w:rPr>
        <w:t>Annexe 10 − Appendice 5</w:t>
      </w:r>
    </w:p>
    <w:p w:rsidR="009D4011" w:rsidRPr="009D4011" w:rsidRDefault="009D4011" w:rsidP="009D4011">
      <w:pPr>
        <w:pStyle w:val="HChG"/>
      </w:pPr>
      <w:r w:rsidRPr="006E182F">
        <w:rPr>
          <w:lang w:val="fr-FR"/>
        </w:rPr>
        <w:tab/>
      </w:r>
      <w:r w:rsidRPr="006E182F">
        <w:rPr>
          <w:lang w:val="fr-FR"/>
        </w:rPr>
        <w:tab/>
        <w:t>Exemples de réservoirs spéciaux</w:t>
      </w:r>
    </w:p>
    <w:bookmarkStart w:id="99" w:name="_MON_1429360207"/>
    <w:bookmarkStart w:id="100" w:name="_MON_1429360238"/>
    <w:bookmarkStart w:id="101" w:name="_MON_1429360318"/>
    <w:bookmarkStart w:id="102" w:name="_MON_1429360331"/>
    <w:bookmarkStart w:id="103" w:name="_MON_1429360504"/>
    <w:bookmarkStart w:id="104" w:name="_MON_1429360543"/>
    <w:bookmarkEnd w:id="99"/>
    <w:bookmarkEnd w:id="100"/>
    <w:bookmarkEnd w:id="101"/>
    <w:bookmarkEnd w:id="102"/>
    <w:bookmarkEnd w:id="103"/>
    <w:bookmarkEnd w:id="104"/>
    <w:bookmarkStart w:id="105" w:name="_MON_1427869269"/>
    <w:bookmarkEnd w:id="105"/>
    <w:p w:rsidR="009D4011" w:rsidRPr="006E182F" w:rsidRDefault="009D4011" w:rsidP="009D4011">
      <w:pPr>
        <w:ind w:left="1134"/>
      </w:pPr>
      <w:r w:rsidRPr="006E182F">
        <w:object w:dxaOrig="7951" w:dyaOrig="11796">
          <v:shape id="_x0000_i1046" type="#_x0000_t75" style="width:365.55pt;height:452.3pt" o:ole="" o:bordertopcolor="this" o:borderleftcolor="this" o:borderbottomcolor="this" o:borderrightcolor="this">
            <v:imagedata r:id="rId103" o:title="" cropright="-13037f"/>
            <w10:bordertop type="single" width="4"/>
            <w10:borderleft type="single" width="4"/>
            <w10:borderbottom type="single" width="4"/>
            <w10:borderright type="single" width="4"/>
          </v:shape>
          <o:OLEObject Type="Embed" ProgID="Word.Picture.8" ShapeID="_x0000_i1046" DrawAspect="Content" ObjectID="_1496559565" r:id="rId104"/>
        </w:object>
      </w:r>
    </w:p>
    <w:p w:rsidR="009D4011" w:rsidRPr="006E182F" w:rsidRDefault="00960D4A" w:rsidP="009D4011">
      <w:pPr>
        <w:ind w:left="1134"/>
        <w:rPr>
          <w:lang w:val="fr-FR"/>
        </w:rPr>
      </w:pPr>
      <w:r>
        <w:rPr>
          <w:noProof/>
          <w:lang w:val="en-GB" w:eastAsia="en-GB"/>
        </w:rPr>
        <w:drawing>
          <wp:inline distT="0" distB="0" distL="0" distR="0">
            <wp:extent cx="4645025" cy="5478780"/>
            <wp:effectExtent l="19050" t="19050" r="22225" b="2667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5">
                      <a:extLst>
                        <a:ext uri="{28A0092B-C50C-407E-A947-70E740481C1C}">
                          <a14:useLocalDpi xmlns:a14="http://schemas.microsoft.com/office/drawing/2010/main" val="0"/>
                        </a:ext>
                      </a:extLst>
                    </a:blip>
                    <a:srcRect l="2664" r="1089"/>
                    <a:stretch>
                      <a:fillRect/>
                    </a:stretch>
                  </pic:blipFill>
                  <pic:spPr bwMode="auto">
                    <a:xfrm>
                      <a:off x="0" y="0"/>
                      <a:ext cx="4645025" cy="5478780"/>
                    </a:xfrm>
                    <a:prstGeom prst="rect">
                      <a:avLst/>
                    </a:prstGeom>
                    <a:noFill/>
                    <a:ln w="6350" cmpd="sng">
                      <a:solidFill>
                        <a:srgbClr val="000000"/>
                      </a:solidFill>
                      <a:miter lim="800000"/>
                      <a:headEnd/>
                      <a:tailEnd/>
                    </a:ln>
                    <a:effectLst/>
                  </pic:spPr>
                </pic:pic>
              </a:graphicData>
            </a:graphic>
          </wp:inline>
        </w:drawing>
      </w:r>
    </w:p>
    <w:p w:rsidR="009D4011" w:rsidRDefault="009D4011" w:rsidP="009D4011">
      <w:pPr>
        <w:pStyle w:val="SingleTxtG"/>
        <w:spacing w:before="240"/>
        <w:rPr>
          <w:lang w:val="fr-FR"/>
        </w:rPr>
        <w:sectPr w:rsidR="009D4011" w:rsidSect="00D5646A">
          <w:headerReference w:type="even" r:id="rId106"/>
          <w:headerReference w:type="default" r:id="rId107"/>
          <w:footnotePr>
            <w:numRestart w:val="eachSect"/>
          </w:footnotePr>
          <w:endnotePr>
            <w:numFmt w:val="decimal"/>
          </w:endnotePr>
          <w:pgSz w:w="11907" w:h="16840" w:code="9"/>
          <w:pgMar w:top="1701" w:right="1134" w:bottom="2268" w:left="1134" w:header="794" w:footer="1701" w:gutter="0"/>
          <w:cols w:space="720"/>
          <w:docGrid w:linePitch="272"/>
        </w:sectPr>
      </w:pPr>
    </w:p>
    <w:p w:rsidR="009D4011" w:rsidRPr="009D4011" w:rsidRDefault="009D4011" w:rsidP="009D4011">
      <w:pPr>
        <w:pStyle w:val="HChG"/>
      </w:pPr>
      <w:r w:rsidRPr="006E182F">
        <w:rPr>
          <w:lang w:val="fr-FR"/>
        </w:rPr>
        <w:t>Annexe 10 − Appendice 6</w:t>
      </w:r>
    </w:p>
    <w:p w:rsidR="009D4011" w:rsidRPr="009D4011" w:rsidRDefault="009D4011" w:rsidP="009D4011">
      <w:pPr>
        <w:pStyle w:val="HChG"/>
      </w:pPr>
      <w:r w:rsidRPr="006E182F">
        <w:rPr>
          <w:snapToGrid w:val="0"/>
          <w:lang w:val="fr-FR"/>
        </w:rPr>
        <w:tab/>
      </w:r>
      <w:r w:rsidRPr="006E182F">
        <w:rPr>
          <w:snapToGrid w:val="0"/>
          <w:lang w:val="fr-FR"/>
        </w:rPr>
        <w:tab/>
        <w:t>Méthodes d</w:t>
      </w:r>
      <w:r w:rsidR="009D2687">
        <w:rPr>
          <w:snapToGrid w:val="0"/>
          <w:lang w:val="fr-FR"/>
        </w:rPr>
        <w:t>’</w:t>
      </w:r>
      <w:r w:rsidRPr="006E182F">
        <w:rPr>
          <w:snapToGrid w:val="0"/>
          <w:lang w:val="fr-FR"/>
        </w:rPr>
        <w:t>épreuve pour les matériaux</w:t>
      </w:r>
    </w:p>
    <w:p w:rsidR="009D4011" w:rsidRPr="006E182F" w:rsidRDefault="009D4011" w:rsidP="009D4011">
      <w:pPr>
        <w:pStyle w:val="SingleTxtG"/>
        <w:spacing w:after="100"/>
        <w:ind w:left="2268" w:hanging="1134"/>
        <w:rPr>
          <w:snapToGrid w:val="0"/>
          <w:lang w:val="fr-FR"/>
        </w:rPr>
      </w:pPr>
      <w:r w:rsidRPr="006E182F">
        <w:rPr>
          <w:snapToGrid w:val="0"/>
          <w:lang w:val="fr-FR"/>
        </w:rPr>
        <w:t>1.</w:t>
      </w:r>
      <w:r w:rsidRPr="006E182F">
        <w:rPr>
          <w:snapToGrid w:val="0"/>
          <w:lang w:val="fr-FR"/>
        </w:rPr>
        <w:tab/>
      </w:r>
      <w:r w:rsidRPr="006E182F">
        <w:rPr>
          <w:lang w:val="fr-FR"/>
        </w:rPr>
        <w:t>Résistance chimique</w:t>
      </w:r>
    </w:p>
    <w:p w:rsidR="009D4011" w:rsidRPr="006E182F" w:rsidRDefault="009D4011" w:rsidP="009D4011">
      <w:pPr>
        <w:pStyle w:val="SingleTxtG"/>
        <w:spacing w:after="100"/>
        <w:ind w:left="2268"/>
        <w:rPr>
          <w:lang w:val="fr-FR"/>
        </w:rPr>
      </w:pPr>
      <w:r w:rsidRPr="006E182F">
        <w:rPr>
          <w:lang w:val="fr-FR"/>
        </w:rPr>
        <w:t>Les matériaux utilisés sur un réservoir entièrement en matériau composite doivent être soumis à des essais exécutés conformément à la norme ISO 175 pendant 72 h à température ambiante.</w:t>
      </w:r>
    </w:p>
    <w:p w:rsidR="009D4011" w:rsidRPr="006E182F" w:rsidRDefault="009D4011" w:rsidP="009D4011">
      <w:pPr>
        <w:pStyle w:val="SingleTxtG"/>
        <w:spacing w:after="100"/>
        <w:ind w:left="2268"/>
        <w:rPr>
          <w:lang w:val="fr-FR"/>
        </w:rPr>
      </w:pPr>
      <w:r w:rsidRPr="006E182F">
        <w:rPr>
          <w:lang w:val="fr-FR"/>
        </w:rPr>
        <w:t>La résistance chimique peut aussi être démontrée sur la base d</w:t>
      </w:r>
      <w:r w:rsidR="009D2687">
        <w:rPr>
          <w:lang w:val="fr-FR"/>
        </w:rPr>
        <w:t>’</w:t>
      </w:r>
      <w:r w:rsidRPr="006E182F">
        <w:rPr>
          <w:lang w:val="fr-FR"/>
        </w:rPr>
        <w:t>études techniques.</w:t>
      </w:r>
    </w:p>
    <w:p w:rsidR="009D4011" w:rsidRPr="006E182F" w:rsidRDefault="009D4011" w:rsidP="009D4011">
      <w:pPr>
        <w:pStyle w:val="SingleTxtG"/>
        <w:keepNext/>
        <w:spacing w:after="100"/>
        <w:ind w:left="2268"/>
        <w:rPr>
          <w:bCs/>
          <w:snapToGrid w:val="0"/>
          <w:lang w:val="fr-FR"/>
        </w:rPr>
      </w:pPr>
      <w:r w:rsidRPr="006E182F">
        <w:rPr>
          <w:lang w:val="fr-FR"/>
        </w:rPr>
        <w:t>La compatibilité avec les agents ci-après doit être contrôlée:</w:t>
      </w:r>
    </w:p>
    <w:p w:rsidR="009D4011" w:rsidRPr="006E182F" w:rsidRDefault="009D4011" w:rsidP="009D4011">
      <w:pPr>
        <w:pStyle w:val="SingleTxtG"/>
        <w:spacing w:after="100"/>
        <w:ind w:left="2268"/>
        <w:rPr>
          <w:lang w:val="fr-FR"/>
        </w:rPr>
      </w:pPr>
      <w:r w:rsidRPr="006E182F">
        <w:rPr>
          <w:lang w:val="fr-FR"/>
        </w:rPr>
        <w:t>a)</w:t>
      </w:r>
      <w:r w:rsidRPr="006E182F">
        <w:rPr>
          <w:lang w:val="fr-FR"/>
        </w:rPr>
        <w:tab/>
        <w:t>Liquide de freins;</w:t>
      </w:r>
    </w:p>
    <w:p w:rsidR="009D4011" w:rsidRPr="006E182F" w:rsidRDefault="009D4011" w:rsidP="009D4011">
      <w:pPr>
        <w:pStyle w:val="SingleTxtG"/>
        <w:spacing w:after="100"/>
        <w:ind w:left="2268"/>
        <w:rPr>
          <w:lang w:val="fr-FR"/>
        </w:rPr>
      </w:pPr>
      <w:r w:rsidRPr="006E182F">
        <w:rPr>
          <w:lang w:val="fr-FR"/>
        </w:rPr>
        <w:t>b)</w:t>
      </w:r>
      <w:r w:rsidRPr="006E182F">
        <w:rPr>
          <w:lang w:val="fr-FR"/>
        </w:rPr>
        <w:tab/>
        <w:t>Liquide lave-glace;</w:t>
      </w:r>
    </w:p>
    <w:p w:rsidR="009D4011" w:rsidRPr="006E182F" w:rsidRDefault="009D4011" w:rsidP="009D4011">
      <w:pPr>
        <w:pStyle w:val="SingleTxtG"/>
        <w:spacing w:after="100"/>
        <w:ind w:left="2268"/>
        <w:rPr>
          <w:lang w:val="fr-FR"/>
        </w:rPr>
      </w:pPr>
      <w:r w:rsidRPr="006E182F">
        <w:rPr>
          <w:lang w:val="fr-FR"/>
        </w:rPr>
        <w:t>c)</w:t>
      </w:r>
      <w:r w:rsidRPr="006E182F">
        <w:rPr>
          <w:lang w:val="fr-FR"/>
        </w:rPr>
        <w:tab/>
        <w:t>Liquide de refroidissement;</w:t>
      </w:r>
    </w:p>
    <w:p w:rsidR="009D4011" w:rsidRPr="006E182F" w:rsidRDefault="009D4011" w:rsidP="009D4011">
      <w:pPr>
        <w:pStyle w:val="SingleTxtG"/>
        <w:spacing w:after="100"/>
        <w:ind w:left="2268"/>
        <w:rPr>
          <w:lang w:val="fr-FR"/>
        </w:rPr>
      </w:pPr>
      <w:r w:rsidRPr="006E182F">
        <w:rPr>
          <w:lang w:val="fr-FR"/>
        </w:rPr>
        <w:t>d)</w:t>
      </w:r>
      <w:r w:rsidRPr="006E182F">
        <w:rPr>
          <w:lang w:val="fr-FR"/>
        </w:rPr>
        <w:tab/>
        <w:t>Essence sans plomb;</w:t>
      </w:r>
    </w:p>
    <w:p w:rsidR="009D4011" w:rsidRPr="006E182F" w:rsidRDefault="009D4011" w:rsidP="009D4011">
      <w:pPr>
        <w:pStyle w:val="SingleTxtG"/>
        <w:spacing w:after="100"/>
        <w:ind w:left="2835" w:hanging="567"/>
        <w:rPr>
          <w:lang w:val="fr-FR"/>
        </w:rPr>
      </w:pPr>
      <w:r w:rsidRPr="006E182F">
        <w:rPr>
          <w:lang w:val="fr-FR"/>
        </w:rPr>
        <w:t>e)</w:t>
      </w:r>
      <w:r w:rsidRPr="006E182F">
        <w:rPr>
          <w:lang w:val="fr-FR"/>
        </w:rPr>
        <w:tab/>
        <w:t>Solution d</w:t>
      </w:r>
      <w:r w:rsidR="009D2687">
        <w:rPr>
          <w:lang w:val="fr-FR"/>
        </w:rPr>
        <w:t>’</w:t>
      </w:r>
      <w:r w:rsidRPr="006E182F">
        <w:rPr>
          <w:lang w:val="fr-FR"/>
        </w:rPr>
        <w:t xml:space="preserve">eau désionisée, de chlorure de sodium (2,5 % </w:t>
      </w:r>
      <w:r w:rsidRPr="006E182F">
        <w:rPr>
          <w:lang w:val="fr-FR"/>
        </w:rPr>
        <w:sym w:font="Symbol" w:char="F0B1"/>
      </w:r>
      <w:r w:rsidRPr="006E182F">
        <w:rPr>
          <w:lang w:val="fr-FR"/>
        </w:rPr>
        <w:t xml:space="preserve"> 0,1 % en masse), de chlorure de calcium (2,5 % </w:t>
      </w:r>
      <w:r w:rsidRPr="006E182F">
        <w:rPr>
          <w:lang w:val="fr-FR"/>
        </w:rPr>
        <w:sym w:font="Symbol" w:char="F0B1"/>
      </w:r>
      <w:r w:rsidRPr="006E182F">
        <w:rPr>
          <w:lang w:val="fr-FR"/>
        </w:rPr>
        <w:t xml:space="preserve"> 0,1 % en masse) et d</w:t>
      </w:r>
      <w:r w:rsidR="009D2687">
        <w:rPr>
          <w:lang w:val="fr-FR"/>
        </w:rPr>
        <w:t>’</w:t>
      </w:r>
      <w:r w:rsidRPr="006E182F">
        <w:rPr>
          <w:lang w:val="fr-FR"/>
        </w:rPr>
        <w:t>acide sulfurique en proportion suffisante pour réaliser une solution d</w:t>
      </w:r>
      <w:r w:rsidR="009D2687">
        <w:rPr>
          <w:lang w:val="fr-FR"/>
        </w:rPr>
        <w:t>’</w:t>
      </w:r>
      <w:r w:rsidRPr="006E182F">
        <w:rPr>
          <w:lang w:val="fr-FR"/>
        </w:rPr>
        <w:t xml:space="preserve">un pH égal à 4,0 </w:t>
      </w:r>
      <w:r w:rsidRPr="006E182F">
        <w:rPr>
          <w:lang w:val="fr-FR"/>
        </w:rPr>
        <w:sym w:font="Symbol" w:char="F0B1"/>
      </w:r>
      <w:r w:rsidRPr="006E182F">
        <w:rPr>
          <w:lang w:val="fr-FR"/>
        </w:rPr>
        <w:t xml:space="preserve"> 0,2.</w:t>
      </w:r>
    </w:p>
    <w:p w:rsidR="009D4011" w:rsidRPr="006E182F" w:rsidRDefault="009D4011" w:rsidP="009D4011">
      <w:pPr>
        <w:pStyle w:val="SingleTxtG"/>
        <w:keepNext/>
        <w:spacing w:after="100"/>
        <w:ind w:left="2268"/>
        <w:rPr>
          <w:lang w:val="fr-FR"/>
        </w:rPr>
      </w:pPr>
      <w:r w:rsidRPr="006E182F">
        <w:rPr>
          <w:lang w:val="fr-FR"/>
        </w:rPr>
        <w:t>Critères d</w:t>
      </w:r>
      <w:r w:rsidR="009D2687">
        <w:rPr>
          <w:lang w:val="fr-FR"/>
        </w:rPr>
        <w:t>’</w:t>
      </w:r>
      <w:r w:rsidRPr="006E182F">
        <w:rPr>
          <w:lang w:val="fr-FR"/>
        </w:rPr>
        <w:t>acceptation:</w:t>
      </w:r>
    </w:p>
    <w:p w:rsidR="009D4011" w:rsidRPr="006E182F" w:rsidRDefault="009D4011" w:rsidP="009D4011">
      <w:pPr>
        <w:pStyle w:val="SingleTxtG"/>
        <w:keepNext/>
        <w:spacing w:after="100"/>
        <w:ind w:left="2268"/>
        <w:rPr>
          <w:lang w:val="fr-FR"/>
        </w:rPr>
      </w:pPr>
      <w:r w:rsidRPr="006E182F">
        <w:rPr>
          <w:lang w:val="fr-FR"/>
        </w:rPr>
        <w:t>a)</w:t>
      </w:r>
      <w:r w:rsidRPr="006E182F">
        <w:rPr>
          <w:lang w:val="fr-FR"/>
        </w:rPr>
        <w:tab/>
        <w:t>Allongement:</w:t>
      </w:r>
    </w:p>
    <w:p w:rsidR="009D4011" w:rsidRPr="006E182F" w:rsidRDefault="009D4011" w:rsidP="009D4011">
      <w:pPr>
        <w:pStyle w:val="SingleTxtG"/>
        <w:spacing w:after="100"/>
        <w:ind w:left="2835"/>
        <w:rPr>
          <w:lang w:val="fr-FR"/>
        </w:rPr>
      </w:pPr>
      <w:r w:rsidRPr="006E182F">
        <w:rPr>
          <w:lang w:val="fr-FR"/>
        </w:rPr>
        <w:t>Après l</w:t>
      </w:r>
      <w:r w:rsidR="009D2687">
        <w:rPr>
          <w:lang w:val="fr-FR"/>
        </w:rPr>
        <w:t>’</w:t>
      </w:r>
      <w:r w:rsidRPr="006E182F">
        <w:rPr>
          <w:lang w:val="fr-FR"/>
        </w:rPr>
        <w:t>épreuve, l</w:t>
      </w:r>
      <w:r w:rsidR="009D2687">
        <w:rPr>
          <w:lang w:val="fr-FR"/>
        </w:rPr>
        <w:t>’</w:t>
      </w:r>
      <w:r w:rsidRPr="006E182F">
        <w:rPr>
          <w:lang w:val="fr-FR"/>
        </w:rPr>
        <w:t>allongement d</w:t>
      </w:r>
      <w:r w:rsidR="009D2687">
        <w:rPr>
          <w:lang w:val="fr-FR"/>
        </w:rPr>
        <w:t>’</w:t>
      </w:r>
      <w:r w:rsidRPr="006E182F">
        <w:rPr>
          <w:lang w:val="fr-FR"/>
        </w:rPr>
        <w:t>un matériau thermoplastique doit être au moins égal à 85 % de l</w:t>
      </w:r>
      <w:r w:rsidR="009D2687">
        <w:rPr>
          <w:lang w:val="fr-FR"/>
        </w:rPr>
        <w:t>’</w:t>
      </w:r>
      <w:r w:rsidRPr="006E182F">
        <w:rPr>
          <w:lang w:val="fr-FR"/>
        </w:rPr>
        <w:t>allongement initial, alors que pour un élastomère il doit être au moins égal à 100 % de l</w:t>
      </w:r>
      <w:r w:rsidR="009D2687">
        <w:rPr>
          <w:lang w:val="fr-FR"/>
        </w:rPr>
        <w:t>’</w:t>
      </w:r>
      <w:r w:rsidRPr="006E182F">
        <w:rPr>
          <w:lang w:val="fr-FR"/>
        </w:rPr>
        <w:t>allongement initial.</w:t>
      </w:r>
    </w:p>
    <w:p w:rsidR="009D4011" w:rsidRPr="006E182F" w:rsidRDefault="009D4011" w:rsidP="009D4011">
      <w:pPr>
        <w:pStyle w:val="SingleTxtG"/>
        <w:spacing w:after="100"/>
        <w:ind w:left="2268"/>
        <w:rPr>
          <w:lang w:val="fr-FR"/>
        </w:rPr>
      </w:pPr>
      <w:r w:rsidRPr="006E182F">
        <w:rPr>
          <w:lang w:val="fr-FR"/>
        </w:rPr>
        <w:t>b)</w:t>
      </w:r>
      <w:r w:rsidRPr="006E182F">
        <w:rPr>
          <w:lang w:val="fr-FR"/>
        </w:rPr>
        <w:tab/>
        <w:t>Pour les composants structurels (fibres, par exemple):</w:t>
      </w:r>
    </w:p>
    <w:p w:rsidR="009D4011" w:rsidRPr="006E182F" w:rsidRDefault="009D4011" w:rsidP="009D4011">
      <w:pPr>
        <w:pStyle w:val="SingleTxtG"/>
        <w:spacing w:after="100"/>
        <w:ind w:left="2835"/>
        <w:rPr>
          <w:lang w:val="fr-FR"/>
        </w:rPr>
      </w:pPr>
      <w:r w:rsidRPr="006E182F">
        <w:rPr>
          <w:lang w:val="fr-FR"/>
        </w:rPr>
        <w:t>La résistance résiduelle d</w:t>
      </w:r>
      <w:r w:rsidR="009D2687">
        <w:rPr>
          <w:lang w:val="fr-FR"/>
        </w:rPr>
        <w:t>’</w:t>
      </w:r>
      <w:r w:rsidRPr="006E182F">
        <w:rPr>
          <w:lang w:val="fr-FR"/>
        </w:rPr>
        <w:t>un composant structurel après l</w:t>
      </w:r>
      <w:r w:rsidR="009D2687">
        <w:rPr>
          <w:lang w:val="fr-FR"/>
        </w:rPr>
        <w:t>’</w:t>
      </w:r>
      <w:r w:rsidRPr="006E182F">
        <w:rPr>
          <w:lang w:val="fr-FR"/>
        </w:rPr>
        <w:t>essai d</w:t>
      </w:r>
      <w:r w:rsidR="009D2687">
        <w:rPr>
          <w:lang w:val="fr-FR"/>
        </w:rPr>
        <w:t>’</w:t>
      </w:r>
      <w:r w:rsidRPr="006E182F">
        <w:rPr>
          <w:lang w:val="fr-FR"/>
        </w:rPr>
        <w:t xml:space="preserve">exposition doit être au moins égale à 80 % de la résistance à la traction initiale. </w:t>
      </w:r>
    </w:p>
    <w:p w:rsidR="009D4011" w:rsidRPr="006E182F" w:rsidRDefault="009D4011" w:rsidP="009D4011">
      <w:pPr>
        <w:pStyle w:val="SingleTxtG"/>
        <w:spacing w:after="100"/>
        <w:ind w:left="2268"/>
        <w:rPr>
          <w:lang w:val="fr-FR"/>
        </w:rPr>
      </w:pPr>
      <w:r w:rsidRPr="006E182F">
        <w:rPr>
          <w:lang w:val="fr-FR"/>
        </w:rPr>
        <w:t>c)</w:t>
      </w:r>
      <w:r w:rsidRPr="006E182F">
        <w:rPr>
          <w:lang w:val="fr-FR"/>
        </w:rPr>
        <w:tab/>
        <w:t>Composants non structurels (revêtement de protection, par exemple):</w:t>
      </w:r>
    </w:p>
    <w:p w:rsidR="009D4011" w:rsidRPr="006E182F" w:rsidRDefault="009D4011" w:rsidP="009D4011">
      <w:pPr>
        <w:pStyle w:val="SingleTxtG"/>
        <w:spacing w:after="100"/>
        <w:ind w:left="2268" w:firstLine="567"/>
        <w:rPr>
          <w:lang w:val="fr-FR"/>
        </w:rPr>
      </w:pPr>
      <w:r w:rsidRPr="006E182F">
        <w:rPr>
          <w:lang w:val="fr-FR"/>
        </w:rPr>
        <w:tab/>
        <w:t>Il ne doit pas y avoir de fissuration visible.</w:t>
      </w:r>
    </w:p>
    <w:p w:rsidR="009D4011" w:rsidRPr="006E182F" w:rsidRDefault="009D4011" w:rsidP="009D4011">
      <w:pPr>
        <w:pStyle w:val="SingleTxtG"/>
        <w:keepNext/>
        <w:ind w:left="2268" w:hanging="1134"/>
        <w:rPr>
          <w:lang w:val="fr-FR"/>
        </w:rPr>
      </w:pPr>
      <w:r w:rsidRPr="006E182F">
        <w:rPr>
          <w:lang w:val="fr-FR"/>
        </w:rPr>
        <w:t>2.</w:t>
      </w:r>
      <w:r w:rsidRPr="006E182F">
        <w:rPr>
          <w:lang w:val="fr-FR"/>
        </w:rPr>
        <w:tab/>
        <w:t>Structure du matériau composite</w:t>
      </w:r>
    </w:p>
    <w:p w:rsidR="009D4011" w:rsidRPr="006E182F" w:rsidRDefault="009D4011" w:rsidP="009D4011">
      <w:pPr>
        <w:pStyle w:val="SingleTxtG"/>
        <w:keepNext/>
        <w:ind w:left="2268"/>
        <w:rPr>
          <w:lang w:val="fr-FR"/>
        </w:rPr>
      </w:pPr>
      <w:r w:rsidRPr="006E182F">
        <w:rPr>
          <w:lang w:val="fr-FR"/>
        </w:rPr>
        <w:t>a)</w:t>
      </w:r>
      <w:r w:rsidRPr="006E182F">
        <w:rPr>
          <w:lang w:val="fr-FR"/>
        </w:rPr>
        <w:tab/>
        <w:t>Fibres noyées dans une matrice</w:t>
      </w:r>
    </w:p>
    <w:tbl>
      <w:tblPr>
        <w:tblW w:w="5670" w:type="dxa"/>
        <w:tblInd w:w="2835" w:type="dxa"/>
        <w:tblLayout w:type="fixed"/>
        <w:tblCellMar>
          <w:left w:w="0" w:type="dxa"/>
          <w:right w:w="0" w:type="dxa"/>
        </w:tblCellMar>
        <w:tblLook w:val="01E0" w:firstRow="1" w:lastRow="1" w:firstColumn="1" w:lastColumn="1" w:noHBand="0" w:noVBand="0"/>
      </w:tblPr>
      <w:tblGrid>
        <w:gridCol w:w="1417"/>
        <w:gridCol w:w="1541"/>
        <w:gridCol w:w="2712"/>
      </w:tblGrid>
      <w:tr w:rsidR="009D4011" w:rsidRPr="006E182F" w:rsidTr="009D2687">
        <w:tc>
          <w:tcPr>
            <w:tcW w:w="1304" w:type="dxa"/>
            <w:shd w:val="clear" w:color="auto" w:fill="auto"/>
          </w:tcPr>
          <w:p w:rsidR="009D4011" w:rsidRPr="006E182F" w:rsidRDefault="009D4011" w:rsidP="009D2687">
            <w:pPr>
              <w:spacing w:before="40" w:after="100" w:line="220" w:lineRule="atLeast"/>
              <w:ind w:right="113"/>
            </w:pPr>
            <w:r w:rsidRPr="006E182F">
              <w:rPr>
                <w:lang w:val="fr-FR"/>
              </w:rPr>
              <w:t>Caractéristiques</w:t>
            </w:r>
            <w:r w:rsidRPr="006E182F">
              <w:rPr>
                <w:lang w:val="fr-FR"/>
              </w:rPr>
              <w:br/>
              <w:t>de traction:</w:t>
            </w:r>
          </w:p>
        </w:tc>
        <w:tc>
          <w:tcPr>
            <w:tcW w:w="1418" w:type="dxa"/>
            <w:shd w:val="clear" w:color="auto" w:fill="auto"/>
          </w:tcPr>
          <w:p w:rsidR="009D4011" w:rsidRPr="006E182F" w:rsidRDefault="009D4011" w:rsidP="009D2687">
            <w:pPr>
              <w:spacing w:before="40" w:after="100" w:line="220" w:lineRule="atLeast"/>
              <w:ind w:right="113"/>
            </w:pPr>
            <w:r w:rsidRPr="006E182F">
              <w:rPr>
                <w:lang w:val="fr-FR"/>
              </w:rPr>
              <w:t>ASTM 3039</w:t>
            </w:r>
          </w:p>
        </w:tc>
        <w:tc>
          <w:tcPr>
            <w:tcW w:w="2495" w:type="dxa"/>
            <w:shd w:val="clear" w:color="auto" w:fill="auto"/>
          </w:tcPr>
          <w:p w:rsidR="009D4011" w:rsidRPr="006E182F" w:rsidRDefault="009D4011" w:rsidP="009D2687">
            <w:pPr>
              <w:spacing w:before="40" w:after="100" w:line="220" w:lineRule="atLeast"/>
              <w:ind w:right="113"/>
            </w:pPr>
            <w:r w:rsidRPr="006E182F">
              <w:rPr>
                <w:lang w:val="fr-FR"/>
              </w:rPr>
              <w:t>Composites fibre-résine</w:t>
            </w:r>
          </w:p>
        </w:tc>
      </w:tr>
      <w:tr w:rsidR="009D4011" w:rsidRPr="006E182F" w:rsidTr="009D2687">
        <w:tc>
          <w:tcPr>
            <w:tcW w:w="1304" w:type="dxa"/>
            <w:shd w:val="clear" w:color="auto" w:fill="auto"/>
          </w:tcPr>
          <w:p w:rsidR="009D4011" w:rsidRPr="006E182F" w:rsidRDefault="009D4011" w:rsidP="009D2687">
            <w:pPr>
              <w:spacing w:before="40" w:after="100" w:line="220" w:lineRule="atLeast"/>
              <w:ind w:right="113"/>
            </w:pPr>
          </w:p>
        </w:tc>
        <w:tc>
          <w:tcPr>
            <w:tcW w:w="1418" w:type="dxa"/>
            <w:shd w:val="clear" w:color="auto" w:fill="auto"/>
          </w:tcPr>
          <w:p w:rsidR="009D4011" w:rsidRPr="006E182F" w:rsidRDefault="009D4011" w:rsidP="009D2687">
            <w:pPr>
              <w:spacing w:before="40" w:after="100" w:line="220" w:lineRule="atLeast"/>
              <w:ind w:right="113"/>
            </w:pPr>
            <w:r w:rsidRPr="006E182F">
              <w:rPr>
                <w:lang w:val="fr-FR"/>
              </w:rPr>
              <w:t>ASTM D2343</w:t>
            </w:r>
          </w:p>
        </w:tc>
        <w:tc>
          <w:tcPr>
            <w:tcW w:w="2495" w:type="dxa"/>
            <w:shd w:val="clear" w:color="auto" w:fill="auto"/>
          </w:tcPr>
          <w:p w:rsidR="009D4011" w:rsidRPr="006E182F" w:rsidRDefault="009D4011" w:rsidP="009D2687">
            <w:pPr>
              <w:spacing w:before="40" w:after="100" w:line="220" w:lineRule="atLeast"/>
              <w:ind w:right="113"/>
            </w:pPr>
            <w:r w:rsidRPr="006E182F">
              <w:rPr>
                <w:lang w:val="fr-FR"/>
              </w:rPr>
              <w:t>Verre, aramide (caractéristiques de traction des fils)</w:t>
            </w:r>
          </w:p>
        </w:tc>
      </w:tr>
      <w:tr w:rsidR="009D4011" w:rsidRPr="006E182F" w:rsidTr="009D2687">
        <w:tc>
          <w:tcPr>
            <w:tcW w:w="1304" w:type="dxa"/>
            <w:shd w:val="clear" w:color="auto" w:fill="auto"/>
          </w:tcPr>
          <w:p w:rsidR="009D4011" w:rsidRPr="006E182F" w:rsidRDefault="009D4011" w:rsidP="009D2687">
            <w:pPr>
              <w:spacing w:before="40" w:after="100" w:line="220" w:lineRule="atLeast"/>
              <w:ind w:right="113"/>
            </w:pPr>
          </w:p>
        </w:tc>
        <w:tc>
          <w:tcPr>
            <w:tcW w:w="1418" w:type="dxa"/>
            <w:shd w:val="clear" w:color="auto" w:fill="auto"/>
          </w:tcPr>
          <w:p w:rsidR="009D4011" w:rsidRPr="006E182F" w:rsidRDefault="009D4011" w:rsidP="009D2687">
            <w:pPr>
              <w:spacing w:before="40" w:after="100" w:line="220" w:lineRule="atLeast"/>
              <w:ind w:right="113"/>
            </w:pPr>
            <w:r w:rsidRPr="006E182F">
              <w:rPr>
                <w:lang w:val="fr-FR"/>
              </w:rPr>
              <w:t>ASTM D4018.81</w:t>
            </w:r>
          </w:p>
        </w:tc>
        <w:tc>
          <w:tcPr>
            <w:tcW w:w="2495" w:type="dxa"/>
            <w:shd w:val="clear" w:color="auto" w:fill="auto"/>
          </w:tcPr>
          <w:p w:rsidR="009D4011" w:rsidRPr="006E182F" w:rsidRDefault="009D4011" w:rsidP="009D2687">
            <w:pPr>
              <w:spacing w:before="40" w:after="100" w:line="220" w:lineRule="atLeast"/>
              <w:ind w:right="113"/>
            </w:pPr>
            <w:r w:rsidRPr="006E182F">
              <w:rPr>
                <w:lang w:val="fr-FR"/>
              </w:rPr>
              <w:t>Carbone (caractéristiques de traction des filaments continus) avec remarques spéciales pour la matrice</w:t>
            </w:r>
          </w:p>
        </w:tc>
      </w:tr>
      <w:tr w:rsidR="009D4011" w:rsidRPr="006E182F" w:rsidTr="009D2687">
        <w:tc>
          <w:tcPr>
            <w:tcW w:w="1304" w:type="dxa"/>
            <w:shd w:val="clear" w:color="auto" w:fill="auto"/>
          </w:tcPr>
          <w:p w:rsidR="009D4011" w:rsidRPr="006E182F" w:rsidRDefault="009D4011" w:rsidP="009D2687">
            <w:pPr>
              <w:keepNext/>
              <w:keepLines/>
              <w:spacing w:before="40" w:after="100" w:line="220" w:lineRule="atLeast"/>
              <w:ind w:right="113"/>
            </w:pPr>
            <w:r w:rsidRPr="006E182F">
              <w:rPr>
                <w:lang w:val="fr-FR"/>
              </w:rPr>
              <w:t>Caractéristiques de cisaillement:</w:t>
            </w:r>
          </w:p>
        </w:tc>
        <w:tc>
          <w:tcPr>
            <w:tcW w:w="1418" w:type="dxa"/>
            <w:shd w:val="clear" w:color="auto" w:fill="auto"/>
          </w:tcPr>
          <w:p w:rsidR="009D4011" w:rsidRPr="006E182F" w:rsidRDefault="009D4011" w:rsidP="009D2687">
            <w:pPr>
              <w:keepNext/>
              <w:keepLines/>
              <w:spacing w:before="40" w:after="100" w:line="220" w:lineRule="atLeast"/>
              <w:ind w:right="113"/>
              <w:rPr>
                <w:lang w:val="fr-FR"/>
              </w:rPr>
            </w:pPr>
            <w:r w:rsidRPr="006E182F">
              <w:rPr>
                <w:lang w:val="fr-FR"/>
              </w:rPr>
              <w:t>ASTM D2344</w:t>
            </w:r>
          </w:p>
        </w:tc>
        <w:tc>
          <w:tcPr>
            <w:tcW w:w="2495" w:type="dxa"/>
            <w:shd w:val="clear" w:color="auto" w:fill="auto"/>
          </w:tcPr>
          <w:p w:rsidR="009D4011" w:rsidRPr="006E182F" w:rsidRDefault="009D4011" w:rsidP="009D2687">
            <w:pPr>
              <w:keepNext/>
              <w:keepLines/>
              <w:spacing w:before="40" w:after="100" w:line="220" w:lineRule="atLeast"/>
              <w:ind w:right="113"/>
              <w:rPr>
                <w:lang w:val="fr-FR"/>
              </w:rPr>
            </w:pPr>
            <w:r w:rsidRPr="006E182F">
              <w:rPr>
                <w:lang w:val="fr-FR"/>
              </w:rPr>
              <w:t>(Résistance au cisaillement interlaminaire d</w:t>
            </w:r>
            <w:r w:rsidR="009D2687">
              <w:rPr>
                <w:lang w:val="fr-FR"/>
              </w:rPr>
              <w:t>’</w:t>
            </w:r>
            <w:r w:rsidRPr="006E182F">
              <w:rPr>
                <w:lang w:val="fr-FR"/>
              </w:rPr>
              <w:t>un composite à fibres parallèles par la méthode en poutre courte)</w:t>
            </w:r>
          </w:p>
        </w:tc>
      </w:tr>
    </w:tbl>
    <w:p w:rsidR="009D4011" w:rsidRPr="006E182F" w:rsidRDefault="009D4011" w:rsidP="009D4011">
      <w:pPr>
        <w:pStyle w:val="SingleTxtG"/>
        <w:keepNext/>
        <w:spacing w:before="120"/>
        <w:ind w:left="2268"/>
        <w:rPr>
          <w:lang w:val="fr-FR"/>
        </w:rPr>
      </w:pPr>
      <w:r w:rsidRPr="006E182F">
        <w:rPr>
          <w:lang w:val="fr-FR"/>
        </w:rPr>
        <w:tab/>
        <w:t>b)</w:t>
      </w:r>
      <w:r w:rsidRPr="006E182F">
        <w:rPr>
          <w:lang w:val="fr-FR"/>
        </w:rPr>
        <w:tab/>
        <w:t>Fibres sèches sur une forme isotensoïde</w:t>
      </w:r>
    </w:p>
    <w:tbl>
      <w:tblPr>
        <w:tblW w:w="5670" w:type="dxa"/>
        <w:tblInd w:w="2800" w:type="dxa"/>
        <w:tblLayout w:type="fixed"/>
        <w:tblCellMar>
          <w:left w:w="0" w:type="dxa"/>
          <w:right w:w="0" w:type="dxa"/>
        </w:tblCellMar>
        <w:tblLook w:val="01E0" w:firstRow="1" w:lastRow="1" w:firstColumn="1" w:lastColumn="1" w:noHBand="0" w:noVBand="0"/>
      </w:tblPr>
      <w:tblGrid>
        <w:gridCol w:w="1453"/>
        <w:gridCol w:w="1559"/>
        <w:gridCol w:w="2658"/>
      </w:tblGrid>
      <w:tr w:rsidR="009D4011" w:rsidRPr="006E182F" w:rsidTr="009D4011">
        <w:tc>
          <w:tcPr>
            <w:tcW w:w="1453" w:type="dxa"/>
            <w:shd w:val="clear" w:color="auto" w:fill="auto"/>
          </w:tcPr>
          <w:p w:rsidR="009D4011" w:rsidRPr="006E182F" w:rsidRDefault="009D4011" w:rsidP="009D2687">
            <w:pPr>
              <w:spacing w:before="40" w:after="100" w:line="220" w:lineRule="atLeast"/>
              <w:ind w:right="57"/>
            </w:pPr>
            <w:r w:rsidRPr="006E182F">
              <w:rPr>
                <w:lang w:val="fr-FR"/>
              </w:rPr>
              <w:t xml:space="preserve">Caractéristiques de traction: </w:t>
            </w:r>
          </w:p>
        </w:tc>
        <w:tc>
          <w:tcPr>
            <w:tcW w:w="1559" w:type="dxa"/>
            <w:shd w:val="clear" w:color="auto" w:fill="auto"/>
          </w:tcPr>
          <w:p w:rsidR="009D4011" w:rsidRPr="006E182F" w:rsidRDefault="009D4011" w:rsidP="009D2687">
            <w:pPr>
              <w:spacing w:before="40" w:after="100" w:line="220" w:lineRule="atLeast"/>
              <w:ind w:right="57"/>
              <w:rPr>
                <w:lang w:val="fr-FR"/>
              </w:rPr>
            </w:pPr>
            <w:r w:rsidRPr="006E182F">
              <w:rPr>
                <w:lang w:val="fr-FR"/>
              </w:rPr>
              <w:t>ASTM D4018.81</w:t>
            </w:r>
          </w:p>
        </w:tc>
        <w:tc>
          <w:tcPr>
            <w:tcW w:w="2658" w:type="dxa"/>
            <w:shd w:val="clear" w:color="auto" w:fill="auto"/>
          </w:tcPr>
          <w:p w:rsidR="009D4011" w:rsidRPr="006E182F" w:rsidRDefault="009D4011" w:rsidP="009D2687">
            <w:pPr>
              <w:spacing w:before="40" w:after="100" w:line="220" w:lineRule="atLeast"/>
              <w:ind w:right="57"/>
              <w:rPr>
                <w:lang w:val="fr-FR"/>
              </w:rPr>
            </w:pPr>
            <w:r w:rsidRPr="006E182F">
              <w:rPr>
                <w:lang w:val="fr-FR"/>
              </w:rPr>
              <w:t>Carbone (filament continu), autres fibres</w:t>
            </w:r>
          </w:p>
        </w:tc>
      </w:tr>
    </w:tbl>
    <w:p w:rsidR="009D4011" w:rsidRPr="006E182F" w:rsidRDefault="009D4011" w:rsidP="009D4011">
      <w:pPr>
        <w:pStyle w:val="SingleTxtG"/>
        <w:keepNext/>
        <w:spacing w:before="120"/>
        <w:ind w:left="2268" w:hanging="1134"/>
        <w:rPr>
          <w:lang w:val="fr-FR"/>
        </w:rPr>
      </w:pPr>
      <w:r w:rsidRPr="006E182F">
        <w:rPr>
          <w:lang w:val="fr-FR"/>
        </w:rPr>
        <w:t>3.</w:t>
      </w:r>
      <w:r w:rsidRPr="006E182F">
        <w:rPr>
          <w:lang w:val="fr-FR"/>
        </w:rPr>
        <w:tab/>
        <w:t>Revêtement de protection</w:t>
      </w:r>
    </w:p>
    <w:p w:rsidR="009D4011" w:rsidRPr="006E182F" w:rsidRDefault="009D4011" w:rsidP="009D4011">
      <w:pPr>
        <w:pStyle w:val="SingleTxtG"/>
        <w:ind w:left="2268"/>
        <w:rPr>
          <w:lang w:val="fr-FR"/>
        </w:rPr>
      </w:pPr>
      <w:r w:rsidRPr="006E182F">
        <w:rPr>
          <w:lang w:val="fr-FR"/>
        </w:rPr>
        <w:t>Le matériau polymère subit une dégradation par le rayonnement ultraviolet lorsqu</w:t>
      </w:r>
      <w:r w:rsidR="009D2687">
        <w:rPr>
          <w:lang w:val="fr-FR"/>
        </w:rPr>
        <w:t>’</w:t>
      </w:r>
      <w:r w:rsidRPr="006E182F">
        <w:rPr>
          <w:lang w:val="fr-FR"/>
        </w:rPr>
        <w:t>il est directement exposé à la lumière solaire. Selon le type d</w:t>
      </w:r>
      <w:r w:rsidR="009D2687">
        <w:rPr>
          <w:lang w:val="fr-FR"/>
        </w:rPr>
        <w:t>’</w:t>
      </w:r>
      <w:r w:rsidRPr="006E182F">
        <w:rPr>
          <w:lang w:val="fr-FR"/>
        </w:rPr>
        <w:t xml:space="preserve">installation, le fabricant doit prouver que le revêtement offre une protection suffisante pendant la durée de service prévue. </w:t>
      </w:r>
    </w:p>
    <w:p w:rsidR="009D4011" w:rsidRPr="006E182F" w:rsidRDefault="009D4011" w:rsidP="009D4011">
      <w:pPr>
        <w:pStyle w:val="SingleTxtG"/>
        <w:keepNext/>
        <w:ind w:left="2268" w:hanging="1134"/>
        <w:rPr>
          <w:snapToGrid w:val="0"/>
          <w:lang w:val="fr-FR"/>
        </w:rPr>
      </w:pPr>
      <w:r w:rsidRPr="006E182F">
        <w:rPr>
          <w:snapToGrid w:val="0"/>
          <w:lang w:val="fr-FR"/>
        </w:rPr>
        <w:t>4.</w:t>
      </w:r>
      <w:r w:rsidRPr="006E182F">
        <w:rPr>
          <w:snapToGrid w:val="0"/>
          <w:lang w:val="fr-FR"/>
        </w:rPr>
        <w:tab/>
      </w:r>
      <w:r w:rsidRPr="006E182F">
        <w:rPr>
          <w:lang w:val="fr-FR"/>
        </w:rPr>
        <w:t>Composants thermoplastiques</w:t>
      </w:r>
    </w:p>
    <w:p w:rsidR="009D4011" w:rsidRPr="006E182F" w:rsidRDefault="009D4011" w:rsidP="009D4011">
      <w:pPr>
        <w:pStyle w:val="SingleTxtG"/>
        <w:ind w:left="2268"/>
        <w:rPr>
          <w:lang w:val="fr-FR"/>
        </w:rPr>
      </w:pPr>
      <w:r w:rsidRPr="006E182F">
        <w:rPr>
          <w:lang w:val="fr-FR"/>
        </w:rPr>
        <w:t>La température de ramollissement Vicat d</w:t>
      </w:r>
      <w:r w:rsidR="009D2687">
        <w:rPr>
          <w:lang w:val="fr-FR"/>
        </w:rPr>
        <w:t>’</w:t>
      </w:r>
      <w:r w:rsidRPr="006E182F">
        <w:rPr>
          <w:lang w:val="fr-FR"/>
        </w:rPr>
        <w:t>un composant thermoplastique doit être supérieure à 70 °C. Pour les éléments structuraux, cette température doit être au moins égale à 75 °C.</w:t>
      </w:r>
    </w:p>
    <w:p w:rsidR="009D4011" w:rsidRPr="006E182F" w:rsidRDefault="009D4011" w:rsidP="009D4011">
      <w:pPr>
        <w:pStyle w:val="SingleTxtG"/>
        <w:keepNext/>
        <w:ind w:left="2268" w:hanging="1134"/>
        <w:rPr>
          <w:snapToGrid w:val="0"/>
          <w:lang w:val="fr-FR"/>
        </w:rPr>
      </w:pPr>
      <w:r w:rsidRPr="006E182F">
        <w:rPr>
          <w:snapToGrid w:val="0"/>
          <w:lang w:val="fr-FR"/>
        </w:rPr>
        <w:t>5.</w:t>
      </w:r>
      <w:r w:rsidRPr="006E182F">
        <w:rPr>
          <w:snapToGrid w:val="0"/>
          <w:lang w:val="fr-FR"/>
        </w:rPr>
        <w:tab/>
      </w:r>
      <w:r w:rsidRPr="006E182F">
        <w:rPr>
          <w:lang w:val="fr-FR"/>
        </w:rPr>
        <w:t>Composants thermodurcissables</w:t>
      </w:r>
    </w:p>
    <w:p w:rsidR="009D4011" w:rsidRPr="006E182F" w:rsidRDefault="009D4011" w:rsidP="009D4011">
      <w:pPr>
        <w:pStyle w:val="SingleTxtG"/>
        <w:ind w:left="2268"/>
        <w:rPr>
          <w:lang w:val="fr-FR"/>
        </w:rPr>
      </w:pPr>
      <w:r w:rsidRPr="006E182F">
        <w:rPr>
          <w:lang w:val="fr-FR"/>
        </w:rPr>
        <w:t>La température de ramollissement Vicat d</w:t>
      </w:r>
      <w:r w:rsidR="009D2687">
        <w:rPr>
          <w:lang w:val="fr-FR"/>
        </w:rPr>
        <w:t>’</w:t>
      </w:r>
      <w:r w:rsidRPr="006E182F">
        <w:rPr>
          <w:lang w:val="fr-FR"/>
        </w:rPr>
        <w:t>un composant thermodurcissable doit être supérieure à 70 °C.</w:t>
      </w:r>
    </w:p>
    <w:p w:rsidR="009D4011" w:rsidRPr="006E182F" w:rsidRDefault="009D4011" w:rsidP="009D4011">
      <w:pPr>
        <w:pStyle w:val="SingleTxtG"/>
        <w:keepNext/>
        <w:ind w:left="2268" w:hanging="1134"/>
        <w:rPr>
          <w:snapToGrid w:val="0"/>
          <w:lang w:val="fr-FR"/>
        </w:rPr>
      </w:pPr>
      <w:r w:rsidRPr="006E182F">
        <w:rPr>
          <w:snapToGrid w:val="0"/>
          <w:lang w:val="fr-FR"/>
        </w:rPr>
        <w:t>6.</w:t>
      </w:r>
      <w:r w:rsidRPr="006E182F">
        <w:rPr>
          <w:snapToGrid w:val="0"/>
          <w:lang w:val="fr-FR"/>
        </w:rPr>
        <w:tab/>
      </w:r>
      <w:r w:rsidRPr="006E182F">
        <w:rPr>
          <w:lang w:val="fr-FR"/>
        </w:rPr>
        <w:t>Composants élastomères</w:t>
      </w:r>
    </w:p>
    <w:p w:rsidR="009D4011" w:rsidRDefault="009D4011" w:rsidP="009D4011">
      <w:pPr>
        <w:pStyle w:val="SingleTxtG"/>
        <w:ind w:left="2268"/>
        <w:rPr>
          <w:lang w:val="fr-FR"/>
        </w:rPr>
      </w:pPr>
      <w:r w:rsidRPr="006E182F">
        <w:rPr>
          <w:lang w:val="fr-FR"/>
        </w:rPr>
        <w:t>La température de transition vitreuse (T</w:t>
      </w:r>
      <w:r w:rsidRPr="006E182F">
        <w:rPr>
          <w:vertAlign w:val="subscript"/>
          <w:lang w:val="fr-FR"/>
        </w:rPr>
        <w:t>g</w:t>
      </w:r>
      <w:r w:rsidRPr="006E182F">
        <w:rPr>
          <w:lang w:val="fr-FR"/>
        </w:rPr>
        <w:t>) d</w:t>
      </w:r>
      <w:r w:rsidR="009D2687">
        <w:rPr>
          <w:lang w:val="fr-FR"/>
        </w:rPr>
        <w:t>’</w:t>
      </w:r>
      <w:r w:rsidRPr="006E182F">
        <w:rPr>
          <w:lang w:val="fr-FR"/>
        </w:rPr>
        <w:t>un élastomère doit être inférieure à -40 °C. La valeur de la température de transition vitreuse doit être déterminée par des essais conformément à la norme ISO 6721 «Plastiques − Détermination des propriétés mécaniques dynamiques». Le point de transition T</w:t>
      </w:r>
      <w:r w:rsidRPr="006E182F">
        <w:rPr>
          <w:vertAlign w:val="subscript"/>
          <w:lang w:val="fr-FR"/>
        </w:rPr>
        <w:t>g</w:t>
      </w:r>
      <w:r w:rsidRPr="006E182F">
        <w:rPr>
          <w:lang w:val="fr-FR"/>
        </w:rPr>
        <w:t xml:space="preserve"> est déterminé à partir du diagramme du module de conservation en fonction de la température, par détermination de la température où les deux tangentes qui représentent les pentes du diagramme avant et après la perte brutale de rigidité se coupent.</w:t>
      </w:r>
    </w:p>
    <w:p w:rsidR="00641F88" w:rsidRDefault="00641F88" w:rsidP="009D4011">
      <w:pPr>
        <w:pStyle w:val="SingleTxtG"/>
        <w:spacing w:before="240"/>
        <w:rPr>
          <w:lang w:val="fr-FR"/>
        </w:rPr>
        <w:sectPr w:rsidR="00641F88" w:rsidSect="00D5646A">
          <w:headerReference w:type="even" r:id="rId108"/>
          <w:headerReference w:type="default" r:id="rId109"/>
          <w:footnotePr>
            <w:numRestart w:val="eachSect"/>
          </w:footnotePr>
          <w:endnotePr>
            <w:numFmt w:val="decimal"/>
          </w:endnotePr>
          <w:pgSz w:w="11907" w:h="16840" w:code="9"/>
          <w:pgMar w:top="1701" w:right="1134" w:bottom="2268" w:left="1134" w:header="794" w:footer="1701" w:gutter="0"/>
          <w:cols w:space="720"/>
          <w:docGrid w:linePitch="272"/>
        </w:sectPr>
      </w:pPr>
    </w:p>
    <w:p w:rsidR="00641F88" w:rsidRPr="00641F88" w:rsidRDefault="00641F88" w:rsidP="00641F88">
      <w:pPr>
        <w:pStyle w:val="HChG"/>
      </w:pPr>
      <w:r w:rsidRPr="006E182F">
        <w:rPr>
          <w:lang w:val="fr-FR"/>
        </w:rPr>
        <w:t>Annexe 11</w:t>
      </w:r>
    </w:p>
    <w:p w:rsidR="00641F88" w:rsidRPr="00641F88" w:rsidRDefault="00641F88" w:rsidP="00641F88">
      <w:pPr>
        <w:pStyle w:val="HChG"/>
      </w:pPr>
      <w:r w:rsidRPr="006E182F">
        <w:rPr>
          <w:lang w:val="fr-FR"/>
        </w:rPr>
        <w:tab/>
      </w:r>
      <w:r w:rsidRPr="006E182F">
        <w:rPr>
          <w:lang w:val="fr-FR"/>
        </w:rPr>
        <w:tab/>
      </w:r>
      <w:r w:rsidRPr="00641F88">
        <w:rPr>
          <w:rFonts w:ascii="Times New Roman Gras" w:hAnsi="Times New Roman Gras"/>
          <w:spacing w:val="2"/>
          <w:lang w:val="fr-FR"/>
        </w:rPr>
        <w:t>Dispositions relatives à l</w:t>
      </w:r>
      <w:r w:rsidR="009D2687">
        <w:rPr>
          <w:rFonts w:ascii="Times New Roman Gras" w:hAnsi="Times New Roman Gras"/>
          <w:spacing w:val="2"/>
          <w:lang w:val="fr-FR"/>
        </w:rPr>
        <w:t>’</w:t>
      </w:r>
      <w:r w:rsidRPr="00641F88">
        <w:rPr>
          <w:rFonts w:ascii="Times New Roman Gras" w:hAnsi="Times New Roman Gras"/>
          <w:spacing w:val="2"/>
          <w:lang w:val="fr-FR"/>
        </w:rPr>
        <w:t>homologation des dispositifs</w:t>
      </w:r>
      <w:r w:rsidRPr="006E182F">
        <w:rPr>
          <w:lang w:val="fr-FR"/>
        </w:rPr>
        <w:t xml:space="preserve"> </w:t>
      </w:r>
      <w:r w:rsidRPr="00641F88">
        <w:rPr>
          <w:rFonts w:ascii="Times New Roman Gras" w:hAnsi="Times New Roman Gras"/>
          <w:spacing w:val="-2"/>
          <w:lang w:val="fr-FR"/>
        </w:rPr>
        <w:t>d</w:t>
      </w:r>
      <w:r w:rsidR="009D2687">
        <w:rPr>
          <w:rFonts w:ascii="Times New Roman Gras" w:hAnsi="Times New Roman Gras"/>
          <w:spacing w:val="-2"/>
          <w:lang w:val="fr-FR"/>
        </w:rPr>
        <w:t>’</w:t>
      </w:r>
      <w:r w:rsidRPr="00641F88">
        <w:rPr>
          <w:rFonts w:ascii="Times New Roman Gras" w:hAnsi="Times New Roman Gras"/>
          <w:spacing w:val="-2"/>
          <w:lang w:val="fr-FR"/>
        </w:rPr>
        <w:t>injection de gaz, mélangeurs de gaz, ou des injecteurs</w:t>
      </w:r>
      <w:r w:rsidRPr="006E182F">
        <w:rPr>
          <w:lang w:val="fr-FR"/>
        </w:rPr>
        <w:br/>
        <w:t>et de la rampe d</w:t>
      </w:r>
      <w:r w:rsidR="009D2687">
        <w:rPr>
          <w:lang w:val="fr-FR"/>
        </w:rPr>
        <w:t>’</w:t>
      </w:r>
      <w:r w:rsidRPr="006E182F">
        <w:rPr>
          <w:lang w:val="fr-FR"/>
        </w:rPr>
        <w:t>alimentation</w:t>
      </w:r>
    </w:p>
    <w:p w:rsidR="00641F88" w:rsidRPr="006E182F" w:rsidRDefault="00641F88" w:rsidP="00641F88">
      <w:pPr>
        <w:pStyle w:val="SingleTxtG"/>
        <w:keepNext/>
        <w:ind w:left="2268" w:hanging="1134"/>
        <w:rPr>
          <w:lang w:val="fr-FR"/>
        </w:rPr>
      </w:pPr>
      <w:r w:rsidRPr="006E182F">
        <w:rPr>
          <w:lang w:val="fr-FR"/>
        </w:rPr>
        <w:t>1.</w:t>
      </w:r>
      <w:r w:rsidRPr="006E182F">
        <w:rPr>
          <w:lang w:val="fr-FR"/>
        </w:rPr>
        <w:tab/>
        <w:t>Dispositif d</w:t>
      </w:r>
      <w:r w:rsidR="009D2687">
        <w:rPr>
          <w:lang w:val="fr-FR"/>
        </w:rPr>
        <w:t>’</w:t>
      </w:r>
      <w:r w:rsidRPr="006E182F">
        <w:rPr>
          <w:lang w:val="fr-FR"/>
        </w:rPr>
        <w:t>injection de gaz ou injecteur</w:t>
      </w:r>
    </w:p>
    <w:p w:rsidR="00641F88" w:rsidRPr="006E182F" w:rsidRDefault="00641F88" w:rsidP="00641F88">
      <w:pPr>
        <w:pStyle w:val="SingleTxtG"/>
        <w:ind w:left="2268" w:hanging="1134"/>
        <w:rPr>
          <w:lang w:val="fr-FR"/>
        </w:rPr>
      </w:pPr>
      <w:r w:rsidRPr="006E182F">
        <w:rPr>
          <w:lang w:val="fr-FR"/>
        </w:rPr>
        <w:t>1.1</w:t>
      </w:r>
      <w:r w:rsidRPr="006E182F">
        <w:rPr>
          <w:lang w:val="fr-FR"/>
        </w:rPr>
        <w:tab/>
        <w:t>Définition: v</w:t>
      </w:r>
      <w:r>
        <w:rPr>
          <w:lang w:val="fr-FR"/>
        </w:rPr>
        <w:t>oir paragraphe </w:t>
      </w:r>
      <w:r w:rsidRPr="006E182F">
        <w:rPr>
          <w:lang w:val="fr-FR"/>
        </w:rPr>
        <w:t>2.10 du présent Règlement.</w:t>
      </w:r>
    </w:p>
    <w:p w:rsidR="00641F88" w:rsidRPr="006E182F" w:rsidRDefault="00641F88" w:rsidP="00641F88">
      <w:pPr>
        <w:pStyle w:val="SingleTxtG"/>
        <w:ind w:left="2268" w:hanging="1134"/>
        <w:rPr>
          <w:lang w:val="fr-FR"/>
        </w:rPr>
      </w:pPr>
      <w:r w:rsidRPr="006E182F">
        <w:rPr>
          <w:lang w:val="fr-FR"/>
        </w:rPr>
        <w:t>1.2</w:t>
      </w:r>
      <w:r w:rsidRPr="006E182F">
        <w:rPr>
          <w:lang w:val="fr-FR"/>
        </w:rPr>
        <w:tab/>
        <w:t>Classificati</w:t>
      </w:r>
      <w:r>
        <w:rPr>
          <w:lang w:val="fr-FR"/>
        </w:rPr>
        <w:t>on de l</w:t>
      </w:r>
      <w:r w:rsidR="009D2687">
        <w:rPr>
          <w:lang w:val="fr-FR"/>
        </w:rPr>
        <w:t>’</w:t>
      </w:r>
      <w:r>
        <w:rPr>
          <w:lang w:val="fr-FR"/>
        </w:rPr>
        <w:t>organe (selon la figure 1 du paragraphe </w:t>
      </w:r>
      <w:r w:rsidRPr="006E182F">
        <w:rPr>
          <w:lang w:val="fr-FR"/>
        </w:rPr>
        <w:t>2): classe</w:t>
      </w:r>
      <w:r>
        <w:rPr>
          <w:lang w:val="fr-FR"/>
        </w:rPr>
        <w:t> </w:t>
      </w:r>
      <w:r w:rsidRPr="006E182F">
        <w:rPr>
          <w:lang w:val="fr-FR"/>
        </w:rPr>
        <w:t>1 ou classe 0.</w:t>
      </w:r>
    </w:p>
    <w:p w:rsidR="00641F88" w:rsidRPr="006E182F" w:rsidRDefault="00641F88" w:rsidP="00641F88">
      <w:pPr>
        <w:pStyle w:val="SingleTxtG"/>
        <w:keepNext/>
        <w:ind w:left="2268" w:hanging="1134"/>
        <w:rPr>
          <w:bCs/>
          <w:lang w:val="fr-FR"/>
        </w:rPr>
      </w:pPr>
      <w:r w:rsidRPr="006E182F">
        <w:rPr>
          <w:bCs/>
          <w:lang w:val="fr-FR"/>
        </w:rPr>
        <w:t>1.3</w:t>
      </w:r>
      <w:r w:rsidRPr="006E182F">
        <w:rPr>
          <w:bCs/>
          <w:lang w:val="fr-FR"/>
        </w:rPr>
        <w:tab/>
        <w:t>Pression de classement:</w:t>
      </w:r>
    </w:p>
    <w:p w:rsidR="00641F88" w:rsidRPr="006E182F" w:rsidRDefault="00641F88" w:rsidP="00641F88">
      <w:pPr>
        <w:pStyle w:val="SingleTxtG"/>
        <w:ind w:left="2268"/>
        <w:rPr>
          <w:bCs/>
          <w:lang w:val="fr-FR"/>
        </w:rPr>
      </w:pPr>
      <w:r w:rsidRPr="006E182F">
        <w:rPr>
          <w:bCs/>
          <w:lang w:val="fr-FR"/>
        </w:rPr>
        <w:t>Classe 0:</w:t>
      </w:r>
      <w:r w:rsidRPr="006E182F">
        <w:rPr>
          <w:bCs/>
          <w:lang w:val="fr-FR"/>
        </w:rPr>
        <w:tab/>
        <w:t>Pression de travail déclarée</w:t>
      </w:r>
      <w:r>
        <w:rPr>
          <w:bCs/>
          <w:lang w:val="fr-FR"/>
        </w:rPr>
        <w:t>;</w:t>
      </w:r>
    </w:p>
    <w:p w:rsidR="00641F88" w:rsidRPr="006E182F" w:rsidRDefault="00641F88" w:rsidP="00641F88">
      <w:pPr>
        <w:pStyle w:val="SingleTxtG"/>
        <w:ind w:left="2268"/>
        <w:rPr>
          <w:bCs/>
          <w:lang w:val="fr-FR"/>
        </w:rPr>
      </w:pPr>
      <w:r w:rsidRPr="006E182F">
        <w:rPr>
          <w:bCs/>
          <w:lang w:val="fr-FR"/>
        </w:rPr>
        <w:t>Classe 1:</w:t>
      </w:r>
      <w:r w:rsidRPr="006E182F">
        <w:rPr>
          <w:bCs/>
          <w:lang w:val="fr-FR"/>
        </w:rPr>
        <w:tab/>
        <w:t>3 000 kPa.</w:t>
      </w:r>
    </w:p>
    <w:p w:rsidR="00641F88" w:rsidRPr="006E182F" w:rsidRDefault="00641F88" w:rsidP="008810B6">
      <w:pPr>
        <w:pStyle w:val="SingleTxtG"/>
        <w:keepNext/>
        <w:ind w:left="2268" w:hanging="1134"/>
        <w:rPr>
          <w:lang w:val="fr-FR"/>
        </w:rPr>
      </w:pPr>
      <w:r w:rsidRPr="006E182F">
        <w:rPr>
          <w:lang w:val="fr-FR"/>
        </w:rPr>
        <w:t>1.4</w:t>
      </w:r>
      <w:r w:rsidRPr="006E182F">
        <w:rPr>
          <w:lang w:val="fr-FR"/>
        </w:rPr>
        <w:tab/>
        <w:t>Températures nominales: -20 °C à 120 °C</w:t>
      </w:r>
    </w:p>
    <w:p w:rsidR="00641F88" w:rsidRPr="006E182F" w:rsidRDefault="00641F88" w:rsidP="00641F88">
      <w:pPr>
        <w:pStyle w:val="SingleTxtG"/>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641F88" w:rsidRPr="006E182F" w:rsidRDefault="00641F88" w:rsidP="00641F88">
      <w:pPr>
        <w:pStyle w:val="SingleTxtG"/>
        <w:keepNext/>
        <w:ind w:left="2268" w:hanging="1134"/>
        <w:rPr>
          <w:lang w:val="fr-FR"/>
        </w:rPr>
      </w:pPr>
      <w:r w:rsidRPr="006E182F">
        <w:rPr>
          <w:lang w:val="fr-FR"/>
        </w:rPr>
        <w:t>1.5</w:t>
      </w:r>
      <w:r w:rsidRPr="006E182F">
        <w:rPr>
          <w:lang w:val="fr-FR"/>
        </w:rPr>
        <w:tab/>
        <w:t>Règles générales de construction:</w:t>
      </w:r>
    </w:p>
    <w:p w:rsidR="00641F88" w:rsidRPr="006E182F" w:rsidRDefault="00641F88" w:rsidP="00641F88">
      <w:pPr>
        <w:pStyle w:val="SingleTxtG"/>
        <w:ind w:left="2268"/>
        <w:rPr>
          <w:lang w:val="fr-FR"/>
        </w:rPr>
      </w:pPr>
      <w:r>
        <w:rPr>
          <w:lang w:val="fr-FR"/>
        </w:rPr>
        <w:t>Paragraphe </w:t>
      </w:r>
      <w:r w:rsidRPr="006E182F">
        <w:rPr>
          <w:lang w:val="fr-FR"/>
        </w:rPr>
        <w:t>6.15.2, Dispositions relatives à l</w:t>
      </w:r>
      <w:r w:rsidR="009D2687">
        <w:rPr>
          <w:lang w:val="fr-FR"/>
        </w:rPr>
        <w:t>’</w:t>
      </w:r>
      <w:r w:rsidRPr="006E182F">
        <w:rPr>
          <w:lang w:val="fr-FR"/>
        </w:rPr>
        <w:t>isolation électrique.</w:t>
      </w:r>
    </w:p>
    <w:p w:rsidR="00641F88" w:rsidRPr="006E182F" w:rsidRDefault="00641F88" w:rsidP="00641F88">
      <w:pPr>
        <w:pStyle w:val="SingleTxtG"/>
        <w:ind w:left="2268"/>
        <w:rPr>
          <w:bCs/>
          <w:lang w:val="fr-FR"/>
        </w:rPr>
      </w:pPr>
      <w:r>
        <w:rPr>
          <w:bCs/>
          <w:lang w:val="fr-FR"/>
        </w:rPr>
        <w:t>Paragraphe </w:t>
      </w:r>
      <w:r w:rsidRPr="006E182F">
        <w:rPr>
          <w:bCs/>
          <w:lang w:val="fr-FR"/>
        </w:rPr>
        <w:t>6.15.2.1, Dispositions relatives à la classe d</w:t>
      </w:r>
      <w:r w:rsidR="009D2687">
        <w:rPr>
          <w:bCs/>
          <w:lang w:val="fr-FR"/>
        </w:rPr>
        <w:t>’</w:t>
      </w:r>
      <w:r w:rsidRPr="006E182F">
        <w:rPr>
          <w:bCs/>
          <w:lang w:val="fr-FR"/>
        </w:rPr>
        <w:t>isolement.</w:t>
      </w:r>
    </w:p>
    <w:p w:rsidR="00641F88" w:rsidRPr="006E182F" w:rsidRDefault="00641F88" w:rsidP="00641F88">
      <w:pPr>
        <w:pStyle w:val="SingleTxtG"/>
        <w:ind w:left="2268"/>
        <w:rPr>
          <w:lang w:val="fr-FR"/>
        </w:rPr>
      </w:pPr>
      <w:r w:rsidRPr="006E182F">
        <w:rPr>
          <w:lang w:val="fr-FR"/>
        </w:rPr>
        <w:t>Paragraphe 6.15.3.1, Dispositions applicables lorsque l</w:t>
      </w:r>
      <w:r w:rsidR="009D2687">
        <w:rPr>
          <w:lang w:val="fr-FR"/>
        </w:rPr>
        <w:t>’</w:t>
      </w:r>
      <w:r w:rsidRPr="006E182F">
        <w:rPr>
          <w:lang w:val="fr-FR"/>
        </w:rPr>
        <w:t>alimentation électrique est coupée.</w:t>
      </w:r>
    </w:p>
    <w:p w:rsidR="00641F88" w:rsidRPr="006E182F" w:rsidRDefault="00641F88" w:rsidP="00641F88">
      <w:pPr>
        <w:pStyle w:val="SingleTxtG"/>
        <w:ind w:left="2268"/>
        <w:rPr>
          <w:lang w:val="fr-FR"/>
        </w:rPr>
      </w:pPr>
      <w:r w:rsidRPr="006E182F">
        <w:rPr>
          <w:lang w:val="fr-FR"/>
        </w:rPr>
        <w:t>Paragraphe 6.15.4.1, Fluide caloporteur (compatibilité et critères de pression).</w:t>
      </w:r>
    </w:p>
    <w:p w:rsidR="00641F88" w:rsidRPr="006E182F" w:rsidRDefault="00641F88" w:rsidP="00641F88">
      <w:pPr>
        <w:pStyle w:val="SingleTxtG"/>
        <w:keepNext/>
        <w:ind w:left="2268" w:hanging="1134"/>
        <w:rPr>
          <w:lang w:val="fr-FR"/>
        </w:rPr>
      </w:pPr>
      <w:r w:rsidRPr="006E182F">
        <w:rPr>
          <w:lang w:val="fr-FR"/>
        </w:rPr>
        <w:t>1.6</w:t>
      </w:r>
      <w:r w:rsidRPr="006E182F">
        <w:rPr>
          <w:lang w:val="fr-FR"/>
        </w:rPr>
        <w:tab/>
        <w:t>Méthodes d</w:t>
      </w:r>
      <w:r w:rsidR="009D2687">
        <w:rPr>
          <w:lang w:val="fr-FR"/>
        </w:rPr>
        <w:t>’</w:t>
      </w:r>
      <w:r w:rsidRPr="006E182F">
        <w:rPr>
          <w:lang w:val="fr-FR"/>
        </w:rPr>
        <w:t>épreuve applicables:</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Surpression</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4</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5</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Haute température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6</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Basse température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7</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Compatibilité avec le GPL</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11**</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Résistance à la corrosion</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12*</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Résistance à la chaleur sèche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13**</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Tenue à l</w:t>
            </w:r>
            <w:r w:rsidR="009D2687">
              <w:rPr>
                <w:lang w:val="fr-FR"/>
              </w:rPr>
              <w:t>’</w:t>
            </w:r>
            <w:r w:rsidRPr="006E182F">
              <w:rPr>
                <w:lang w:val="fr-FR"/>
              </w:rPr>
              <w:t>ozone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14**</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Déformation</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15**</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Cycle thermique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16**</w:t>
            </w:r>
          </w:p>
        </w:tc>
      </w:tr>
    </w:tbl>
    <w:p w:rsidR="00641F88" w:rsidRPr="006E182F" w:rsidRDefault="00641F88" w:rsidP="00641F88">
      <w:pPr>
        <w:pStyle w:val="SingleTxtG"/>
        <w:keepNext/>
        <w:ind w:left="2268" w:hanging="1134"/>
        <w:rPr>
          <w:lang w:val="fr-FR"/>
        </w:rPr>
      </w:pPr>
      <w:r w:rsidRPr="006E182F">
        <w:rPr>
          <w:lang w:val="fr-FR"/>
        </w:rPr>
        <w:t>2.</w:t>
      </w:r>
      <w:r w:rsidRPr="006E182F">
        <w:rPr>
          <w:lang w:val="fr-FR"/>
        </w:rPr>
        <w:tab/>
        <w:t>Dispositif d</w:t>
      </w:r>
      <w:r w:rsidR="009D2687">
        <w:rPr>
          <w:lang w:val="fr-FR"/>
        </w:rPr>
        <w:t>’</w:t>
      </w:r>
      <w:r w:rsidRPr="006E182F">
        <w:rPr>
          <w:lang w:val="fr-FR"/>
        </w:rPr>
        <w:t>injection de gaz ou mélangeur de gaz</w:t>
      </w:r>
    </w:p>
    <w:p w:rsidR="00641F88" w:rsidRPr="006E182F" w:rsidRDefault="00641F88" w:rsidP="00641F88">
      <w:pPr>
        <w:pStyle w:val="SingleTxtG"/>
        <w:ind w:left="2268" w:hanging="1134"/>
        <w:rPr>
          <w:lang w:val="fr-FR"/>
        </w:rPr>
      </w:pPr>
      <w:r w:rsidRPr="006E182F">
        <w:rPr>
          <w:lang w:val="fr-FR"/>
        </w:rPr>
        <w:t>2.1</w:t>
      </w:r>
      <w:r w:rsidRPr="006E182F">
        <w:rPr>
          <w:lang w:val="fr-FR"/>
        </w:rPr>
        <w:tab/>
        <w:t>Définition: voir paragraphe 2.10 du présent Règlement.</w:t>
      </w:r>
    </w:p>
    <w:p w:rsidR="00641F88" w:rsidRPr="006E182F" w:rsidRDefault="00641F88" w:rsidP="00641F88">
      <w:pPr>
        <w:pStyle w:val="SingleTxtG"/>
        <w:keepNext/>
        <w:ind w:left="2268" w:hanging="1134"/>
        <w:rPr>
          <w:lang w:val="fr-FR"/>
        </w:rPr>
      </w:pPr>
      <w:r w:rsidRPr="006E182F">
        <w:rPr>
          <w:lang w:val="fr-FR"/>
        </w:rPr>
        <w:t>2.2</w:t>
      </w:r>
      <w:r w:rsidRPr="006E182F">
        <w:rPr>
          <w:lang w:val="fr-FR"/>
        </w:rPr>
        <w:tab/>
        <w:t>Classification de l</w:t>
      </w:r>
      <w:r w:rsidR="009D2687">
        <w:rPr>
          <w:lang w:val="fr-FR"/>
        </w:rPr>
        <w:t>’</w:t>
      </w:r>
      <w:r w:rsidRPr="006E182F">
        <w:rPr>
          <w:lang w:val="fr-FR"/>
        </w:rPr>
        <w:t>organe (selon la figure 1 du paragraphe 2):</w:t>
      </w:r>
    </w:p>
    <w:p w:rsidR="00641F88" w:rsidRPr="006E182F" w:rsidRDefault="00641F88" w:rsidP="00641F88">
      <w:pPr>
        <w:pStyle w:val="SingleTxtG"/>
        <w:ind w:left="3402" w:hanging="1134"/>
        <w:rPr>
          <w:lang w:val="fr-FR"/>
        </w:rPr>
      </w:pPr>
      <w:r w:rsidRPr="006E182F">
        <w:rPr>
          <w:lang w:val="fr-FR"/>
        </w:rPr>
        <w:t>Classe 2:</w:t>
      </w:r>
      <w:r w:rsidRPr="006E182F">
        <w:rPr>
          <w:lang w:val="fr-FR"/>
        </w:rPr>
        <w:tab/>
        <w:t>pour la partie avec une pression régulée maximale de 450 kPa en fonctionnement</w:t>
      </w:r>
      <w:r>
        <w:rPr>
          <w:lang w:val="fr-FR"/>
        </w:rPr>
        <w:t>;</w:t>
      </w:r>
    </w:p>
    <w:p w:rsidR="00641F88" w:rsidRPr="006E182F" w:rsidRDefault="00641F88" w:rsidP="00641F88">
      <w:pPr>
        <w:pStyle w:val="SingleTxtG"/>
        <w:ind w:left="3402" w:hanging="1134"/>
        <w:rPr>
          <w:lang w:val="fr-FR"/>
        </w:rPr>
      </w:pPr>
      <w:r w:rsidRPr="006E182F">
        <w:rPr>
          <w:lang w:val="fr-FR"/>
        </w:rPr>
        <w:t>Classe 2A:</w:t>
      </w:r>
      <w:r w:rsidRPr="006E182F">
        <w:rPr>
          <w:lang w:val="fr-FR"/>
        </w:rPr>
        <w:tab/>
        <w:t>pour la partie avec une pression régulée maximale de 120 kPa en fonctionnement.</w:t>
      </w:r>
    </w:p>
    <w:p w:rsidR="00641F88" w:rsidRPr="006E182F" w:rsidRDefault="00641F88" w:rsidP="00641F88">
      <w:pPr>
        <w:pStyle w:val="SingleTxtG"/>
        <w:keepNext/>
        <w:ind w:left="2268" w:hanging="1134"/>
        <w:rPr>
          <w:lang w:val="fr-FR"/>
        </w:rPr>
      </w:pPr>
      <w:r w:rsidRPr="006E182F">
        <w:rPr>
          <w:lang w:val="fr-FR"/>
        </w:rPr>
        <w:t>2.3</w:t>
      </w:r>
      <w:r w:rsidRPr="006E182F">
        <w:rPr>
          <w:lang w:val="fr-FR"/>
        </w:rPr>
        <w:tab/>
        <w:t>Pression de classement:</w:t>
      </w:r>
    </w:p>
    <w:p w:rsidR="00641F88" w:rsidRPr="006E182F" w:rsidRDefault="00641F88" w:rsidP="00641F88">
      <w:pPr>
        <w:pStyle w:val="SingleTxtG"/>
        <w:ind w:left="2268"/>
        <w:rPr>
          <w:bCs/>
          <w:lang w:val="fr-FR"/>
        </w:rPr>
      </w:pPr>
      <w:r w:rsidRPr="006E182F">
        <w:rPr>
          <w:bCs/>
          <w:lang w:val="fr-FR"/>
        </w:rPr>
        <w:t>Éléments de la classe 2:</w:t>
      </w:r>
      <w:r w:rsidRPr="006E182F">
        <w:rPr>
          <w:bCs/>
          <w:lang w:val="fr-FR"/>
        </w:rPr>
        <w:tab/>
        <w:t>450 kPa</w:t>
      </w:r>
      <w:r>
        <w:rPr>
          <w:bCs/>
          <w:lang w:val="fr-FR"/>
        </w:rPr>
        <w:t>;</w:t>
      </w:r>
    </w:p>
    <w:p w:rsidR="00641F88" w:rsidRPr="006E182F" w:rsidRDefault="00641F88" w:rsidP="00641F88">
      <w:pPr>
        <w:pStyle w:val="SingleTxtG"/>
        <w:ind w:left="2268"/>
        <w:rPr>
          <w:bCs/>
          <w:lang w:val="fr-FR"/>
        </w:rPr>
      </w:pPr>
      <w:r w:rsidRPr="006E182F">
        <w:rPr>
          <w:bCs/>
          <w:lang w:val="fr-FR"/>
        </w:rPr>
        <w:t>Éléments de la classe 2A:</w:t>
      </w:r>
      <w:r w:rsidRPr="006E182F">
        <w:rPr>
          <w:bCs/>
          <w:lang w:val="fr-FR"/>
        </w:rPr>
        <w:tab/>
        <w:t>120 kPa.</w:t>
      </w:r>
    </w:p>
    <w:p w:rsidR="00641F88" w:rsidRPr="006E182F" w:rsidRDefault="00641F88" w:rsidP="008810B6">
      <w:pPr>
        <w:pStyle w:val="SingleTxtG"/>
        <w:keepNext/>
        <w:ind w:left="2268" w:hanging="1134"/>
        <w:rPr>
          <w:lang w:val="fr-FR"/>
        </w:rPr>
      </w:pPr>
      <w:r w:rsidRPr="006E182F">
        <w:rPr>
          <w:lang w:val="fr-FR"/>
        </w:rPr>
        <w:t>2.4</w:t>
      </w:r>
      <w:r w:rsidRPr="006E182F">
        <w:rPr>
          <w:lang w:val="fr-FR"/>
        </w:rPr>
        <w:tab/>
        <w:t>Températures nominales: -20 °C à 120 °C, lorsque la pompe est montée à l</w:t>
      </w:r>
      <w:r w:rsidR="009D2687">
        <w:rPr>
          <w:lang w:val="fr-FR"/>
        </w:rPr>
        <w:t>’</w:t>
      </w:r>
      <w:r w:rsidRPr="006E182F">
        <w:rPr>
          <w:lang w:val="fr-FR"/>
        </w:rPr>
        <w:t>extérieur du réservoir.</w:t>
      </w:r>
    </w:p>
    <w:p w:rsidR="00641F88" w:rsidRPr="006E182F" w:rsidRDefault="00641F88" w:rsidP="00641F88">
      <w:pPr>
        <w:pStyle w:val="SingleTxtG"/>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641F88" w:rsidRPr="006E182F" w:rsidRDefault="00641F88" w:rsidP="00641F88">
      <w:pPr>
        <w:pStyle w:val="SingleTxtG"/>
        <w:keepNext/>
        <w:ind w:left="2268" w:hanging="1134"/>
        <w:rPr>
          <w:lang w:val="fr-FR"/>
        </w:rPr>
      </w:pPr>
      <w:r w:rsidRPr="006E182F">
        <w:rPr>
          <w:lang w:val="fr-FR"/>
        </w:rPr>
        <w:t>2.5</w:t>
      </w:r>
      <w:r w:rsidRPr="006E182F">
        <w:rPr>
          <w:lang w:val="fr-FR"/>
        </w:rPr>
        <w:tab/>
        <w:t>Règles générales de construction:</w:t>
      </w:r>
    </w:p>
    <w:p w:rsidR="00641F88" w:rsidRPr="006E182F" w:rsidRDefault="00641F88" w:rsidP="00641F88">
      <w:pPr>
        <w:pStyle w:val="SingleTxtG"/>
        <w:ind w:left="2268"/>
        <w:rPr>
          <w:lang w:val="fr-FR"/>
        </w:rPr>
      </w:pPr>
      <w:r w:rsidRPr="006E182F">
        <w:rPr>
          <w:lang w:val="fr-FR"/>
        </w:rPr>
        <w:t>Paragraphe 6.15.2, Dispositions relatives à l</w:t>
      </w:r>
      <w:r w:rsidR="009D2687">
        <w:rPr>
          <w:lang w:val="fr-FR"/>
        </w:rPr>
        <w:t>’</w:t>
      </w:r>
      <w:r w:rsidRPr="006E182F">
        <w:rPr>
          <w:lang w:val="fr-FR"/>
        </w:rPr>
        <w:t>isolation électrique.</w:t>
      </w:r>
    </w:p>
    <w:p w:rsidR="00641F88" w:rsidRPr="006E182F" w:rsidRDefault="00641F88" w:rsidP="00641F88">
      <w:pPr>
        <w:pStyle w:val="SingleTxtG"/>
        <w:ind w:left="2268"/>
        <w:rPr>
          <w:lang w:val="fr-FR"/>
        </w:rPr>
      </w:pPr>
      <w:r w:rsidRPr="006E182F">
        <w:rPr>
          <w:lang w:val="fr-FR"/>
        </w:rPr>
        <w:t>Paragraphe 6.15.2.1, Dispositions relatives à la classe d</w:t>
      </w:r>
      <w:r w:rsidR="009D2687">
        <w:rPr>
          <w:lang w:val="fr-FR"/>
        </w:rPr>
        <w:t>’</w:t>
      </w:r>
      <w:r w:rsidRPr="006E182F">
        <w:rPr>
          <w:lang w:val="fr-FR"/>
        </w:rPr>
        <w:t>isolement.</w:t>
      </w:r>
    </w:p>
    <w:p w:rsidR="00641F88" w:rsidRPr="006E182F" w:rsidRDefault="00641F88" w:rsidP="00641F88">
      <w:pPr>
        <w:pStyle w:val="SingleTxtG"/>
        <w:ind w:left="2268"/>
        <w:rPr>
          <w:lang w:val="fr-FR"/>
        </w:rPr>
      </w:pPr>
      <w:r w:rsidRPr="006E182F">
        <w:rPr>
          <w:lang w:val="fr-FR"/>
        </w:rPr>
        <w:t>Paragraphe 6.15.3.1, Dispositions applicables lorsque l</w:t>
      </w:r>
      <w:r w:rsidR="009D2687">
        <w:rPr>
          <w:lang w:val="fr-FR"/>
        </w:rPr>
        <w:t>’</w:t>
      </w:r>
      <w:r w:rsidRPr="006E182F">
        <w:rPr>
          <w:lang w:val="fr-FR"/>
        </w:rPr>
        <w:t>alimentation électrique est coupée.</w:t>
      </w:r>
    </w:p>
    <w:p w:rsidR="00641F88" w:rsidRPr="006E182F" w:rsidRDefault="00641F88" w:rsidP="00641F88">
      <w:pPr>
        <w:pStyle w:val="SingleTxtG"/>
        <w:ind w:left="2268"/>
        <w:rPr>
          <w:lang w:val="fr-FR"/>
        </w:rPr>
      </w:pPr>
      <w:r w:rsidRPr="006E182F">
        <w:rPr>
          <w:lang w:val="fr-FR"/>
        </w:rPr>
        <w:t>Paragraphe 6.15.4.1, Fluide caloporteur (compatibilité et critères de pression).</w:t>
      </w:r>
    </w:p>
    <w:p w:rsidR="00641F88" w:rsidRPr="006E182F" w:rsidRDefault="00641F88" w:rsidP="00641F88">
      <w:pPr>
        <w:pStyle w:val="SingleTxtG"/>
        <w:keepNext/>
        <w:ind w:left="2268" w:hanging="1134"/>
        <w:rPr>
          <w:lang w:val="fr-FR"/>
        </w:rPr>
      </w:pPr>
      <w:r w:rsidRPr="006E182F">
        <w:rPr>
          <w:lang w:val="fr-FR"/>
        </w:rPr>
        <w:t>2.6</w:t>
      </w:r>
      <w:r w:rsidRPr="006E182F">
        <w:rPr>
          <w:lang w:val="fr-FR"/>
        </w:rPr>
        <w:tab/>
        <w:t>Méthodes d</w:t>
      </w:r>
      <w:r w:rsidR="009D2687">
        <w:rPr>
          <w:lang w:val="fr-FR"/>
        </w:rPr>
        <w:t>’</w:t>
      </w:r>
      <w:r w:rsidRPr="006E182F">
        <w:rPr>
          <w:lang w:val="fr-FR"/>
        </w:rPr>
        <w:t>épreuve applicables:</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Surpression</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4</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5</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Haute température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6</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Basse température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7</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Compatibilité avec le GPL</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11**</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Résistance à la corrosion</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12*</w:t>
            </w:r>
          </w:p>
        </w:tc>
      </w:tr>
    </w:tbl>
    <w:p w:rsidR="00641F88" w:rsidRPr="006E182F" w:rsidRDefault="00641F88" w:rsidP="00641F88">
      <w:pPr>
        <w:pStyle w:val="SingleTxtG"/>
        <w:keepNext/>
        <w:ind w:left="2268" w:hanging="1134"/>
        <w:rPr>
          <w:lang w:val="fr-FR"/>
        </w:rPr>
      </w:pPr>
      <w:r w:rsidRPr="006E182F">
        <w:rPr>
          <w:lang w:val="fr-FR"/>
        </w:rPr>
        <w:t>3.</w:t>
      </w:r>
      <w:r w:rsidRPr="006E182F">
        <w:rPr>
          <w:lang w:val="fr-FR"/>
        </w:rPr>
        <w:tab/>
        <w:t>Rampe d</w:t>
      </w:r>
      <w:r w:rsidR="009D2687">
        <w:rPr>
          <w:lang w:val="fr-FR"/>
        </w:rPr>
        <w:t>’</w:t>
      </w:r>
      <w:r w:rsidRPr="006E182F">
        <w:rPr>
          <w:lang w:val="fr-FR"/>
        </w:rPr>
        <w:t>alimentation</w:t>
      </w:r>
    </w:p>
    <w:p w:rsidR="00641F88" w:rsidRPr="006E182F" w:rsidRDefault="00641F88" w:rsidP="00641F88">
      <w:pPr>
        <w:pStyle w:val="SingleTxtG"/>
        <w:ind w:left="2268" w:hanging="1134"/>
        <w:rPr>
          <w:lang w:val="fr-FR"/>
        </w:rPr>
      </w:pPr>
      <w:r w:rsidRPr="006E182F">
        <w:rPr>
          <w:lang w:val="fr-FR"/>
        </w:rPr>
        <w:t>3.1</w:t>
      </w:r>
      <w:r w:rsidRPr="006E182F">
        <w:rPr>
          <w:lang w:val="fr-FR"/>
        </w:rPr>
        <w:tab/>
        <w:t>Définition: voir paragraphe 2.18 du présent Règlement.</w:t>
      </w:r>
    </w:p>
    <w:p w:rsidR="00641F88" w:rsidRPr="006E182F" w:rsidRDefault="00641F88" w:rsidP="00641F88">
      <w:pPr>
        <w:pStyle w:val="SingleTxtG"/>
        <w:ind w:left="2268" w:hanging="1134"/>
        <w:rPr>
          <w:bCs/>
          <w:lang w:val="fr-FR"/>
        </w:rPr>
      </w:pPr>
      <w:r w:rsidRPr="006E182F">
        <w:rPr>
          <w:bCs/>
          <w:lang w:val="fr-FR"/>
        </w:rPr>
        <w:t>3.2</w:t>
      </w:r>
      <w:r w:rsidRPr="006E182F">
        <w:rPr>
          <w:bCs/>
          <w:lang w:val="fr-FR"/>
        </w:rPr>
        <w:tab/>
        <w:t>Classification de l</w:t>
      </w:r>
      <w:r w:rsidR="009D2687">
        <w:rPr>
          <w:bCs/>
          <w:lang w:val="fr-FR"/>
        </w:rPr>
        <w:t>’</w:t>
      </w:r>
      <w:r w:rsidRPr="006E182F">
        <w:rPr>
          <w:bCs/>
          <w:lang w:val="fr-FR"/>
        </w:rPr>
        <w:t xml:space="preserve">organe (selon la figure 1 du paragraphe 2): </w:t>
      </w:r>
    </w:p>
    <w:p w:rsidR="00641F88" w:rsidRPr="006E182F" w:rsidRDefault="00641F88" w:rsidP="00641F88">
      <w:pPr>
        <w:pStyle w:val="SingleTxtG"/>
        <w:ind w:left="2268"/>
        <w:rPr>
          <w:bCs/>
          <w:lang w:val="fr-FR"/>
        </w:rPr>
      </w:pPr>
      <w:r w:rsidRPr="006E182F">
        <w:rPr>
          <w:bCs/>
          <w:lang w:val="fr-FR"/>
        </w:rPr>
        <w:t>Les rampes d</w:t>
      </w:r>
      <w:r w:rsidR="009D2687">
        <w:rPr>
          <w:bCs/>
          <w:lang w:val="fr-FR"/>
        </w:rPr>
        <w:t>’</w:t>
      </w:r>
      <w:r w:rsidRPr="006E182F">
        <w:rPr>
          <w:bCs/>
          <w:lang w:val="fr-FR"/>
        </w:rPr>
        <w:t xml:space="preserve">alimentation peuvent être des classes 0, 1, 2 ou 2A. </w:t>
      </w:r>
    </w:p>
    <w:p w:rsidR="00641F88" w:rsidRPr="006E182F" w:rsidRDefault="00641F88" w:rsidP="00641F88">
      <w:pPr>
        <w:pStyle w:val="SingleTxtG"/>
        <w:keepNext/>
        <w:ind w:left="2268" w:hanging="1134"/>
        <w:rPr>
          <w:bCs/>
          <w:lang w:val="fr-FR"/>
        </w:rPr>
      </w:pPr>
      <w:r w:rsidRPr="006E182F">
        <w:rPr>
          <w:bCs/>
          <w:lang w:val="fr-FR"/>
        </w:rPr>
        <w:t>3.3</w:t>
      </w:r>
      <w:r w:rsidRPr="006E182F">
        <w:rPr>
          <w:bCs/>
          <w:lang w:val="fr-FR"/>
        </w:rPr>
        <w:tab/>
        <w:t xml:space="preserve">Pression de classement: </w:t>
      </w:r>
    </w:p>
    <w:p w:rsidR="00641F88" w:rsidRPr="006E182F" w:rsidRDefault="00641F88" w:rsidP="00641F88">
      <w:pPr>
        <w:pStyle w:val="SingleTxtG"/>
        <w:ind w:left="2268"/>
        <w:rPr>
          <w:lang w:val="fr-FR"/>
        </w:rPr>
      </w:pPr>
      <w:r w:rsidRPr="006E182F">
        <w:rPr>
          <w:lang w:val="fr-FR"/>
        </w:rPr>
        <w:t>Éléments de la classe 0:</w:t>
      </w:r>
      <w:r w:rsidRPr="006E182F">
        <w:rPr>
          <w:lang w:val="fr-FR"/>
        </w:rPr>
        <w:tab/>
        <w:t>Pression de travail déclarée</w:t>
      </w:r>
      <w:r>
        <w:rPr>
          <w:lang w:val="fr-FR"/>
        </w:rPr>
        <w:t>;</w:t>
      </w:r>
    </w:p>
    <w:p w:rsidR="00641F88" w:rsidRPr="006E182F" w:rsidRDefault="00641F88" w:rsidP="00641F88">
      <w:pPr>
        <w:pStyle w:val="SingleTxtG"/>
        <w:ind w:left="2268"/>
        <w:rPr>
          <w:bCs/>
          <w:lang w:val="fr-FR"/>
        </w:rPr>
      </w:pPr>
      <w:r w:rsidRPr="006E182F">
        <w:rPr>
          <w:bCs/>
          <w:lang w:val="fr-FR"/>
        </w:rPr>
        <w:t>Éléments de la classe 1:</w:t>
      </w:r>
      <w:r w:rsidRPr="006E182F">
        <w:rPr>
          <w:bCs/>
          <w:lang w:val="fr-FR"/>
        </w:rPr>
        <w:tab/>
        <w:t>3 000 kPa</w:t>
      </w:r>
      <w:r>
        <w:rPr>
          <w:bCs/>
          <w:lang w:val="fr-FR"/>
        </w:rPr>
        <w:t>;</w:t>
      </w:r>
    </w:p>
    <w:p w:rsidR="00641F88" w:rsidRPr="006E182F" w:rsidRDefault="00641F88" w:rsidP="00641F88">
      <w:pPr>
        <w:pStyle w:val="SingleTxtG"/>
        <w:ind w:left="2268"/>
        <w:rPr>
          <w:lang w:val="fr-FR"/>
        </w:rPr>
      </w:pPr>
      <w:r w:rsidRPr="006E182F">
        <w:rPr>
          <w:lang w:val="fr-FR"/>
        </w:rPr>
        <w:tab/>
        <w:t>Éléments de la classe 2:</w:t>
      </w:r>
      <w:r w:rsidRPr="006E182F">
        <w:rPr>
          <w:lang w:val="fr-FR"/>
        </w:rPr>
        <w:tab/>
        <w:t>450 kPa</w:t>
      </w:r>
      <w:r>
        <w:rPr>
          <w:lang w:val="fr-FR"/>
        </w:rPr>
        <w:t>;</w:t>
      </w:r>
    </w:p>
    <w:p w:rsidR="00641F88" w:rsidRPr="006E182F" w:rsidRDefault="00641F88" w:rsidP="00641F88">
      <w:pPr>
        <w:pStyle w:val="SingleTxtG"/>
        <w:ind w:left="2268"/>
        <w:rPr>
          <w:bCs/>
          <w:lang w:val="fr-FR"/>
        </w:rPr>
      </w:pPr>
      <w:r w:rsidRPr="006E182F">
        <w:rPr>
          <w:bCs/>
          <w:lang w:val="fr-FR"/>
        </w:rPr>
        <w:tab/>
        <w:t>Éléments de la classe 2A:</w:t>
      </w:r>
      <w:r w:rsidRPr="006E182F">
        <w:rPr>
          <w:bCs/>
          <w:lang w:val="fr-FR"/>
        </w:rPr>
        <w:tab/>
        <w:t>120 kPa</w:t>
      </w:r>
      <w:r>
        <w:rPr>
          <w:bCs/>
          <w:lang w:val="fr-FR"/>
        </w:rPr>
        <w:t>.</w:t>
      </w:r>
    </w:p>
    <w:p w:rsidR="00641F88" w:rsidRPr="006E182F" w:rsidRDefault="00641F88" w:rsidP="008810B6">
      <w:pPr>
        <w:pStyle w:val="SingleTxtG"/>
        <w:keepNext/>
        <w:ind w:left="2268" w:hanging="1134"/>
        <w:rPr>
          <w:lang w:val="fr-FR"/>
        </w:rPr>
      </w:pPr>
      <w:r w:rsidRPr="006E182F">
        <w:rPr>
          <w:lang w:val="fr-FR"/>
        </w:rPr>
        <w:t>3.4</w:t>
      </w:r>
      <w:r w:rsidRPr="006E182F">
        <w:rPr>
          <w:lang w:val="fr-FR"/>
        </w:rPr>
        <w:tab/>
        <w:t>Températures nominales: -20 °C à 120 °C</w:t>
      </w:r>
    </w:p>
    <w:p w:rsidR="00641F88" w:rsidRPr="006E182F" w:rsidRDefault="00641F88" w:rsidP="00641F88">
      <w:pPr>
        <w:pStyle w:val="SingleTxtG"/>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641F88" w:rsidRPr="006E182F" w:rsidRDefault="00641F88" w:rsidP="00641F88">
      <w:pPr>
        <w:pStyle w:val="SingleTxtG"/>
        <w:keepNext/>
        <w:ind w:left="2268" w:hanging="1134"/>
        <w:rPr>
          <w:lang w:val="fr-FR"/>
        </w:rPr>
      </w:pPr>
      <w:r w:rsidRPr="006E182F">
        <w:rPr>
          <w:lang w:val="fr-FR"/>
        </w:rPr>
        <w:t>3.5</w:t>
      </w:r>
      <w:r w:rsidRPr="006E182F">
        <w:rPr>
          <w:lang w:val="fr-FR"/>
        </w:rPr>
        <w:tab/>
        <w:t>Règles générales de construction: (non attribuée)</w:t>
      </w:r>
    </w:p>
    <w:p w:rsidR="00641F88" w:rsidRPr="006E182F" w:rsidRDefault="00641F88" w:rsidP="00641F88">
      <w:pPr>
        <w:pStyle w:val="SingleTxtG"/>
        <w:keepNext/>
        <w:ind w:left="2268" w:hanging="1134"/>
        <w:rPr>
          <w:lang w:val="fr-FR"/>
        </w:rPr>
      </w:pPr>
      <w:r w:rsidRPr="006E182F">
        <w:rPr>
          <w:lang w:val="fr-FR"/>
        </w:rPr>
        <w:t>3.6</w:t>
      </w:r>
      <w:r w:rsidRPr="006E182F">
        <w:rPr>
          <w:lang w:val="fr-FR"/>
        </w:rPr>
        <w:tab/>
        <w:t>Méthodes d</w:t>
      </w:r>
      <w:r w:rsidR="009D2687">
        <w:rPr>
          <w:lang w:val="fr-FR"/>
        </w:rPr>
        <w:t>’</w:t>
      </w:r>
      <w:r w:rsidRPr="006E182F">
        <w:rPr>
          <w:lang w:val="fr-FR"/>
        </w:rPr>
        <w:t>épreuve applicables:</w:t>
      </w:r>
    </w:p>
    <w:p w:rsidR="00641F88" w:rsidRPr="006E182F" w:rsidRDefault="00641F88" w:rsidP="00641F88">
      <w:pPr>
        <w:pStyle w:val="SingleTxtG"/>
        <w:keepNext/>
        <w:ind w:left="2268" w:hanging="1134"/>
        <w:rPr>
          <w:bCs/>
          <w:lang w:val="fr-FR"/>
        </w:rPr>
      </w:pPr>
      <w:r w:rsidRPr="006E182F">
        <w:rPr>
          <w:bCs/>
          <w:lang w:val="fr-FR"/>
        </w:rPr>
        <w:t>3.6.1</w:t>
      </w:r>
      <w:r w:rsidRPr="006E182F">
        <w:rPr>
          <w:bCs/>
          <w:lang w:val="fr-FR"/>
        </w:rPr>
        <w:tab/>
        <w:t xml:space="preserve">Pour les rampes des classes 0 et 1: </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641F88" w:rsidRPr="006E182F" w:rsidTr="009D2687">
        <w:tc>
          <w:tcPr>
            <w:tcW w:w="3402" w:type="dxa"/>
            <w:shd w:val="clear" w:color="auto" w:fill="auto"/>
          </w:tcPr>
          <w:p w:rsidR="00641F88" w:rsidRPr="006E182F" w:rsidRDefault="00641F88" w:rsidP="009D2687">
            <w:pPr>
              <w:pStyle w:val="SingleTxtG"/>
              <w:ind w:left="0" w:right="0"/>
              <w:jc w:val="left"/>
              <w:rPr>
                <w:lang w:val="fr-FR"/>
              </w:rPr>
            </w:pPr>
            <w:r w:rsidRPr="006E182F">
              <w:rPr>
                <w:lang w:val="fr-FR"/>
              </w:rPr>
              <w:t>Surpression</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4</w:t>
            </w:r>
          </w:p>
        </w:tc>
      </w:tr>
      <w:tr w:rsidR="00641F88" w:rsidRPr="006E182F" w:rsidTr="009D2687">
        <w:tc>
          <w:tcPr>
            <w:tcW w:w="3402" w:type="dxa"/>
            <w:shd w:val="clear" w:color="auto" w:fill="auto"/>
          </w:tcPr>
          <w:p w:rsidR="00641F88" w:rsidRPr="006E182F" w:rsidRDefault="00641F88" w:rsidP="009D2687">
            <w:pPr>
              <w:pStyle w:val="SingleTxtG"/>
              <w:ind w:left="0" w:right="0"/>
              <w:jc w:val="left"/>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5</w:t>
            </w:r>
          </w:p>
        </w:tc>
      </w:tr>
      <w:tr w:rsidR="00641F88" w:rsidRPr="006E182F" w:rsidTr="009D2687">
        <w:tc>
          <w:tcPr>
            <w:tcW w:w="3402" w:type="dxa"/>
            <w:shd w:val="clear" w:color="auto" w:fill="auto"/>
          </w:tcPr>
          <w:p w:rsidR="00641F88" w:rsidRPr="006E182F" w:rsidRDefault="00641F88" w:rsidP="009D2687">
            <w:pPr>
              <w:pStyle w:val="SingleTxtG"/>
              <w:ind w:left="0" w:right="0"/>
              <w:jc w:val="left"/>
              <w:rPr>
                <w:lang w:val="fr-FR"/>
              </w:rPr>
            </w:pPr>
            <w:r w:rsidRPr="006E182F">
              <w:rPr>
                <w:lang w:val="fr-FR"/>
              </w:rPr>
              <w:t>Haute température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6</w:t>
            </w:r>
          </w:p>
        </w:tc>
      </w:tr>
      <w:tr w:rsidR="00641F88" w:rsidRPr="006E182F" w:rsidTr="009D2687">
        <w:tc>
          <w:tcPr>
            <w:tcW w:w="3402" w:type="dxa"/>
            <w:shd w:val="clear" w:color="auto" w:fill="auto"/>
          </w:tcPr>
          <w:p w:rsidR="00641F88" w:rsidRPr="006E182F" w:rsidRDefault="00641F88" w:rsidP="009D2687">
            <w:pPr>
              <w:pStyle w:val="SingleTxtG"/>
              <w:ind w:left="0" w:right="0"/>
              <w:jc w:val="left"/>
              <w:rPr>
                <w:lang w:val="fr-FR"/>
              </w:rPr>
            </w:pPr>
            <w:r w:rsidRPr="006E182F">
              <w:rPr>
                <w:lang w:val="fr-FR"/>
              </w:rPr>
              <w:t>Basse température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7</w:t>
            </w:r>
          </w:p>
        </w:tc>
      </w:tr>
      <w:tr w:rsidR="00641F88" w:rsidRPr="006E182F" w:rsidTr="009D2687">
        <w:tc>
          <w:tcPr>
            <w:tcW w:w="3402" w:type="dxa"/>
            <w:shd w:val="clear" w:color="auto" w:fill="auto"/>
          </w:tcPr>
          <w:p w:rsidR="00641F88" w:rsidRPr="006E182F" w:rsidRDefault="00641F88" w:rsidP="009D2687">
            <w:pPr>
              <w:pStyle w:val="SingleTxtG"/>
              <w:ind w:left="0" w:right="0"/>
              <w:jc w:val="left"/>
              <w:rPr>
                <w:lang w:val="fr-FR"/>
              </w:rPr>
            </w:pPr>
            <w:r w:rsidRPr="006E182F">
              <w:rPr>
                <w:lang w:val="fr-FR"/>
              </w:rPr>
              <w:t>Compatibilité avec le GPL</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11**</w:t>
            </w:r>
          </w:p>
        </w:tc>
      </w:tr>
      <w:tr w:rsidR="00641F88" w:rsidRPr="006E182F" w:rsidTr="009D2687">
        <w:tc>
          <w:tcPr>
            <w:tcW w:w="3402" w:type="dxa"/>
            <w:shd w:val="clear" w:color="auto" w:fill="auto"/>
          </w:tcPr>
          <w:p w:rsidR="00641F88" w:rsidRPr="006E182F" w:rsidRDefault="00641F88" w:rsidP="009D2687">
            <w:pPr>
              <w:pStyle w:val="SingleTxtG"/>
              <w:ind w:left="0" w:right="0"/>
              <w:jc w:val="left"/>
              <w:rPr>
                <w:lang w:val="fr-FR"/>
              </w:rPr>
            </w:pPr>
            <w:r w:rsidRPr="006E182F">
              <w:rPr>
                <w:lang w:val="fr-FR"/>
              </w:rPr>
              <w:t>Résistance à la corrosion</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12*</w:t>
            </w:r>
          </w:p>
        </w:tc>
      </w:tr>
      <w:tr w:rsidR="00641F88" w:rsidRPr="006E182F" w:rsidTr="009D2687">
        <w:tc>
          <w:tcPr>
            <w:tcW w:w="3402" w:type="dxa"/>
            <w:shd w:val="clear" w:color="auto" w:fill="auto"/>
          </w:tcPr>
          <w:p w:rsidR="00641F88" w:rsidRPr="006E182F" w:rsidRDefault="00641F88" w:rsidP="009D2687">
            <w:pPr>
              <w:pStyle w:val="SingleTxtG"/>
              <w:ind w:left="0" w:right="0"/>
              <w:jc w:val="left"/>
              <w:rPr>
                <w:lang w:val="fr-FR"/>
              </w:rPr>
            </w:pPr>
            <w:r w:rsidRPr="006E182F">
              <w:rPr>
                <w:lang w:val="fr-FR"/>
              </w:rPr>
              <w:t>Résistance à la chaleur sèche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13**</w:t>
            </w:r>
          </w:p>
        </w:tc>
      </w:tr>
      <w:tr w:rsidR="00641F88" w:rsidRPr="006E182F" w:rsidTr="009D2687">
        <w:tc>
          <w:tcPr>
            <w:tcW w:w="3402" w:type="dxa"/>
            <w:shd w:val="clear" w:color="auto" w:fill="auto"/>
          </w:tcPr>
          <w:p w:rsidR="00641F88" w:rsidRPr="006E182F" w:rsidRDefault="00641F88" w:rsidP="009D2687">
            <w:pPr>
              <w:pStyle w:val="SingleTxtG"/>
              <w:ind w:left="0" w:right="0"/>
              <w:jc w:val="left"/>
              <w:rPr>
                <w:lang w:val="fr-FR"/>
              </w:rPr>
            </w:pPr>
            <w:r w:rsidRPr="006E182F">
              <w:rPr>
                <w:lang w:val="fr-FR"/>
              </w:rPr>
              <w:t>Tenue à l</w:t>
            </w:r>
            <w:r w:rsidR="009D2687">
              <w:rPr>
                <w:lang w:val="fr-FR"/>
              </w:rPr>
              <w:t>’</w:t>
            </w:r>
            <w:r w:rsidRPr="006E182F">
              <w:rPr>
                <w:lang w:val="fr-FR"/>
              </w:rPr>
              <w:t>ozone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14**</w:t>
            </w:r>
          </w:p>
        </w:tc>
      </w:tr>
      <w:tr w:rsidR="00641F88" w:rsidRPr="006E182F" w:rsidTr="009D2687">
        <w:tc>
          <w:tcPr>
            <w:tcW w:w="3402" w:type="dxa"/>
            <w:shd w:val="clear" w:color="auto" w:fill="auto"/>
          </w:tcPr>
          <w:p w:rsidR="00641F88" w:rsidRPr="006E182F" w:rsidRDefault="00641F88" w:rsidP="009D2687">
            <w:pPr>
              <w:pStyle w:val="SingleTxtG"/>
              <w:ind w:left="0" w:right="0"/>
              <w:jc w:val="left"/>
              <w:rPr>
                <w:lang w:val="fr-FR"/>
              </w:rPr>
            </w:pPr>
            <w:r w:rsidRPr="006E182F">
              <w:rPr>
                <w:lang w:val="fr-FR"/>
              </w:rPr>
              <w:t>Déformation</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15**</w:t>
            </w:r>
          </w:p>
        </w:tc>
      </w:tr>
      <w:tr w:rsidR="00641F88" w:rsidRPr="006E182F" w:rsidTr="009D2687">
        <w:tc>
          <w:tcPr>
            <w:tcW w:w="3402" w:type="dxa"/>
            <w:shd w:val="clear" w:color="auto" w:fill="auto"/>
          </w:tcPr>
          <w:p w:rsidR="00641F88" w:rsidRPr="006E182F" w:rsidRDefault="00641F88" w:rsidP="009D2687">
            <w:pPr>
              <w:pStyle w:val="SingleTxtG"/>
              <w:ind w:left="0" w:right="0"/>
              <w:jc w:val="left"/>
              <w:rPr>
                <w:lang w:val="fr-FR"/>
              </w:rPr>
            </w:pPr>
            <w:r w:rsidRPr="006E182F">
              <w:rPr>
                <w:lang w:val="fr-FR"/>
              </w:rPr>
              <w:t>Cycle thermique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16**</w:t>
            </w:r>
          </w:p>
        </w:tc>
      </w:tr>
    </w:tbl>
    <w:p w:rsidR="00641F88" w:rsidRPr="006E182F" w:rsidRDefault="00641F88" w:rsidP="00641F88">
      <w:pPr>
        <w:pStyle w:val="SingleTxtG"/>
        <w:keepNext/>
        <w:ind w:left="2268" w:hanging="1134"/>
        <w:rPr>
          <w:lang w:val="fr-FR"/>
        </w:rPr>
      </w:pPr>
      <w:r w:rsidRPr="006E182F">
        <w:rPr>
          <w:lang w:val="fr-FR"/>
        </w:rPr>
        <w:t>3.6.2</w:t>
      </w:r>
      <w:r w:rsidRPr="006E182F">
        <w:rPr>
          <w:lang w:val="fr-FR"/>
        </w:rPr>
        <w:tab/>
        <w:t>Pour les rampes des classes 2 et/ou 2A:</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641F88" w:rsidRPr="006E182F" w:rsidTr="009D2687">
        <w:tc>
          <w:tcPr>
            <w:tcW w:w="3402" w:type="dxa"/>
            <w:shd w:val="clear" w:color="auto" w:fill="auto"/>
          </w:tcPr>
          <w:p w:rsidR="00641F88" w:rsidRPr="006E182F" w:rsidRDefault="00641F88" w:rsidP="009D2687">
            <w:pPr>
              <w:pStyle w:val="SingleTxtG"/>
              <w:ind w:left="0"/>
              <w:rPr>
                <w:lang w:val="fr-FR"/>
              </w:rPr>
            </w:pPr>
            <w:r w:rsidRPr="006E182F">
              <w:rPr>
                <w:lang w:val="fr-FR"/>
              </w:rPr>
              <w:t>Surpression</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4</w:t>
            </w:r>
          </w:p>
        </w:tc>
      </w:tr>
      <w:tr w:rsidR="00641F88" w:rsidRPr="006E182F" w:rsidTr="009D2687">
        <w:tc>
          <w:tcPr>
            <w:tcW w:w="3402" w:type="dxa"/>
            <w:shd w:val="clear" w:color="auto" w:fill="auto"/>
          </w:tcPr>
          <w:p w:rsidR="00641F88" w:rsidRPr="006E182F" w:rsidRDefault="00641F88" w:rsidP="009D2687">
            <w:pPr>
              <w:pStyle w:val="SingleTxtG"/>
              <w:ind w:lef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5</w:t>
            </w:r>
          </w:p>
        </w:tc>
      </w:tr>
      <w:tr w:rsidR="00641F88" w:rsidRPr="006E182F" w:rsidTr="009D2687">
        <w:tc>
          <w:tcPr>
            <w:tcW w:w="3402" w:type="dxa"/>
            <w:shd w:val="clear" w:color="auto" w:fill="auto"/>
          </w:tcPr>
          <w:p w:rsidR="00641F88" w:rsidRPr="006E182F" w:rsidRDefault="00641F88" w:rsidP="009D2687">
            <w:pPr>
              <w:pStyle w:val="SingleTxtG"/>
              <w:ind w:left="0"/>
              <w:rPr>
                <w:lang w:val="fr-FR"/>
              </w:rPr>
            </w:pPr>
            <w:r w:rsidRPr="006E182F">
              <w:rPr>
                <w:lang w:val="fr-FR"/>
              </w:rPr>
              <w:t>Haute température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6</w:t>
            </w:r>
          </w:p>
        </w:tc>
      </w:tr>
      <w:tr w:rsidR="00641F88" w:rsidRPr="006E182F" w:rsidTr="009D2687">
        <w:tc>
          <w:tcPr>
            <w:tcW w:w="3402" w:type="dxa"/>
            <w:shd w:val="clear" w:color="auto" w:fill="auto"/>
          </w:tcPr>
          <w:p w:rsidR="00641F88" w:rsidRPr="006E182F" w:rsidRDefault="00641F88" w:rsidP="009D2687">
            <w:pPr>
              <w:pStyle w:val="SingleTxtG"/>
              <w:ind w:left="0"/>
              <w:rPr>
                <w:lang w:val="fr-FR"/>
              </w:rPr>
            </w:pPr>
            <w:r w:rsidRPr="006E182F">
              <w:rPr>
                <w:lang w:val="fr-FR"/>
              </w:rPr>
              <w:t>Basse température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7</w:t>
            </w:r>
          </w:p>
        </w:tc>
      </w:tr>
      <w:tr w:rsidR="00641F88" w:rsidRPr="006E182F" w:rsidTr="009D2687">
        <w:tc>
          <w:tcPr>
            <w:tcW w:w="3402" w:type="dxa"/>
            <w:shd w:val="clear" w:color="auto" w:fill="auto"/>
          </w:tcPr>
          <w:p w:rsidR="00641F88" w:rsidRPr="006E182F" w:rsidRDefault="00641F88" w:rsidP="009D2687">
            <w:pPr>
              <w:pStyle w:val="SingleTxtG"/>
              <w:ind w:left="0"/>
              <w:rPr>
                <w:lang w:val="fr-FR"/>
              </w:rPr>
            </w:pPr>
            <w:r w:rsidRPr="006E182F">
              <w:rPr>
                <w:lang w:val="fr-FR"/>
              </w:rPr>
              <w:t>Compatibilité avec le GPL</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11**</w:t>
            </w:r>
          </w:p>
        </w:tc>
      </w:tr>
      <w:tr w:rsidR="00641F88" w:rsidRPr="006E182F" w:rsidTr="009D2687">
        <w:tc>
          <w:tcPr>
            <w:tcW w:w="3402" w:type="dxa"/>
            <w:shd w:val="clear" w:color="auto" w:fill="auto"/>
          </w:tcPr>
          <w:p w:rsidR="00641F88" w:rsidRPr="006E182F" w:rsidRDefault="00641F88" w:rsidP="009D2687">
            <w:pPr>
              <w:pStyle w:val="SingleTxtG"/>
              <w:ind w:left="0"/>
              <w:rPr>
                <w:lang w:val="fr-FR"/>
              </w:rPr>
            </w:pPr>
            <w:r w:rsidRPr="006E182F">
              <w:rPr>
                <w:lang w:val="fr-FR"/>
              </w:rPr>
              <w:t>Résistance à la corrosion</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12*</w:t>
            </w:r>
          </w:p>
        </w:tc>
      </w:tr>
    </w:tbl>
    <w:p w:rsidR="00641F88" w:rsidRPr="006E182F" w:rsidRDefault="00641F88" w:rsidP="00641F88">
      <w:pPr>
        <w:pStyle w:val="SingleTxtG"/>
        <w:tabs>
          <w:tab w:val="right" w:leader="underscore" w:pos="2835"/>
          <w:tab w:val="left" w:leader="dot" w:pos="8505"/>
        </w:tabs>
        <w:spacing w:before="360"/>
        <w:rPr>
          <w:lang w:val="fr-FR"/>
        </w:rPr>
      </w:pPr>
      <w:r w:rsidRPr="006E182F">
        <w:rPr>
          <w:lang w:val="fr-FR"/>
        </w:rPr>
        <w:tab/>
      </w:r>
    </w:p>
    <w:p w:rsidR="00641F88" w:rsidRPr="00641F88" w:rsidRDefault="008810B6" w:rsidP="008810B6">
      <w:pPr>
        <w:pStyle w:val="FootnoteText"/>
        <w:tabs>
          <w:tab w:val="clear" w:pos="1021"/>
          <w:tab w:val="right" w:pos="1560"/>
        </w:tabs>
        <w:kinsoku/>
        <w:overflowPunct/>
        <w:autoSpaceDE/>
        <w:autoSpaceDN/>
        <w:adjustRightInd/>
        <w:snapToGrid/>
        <w:ind w:left="1701" w:hanging="567"/>
        <w:rPr>
          <w:szCs w:val="18"/>
          <w:lang w:val="fr-FR"/>
        </w:rPr>
      </w:pPr>
      <w:r>
        <w:rPr>
          <w:lang w:val="fr-FR"/>
        </w:rPr>
        <w:tab/>
      </w:r>
      <w:r w:rsidR="00641F88" w:rsidRPr="006E182F">
        <w:rPr>
          <w:lang w:val="fr-FR"/>
        </w:rPr>
        <w:t>*</w:t>
      </w:r>
      <w:r w:rsidR="00641F88">
        <w:rPr>
          <w:lang w:val="fr-FR"/>
        </w:rPr>
        <w:tab/>
      </w:r>
      <w:r w:rsidR="00641F88" w:rsidRPr="00641F88">
        <w:rPr>
          <w:szCs w:val="18"/>
          <w:lang w:val="fr-FR"/>
        </w:rPr>
        <w:t>Parties métalliques seulement.</w:t>
      </w:r>
    </w:p>
    <w:p w:rsidR="00641F88" w:rsidRDefault="008810B6" w:rsidP="008810B6">
      <w:pPr>
        <w:pStyle w:val="FootnoteText"/>
        <w:tabs>
          <w:tab w:val="clear" w:pos="1021"/>
          <w:tab w:val="right" w:pos="1560"/>
        </w:tabs>
        <w:kinsoku/>
        <w:overflowPunct/>
        <w:autoSpaceDE/>
        <w:autoSpaceDN/>
        <w:adjustRightInd/>
        <w:snapToGrid/>
        <w:ind w:left="1701" w:hanging="567"/>
        <w:rPr>
          <w:lang w:val="fr-FR"/>
        </w:rPr>
      </w:pPr>
      <w:r>
        <w:rPr>
          <w:lang w:val="fr-FR"/>
        </w:rPr>
        <w:tab/>
      </w:r>
      <w:r w:rsidR="00641F88" w:rsidRPr="006E182F">
        <w:rPr>
          <w:lang w:val="fr-FR"/>
        </w:rPr>
        <w:t>**</w:t>
      </w:r>
      <w:r w:rsidR="00641F88" w:rsidRPr="006E182F">
        <w:rPr>
          <w:lang w:val="fr-FR"/>
        </w:rPr>
        <w:tab/>
      </w:r>
      <w:r w:rsidR="00641F88" w:rsidRPr="00641F88">
        <w:rPr>
          <w:szCs w:val="18"/>
          <w:lang w:val="fr-FR"/>
        </w:rPr>
        <w:t>Parties non métalliques seulement.</w:t>
      </w:r>
    </w:p>
    <w:p w:rsidR="00641F88" w:rsidRDefault="00641F88" w:rsidP="00641F88">
      <w:pPr>
        <w:pStyle w:val="SingleTxtG"/>
        <w:spacing w:before="240"/>
        <w:rPr>
          <w:lang w:val="fr-FR"/>
        </w:rPr>
        <w:sectPr w:rsidR="00641F88" w:rsidSect="00D5646A">
          <w:headerReference w:type="even" r:id="rId110"/>
          <w:headerReference w:type="default" r:id="rId111"/>
          <w:footnotePr>
            <w:numRestart w:val="eachSect"/>
          </w:footnotePr>
          <w:endnotePr>
            <w:numFmt w:val="decimal"/>
          </w:endnotePr>
          <w:pgSz w:w="11907" w:h="16840" w:code="9"/>
          <w:pgMar w:top="1701" w:right="1134" w:bottom="2268" w:left="1134" w:header="794" w:footer="1701" w:gutter="0"/>
          <w:cols w:space="720"/>
          <w:docGrid w:linePitch="272"/>
        </w:sectPr>
      </w:pPr>
    </w:p>
    <w:p w:rsidR="00641F88" w:rsidRPr="00641F88" w:rsidRDefault="00641F88" w:rsidP="00641F88">
      <w:pPr>
        <w:pStyle w:val="HChG"/>
      </w:pPr>
      <w:r w:rsidRPr="006E182F">
        <w:rPr>
          <w:lang w:val="fr-FR"/>
        </w:rPr>
        <w:t>Annexe 12</w:t>
      </w:r>
    </w:p>
    <w:p w:rsidR="00641F88" w:rsidRPr="006E182F" w:rsidRDefault="00641F88" w:rsidP="00641F88">
      <w:pPr>
        <w:pStyle w:val="HChG"/>
        <w:rPr>
          <w:lang w:val="fr-FR"/>
        </w:rPr>
      </w:pPr>
      <w:r w:rsidRPr="006E182F">
        <w:rPr>
          <w:lang w:val="fr-FR"/>
        </w:rPr>
        <w:tab/>
      </w:r>
      <w:r w:rsidRPr="006E182F">
        <w:rPr>
          <w:lang w:val="fr-FR"/>
        </w:rPr>
        <w:tab/>
        <w:t>Dispositions relatives à l</w:t>
      </w:r>
      <w:r w:rsidR="009D2687">
        <w:rPr>
          <w:lang w:val="fr-FR"/>
        </w:rPr>
        <w:t>’</w:t>
      </w:r>
      <w:r w:rsidRPr="006E182F">
        <w:rPr>
          <w:lang w:val="fr-FR"/>
        </w:rPr>
        <w:t xml:space="preserve">homologation des accessoires </w:t>
      </w:r>
      <w:r w:rsidRPr="006E182F">
        <w:rPr>
          <w:lang w:val="fr-FR"/>
        </w:rPr>
        <w:br/>
        <w:t>du doseur de gaz lorsqu</w:t>
      </w:r>
      <w:r w:rsidR="009D2687">
        <w:rPr>
          <w:lang w:val="fr-FR"/>
        </w:rPr>
        <w:t>’</w:t>
      </w:r>
      <w:r w:rsidRPr="006E182F">
        <w:rPr>
          <w:lang w:val="fr-FR"/>
        </w:rPr>
        <w:t>il n</w:t>
      </w:r>
      <w:r w:rsidR="009D2687">
        <w:rPr>
          <w:lang w:val="fr-FR"/>
        </w:rPr>
        <w:t>’</w:t>
      </w:r>
      <w:r w:rsidRPr="006E182F">
        <w:rPr>
          <w:lang w:val="fr-FR"/>
        </w:rPr>
        <w:t xml:space="preserve">est pas combiné </w:t>
      </w:r>
      <w:r w:rsidRPr="006E182F">
        <w:rPr>
          <w:lang w:val="fr-FR"/>
        </w:rPr>
        <w:br/>
        <w:t>au(x) dispositif(s) d</w:t>
      </w:r>
      <w:r w:rsidR="009D2687">
        <w:rPr>
          <w:lang w:val="fr-FR"/>
        </w:rPr>
        <w:t>’</w:t>
      </w:r>
      <w:r w:rsidRPr="006E182F">
        <w:rPr>
          <w:lang w:val="fr-FR"/>
        </w:rPr>
        <w:t>injection de gaz</w:t>
      </w:r>
    </w:p>
    <w:p w:rsidR="00641F88" w:rsidRPr="006E182F" w:rsidRDefault="00641F88" w:rsidP="008810B6">
      <w:pPr>
        <w:pStyle w:val="SingleTxtG"/>
        <w:spacing w:after="100"/>
        <w:ind w:left="2268" w:hanging="1134"/>
        <w:rPr>
          <w:lang w:val="fr-FR"/>
        </w:rPr>
      </w:pPr>
      <w:r w:rsidRPr="006E182F">
        <w:rPr>
          <w:lang w:val="fr-FR"/>
        </w:rPr>
        <w:t>1.</w:t>
      </w:r>
      <w:r w:rsidRPr="006E182F">
        <w:rPr>
          <w:lang w:val="fr-FR"/>
        </w:rPr>
        <w:tab/>
        <w:t>Définition: v</w:t>
      </w:r>
      <w:r>
        <w:rPr>
          <w:lang w:val="fr-FR"/>
        </w:rPr>
        <w:t>oir paragraphe </w:t>
      </w:r>
      <w:r w:rsidRPr="006E182F">
        <w:rPr>
          <w:lang w:val="fr-FR"/>
        </w:rPr>
        <w:t>2.11 du présent Règlement.</w:t>
      </w:r>
    </w:p>
    <w:p w:rsidR="00641F88" w:rsidRPr="006E182F" w:rsidRDefault="00641F88" w:rsidP="008810B6">
      <w:pPr>
        <w:pStyle w:val="SingleTxtG"/>
        <w:keepNext/>
        <w:spacing w:after="100"/>
        <w:ind w:left="2268" w:hanging="1134"/>
        <w:rPr>
          <w:lang w:val="fr-FR"/>
        </w:rPr>
      </w:pPr>
      <w:r w:rsidRPr="006E182F">
        <w:rPr>
          <w:lang w:val="fr-FR"/>
        </w:rPr>
        <w:t>2.</w:t>
      </w:r>
      <w:r w:rsidRPr="006E182F">
        <w:rPr>
          <w:lang w:val="fr-FR"/>
        </w:rPr>
        <w:tab/>
        <w:t>Classification de l</w:t>
      </w:r>
      <w:r w:rsidR="009D2687">
        <w:rPr>
          <w:lang w:val="fr-FR"/>
        </w:rPr>
        <w:t>’</w:t>
      </w:r>
      <w:r w:rsidRPr="006E182F">
        <w:rPr>
          <w:lang w:val="fr-FR"/>
        </w:rPr>
        <w:t>organe (</w:t>
      </w:r>
      <w:r>
        <w:rPr>
          <w:lang w:val="fr-FR"/>
        </w:rPr>
        <w:t>selon la figure 1 du paragraphe </w:t>
      </w:r>
      <w:r w:rsidRPr="006E182F">
        <w:rPr>
          <w:lang w:val="fr-FR"/>
        </w:rPr>
        <w:t>2):</w:t>
      </w:r>
    </w:p>
    <w:p w:rsidR="00641F88" w:rsidRPr="006E182F" w:rsidRDefault="00641F88" w:rsidP="008810B6">
      <w:pPr>
        <w:pStyle w:val="SingleTxtG"/>
        <w:spacing w:after="100"/>
        <w:ind w:left="3402" w:hanging="1134"/>
        <w:rPr>
          <w:lang w:val="fr-FR"/>
        </w:rPr>
      </w:pPr>
      <w:r w:rsidRPr="006E182F">
        <w:rPr>
          <w:lang w:val="fr-FR"/>
        </w:rPr>
        <w:t>Classe 2:</w:t>
      </w:r>
      <w:r w:rsidRPr="006E182F">
        <w:rPr>
          <w:lang w:val="fr-FR"/>
        </w:rPr>
        <w:tab/>
        <w:t>pour la partie avec une p</w:t>
      </w:r>
      <w:r>
        <w:rPr>
          <w:lang w:val="fr-FR"/>
        </w:rPr>
        <w:t>ression régulée maximale de 450 </w:t>
      </w:r>
      <w:r w:rsidRPr="006E182F">
        <w:rPr>
          <w:lang w:val="fr-FR"/>
        </w:rPr>
        <w:t>kPa en fonctionnement</w:t>
      </w:r>
      <w:r>
        <w:rPr>
          <w:lang w:val="fr-FR"/>
        </w:rPr>
        <w:t>;</w:t>
      </w:r>
    </w:p>
    <w:p w:rsidR="00641F88" w:rsidRPr="006E182F" w:rsidRDefault="00641F88" w:rsidP="008810B6">
      <w:pPr>
        <w:pStyle w:val="SingleTxtG"/>
        <w:spacing w:after="100"/>
        <w:ind w:left="3402" w:hanging="1134"/>
        <w:rPr>
          <w:lang w:val="fr-FR"/>
        </w:rPr>
      </w:pPr>
      <w:r w:rsidRPr="006E182F">
        <w:rPr>
          <w:lang w:val="fr-FR"/>
        </w:rPr>
        <w:t>Classe 2A:</w:t>
      </w:r>
      <w:r w:rsidRPr="006E182F">
        <w:rPr>
          <w:lang w:val="fr-FR"/>
        </w:rPr>
        <w:tab/>
        <w:t>pour la partie avec une p</w:t>
      </w:r>
      <w:r>
        <w:rPr>
          <w:lang w:val="fr-FR"/>
        </w:rPr>
        <w:t>ression régulée maximale de 120 </w:t>
      </w:r>
      <w:r w:rsidRPr="006E182F">
        <w:rPr>
          <w:lang w:val="fr-FR"/>
        </w:rPr>
        <w:t xml:space="preserve">kPa en fonctionnement. </w:t>
      </w:r>
    </w:p>
    <w:p w:rsidR="00641F88" w:rsidRPr="006E182F" w:rsidRDefault="00641F88" w:rsidP="008810B6">
      <w:pPr>
        <w:pStyle w:val="SingleTxtG"/>
        <w:keepNext/>
        <w:spacing w:after="100"/>
        <w:ind w:left="2268" w:hanging="1134"/>
        <w:rPr>
          <w:lang w:val="fr-FR"/>
        </w:rPr>
      </w:pPr>
      <w:r w:rsidRPr="006E182F">
        <w:rPr>
          <w:lang w:val="fr-FR"/>
        </w:rPr>
        <w:t>3.</w:t>
      </w:r>
      <w:r w:rsidRPr="006E182F">
        <w:rPr>
          <w:lang w:val="fr-FR"/>
        </w:rPr>
        <w:tab/>
        <w:t>Pression de classement:</w:t>
      </w:r>
    </w:p>
    <w:p w:rsidR="00641F88" w:rsidRPr="006E182F" w:rsidRDefault="00641F88" w:rsidP="008810B6">
      <w:pPr>
        <w:pStyle w:val="SingleTxtG"/>
        <w:spacing w:after="100"/>
        <w:ind w:left="2268"/>
        <w:rPr>
          <w:lang w:val="fr-FR"/>
        </w:rPr>
      </w:pPr>
      <w:r w:rsidRPr="006E182F">
        <w:rPr>
          <w:lang w:val="fr-FR"/>
        </w:rPr>
        <w:tab/>
      </w:r>
      <w:r>
        <w:rPr>
          <w:lang w:val="fr-FR"/>
        </w:rPr>
        <w:t>É</w:t>
      </w:r>
      <w:r w:rsidRPr="006E182F">
        <w:rPr>
          <w:lang w:val="fr-FR"/>
        </w:rPr>
        <w:t>léments de la classe 2:</w:t>
      </w:r>
      <w:r w:rsidRPr="006E182F">
        <w:rPr>
          <w:lang w:val="fr-FR"/>
        </w:rPr>
        <w:tab/>
        <w:t>450 kPa</w:t>
      </w:r>
      <w:r>
        <w:rPr>
          <w:lang w:val="fr-FR"/>
        </w:rPr>
        <w:t>;</w:t>
      </w:r>
    </w:p>
    <w:p w:rsidR="00641F88" w:rsidRPr="006E182F" w:rsidRDefault="00641F88" w:rsidP="008810B6">
      <w:pPr>
        <w:pStyle w:val="SingleTxtG"/>
        <w:spacing w:after="100"/>
        <w:ind w:left="2268"/>
        <w:rPr>
          <w:lang w:val="fr-FR"/>
        </w:rPr>
      </w:pPr>
      <w:r w:rsidRPr="006E182F">
        <w:rPr>
          <w:lang w:val="fr-FR"/>
        </w:rPr>
        <w:tab/>
        <w:t>Éléments de la classe 2A:</w:t>
      </w:r>
      <w:r w:rsidRPr="006E182F">
        <w:rPr>
          <w:lang w:val="fr-FR"/>
        </w:rPr>
        <w:tab/>
        <w:t>120 kPa.</w:t>
      </w:r>
    </w:p>
    <w:p w:rsidR="00641F88" w:rsidRPr="006E182F" w:rsidRDefault="00641F88" w:rsidP="008810B6">
      <w:pPr>
        <w:pStyle w:val="SingleTxtG"/>
        <w:keepNext/>
        <w:spacing w:after="100"/>
        <w:ind w:left="2268" w:hanging="1134"/>
        <w:rPr>
          <w:lang w:val="fr-FR"/>
        </w:rPr>
      </w:pPr>
      <w:r w:rsidRPr="006E182F">
        <w:rPr>
          <w:lang w:val="fr-FR"/>
        </w:rPr>
        <w:t>4.</w:t>
      </w:r>
      <w:r w:rsidRPr="006E182F">
        <w:rPr>
          <w:lang w:val="fr-FR"/>
        </w:rPr>
        <w:tab/>
        <w:t>Températures nominales:</w:t>
      </w:r>
      <w:r w:rsidR="008810B6">
        <w:rPr>
          <w:lang w:val="fr-FR"/>
        </w:rPr>
        <w:t xml:space="preserve"> </w:t>
      </w:r>
      <w:r w:rsidRPr="006E182F">
        <w:rPr>
          <w:lang w:val="fr-FR"/>
        </w:rPr>
        <w:t>­20 °C à 120 °C</w:t>
      </w:r>
    </w:p>
    <w:p w:rsidR="00641F88" w:rsidRPr="006E182F" w:rsidRDefault="00641F88" w:rsidP="008810B6">
      <w:pPr>
        <w:pStyle w:val="SingleTxtG"/>
        <w:spacing w:after="100"/>
        <w:ind w:left="2268"/>
        <w:rPr>
          <w:lang w:val="fr-FR"/>
        </w:rPr>
      </w:pPr>
      <w:r w:rsidRPr="006E182F">
        <w:rPr>
          <w:lang w:val="fr-FR"/>
        </w:rPr>
        <w:tab/>
        <w:t>Pour les températures inférieures ou supérieures aux valeurs susmentionnées, des conditions spéciales d</w:t>
      </w:r>
      <w:r w:rsidR="009D2687">
        <w:rPr>
          <w:lang w:val="fr-FR"/>
        </w:rPr>
        <w:t>’</w:t>
      </w:r>
      <w:r w:rsidRPr="006E182F">
        <w:rPr>
          <w:lang w:val="fr-FR"/>
        </w:rPr>
        <w:t>essai sont applicables.</w:t>
      </w:r>
    </w:p>
    <w:p w:rsidR="00641F88" w:rsidRPr="006E182F" w:rsidRDefault="00641F88" w:rsidP="008810B6">
      <w:pPr>
        <w:pStyle w:val="SingleTxtG"/>
        <w:keepNext/>
        <w:spacing w:after="100"/>
        <w:ind w:left="2268" w:hanging="1134"/>
        <w:rPr>
          <w:lang w:val="fr-FR"/>
        </w:rPr>
      </w:pPr>
      <w:r w:rsidRPr="006E182F">
        <w:rPr>
          <w:lang w:val="fr-FR"/>
        </w:rPr>
        <w:t>5.</w:t>
      </w:r>
      <w:r w:rsidRPr="006E182F">
        <w:rPr>
          <w:lang w:val="fr-FR"/>
        </w:rPr>
        <w:tab/>
        <w:t>Règles générales de construction:</w:t>
      </w:r>
    </w:p>
    <w:p w:rsidR="00641F88" w:rsidRPr="006E182F" w:rsidRDefault="00641F88" w:rsidP="008810B6">
      <w:pPr>
        <w:pStyle w:val="SingleTxtG"/>
        <w:spacing w:after="100"/>
        <w:ind w:left="2268"/>
        <w:rPr>
          <w:lang w:val="fr-FR"/>
        </w:rPr>
      </w:pPr>
      <w:r>
        <w:rPr>
          <w:lang w:val="fr-FR"/>
        </w:rPr>
        <w:tab/>
        <w:t>Paragraphe </w:t>
      </w:r>
      <w:r w:rsidRPr="006E182F">
        <w:rPr>
          <w:lang w:val="fr-FR"/>
        </w:rPr>
        <w:t>6.15.2, Dispositions relatives à l</w:t>
      </w:r>
      <w:r w:rsidR="009D2687">
        <w:rPr>
          <w:lang w:val="fr-FR"/>
        </w:rPr>
        <w:t>’</w:t>
      </w:r>
      <w:r w:rsidRPr="006E182F">
        <w:rPr>
          <w:lang w:val="fr-FR"/>
        </w:rPr>
        <w:t>isolation électrique.</w:t>
      </w:r>
    </w:p>
    <w:p w:rsidR="00641F88" w:rsidRPr="006E182F" w:rsidRDefault="00641F88" w:rsidP="008810B6">
      <w:pPr>
        <w:pStyle w:val="SingleTxtG"/>
        <w:spacing w:after="100"/>
        <w:ind w:left="2268"/>
        <w:rPr>
          <w:lang w:val="fr-FR"/>
        </w:rPr>
      </w:pPr>
      <w:r>
        <w:rPr>
          <w:lang w:val="fr-FR"/>
        </w:rPr>
        <w:tab/>
        <w:t>Paragraphe </w:t>
      </w:r>
      <w:r w:rsidRPr="006E182F">
        <w:rPr>
          <w:lang w:val="fr-FR"/>
        </w:rPr>
        <w:t>6.15.3.1, Dispositions relatives aux soupapes à commande électrique.</w:t>
      </w:r>
    </w:p>
    <w:p w:rsidR="00641F88" w:rsidRPr="006E182F" w:rsidRDefault="00641F88" w:rsidP="008810B6">
      <w:pPr>
        <w:pStyle w:val="SingleTxtG"/>
        <w:spacing w:after="100"/>
        <w:ind w:left="2268"/>
        <w:rPr>
          <w:lang w:val="fr-FR"/>
        </w:rPr>
      </w:pPr>
      <w:r>
        <w:rPr>
          <w:lang w:val="fr-FR"/>
        </w:rPr>
        <w:tab/>
        <w:t>Paragraphe </w:t>
      </w:r>
      <w:r w:rsidRPr="006E182F">
        <w:rPr>
          <w:lang w:val="fr-FR"/>
        </w:rPr>
        <w:t>6.15.4, Fluide caloporteur (compatibilité et critères de pression).</w:t>
      </w:r>
    </w:p>
    <w:p w:rsidR="00641F88" w:rsidRPr="006E182F" w:rsidRDefault="00641F88" w:rsidP="008810B6">
      <w:pPr>
        <w:pStyle w:val="SingleTxtG"/>
        <w:spacing w:after="100"/>
        <w:ind w:left="2268"/>
        <w:rPr>
          <w:lang w:val="fr-FR"/>
        </w:rPr>
      </w:pPr>
      <w:r w:rsidRPr="006E182F">
        <w:rPr>
          <w:lang w:val="fr-FR"/>
        </w:rPr>
        <w:tab/>
        <w:t>Paragraphe</w:t>
      </w:r>
      <w:r>
        <w:rPr>
          <w:lang w:val="fr-FR"/>
        </w:rPr>
        <w:t> </w:t>
      </w:r>
      <w:r w:rsidRPr="006E182F">
        <w:rPr>
          <w:lang w:val="fr-FR"/>
        </w:rPr>
        <w:t>6.15.5, Dégagement de sécurité de la surpression.</w:t>
      </w:r>
    </w:p>
    <w:p w:rsidR="00641F88" w:rsidRPr="006E182F" w:rsidRDefault="00641F88" w:rsidP="00641F88">
      <w:pPr>
        <w:pStyle w:val="SingleTxtG"/>
        <w:keepNext/>
        <w:ind w:left="2268" w:hanging="1134"/>
        <w:rPr>
          <w:lang w:val="fr-FR"/>
        </w:rPr>
      </w:pPr>
      <w:r w:rsidRPr="006E182F">
        <w:rPr>
          <w:lang w:val="fr-FR"/>
        </w:rPr>
        <w:t>6.</w:t>
      </w:r>
      <w:r w:rsidRPr="006E182F">
        <w:rPr>
          <w:lang w:val="fr-FR"/>
        </w:rPr>
        <w:tab/>
        <w:t>Méthodes d</w:t>
      </w:r>
      <w:r w:rsidR="009D2687">
        <w:rPr>
          <w:lang w:val="fr-FR"/>
        </w:rPr>
        <w:t>’</w:t>
      </w:r>
      <w:r w:rsidRPr="006E182F">
        <w:rPr>
          <w:lang w:val="fr-FR"/>
        </w:rPr>
        <w:t>épreuve applicables:</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Surpression</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4</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5</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Haute température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6</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Basse température</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7</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Compatibilité avec le GPL</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 11**</w:t>
            </w:r>
          </w:p>
        </w:tc>
      </w:tr>
      <w:tr w:rsidR="00641F88" w:rsidRPr="006E182F" w:rsidTr="009D2687">
        <w:tc>
          <w:tcPr>
            <w:tcW w:w="3402" w:type="dxa"/>
            <w:shd w:val="clear" w:color="auto" w:fill="auto"/>
          </w:tcPr>
          <w:p w:rsidR="00641F88" w:rsidRPr="006E182F" w:rsidRDefault="00641F88" w:rsidP="009D2687">
            <w:pPr>
              <w:pStyle w:val="SingleTxtG"/>
              <w:ind w:left="0" w:right="0"/>
              <w:rPr>
                <w:lang w:val="fr-FR"/>
              </w:rPr>
            </w:pPr>
            <w:r w:rsidRPr="006E182F">
              <w:rPr>
                <w:lang w:val="fr-FR"/>
              </w:rPr>
              <w:t>Résistance à la corrosion</w:t>
            </w:r>
          </w:p>
        </w:tc>
        <w:tc>
          <w:tcPr>
            <w:tcW w:w="2835" w:type="dxa"/>
            <w:shd w:val="clear" w:color="auto" w:fill="auto"/>
          </w:tcPr>
          <w:p w:rsidR="00641F88" w:rsidRPr="006E182F" w:rsidRDefault="00641F88" w:rsidP="009D2687">
            <w:pPr>
              <w:pStyle w:val="SingleTxtG"/>
              <w:ind w:left="0" w:right="0"/>
              <w:rPr>
                <w:lang w:val="fr-FR"/>
              </w:rPr>
            </w:pPr>
            <w:r w:rsidRPr="006E182F">
              <w:rPr>
                <w:lang w:val="fr-FR"/>
              </w:rPr>
              <w:t>Annexe 15, paragraphe</w:t>
            </w:r>
            <w:r w:rsidR="00036658">
              <w:rPr>
                <w:lang w:val="fr-FR"/>
              </w:rPr>
              <w:t xml:space="preserve"> 12</w:t>
            </w:r>
            <w:r w:rsidRPr="006E182F">
              <w:rPr>
                <w:lang w:val="fr-FR"/>
              </w:rPr>
              <w:t>*</w:t>
            </w:r>
          </w:p>
        </w:tc>
      </w:tr>
    </w:tbl>
    <w:p w:rsidR="00641F88" w:rsidRPr="006E182F" w:rsidRDefault="00641F88" w:rsidP="00641F88">
      <w:pPr>
        <w:pStyle w:val="SingleTxtG"/>
        <w:keepNext/>
        <w:ind w:left="2268"/>
        <w:rPr>
          <w:lang w:val="fr-FR"/>
        </w:rPr>
      </w:pPr>
      <w:r w:rsidRPr="006E182F">
        <w:rPr>
          <w:lang w:val="fr-FR"/>
        </w:rPr>
        <w:t>Remarques:</w:t>
      </w:r>
    </w:p>
    <w:p w:rsidR="00641F88" w:rsidRPr="006E182F" w:rsidRDefault="00641F88" w:rsidP="00641F88">
      <w:pPr>
        <w:pStyle w:val="SingleTxtG"/>
        <w:keepNext/>
        <w:ind w:left="2268"/>
        <w:rPr>
          <w:lang w:val="fr-FR"/>
        </w:rPr>
      </w:pPr>
      <w:r w:rsidRPr="006E182F">
        <w:rPr>
          <w:lang w:val="fr-FR"/>
        </w:rPr>
        <w:tab/>
        <w:t>Les éléments du doseur (classe 2 ou 2A) doivent être étanches, leur(s) orifice(s) étant obturés.</w:t>
      </w:r>
    </w:p>
    <w:p w:rsidR="00641F88" w:rsidRPr="006E182F" w:rsidRDefault="00641F88" w:rsidP="00641F88">
      <w:pPr>
        <w:pStyle w:val="SingleTxtG"/>
        <w:keepNext/>
        <w:ind w:left="2268"/>
        <w:rPr>
          <w:lang w:val="fr-FR"/>
        </w:rPr>
      </w:pPr>
      <w:r w:rsidRPr="006E182F">
        <w:rPr>
          <w:lang w:val="fr-FR"/>
        </w:rPr>
        <w:tab/>
        <w:t>Pour l</w:t>
      </w:r>
      <w:r w:rsidR="009D2687">
        <w:rPr>
          <w:lang w:val="fr-FR"/>
        </w:rPr>
        <w:t>’</w:t>
      </w:r>
      <w:r w:rsidRPr="006E182F">
        <w:rPr>
          <w:lang w:val="fr-FR"/>
        </w:rPr>
        <w:t>épreuve de surpression, tous les orifices, y compris celui du compartiment du liquide de refroidissement, doivent être obturés.</w:t>
      </w:r>
    </w:p>
    <w:p w:rsidR="00641F88" w:rsidRPr="006E182F" w:rsidRDefault="00641F88" w:rsidP="008810B6">
      <w:pPr>
        <w:pStyle w:val="SingleTxtG"/>
        <w:tabs>
          <w:tab w:val="right" w:leader="underscore" w:pos="2835"/>
          <w:tab w:val="left" w:leader="dot" w:pos="8505"/>
        </w:tabs>
        <w:spacing w:before="240"/>
        <w:rPr>
          <w:lang w:val="fr-FR"/>
        </w:rPr>
      </w:pPr>
      <w:r w:rsidRPr="006E182F">
        <w:rPr>
          <w:lang w:val="fr-FR"/>
        </w:rPr>
        <w:tab/>
      </w:r>
    </w:p>
    <w:p w:rsidR="00641F88" w:rsidRPr="006E182F" w:rsidRDefault="008810B6" w:rsidP="008810B6">
      <w:pPr>
        <w:pStyle w:val="FootnoteText"/>
        <w:tabs>
          <w:tab w:val="clear" w:pos="1021"/>
          <w:tab w:val="right" w:pos="1560"/>
        </w:tabs>
        <w:kinsoku/>
        <w:overflowPunct/>
        <w:autoSpaceDE/>
        <w:autoSpaceDN/>
        <w:adjustRightInd/>
        <w:snapToGrid/>
        <w:ind w:left="1701" w:hanging="567"/>
        <w:rPr>
          <w:lang w:val="fr-FR"/>
        </w:rPr>
      </w:pPr>
      <w:r>
        <w:rPr>
          <w:lang w:val="fr-FR"/>
        </w:rPr>
        <w:tab/>
      </w:r>
      <w:r w:rsidR="00641F88" w:rsidRPr="006E182F">
        <w:rPr>
          <w:lang w:val="fr-FR"/>
        </w:rPr>
        <w:t>*</w:t>
      </w:r>
      <w:r w:rsidR="00641F88" w:rsidRPr="006E182F">
        <w:rPr>
          <w:lang w:val="fr-FR"/>
        </w:rPr>
        <w:tab/>
      </w:r>
      <w:r w:rsidR="00641F88" w:rsidRPr="00641F88">
        <w:rPr>
          <w:szCs w:val="18"/>
          <w:lang w:val="fr-FR"/>
        </w:rPr>
        <w:t>Parties métalliques seulement.</w:t>
      </w:r>
    </w:p>
    <w:p w:rsidR="00641F88" w:rsidRPr="006E182F" w:rsidRDefault="008810B6" w:rsidP="008810B6">
      <w:pPr>
        <w:pStyle w:val="FootnoteText"/>
        <w:tabs>
          <w:tab w:val="clear" w:pos="1021"/>
          <w:tab w:val="right" w:pos="1560"/>
        </w:tabs>
        <w:kinsoku/>
        <w:overflowPunct/>
        <w:autoSpaceDE/>
        <w:autoSpaceDN/>
        <w:adjustRightInd/>
        <w:snapToGrid/>
        <w:ind w:left="1701" w:hanging="567"/>
        <w:rPr>
          <w:lang w:val="fr-FR"/>
        </w:rPr>
      </w:pPr>
      <w:r>
        <w:rPr>
          <w:lang w:val="fr-FR"/>
        </w:rPr>
        <w:tab/>
      </w:r>
      <w:r w:rsidR="00641F88" w:rsidRPr="006E182F">
        <w:rPr>
          <w:lang w:val="fr-FR"/>
        </w:rPr>
        <w:t>**</w:t>
      </w:r>
      <w:r w:rsidR="00641F88" w:rsidRPr="006E182F">
        <w:rPr>
          <w:lang w:val="fr-FR"/>
        </w:rPr>
        <w:tab/>
      </w:r>
      <w:r w:rsidR="00641F88" w:rsidRPr="00641F88">
        <w:rPr>
          <w:szCs w:val="18"/>
          <w:lang w:val="fr-FR"/>
        </w:rPr>
        <w:t>Parties non métalliques seulement.</w:t>
      </w:r>
    </w:p>
    <w:p w:rsidR="00B92BEF" w:rsidRDefault="00B92BEF" w:rsidP="00641F88">
      <w:pPr>
        <w:pStyle w:val="SingleTxtG"/>
        <w:spacing w:before="240"/>
        <w:rPr>
          <w:lang w:val="fr-FR"/>
        </w:rPr>
        <w:sectPr w:rsidR="00B92BEF" w:rsidSect="00D5646A">
          <w:headerReference w:type="even" r:id="rId112"/>
          <w:headerReference w:type="default" r:id="rId113"/>
          <w:footnotePr>
            <w:numRestart w:val="eachSect"/>
          </w:footnotePr>
          <w:endnotePr>
            <w:numFmt w:val="decimal"/>
          </w:endnotePr>
          <w:pgSz w:w="11907" w:h="16840" w:code="9"/>
          <w:pgMar w:top="1701" w:right="1134" w:bottom="2268" w:left="1134" w:header="794" w:footer="1701" w:gutter="0"/>
          <w:cols w:space="720"/>
          <w:docGrid w:linePitch="272"/>
        </w:sectPr>
      </w:pPr>
    </w:p>
    <w:p w:rsidR="005B0E2E" w:rsidRPr="005B0E2E" w:rsidRDefault="005B0E2E" w:rsidP="005B0E2E">
      <w:pPr>
        <w:pStyle w:val="HChG"/>
      </w:pPr>
      <w:r w:rsidRPr="006E182F">
        <w:rPr>
          <w:lang w:val="fr-FR"/>
        </w:rPr>
        <w:t>Annexe 13</w:t>
      </w:r>
    </w:p>
    <w:p w:rsidR="005B0E2E" w:rsidRPr="005B0E2E" w:rsidRDefault="005B0E2E" w:rsidP="005B0E2E">
      <w:pPr>
        <w:pStyle w:val="HChG"/>
      </w:pPr>
      <w:r w:rsidRPr="006E182F">
        <w:rPr>
          <w:lang w:val="fr-FR"/>
        </w:rPr>
        <w:tab/>
      </w:r>
      <w:r w:rsidRPr="006E182F">
        <w:rPr>
          <w:lang w:val="fr-FR"/>
        </w:rPr>
        <w:tab/>
        <w:t>Dispositions relatives à l</w:t>
      </w:r>
      <w:r w:rsidR="009D2687">
        <w:rPr>
          <w:lang w:val="fr-FR"/>
        </w:rPr>
        <w:t>’</w:t>
      </w:r>
      <w:r w:rsidRPr="006E182F">
        <w:rPr>
          <w:lang w:val="fr-FR"/>
        </w:rPr>
        <w:t>homologation</w:t>
      </w:r>
      <w:r w:rsidRPr="006E182F">
        <w:rPr>
          <w:lang w:val="fr-FR"/>
        </w:rPr>
        <w:br/>
        <w:t>du capteur de pression et/ou de température</w:t>
      </w:r>
    </w:p>
    <w:p w:rsidR="005B0E2E" w:rsidRPr="006E182F" w:rsidRDefault="005B0E2E" w:rsidP="005B0E2E">
      <w:pPr>
        <w:pStyle w:val="SingleTxtG"/>
        <w:keepNext/>
        <w:ind w:left="2268" w:hanging="1134"/>
        <w:rPr>
          <w:lang w:val="fr-FR"/>
        </w:rPr>
      </w:pPr>
      <w:r w:rsidRPr="006E182F">
        <w:rPr>
          <w:lang w:val="fr-FR"/>
        </w:rPr>
        <w:t>1.</w:t>
      </w:r>
      <w:r w:rsidRPr="006E182F">
        <w:rPr>
          <w:lang w:val="fr-FR"/>
        </w:rPr>
        <w:tab/>
        <w:t>Définition:</w:t>
      </w:r>
    </w:p>
    <w:p w:rsidR="005B0E2E" w:rsidRPr="006E182F" w:rsidRDefault="005B0E2E" w:rsidP="005B0E2E">
      <w:pPr>
        <w:pStyle w:val="SingleTxtG"/>
        <w:ind w:left="2268"/>
        <w:rPr>
          <w:lang w:val="fr-FR"/>
        </w:rPr>
      </w:pPr>
      <w:r w:rsidRPr="006E182F">
        <w:rPr>
          <w:lang w:val="fr-FR"/>
        </w:rPr>
        <w:t>Capte</w:t>
      </w:r>
      <w:r>
        <w:rPr>
          <w:lang w:val="fr-FR"/>
        </w:rPr>
        <w:t>ur de pression: voir paragraphe </w:t>
      </w:r>
      <w:r w:rsidRPr="006E182F">
        <w:rPr>
          <w:lang w:val="fr-FR"/>
        </w:rPr>
        <w:t>2.13 du présent Règlement.</w:t>
      </w:r>
    </w:p>
    <w:p w:rsidR="005B0E2E" w:rsidRPr="006E182F" w:rsidRDefault="005B0E2E" w:rsidP="005B0E2E">
      <w:pPr>
        <w:pStyle w:val="SingleTxtG"/>
        <w:ind w:left="2268"/>
        <w:rPr>
          <w:lang w:val="fr-FR"/>
        </w:rPr>
      </w:pPr>
      <w:r w:rsidRPr="006E182F">
        <w:rPr>
          <w:lang w:val="fr-FR"/>
        </w:rPr>
        <w:t xml:space="preserve">Capteur </w:t>
      </w:r>
      <w:r>
        <w:rPr>
          <w:lang w:val="fr-FR"/>
        </w:rPr>
        <w:t>de température: voir paragraphe </w:t>
      </w:r>
      <w:r w:rsidRPr="006E182F">
        <w:rPr>
          <w:lang w:val="fr-FR"/>
        </w:rPr>
        <w:t>2.13 du présent Règlement.</w:t>
      </w:r>
    </w:p>
    <w:p w:rsidR="005B0E2E" w:rsidRPr="006E182F" w:rsidRDefault="005B0E2E" w:rsidP="005B0E2E">
      <w:pPr>
        <w:pStyle w:val="SingleTxtG"/>
        <w:keepNext/>
        <w:ind w:left="2268" w:hanging="1134"/>
        <w:rPr>
          <w:bCs/>
          <w:lang w:val="fr-FR"/>
        </w:rPr>
      </w:pPr>
      <w:r w:rsidRPr="006E182F">
        <w:rPr>
          <w:bCs/>
          <w:lang w:val="fr-FR"/>
        </w:rPr>
        <w:t>2.</w:t>
      </w:r>
      <w:r w:rsidRPr="006E182F">
        <w:rPr>
          <w:bCs/>
          <w:lang w:val="fr-FR"/>
        </w:rPr>
        <w:tab/>
        <w:t>Classificati</w:t>
      </w:r>
      <w:r>
        <w:rPr>
          <w:bCs/>
          <w:lang w:val="fr-FR"/>
        </w:rPr>
        <w:t>on de l</w:t>
      </w:r>
      <w:r w:rsidR="009D2687">
        <w:rPr>
          <w:bCs/>
          <w:lang w:val="fr-FR"/>
        </w:rPr>
        <w:t>’</w:t>
      </w:r>
      <w:r>
        <w:rPr>
          <w:bCs/>
          <w:lang w:val="fr-FR"/>
        </w:rPr>
        <w:t>organe (selon la figure 1 du paragraphe </w:t>
      </w:r>
      <w:r w:rsidRPr="006E182F">
        <w:rPr>
          <w:bCs/>
          <w:lang w:val="fr-FR"/>
        </w:rPr>
        <w:t xml:space="preserve">2): </w:t>
      </w:r>
    </w:p>
    <w:p w:rsidR="005B0E2E" w:rsidRPr="006E182F" w:rsidRDefault="005B0E2E" w:rsidP="005B0E2E">
      <w:pPr>
        <w:pStyle w:val="SingleTxtG"/>
        <w:ind w:left="2268"/>
        <w:rPr>
          <w:bCs/>
          <w:lang w:val="fr-FR"/>
        </w:rPr>
      </w:pPr>
      <w:r w:rsidRPr="006E182F">
        <w:rPr>
          <w:bCs/>
          <w:lang w:val="fr-FR"/>
        </w:rPr>
        <w:t>Les capteurs de pression et de température peuvent être des classes 0, 1, 2 ou 2A.</w:t>
      </w:r>
    </w:p>
    <w:p w:rsidR="005B0E2E" w:rsidRPr="006E182F" w:rsidRDefault="005B0E2E" w:rsidP="005B0E2E">
      <w:pPr>
        <w:pStyle w:val="SingleTxtG"/>
        <w:keepNext/>
        <w:ind w:left="2268" w:hanging="1134"/>
        <w:rPr>
          <w:bCs/>
          <w:lang w:val="fr-FR"/>
        </w:rPr>
      </w:pPr>
      <w:r w:rsidRPr="006E182F">
        <w:rPr>
          <w:bCs/>
          <w:lang w:val="fr-FR"/>
        </w:rPr>
        <w:t>3.</w:t>
      </w:r>
      <w:r w:rsidRPr="006E182F">
        <w:rPr>
          <w:bCs/>
          <w:lang w:val="fr-FR"/>
        </w:rPr>
        <w:tab/>
        <w:t xml:space="preserve">Pression de classement: </w:t>
      </w:r>
    </w:p>
    <w:p w:rsidR="005B0E2E" w:rsidRPr="006E182F" w:rsidRDefault="005B0E2E" w:rsidP="005B0E2E">
      <w:pPr>
        <w:pStyle w:val="SingleTxtG"/>
        <w:ind w:left="2268"/>
        <w:rPr>
          <w:bCs/>
          <w:lang w:val="fr-FR"/>
        </w:rPr>
      </w:pPr>
      <w:r w:rsidRPr="006E182F">
        <w:rPr>
          <w:bCs/>
          <w:lang w:val="fr-FR"/>
        </w:rPr>
        <w:t>Éléments de la classe 0:</w:t>
      </w:r>
      <w:r w:rsidRPr="006E182F">
        <w:rPr>
          <w:bCs/>
          <w:lang w:val="fr-FR"/>
        </w:rPr>
        <w:tab/>
        <w:t>Pression de travail déclarée</w:t>
      </w:r>
      <w:r>
        <w:rPr>
          <w:bCs/>
          <w:lang w:val="fr-FR"/>
        </w:rPr>
        <w:t>;</w:t>
      </w:r>
    </w:p>
    <w:p w:rsidR="005B0E2E" w:rsidRPr="006E182F" w:rsidRDefault="005B0E2E" w:rsidP="005B0E2E">
      <w:pPr>
        <w:pStyle w:val="SingleTxtG"/>
        <w:ind w:left="2268"/>
        <w:rPr>
          <w:bCs/>
          <w:lang w:val="fr-FR"/>
        </w:rPr>
      </w:pPr>
      <w:r w:rsidRPr="006E182F">
        <w:rPr>
          <w:bCs/>
          <w:lang w:val="fr-FR"/>
        </w:rPr>
        <w:t>Éléments de la classe 1:</w:t>
      </w:r>
      <w:r w:rsidRPr="006E182F">
        <w:rPr>
          <w:bCs/>
          <w:lang w:val="fr-FR"/>
        </w:rPr>
        <w:tab/>
        <w:t>3 000 kPa</w:t>
      </w:r>
      <w:r>
        <w:rPr>
          <w:bCs/>
          <w:lang w:val="fr-FR"/>
        </w:rPr>
        <w:t>;</w:t>
      </w:r>
    </w:p>
    <w:p w:rsidR="005B0E2E" w:rsidRPr="006E182F" w:rsidRDefault="005B0E2E" w:rsidP="005B0E2E">
      <w:pPr>
        <w:pStyle w:val="SingleTxtG"/>
        <w:ind w:left="2268"/>
        <w:rPr>
          <w:bCs/>
          <w:lang w:val="fr-FR"/>
        </w:rPr>
      </w:pPr>
      <w:r w:rsidRPr="006E182F">
        <w:rPr>
          <w:bCs/>
          <w:lang w:val="fr-FR"/>
        </w:rPr>
        <w:t>Éléments de la classe 2:</w:t>
      </w:r>
      <w:r w:rsidRPr="006E182F">
        <w:rPr>
          <w:bCs/>
          <w:lang w:val="fr-FR"/>
        </w:rPr>
        <w:tab/>
        <w:t>450 kPa</w:t>
      </w:r>
      <w:r>
        <w:rPr>
          <w:bCs/>
          <w:lang w:val="fr-FR"/>
        </w:rPr>
        <w:t>;</w:t>
      </w:r>
    </w:p>
    <w:p w:rsidR="005B0E2E" w:rsidRPr="006E182F" w:rsidRDefault="005B0E2E" w:rsidP="005B0E2E">
      <w:pPr>
        <w:pStyle w:val="SingleTxtG"/>
        <w:ind w:left="2268"/>
        <w:rPr>
          <w:bCs/>
          <w:lang w:val="fr-FR"/>
        </w:rPr>
      </w:pPr>
      <w:r w:rsidRPr="006E182F">
        <w:rPr>
          <w:bCs/>
          <w:lang w:val="fr-FR"/>
        </w:rPr>
        <w:t>Éléments de la classe 2A:</w:t>
      </w:r>
      <w:r w:rsidRPr="006E182F">
        <w:rPr>
          <w:bCs/>
          <w:lang w:val="fr-FR"/>
        </w:rPr>
        <w:tab/>
        <w:t>120 kPa.</w:t>
      </w:r>
    </w:p>
    <w:p w:rsidR="005B0E2E" w:rsidRPr="006E182F" w:rsidRDefault="005B0E2E" w:rsidP="008810B6">
      <w:pPr>
        <w:pStyle w:val="SingleTxtG"/>
        <w:keepNext/>
        <w:ind w:left="2268" w:hanging="1134"/>
        <w:rPr>
          <w:lang w:val="fr-FR"/>
        </w:rPr>
      </w:pPr>
      <w:r w:rsidRPr="006E182F">
        <w:rPr>
          <w:lang w:val="fr-FR"/>
        </w:rPr>
        <w:t>4.</w:t>
      </w:r>
      <w:r w:rsidRPr="006E182F">
        <w:rPr>
          <w:lang w:val="fr-FR"/>
        </w:rPr>
        <w:tab/>
        <w:t>Températures nominales: -20 °C à 120 °C</w:t>
      </w:r>
    </w:p>
    <w:p w:rsidR="005B0E2E" w:rsidRPr="006E182F" w:rsidRDefault="005B0E2E" w:rsidP="005B0E2E">
      <w:pPr>
        <w:pStyle w:val="SingleTxtG"/>
        <w:ind w:left="2268"/>
        <w:rPr>
          <w:lang w:val="fr-FR"/>
        </w:rPr>
      </w:pPr>
      <w:r w:rsidRPr="006E182F">
        <w:rPr>
          <w:lang w:val="fr-FR"/>
        </w:rPr>
        <w:t>Pour les températures inférieures ou supérieures aux valeurs susmentionnées, des conditions spéciales d</w:t>
      </w:r>
      <w:r w:rsidR="009D2687">
        <w:rPr>
          <w:lang w:val="fr-FR"/>
        </w:rPr>
        <w:t>’</w:t>
      </w:r>
      <w:r w:rsidRPr="006E182F">
        <w:rPr>
          <w:lang w:val="fr-FR"/>
        </w:rPr>
        <w:t>essai sont applicables.</w:t>
      </w:r>
    </w:p>
    <w:p w:rsidR="005B0E2E" w:rsidRPr="006E182F" w:rsidRDefault="005B0E2E" w:rsidP="005B0E2E">
      <w:pPr>
        <w:pStyle w:val="SingleTxtG"/>
        <w:keepNext/>
        <w:ind w:left="2268" w:hanging="1134"/>
        <w:rPr>
          <w:lang w:val="fr-FR"/>
        </w:rPr>
      </w:pPr>
      <w:r w:rsidRPr="006E182F">
        <w:rPr>
          <w:lang w:val="fr-FR"/>
        </w:rPr>
        <w:t>5.</w:t>
      </w:r>
      <w:r w:rsidRPr="006E182F">
        <w:rPr>
          <w:lang w:val="fr-FR"/>
        </w:rPr>
        <w:tab/>
        <w:t>Règles générales de construction:</w:t>
      </w:r>
    </w:p>
    <w:p w:rsidR="005B0E2E" w:rsidRPr="006E182F" w:rsidRDefault="005B0E2E" w:rsidP="005B0E2E">
      <w:pPr>
        <w:pStyle w:val="SingleTxtG"/>
        <w:ind w:left="2268"/>
        <w:rPr>
          <w:lang w:val="fr-FR"/>
        </w:rPr>
      </w:pPr>
      <w:r>
        <w:rPr>
          <w:lang w:val="fr-FR"/>
        </w:rPr>
        <w:t>Paragraphe </w:t>
      </w:r>
      <w:r w:rsidRPr="006E182F">
        <w:rPr>
          <w:lang w:val="fr-FR"/>
        </w:rPr>
        <w:t>6.15.2, Dispositions relatives à l</w:t>
      </w:r>
      <w:r w:rsidR="009D2687">
        <w:rPr>
          <w:lang w:val="fr-FR"/>
        </w:rPr>
        <w:t>’</w:t>
      </w:r>
      <w:r w:rsidRPr="006E182F">
        <w:rPr>
          <w:lang w:val="fr-FR"/>
        </w:rPr>
        <w:t>isolation électrique.</w:t>
      </w:r>
    </w:p>
    <w:p w:rsidR="005B0E2E" w:rsidRPr="006E182F" w:rsidRDefault="005B0E2E" w:rsidP="005B0E2E">
      <w:pPr>
        <w:pStyle w:val="SingleTxtG"/>
        <w:ind w:left="2268"/>
        <w:rPr>
          <w:lang w:val="fr-FR"/>
        </w:rPr>
      </w:pPr>
      <w:r>
        <w:rPr>
          <w:lang w:val="fr-FR"/>
        </w:rPr>
        <w:t>Paragraphe </w:t>
      </w:r>
      <w:r w:rsidRPr="006E182F">
        <w:rPr>
          <w:lang w:val="fr-FR"/>
        </w:rPr>
        <w:t>6.15.4.1, Fluide caloporteur (compatibilité et critères de pression).</w:t>
      </w:r>
    </w:p>
    <w:p w:rsidR="005B0E2E" w:rsidRPr="006E182F" w:rsidRDefault="005B0E2E" w:rsidP="005B0E2E">
      <w:pPr>
        <w:pStyle w:val="SingleTxtG"/>
        <w:ind w:left="2268"/>
        <w:rPr>
          <w:lang w:val="fr-FR"/>
        </w:rPr>
      </w:pPr>
      <w:r>
        <w:rPr>
          <w:lang w:val="fr-FR"/>
        </w:rPr>
        <w:t>Paragraphe </w:t>
      </w:r>
      <w:r w:rsidRPr="006E182F">
        <w:rPr>
          <w:lang w:val="fr-FR"/>
        </w:rPr>
        <w:t>6.15.6.2, Prévention des flux de gaz.</w:t>
      </w:r>
    </w:p>
    <w:p w:rsidR="005B0E2E" w:rsidRPr="006E182F" w:rsidRDefault="005B0E2E" w:rsidP="005B0E2E">
      <w:pPr>
        <w:pStyle w:val="SingleTxtG"/>
        <w:keepNext/>
        <w:ind w:left="2268" w:hanging="1134"/>
        <w:rPr>
          <w:lang w:val="fr-FR"/>
        </w:rPr>
      </w:pPr>
      <w:r w:rsidRPr="006E182F">
        <w:rPr>
          <w:lang w:val="fr-FR"/>
        </w:rPr>
        <w:t>6.</w:t>
      </w:r>
      <w:r w:rsidRPr="006E182F">
        <w:rPr>
          <w:lang w:val="fr-FR"/>
        </w:rPr>
        <w:tab/>
        <w:t>Méthodes d</w:t>
      </w:r>
      <w:r w:rsidR="009D2687">
        <w:rPr>
          <w:lang w:val="fr-FR"/>
        </w:rPr>
        <w:t>’</w:t>
      </w:r>
      <w:r w:rsidRPr="006E182F">
        <w:rPr>
          <w:lang w:val="fr-FR"/>
        </w:rPr>
        <w:t>épreuve applicables:</w:t>
      </w:r>
    </w:p>
    <w:p w:rsidR="005B0E2E" w:rsidRPr="006E182F" w:rsidRDefault="005B0E2E" w:rsidP="005B0E2E">
      <w:pPr>
        <w:pStyle w:val="SingleTxtG"/>
        <w:keepNext/>
        <w:ind w:left="2268" w:hanging="1134"/>
        <w:rPr>
          <w:bCs/>
          <w:lang w:val="fr-FR"/>
        </w:rPr>
      </w:pPr>
      <w:r w:rsidRPr="006E182F">
        <w:rPr>
          <w:bCs/>
          <w:lang w:val="fr-FR"/>
        </w:rPr>
        <w:t>6.1</w:t>
      </w:r>
      <w:r w:rsidRPr="006E182F">
        <w:rPr>
          <w:bCs/>
          <w:lang w:val="fr-FR"/>
        </w:rPr>
        <w:tab/>
        <w:t>Pour les éléments des classes 0 et 1:</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bCs/>
                <w:lang w:val="fr-FR"/>
              </w:rPr>
              <w:t>Surpression</w:t>
            </w:r>
          </w:p>
        </w:tc>
        <w:tc>
          <w:tcPr>
            <w:tcW w:w="2835" w:type="dxa"/>
            <w:shd w:val="clear" w:color="auto" w:fill="auto"/>
          </w:tcPr>
          <w:p w:rsidR="005B0E2E" w:rsidRPr="006E182F" w:rsidRDefault="005B0E2E" w:rsidP="009D2687">
            <w:pPr>
              <w:pStyle w:val="SingleTxtG"/>
              <w:ind w:left="0" w:right="0"/>
              <w:rPr>
                <w:bCs/>
                <w:lang w:val="fr-FR"/>
              </w:rPr>
            </w:pPr>
            <w:r w:rsidRPr="006E182F">
              <w:rPr>
                <w:bCs/>
                <w:lang w:val="fr-FR"/>
              </w:rPr>
              <w:t>Annexe 15, paragraphe 4</w:t>
            </w:r>
          </w:p>
        </w:tc>
      </w:tr>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bCs/>
                <w:lang w:val="fr-FR"/>
              </w:rPr>
              <w:t>Étanchéité vers l</w:t>
            </w:r>
            <w:r w:rsidR="009D2687">
              <w:rPr>
                <w:bCs/>
                <w:lang w:val="fr-FR"/>
              </w:rPr>
              <w:t>’</w:t>
            </w:r>
            <w:r w:rsidRPr="006E182F">
              <w:rPr>
                <w:bCs/>
                <w:lang w:val="fr-FR"/>
              </w:rPr>
              <w:t>extérieur</w:t>
            </w:r>
          </w:p>
        </w:tc>
        <w:tc>
          <w:tcPr>
            <w:tcW w:w="2835" w:type="dxa"/>
            <w:shd w:val="clear" w:color="auto" w:fill="auto"/>
          </w:tcPr>
          <w:p w:rsidR="005B0E2E" w:rsidRPr="006E182F" w:rsidRDefault="005B0E2E" w:rsidP="009D2687">
            <w:pPr>
              <w:pStyle w:val="SingleTxtG"/>
              <w:ind w:left="0" w:right="0"/>
              <w:rPr>
                <w:bCs/>
                <w:lang w:val="fr-FR"/>
              </w:rPr>
            </w:pPr>
            <w:r w:rsidRPr="006E182F">
              <w:rPr>
                <w:bCs/>
                <w:lang w:val="fr-FR"/>
              </w:rPr>
              <w:t>Annexe 15, paragraphe 5</w:t>
            </w:r>
          </w:p>
        </w:tc>
      </w:tr>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bCs/>
                <w:lang w:val="fr-FR"/>
              </w:rPr>
              <w:t>Haute température</w:t>
            </w:r>
          </w:p>
        </w:tc>
        <w:tc>
          <w:tcPr>
            <w:tcW w:w="2835" w:type="dxa"/>
            <w:shd w:val="clear" w:color="auto" w:fill="auto"/>
          </w:tcPr>
          <w:p w:rsidR="005B0E2E" w:rsidRPr="006E182F" w:rsidRDefault="005B0E2E" w:rsidP="009D2687">
            <w:pPr>
              <w:pStyle w:val="SingleTxtG"/>
              <w:ind w:left="0" w:right="0"/>
              <w:rPr>
                <w:bCs/>
                <w:lang w:val="fr-FR"/>
              </w:rPr>
            </w:pPr>
            <w:r w:rsidRPr="006E182F">
              <w:rPr>
                <w:bCs/>
                <w:lang w:val="fr-FR"/>
              </w:rPr>
              <w:t>Annexe 15, paragraphe 6</w:t>
            </w:r>
          </w:p>
        </w:tc>
      </w:tr>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bCs/>
                <w:lang w:val="fr-FR"/>
              </w:rPr>
              <w:t>Basse température</w:t>
            </w:r>
          </w:p>
        </w:tc>
        <w:tc>
          <w:tcPr>
            <w:tcW w:w="2835" w:type="dxa"/>
            <w:shd w:val="clear" w:color="auto" w:fill="auto"/>
          </w:tcPr>
          <w:p w:rsidR="005B0E2E" w:rsidRPr="006E182F" w:rsidRDefault="005B0E2E" w:rsidP="009D2687">
            <w:pPr>
              <w:pStyle w:val="SingleTxtG"/>
              <w:ind w:left="0" w:right="0"/>
              <w:rPr>
                <w:bCs/>
                <w:lang w:val="fr-FR"/>
              </w:rPr>
            </w:pPr>
            <w:r w:rsidRPr="006E182F">
              <w:rPr>
                <w:bCs/>
                <w:lang w:val="fr-FR"/>
              </w:rPr>
              <w:t>Annexe 15, paragraphe 7</w:t>
            </w:r>
          </w:p>
        </w:tc>
      </w:tr>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bCs/>
                <w:lang w:val="fr-FR"/>
              </w:rPr>
              <w:t>Compatibilité avec le GPL</w:t>
            </w:r>
          </w:p>
        </w:tc>
        <w:tc>
          <w:tcPr>
            <w:tcW w:w="2835" w:type="dxa"/>
            <w:shd w:val="clear" w:color="auto" w:fill="auto"/>
          </w:tcPr>
          <w:p w:rsidR="005B0E2E" w:rsidRPr="006E182F" w:rsidRDefault="005B0E2E" w:rsidP="009D2687">
            <w:pPr>
              <w:pStyle w:val="SingleTxtG"/>
              <w:ind w:left="0" w:right="0"/>
              <w:rPr>
                <w:bCs/>
                <w:lang w:val="fr-FR"/>
              </w:rPr>
            </w:pPr>
            <w:r w:rsidRPr="006E182F">
              <w:rPr>
                <w:bCs/>
                <w:lang w:val="fr-FR"/>
              </w:rPr>
              <w:t>Annexe 15, paragraphe 11**</w:t>
            </w:r>
          </w:p>
        </w:tc>
      </w:tr>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bCs/>
                <w:lang w:val="fr-FR"/>
              </w:rPr>
              <w:t>Résistance à la corrosion</w:t>
            </w:r>
          </w:p>
        </w:tc>
        <w:tc>
          <w:tcPr>
            <w:tcW w:w="2835" w:type="dxa"/>
            <w:shd w:val="clear" w:color="auto" w:fill="auto"/>
          </w:tcPr>
          <w:p w:rsidR="005B0E2E" w:rsidRPr="006E182F" w:rsidRDefault="005B0E2E" w:rsidP="009D2687">
            <w:pPr>
              <w:pStyle w:val="SingleTxtG"/>
              <w:ind w:left="0" w:right="0"/>
              <w:rPr>
                <w:bCs/>
                <w:lang w:val="fr-FR"/>
              </w:rPr>
            </w:pPr>
            <w:r w:rsidRPr="006E182F">
              <w:rPr>
                <w:bCs/>
                <w:lang w:val="fr-FR"/>
              </w:rPr>
              <w:t>Annexe 15, paragraphe 12*</w:t>
            </w:r>
          </w:p>
        </w:tc>
      </w:tr>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bCs/>
                <w:lang w:val="fr-FR"/>
              </w:rPr>
              <w:t>Résistance à la chaleur sèche</w:t>
            </w:r>
          </w:p>
        </w:tc>
        <w:tc>
          <w:tcPr>
            <w:tcW w:w="2835" w:type="dxa"/>
            <w:shd w:val="clear" w:color="auto" w:fill="auto"/>
          </w:tcPr>
          <w:p w:rsidR="005B0E2E" w:rsidRPr="006E182F" w:rsidRDefault="005B0E2E" w:rsidP="009D2687">
            <w:pPr>
              <w:pStyle w:val="SingleTxtG"/>
              <w:ind w:left="0" w:right="0"/>
              <w:rPr>
                <w:bCs/>
                <w:lang w:val="fr-FR"/>
              </w:rPr>
            </w:pPr>
            <w:r w:rsidRPr="006E182F">
              <w:rPr>
                <w:bCs/>
                <w:lang w:val="fr-FR"/>
              </w:rPr>
              <w:t>Annexe 15, paragraphe 13**</w:t>
            </w:r>
          </w:p>
        </w:tc>
      </w:tr>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bCs/>
                <w:lang w:val="fr-FR"/>
              </w:rPr>
              <w:t>Tenue à l</w:t>
            </w:r>
            <w:r w:rsidR="009D2687">
              <w:rPr>
                <w:bCs/>
                <w:lang w:val="fr-FR"/>
              </w:rPr>
              <w:t>’</w:t>
            </w:r>
            <w:r w:rsidRPr="006E182F">
              <w:rPr>
                <w:bCs/>
                <w:lang w:val="fr-FR"/>
              </w:rPr>
              <w:t>ozone</w:t>
            </w:r>
          </w:p>
        </w:tc>
        <w:tc>
          <w:tcPr>
            <w:tcW w:w="2835" w:type="dxa"/>
            <w:shd w:val="clear" w:color="auto" w:fill="auto"/>
          </w:tcPr>
          <w:p w:rsidR="005B0E2E" w:rsidRPr="006E182F" w:rsidRDefault="005B0E2E" w:rsidP="009D2687">
            <w:pPr>
              <w:pStyle w:val="SingleTxtG"/>
              <w:ind w:left="0" w:right="0"/>
              <w:rPr>
                <w:bCs/>
                <w:lang w:val="fr-FR"/>
              </w:rPr>
            </w:pPr>
            <w:r w:rsidRPr="006E182F">
              <w:rPr>
                <w:bCs/>
                <w:lang w:val="fr-FR"/>
              </w:rPr>
              <w:t>Annexe 15, paragraphe 14**</w:t>
            </w:r>
          </w:p>
        </w:tc>
      </w:tr>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bCs/>
                <w:lang w:val="fr-FR"/>
              </w:rPr>
              <w:t>Déformation</w:t>
            </w:r>
          </w:p>
        </w:tc>
        <w:tc>
          <w:tcPr>
            <w:tcW w:w="2835" w:type="dxa"/>
            <w:shd w:val="clear" w:color="auto" w:fill="auto"/>
          </w:tcPr>
          <w:p w:rsidR="005B0E2E" w:rsidRPr="006E182F" w:rsidRDefault="005B0E2E" w:rsidP="009D2687">
            <w:pPr>
              <w:pStyle w:val="SingleTxtG"/>
              <w:ind w:left="0" w:right="0"/>
              <w:rPr>
                <w:bCs/>
                <w:lang w:val="fr-FR"/>
              </w:rPr>
            </w:pPr>
            <w:r w:rsidRPr="006E182F">
              <w:rPr>
                <w:bCs/>
                <w:lang w:val="fr-FR"/>
              </w:rPr>
              <w:t>Annexe 15, paragraphe 15**</w:t>
            </w:r>
          </w:p>
        </w:tc>
      </w:tr>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bCs/>
                <w:lang w:val="fr-FR"/>
              </w:rPr>
              <w:t>Cycle thermique</w:t>
            </w:r>
          </w:p>
        </w:tc>
        <w:tc>
          <w:tcPr>
            <w:tcW w:w="2835" w:type="dxa"/>
            <w:shd w:val="clear" w:color="auto" w:fill="auto"/>
          </w:tcPr>
          <w:p w:rsidR="005B0E2E" w:rsidRPr="006E182F" w:rsidRDefault="005B0E2E" w:rsidP="009D2687">
            <w:pPr>
              <w:pStyle w:val="SingleTxtG"/>
              <w:ind w:left="0" w:right="0"/>
              <w:rPr>
                <w:bCs/>
                <w:lang w:val="fr-FR"/>
              </w:rPr>
            </w:pPr>
            <w:r w:rsidRPr="006E182F">
              <w:rPr>
                <w:bCs/>
                <w:lang w:val="fr-FR"/>
              </w:rPr>
              <w:t>Annexe 15, paragraphe 16**</w:t>
            </w:r>
          </w:p>
        </w:tc>
      </w:tr>
    </w:tbl>
    <w:p w:rsidR="005B0E2E" w:rsidRPr="006E182F" w:rsidRDefault="005B0E2E" w:rsidP="005B0E2E">
      <w:pPr>
        <w:pStyle w:val="SingleTxtG"/>
        <w:keepNext/>
        <w:ind w:left="2268" w:hanging="1134"/>
        <w:rPr>
          <w:lang w:val="fr-FR"/>
        </w:rPr>
      </w:pPr>
      <w:r w:rsidRPr="006E182F">
        <w:rPr>
          <w:lang w:val="fr-FR"/>
        </w:rPr>
        <w:t>6.2</w:t>
      </w:r>
      <w:r w:rsidRPr="006E182F">
        <w:rPr>
          <w:lang w:val="fr-FR"/>
        </w:rPr>
        <w:tab/>
        <w:t>Pour les éléments des classes 2 ou 2A:</w:t>
      </w:r>
    </w:p>
    <w:tbl>
      <w:tblPr>
        <w:tblW w:w="0" w:type="auto"/>
        <w:tblInd w:w="2268" w:type="dxa"/>
        <w:tblLayout w:type="fixed"/>
        <w:tblCellMar>
          <w:left w:w="0" w:type="dxa"/>
          <w:right w:w="0" w:type="dxa"/>
        </w:tblCellMar>
        <w:tblLook w:val="01E0" w:firstRow="1" w:lastRow="1" w:firstColumn="1" w:lastColumn="1" w:noHBand="0" w:noVBand="0"/>
      </w:tblPr>
      <w:tblGrid>
        <w:gridCol w:w="3402"/>
        <w:gridCol w:w="2835"/>
      </w:tblGrid>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lang w:val="fr-FR"/>
              </w:rPr>
              <w:t>Surpression</w:t>
            </w:r>
          </w:p>
        </w:tc>
        <w:tc>
          <w:tcPr>
            <w:tcW w:w="2835" w:type="dxa"/>
            <w:shd w:val="clear" w:color="auto" w:fill="auto"/>
          </w:tcPr>
          <w:p w:rsidR="005B0E2E" w:rsidRPr="006E182F" w:rsidRDefault="005B0E2E" w:rsidP="009D2687">
            <w:pPr>
              <w:pStyle w:val="SingleTxtG"/>
              <w:ind w:left="0" w:right="0"/>
              <w:rPr>
                <w:bCs/>
                <w:lang w:val="fr-FR"/>
              </w:rPr>
            </w:pPr>
            <w:r w:rsidRPr="006E182F">
              <w:rPr>
                <w:lang w:val="fr-FR"/>
              </w:rPr>
              <w:t>Annexe 15, paragraphe 4</w:t>
            </w:r>
          </w:p>
        </w:tc>
      </w:tr>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lang w:val="fr-FR"/>
              </w:rPr>
              <w:t>Étanchéité vers l</w:t>
            </w:r>
            <w:r w:rsidR="009D2687">
              <w:rPr>
                <w:lang w:val="fr-FR"/>
              </w:rPr>
              <w:t>’</w:t>
            </w:r>
            <w:r w:rsidRPr="006E182F">
              <w:rPr>
                <w:lang w:val="fr-FR"/>
              </w:rPr>
              <w:t>extérieur</w:t>
            </w:r>
          </w:p>
        </w:tc>
        <w:tc>
          <w:tcPr>
            <w:tcW w:w="2835" w:type="dxa"/>
            <w:shd w:val="clear" w:color="auto" w:fill="auto"/>
          </w:tcPr>
          <w:p w:rsidR="005B0E2E" w:rsidRPr="006E182F" w:rsidRDefault="005B0E2E" w:rsidP="009D2687">
            <w:pPr>
              <w:pStyle w:val="SingleTxtG"/>
              <w:ind w:left="0" w:right="0"/>
              <w:rPr>
                <w:bCs/>
                <w:lang w:val="fr-FR"/>
              </w:rPr>
            </w:pPr>
            <w:r w:rsidRPr="006E182F">
              <w:rPr>
                <w:lang w:val="fr-FR"/>
              </w:rPr>
              <w:t>Annexe 15, paragraphe 5</w:t>
            </w:r>
          </w:p>
        </w:tc>
      </w:tr>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lang w:val="fr-FR"/>
              </w:rPr>
              <w:t>Haute température</w:t>
            </w:r>
          </w:p>
        </w:tc>
        <w:tc>
          <w:tcPr>
            <w:tcW w:w="2835" w:type="dxa"/>
            <w:shd w:val="clear" w:color="auto" w:fill="auto"/>
          </w:tcPr>
          <w:p w:rsidR="005B0E2E" w:rsidRPr="006E182F" w:rsidRDefault="005B0E2E" w:rsidP="009D2687">
            <w:pPr>
              <w:pStyle w:val="SingleTxtG"/>
              <w:ind w:left="0" w:right="0"/>
              <w:rPr>
                <w:bCs/>
                <w:lang w:val="fr-FR"/>
              </w:rPr>
            </w:pPr>
            <w:r w:rsidRPr="006E182F">
              <w:rPr>
                <w:lang w:val="fr-FR"/>
              </w:rPr>
              <w:t>Annexe 15, paragraphe 6</w:t>
            </w:r>
          </w:p>
        </w:tc>
      </w:tr>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lang w:val="fr-FR"/>
              </w:rPr>
              <w:t>Basse température</w:t>
            </w:r>
          </w:p>
        </w:tc>
        <w:tc>
          <w:tcPr>
            <w:tcW w:w="2835" w:type="dxa"/>
            <w:shd w:val="clear" w:color="auto" w:fill="auto"/>
          </w:tcPr>
          <w:p w:rsidR="005B0E2E" w:rsidRPr="006E182F" w:rsidRDefault="005B0E2E" w:rsidP="009D2687">
            <w:pPr>
              <w:pStyle w:val="SingleTxtG"/>
              <w:ind w:left="0" w:right="0"/>
              <w:rPr>
                <w:bCs/>
                <w:lang w:val="fr-FR"/>
              </w:rPr>
            </w:pPr>
            <w:r w:rsidRPr="006E182F">
              <w:rPr>
                <w:lang w:val="fr-FR"/>
              </w:rPr>
              <w:t>Annexe 15, paragraphe 7</w:t>
            </w:r>
          </w:p>
        </w:tc>
      </w:tr>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lang w:val="fr-FR"/>
              </w:rPr>
              <w:t>Compatibilité avec le GPL</w:t>
            </w:r>
          </w:p>
        </w:tc>
        <w:tc>
          <w:tcPr>
            <w:tcW w:w="2835" w:type="dxa"/>
            <w:shd w:val="clear" w:color="auto" w:fill="auto"/>
          </w:tcPr>
          <w:p w:rsidR="005B0E2E" w:rsidRPr="006E182F" w:rsidRDefault="005B0E2E" w:rsidP="009D2687">
            <w:pPr>
              <w:pStyle w:val="SingleTxtG"/>
              <w:ind w:left="0" w:right="0"/>
              <w:rPr>
                <w:bCs/>
                <w:lang w:val="fr-FR"/>
              </w:rPr>
            </w:pPr>
            <w:r w:rsidRPr="006E182F">
              <w:rPr>
                <w:lang w:val="fr-FR"/>
              </w:rPr>
              <w:t>Annexe 15, paragraphe 11</w:t>
            </w:r>
            <w:r w:rsidRPr="006E182F">
              <w:rPr>
                <w:bCs/>
                <w:lang w:val="fr-FR"/>
              </w:rPr>
              <w:t>**</w:t>
            </w:r>
          </w:p>
        </w:tc>
      </w:tr>
      <w:tr w:rsidR="005B0E2E" w:rsidRPr="006E182F" w:rsidTr="009D2687">
        <w:tc>
          <w:tcPr>
            <w:tcW w:w="3402" w:type="dxa"/>
            <w:shd w:val="clear" w:color="auto" w:fill="auto"/>
          </w:tcPr>
          <w:p w:rsidR="005B0E2E" w:rsidRPr="006E182F" w:rsidRDefault="005B0E2E" w:rsidP="009D2687">
            <w:pPr>
              <w:pStyle w:val="SingleTxtG"/>
              <w:ind w:left="0" w:right="0"/>
              <w:jc w:val="left"/>
              <w:rPr>
                <w:bCs/>
                <w:lang w:val="fr-FR"/>
              </w:rPr>
            </w:pPr>
            <w:r w:rsidRPr="006E182F">
              <w:rPr>
                <w:lang w:val="fr-FR"/>
              </w:rPr>
              <w:t>Résistance à la corrosion</w:t>
            </w:r>
          </w:p>
        </w:tc>
        <w:tc>
          <w:tcPr>
            <w:tcW w:w="2835" w:type="dxa"/>
            <w:shd w:val="clear" w:color="auto" w:fill="auto"/>
          </w:tcPr>
          <w:p w:rsidR="005B0E2E" w:rsidRPr="006E182F" w:rsidRDefault="005B0E2E" w:rsidP="009D2687">
            <w:pPr>
              <w:pStyle w:val="SingleTxtG"/>
              <w:ind w:left="0" w:right="0"/>
              <w:rPr>
                <w:bCs/>
                <w:lang w:val="fr-FR"/>
              </w:rPr>
            </w:pPr>
            <w:r w:rsidRPr="006E182F">
              <w:rPr>
                <w:lang w:val="fr-FR"/>
              </w:rPr>
              <w:t>Annexe 15, paragraphe 12</w:t>
            </w:r>
            <w:r w:rsidRPr="006E182F">
              <w:rPr>
                <w:bCs/>
                <w:lang w:val="fr-FR"/>
              </w:rPr>
              <w:t>*</w:t>
            </w:r>
          </w:p>
        </w:tc>
      </w:tr>
    </w:tbl>
    <w:p w:rsidR="005B0E2E" w:rsidRPr="006E182F" w:rsidRDefault="005B0E2E" w:rsidP="005B0E2E">
      <w:pPr>
        <w:pStyle w:val="SingleTxtG"/>
        <w:tabs>
          <w:tab w:val="right" w:leader="underscore" w:pos="2835"/>
          <w:tab w:val="left" w:leader="dot" w:pos="8505"/>
        </w:tabs>
        <w:spacing w:before="360"/>
        <w:rPr>
          <w:lang w:val="fr-FR"/>
        </w:rPr>
      </w:pPr>
      <w:r w:rsidRPr="006E182F">
        <w:rPr>
          <w:lang w:val="fr-FR"/>
        </w:rPr>
        <w:tab/>
      </w:r>
    </w:p>
    <w:p w:rsidR="005B0E2E" w:rsidRPr="006E182F" w:rsidRDefault="008810B6" w:rsidP="008810B6">
      <w:pPr>
        <w:pStyle w:val="FootnoteText"/>
        <w:tabs>
          <w:tab w:val="clear" w:pos="1021"/>
          <w:tab w:val="right" w:pos="1560"/>
        </w:tabs>
        <w:kinsoku/>
        <w:overflowPunct/>
        <w:autoSpaceDE/>
        <w:autoSpaceDN/>
        <w:adjustRightInd/>
        <w:snapToGrid/>
        <w:ind w:left="1701" w:hanging="567"/>
        <w:rPr>
          <w:lang w:val="fr-FR"/>
        </w:rPr>
      </w:pPr>
      <w:r>
        <w:rPr>
          <w:lang w:val="fr-FR"/>
        </w:rPr>
        <w:tab/>
      </w:r>
      <w:r w:rsidR="005B0E2E" w:rsidRPr="006E182F">
        <w:rPr>
          <w:lang w:val="fr-FR"/>
        </w:rPr>
        <w:t>*</w:t>
      </w:r>
      <w:r w:rsidR="005B0E2E" w:rsidRPr="006E182F">
        <w:rPr>
          <w:lang w:val="fr-FR"/>
        </w:rPr>
        <w:tab/>
      </w:r>
      <w:r w:rsidR="005B0E2E" w:rsidRPr="005B0E2E">
        <w:rPr>
          <w:szCs w:val="18"/>
          <w:lang w:val="fr-FR"/>
        </w:rPr>
        <w:t>Parties métalliques seulement.</w:t>
      </w:r>
    </w:p>
    <w:p w:rsidR="005B0E2E" w:rsidRDefault="008810B6" w:rsidP="008810B6">
      <w:pPr>
        <w:pStyle w:val="FootnoteText"/>
        <w:tabs>
          <w:tab w:val="clear" w:pos="1021"/>
          <w:tab w:val="right" w:pos="1560"/>
        </w:tabs>
        <w:kinsoku/>
        <w:overflowPunct/>
        <w:autoSpaceDE/>
        <w:autoSpaceDN/>
        <w:adjustRightInd/>
        <w:snapToGrid/>
        <w:ind w:left="1701" w:hanging="567"/>
        <w:rPr>
          <w:lang w:val="fr-FR"/>
        </w:rPr>
      </w:pPr>
      <w:r>
        <w:rPr>
          <w:lang w:val="fr-FR"/>
        </w:rPr>
        <w:tab/>
      </w:r>
      <w:r w:rsidR="005B0E2E" w:rsidRPr="006E182F">
        <w:rPr>
          <w:lang w:val="fr-FR"/>
        </w:rPr>
        <w:t>**</w:t>
      </w:r>
      <w:r w:rsidR="005B0E2E" w:rsidRPr="006E182F">
        <w:rPr>
          <w:lang w:val="fr-FR"/>
        </w:rPr>
        <w:tab/>
      </w:r>
      <w:r w:rsidR="005B0E2E" w:rsidRPr="005B0E2E">
        <w:rPr>
          <w:szCs w:val="18"/>
          <w:lang w:val="fr-FR"/>
        </w:rPr>
        <w:t>Parties non métalliques seulement.</w:t>
      </w:r>
    </w:p>
    <w:p w:rsidR="005B0E2E" w:rsidRDefault="005B0E2E" w:rsidP="005B0E2E">
      <w:pPr>
        <w:pStyle w:val="SingleTxtG"/>
        <w:spacing w:before="240"/>
        <w:rPr>
          <w:lang w:val="fr-FR"/>
        </w:rPr>
        <w:sectPr w:rsidR="005B0E2E" w:rsidSect="00D5646A">
          <w:headerReference w:type="even" r:id="rId114"/>
          <w:headerReference w:type="default" r:id="rId115"/>
          <w:footnotePr>
            <w:numRestart w:val="eachSect"/>
          </w:footnotePr>
          <w:endnotePr>
            <w:numFmt w:val="decimal"/>
          </w:endnotePr>
          <w:pgSz w:w="11907" w:h="16840" w:code="9"/>
          <w:pgMar w:top="1701" w:right="1134" w:bottom="2268" w:left="1134" w:header="794" w:footer="1701" w:gutter="0"/>
          <w:cols w:space="720"/>
          <w:docGrid w:linePitch="272"/>
        </w:sectPr>
      </w:pPr>
    </w:p>
    <w:p w:rsidR="005B0E2E" w:rsidRPr="005B0E2E" w:rsidRDefault="005B0E2E" w:rsidP="005B0E2E">
      <w:pPr>
        <w:pStyle w:val="HChG"/>
      </w:pPr>
      <w:r w:rsidRPr="006E182F">
        <w:rPr>
          <w:lang w:val="fr-FR"/>
        </w:rPr>
        <w:t>Annexe 14</w:t>
      </w:r>
    </w:p>
    <w:p w:rsidR="005B0E2E" w:rsidRPr="005B0E2E" w:rsidRDefault="005B0E2E" w:rsidP="005B0E2E">
      <w:pPr>
        <w:pStyle w:val="HChG"/>
      </w:pPr>
      <w:r w:rsidRPr="006E182F">
        <w:rPr>
          <w:lang w:val="fr-FR"/>
        </w:rPr>
        <w:tab/>
      </w:r>
      <w:r w:rsidRPr="006E182F">
        <w:rPr>
          <w:lang w:val="fr-FR"/>
        </w:rPr>
        <w:tab/>
        <w:t>Dispositions relatives à l</w:t>
      </w:r>
      <w:r w:rsidR="009D2687">
        <w:rPr>
          <w:lang w:val="fr-FR"/>
        </w:rPr>
        <w:t>’</w:t>
      </w:r>
      <w:r w:rsidRPr="006E182F">
        <w:rPr>
          <w:lang w:val="fr-FR"/>
        </w:rPr>
        <w:t xml:space="preserve">homologation du module </w:t>
      </w:r>
      <w:r w:rsidRPr="006E182F">
        <w:rPr>
          <w:lang w:val="fr-FR"/>
        </w:rPr>
        <w:br/>
        <w:t>de commande électronique</w:t>
      </w:r>
    </w:p>
    <w:p w:rsidR="005B0E2E" w:rsidRPr="006E182F" w:rsidRDefault="005B0E2E" w:rsidP="005B0E2E">
      <w:pPr>
        <w:pStyle w:val="SingleTxtG"/>
        <w:ind w:left="2268" w:hanging="1134"/>
        <w:rPr>
          <w:lang w:val="fr-FR"/>
        </w:rPr>
      </w:pPr>
      <w:r w:rsidRPr="006E182F">
        <w:rPr>
          <w:lang w:val="fr-FR"/>
        </w:rPr>
        <w:t>1.</w:t>
      </w:r>
      <w:r w:rsidRPr="006E182F">
        <w:rPr>
          <w:lang w:val="fr-FR"/>
        </w:rPr>
        <w:tab/>
        <w:t>Le module de commande électronique peut être tout dispositif qui contrôle la demande en GPL du moteur et commande la fermeture de la vanne d</w:t>
      </w:r>
      <w:r w:rsidR="009D2687">
        <w:rPr>
          <w:lang w:val="fr-FR"/>
        </w:rPr>
        <w:t>’</w:t>
      </w:r>
      <w:r w:rsidRPr="006E182F">
        <w:rPr>
          <w:lang w:val="fr-FR"/>
        </w:rPr>
        <w:t>isolement télécommandée, les vannes d</w:t>
      </w:r>
      <w:r w:rsidR="009D2687">
        <w:rPr>
          <w:lang w:val="fr-FR"/>
        </w:rPr>
        <w:t>’</w:t>
      </w:r>
      <w:r w:rsidRPr="006E182F">
        <w:rPr>
          <w:lang w:val="fr-FR"/>
        </w:rPr>
        <w:t>arrêt et la pompe à carburant du système d</w:t>
      </w:r>
      <w:r w:rsidR="009D2687">
        <w:rPr>
          <w:lang w:val="fr-FR"/>
        </w:rPr>
        <w:t>’</w:t>
      </w:r>
      <w:r w:rsidRPr="006E182F">
        <w:rPr>
          <w:lang w:val="fr-FR"/>
        </w:rPr>
        <w:t>alimentation au GPL en cas de rupture du tuyau d</w:t>
      </w:r>
      <w:r w:rsidR="009D2687">
        <w:rPr>
          <w:lang w:val="fr-FR"/>
        </w:rPr>
        <w:t>’</w:t>
      </w:r>
      <w:r w:rsidRPr="006E182F">
        <w:rPr>
          <w:lang w:val="fr-FR"/>
        </w:rPr>
        <w:t>alimentation ou si le moteur cale.</w:t>
      </w:r>
    </w:p>
    <w:p w:rsidR="005B0E2E" w:rsidRPr="006E182F" w:rsidRDefault="005B0E2E" w:rsidP="005B0E2E">
      <w:pPr>
        <w:pStyle w:val="SingleTxtG"/>
        <w:ind w:left="2268" w:hanging="1134"/>
        <w:rPr>
          <w:lang w:val="fr-FR"/>
        </w:rPr>
      </w:pPr>
      <w:r w:rsidRPr="006E182F">
        <w:rPr>
          <w:lang w:val="fr-FR"/>
        </w:rPr>
        <w:t>2.</w:t>
      </w:r>
      <w:r w:rsidRPr="006E182F">
        <w:rPr>
          <w:lang w:val="fr-FR"/>
        </w:rPr>
        <w:tab/>
        <w:t>Le délai de fermeture des vannes d</w:t>
      </w:r>
      <w:r w:rsidR="009D2687">
        <w:rPr>
          <w:lang w:val="fr-FR"/>
        </w:rPr>
        <w:t>’</w:t>
      </w:r>
      <w:r w:rsidRPr="006E182F">
        <w:rPr>
          <w:lang w:val="fr-FR"/>
        </w:rPr>
        <w:t>isolement (d</w:t>
      </w:r>
      <w:r w:rsidR="009D2687">
        <w:rPr>
          <w:lang w:val="fr-FR"/>
        </w:rPr>
        <w:t>’</w:t>
      </w:r>
      <w:r w:rsidRPr="006E182F">
        <w:rPr>
          <w:lang w:val="fr-FR"/>
        </w:rPr>
        <w:t xml:space="preserve">arrêt) à partir du moment où le moteur cale ne doit pas être supérieur à </w:t>
      </w:r>
      <w:r>
        <w:rPr>
          <w:lang w:val="fr-FR"/>
        </w:rPr>
        <w:t>5 </w:t>
      </w:r>
      <w:r w:rsidRPr="006E182F">
        <w:rPr>
          <w:lang w:val="fr-FR"/>
        </w:rPr>
        <w:t>s.</w:t>
      </w:r>
    </w:p>
    <w:p w:rsidR="005B0E2E" w:rsidRPr="006E182F" w:rsidRDefault="005B0E2E" w:rsidP="005B0E2E">
      <w:pPr>
        <w:pStyle w:val="SingleTxtG"/>
        <w:ind w:left="2268" w:hanging="1134"/>
        <w:rPr>
          <w:lang w:val="fr-FR"/>
        </w:rPr>
      </w:pPr>
      <w:r w:rsidRPr="006E182F">
        <w:rPr>
          <w:lang w:val="fr-FR"/>
        </w:rPr>
        <w:t>2.1</w:t>
      </w:r>
      <w:r w:rsidRPr="006E182F">
        <w:rPr>
          <w:lang w:val="fr-FR"/>
        </w:rPr>
        <w:tab/>
        <w:t>Nonobstant les d</w:t>
      </w:r>
      <w:r>
        <w:rPr>
          <w:lang w:val="fr-FR"/>
        </w:rPr>
        <w:t>ispositions des paragraphes </w:t>
      </w:r>
      <w:r w:rsidRPr="006E182F">
        <w:rPr>
          <w:lang w:val="fr-FR"/>
        </w:rPr>
        <w:t>1 et 2, la ou les vanne(s) d</w:t>
      </w:r>
      <w:r w:rsidR="009D2687">
        <w:rPr>
          <w:lang w:val="fr-FR"/>
        </w:rPr>
        <w:t>’</w:t>
      </w:r>
      <w:r w:rsidRPr="006E182F">
        <w:rPr>
          <w:lang w:val="fr-FR"/>
        </w:rPr>
        <w:t>isolement télécommandée(s) et les vannes d</w:t>
      </w:r>
      <w:r w:rsidR="009D2687">
        <w:rPr>
          <w:lang w:val="fr-FR"/>
        </w:rPr>
        <w:t>’</w:t>
      </w:r>
      <w:r w:rsidRPr="006E182F">
        <w:rPr>
          <w:lang w:val="fr-FR"/>
        </w:rPr>
        <w:t>arrêt télécommandées peuvent rester en position ouverte pendant les phases d</w:t>
      </w:r>
      <w:r w:rsidR="009D2687">
        <w:rPr>
          <w:lang w:val="fr-FR"/>
        </w:rPr>
        <w:t>’</w:t>
      </w:r>
      <w:r w:rsidRPr="006E182F">
        <w:rPr>
          <w:lang w:val="fr-FR"/>
        </w:rPr>
        <w:t>arrêt commandées.</w:t>
      </w:r>
    </w:p>
    <w:p w:rsidR="005B0E2E" w:rsidRPr="006E182F" w:rsidRDefault="005B0E2E" w:rsidP="005B0E2E">
      <w:pPr>
        <w:pStyle w:val="SingleTxtG"/>
        <w:ind w:left="2268" w:hanging="1134"/>
        <w:rPr>
          <w:lang w:val="fr-FR"/>
        </w:rPr>
      </w:pPr>
      <w:r w:rsidRPr="006E182F">
        <w:rPr>
          <w:lang w:val="fr-FR"/>
        </w:rPr>
        <w:t>3.</w:t>
      </w:r>
      <w:r w:rsidRPr="006E182F">
        <w:rPr>
          <w:lang w:val="fr-FR"/>
        </w:rPr>
        <w:tab/>
        <w:t>Le module de commande électronique doit satisfaire aux dispositions relatives à la compatibilité électromagnétique énoncées dans le Règlement </w:t>
      </w:r>
      <w:r w:rsidRPr="006E182F">
        <w:rPr>
          <w:rFonts w:eastAsia="MS Mincho"/>
          <w:lang w:val="fr-FR"/>
        </w:rPr>
        <w:t>n</w:t>
      </w:r>
      <w:r w:rsidRPr="006E182F">
        <w:rPr>
          <w:rFonts w:eastAsia="MS Mincho"/>
          <w:vertAlign w:val="superscript"/>
          <w:lang w:val="fr-FR"/>
        </w:rPr>
        <w:t>o</w:t>
      </w:r>
      <w:r w:rsidRPr="006E182F">
        <w:rPr>
          <w:lang w:val="fr-FR"/>
        </w:rPr>
        <w:t> 10, série 02 d</w:t>
      </w:r>
      <w:r w:rsidR="009D2687">
        <w:rPr>
          <w:lang w:val="fr-FR"/>
        </w:rPr>
        <w:t>’</w:t>
      </w:r>
      <w:r w:rsidRPr="006E182F">
        <w:rPr>
          <w:lang w:val="fr-FR"/>
        </w:rPr>
        <w:t>amendements, ou un texte équivalent.</w:t>
      </w:r>
    </w:p>
    <w:p w:rsidR="005B0E2E" w:rsidRPr="006E182F" w:rsidRDefault="005B0E2E" w:rsidP="005B0E2E">
      <w:pPr>
        <w:pStyle w:val="SingleTxtG"/>
        <w:ind w:left="2268" w:hanging="1134"/>
        <w:rPr>
          <w:lang w:val="fr-FR"/>
        </w:rPr>
      </w:pPr>
      <w:r w:rsidRPr="006E182F">
        <w:rPr>
          <w:lang w:val="fr-FR"/>
        </w:rPr>
        <w:t>4.</w:t>
      </w:r>
      <w:r w:rsidRPr="006E182F">
        <w:rPr>
          <w:lang w:val="fr-FR"/>
        </w:rPr>
        <w:tab/>
        <w:t>Les défaillances du système électrique du véhicule ne doivent entraîner l</w:t>
      </w:r>
      <w:r w:rsidR="009D2687">
        <w:rPr>
          <w:lang w:val="fr-FR"/>
        </w:rPr>
        <w:t>’</w:t>
      </w:r>
      <w:r w:rsidRPr="006E182F">
        <w:rPr>
          <w:lang w:val="fr-FR"/>
        </w:rPr>
        <w:t>ouverture intempestive d</w:t>
      </w:r>
      <w:r w:rsidR="009D2687">
        <w:rPr>
          <w:lang w:val="fr-FR"/>
        </w:rPr>
        <w:t>’</w:t>
      </w:r>
      <w:r w:rsidRPr="006E182F">
        <w:rPr>
          <w:lang w:val="fr-FR"/>
        </w:rPr>
        <w:t>aucune vanne.</w:t>
      </w:r>
    </w:p>
    <w:p w:rsidR="005B0E2E" w:rsidRDefault="005B0E2E" w:rsidP="005B0E2E">
      <w:pPr>
        <w:pStyle w:val="SingleTxtG"/>
        <w:ind w:left="2268" w:hanging="1134"/>
        <w:rPr>
          <w:lang w:val="fr-FR"/>
        </w:rPr>
      </w:pPr>
      <w:r w:rsidRPr="006E182F">
        <w:rPr>
          <w:lang w:val="fr-FR"/>
        </w:rPr>
        <w:t>5.</w:t>
      </w:r>
      <w:r w:rsidRPr="006E182F">
        <w:rPr>
          <w:lang w:val="fr-FR"/>
        </w:rPr>
        <w:tab/>
        <w:t>Le circuit de sortie du module de commande électronique doit être désactivé lorsque l</w:t>
      </w:r>
      <w:r w:rsidR="009D2687">
        <w:rPr>
          <w:lang w:val="fr-FR"/>
        </w:rPr>
        <w:t>’</w:t>
      </w:r>
      <w:r w:rsidRPr="006E182F">
        <w:rPr>
          <w:lang w:val="fr-FR"/>
        </w:rPr>
        <w:t>alimentation électrique est coupée ou suspendue.</w:t>
      </w:r>
    </w:p>
    <w:p w:rsidR="005B0E2E" w:rsidRDefault="005B0E2E" w:rsidP="005B0E2E">
      <w:pPr>
        <w:pStyle w:val="SingleTxtG"/>
        <w:ind w:left="2268" w:hanging="1134"/>
        <w:rPr>
          <w:lang w:val="fr-FR"/>
        </w:rPr>
        <w:sectPr w:rsidR="005B0E2E" w:rsidSect="00D5646A">
          <w:headerReference w:type="even" r:id="rId116"/>
          <w:headerReference w:type="default" r:id="rId117"/>
          <w:footnotePr>
            <w:numRestart w:val="eachSect"/>
          </w:footnotePr>
          <w:endnotePr>
            <w:numFmt w:val="decimal"/>
          </w:endnotePr>
          <w:pgSz w:w="11907" w:h="16840" w:code="9"/>
          <w:pgMar w:top="1701" w:right="1134" w:bottom="2268" w:left="1134" w:header="794" w:footer="1701" w:gutter="0"/>
          <w:cols w:space="720"/>
          <w:docGrid w:linePitch="272"/>
        </w:sectPr>
      </w:pPr>
    </w:p>
    <w:p w:rsidR="005B0E2E" w:rsidRPr="005B0E2E" w:rsidRDefault="005B0E2E" w:rsidP="005B0E2E">
      <w:pPr>
        <w:pStyle w:val="HChG"/>
      </w:pPr>
      <w:r w:rsidRPr="006E182F">
        <w:rPr>
          <w:lang w:val="fr-FR"/>
        </w:rPr>
        <w:t>Annexe 15</w:t>
      </w:r>
    </w:p>
    <w:p w:rsidR="005B0E2E" w:rsidRPr="005B0E2E" w:rsidRDefault="005B0E2E" w:rsidP="005B0E2E">
      <w:pPr>
        <w:pStyle w:val="HChG"/>
      </w:pPr>
      <w:r w:rsidRPr="006E182F">
        <w:rPr>
          <w:lang w:val="fr-FR"/>
        </w:rPr>
        <w:tab/>
      </w:r>
      <w:r w:rsidRPr="006E182F">
        <w:rPr>
          <w:lang w:val="fr-FR"/>
        </w:rPr>
        <w:tab/>
        <w:t>Épreuves</w:t>
      </w:r>
    </w:p>
    <w:p w:rsidR="005B0E2E" w:rsidRPr="006E182F" w:rsidRDefault="005B0E2E" w:rsidP="005B0E2E">
      <w:pPr>
        <w:pStyle w:val="SingleTxtG"/>
        <w:keepNext/>
        <w:ind w:left="2268" w:hanging="1134"/>
        <w:rPr>
          <w:lang w:val="fr-FR"/>
        </w:rPr>
      </w:pPr>
      <w:r w:rsidRPr="006E182F">
        <w:rPr>
          <w:lang w:val="fr-FR"/>
        </w:rPr>
        <w:t>1.</w:t>
      </w:r>
      <w:r w:rsidRPr="006E182F">
        <w:rPr>
          <w:lang w:val="fr-FR"/>
        </w:rPr>
        <w:tab/>
        <w:t>Classement</w:t>
      </w:r>
    </w:p>
    <w:p w:rsidR="005B0E2E" w:rsidRPr="006E182F" w:rsidRDefault="005B0E2E" w:rsidP="005B0E2E">
      <w:pPr>
        <w:pStyle w:val="SingleTxtG"/>
        <w:ind w:left="2268" w:hanging="1134"/>
        <w:rPr>
          <w:lang w:val="fr-FR"/>
        </w:rPr>
      </w:pPr>
      <w:r w:rsidRPr="006E182F">
        <w:rPr>
          <w:lang w:val="fr-FR"/>
        </w:rPr>
        <w:t>1.1</w:t>
      </w:r>
      <w:r w:rsidRPr="006E182F">
        <w:rPr>
          <w:lang w:val="fr-FR"/>
        </w:rPr>
        <w:tab/>
        <w:t>Les organes GPL pour véhicules doivent être classés compte tenu de leur pression maximale de service et de leur fonction, conformément aux dispositions du chapitre 2 du présent Règlement.</w:t>
      </w:r>
    </w:p>
    <w:p w:rsidR="005B0E2E" w:rsidRPr="006E182F" w:rsidRDefault="005B0E2E" w:rsidP="005B0E2E">
      <w:pPr>
        <w:pStyle w:val="SingleTxtG"/>
        <w:ind w:left="2268" w:hanging="1134"/>
        <w:rPr>
          <w:lang w:val="fr-FR"/>
        </w:rPr>
      </w:pPr>
      <w:r w:rsidRPr="006E182F">
        <w:rPr>
          <w:lang w:val="fr-FR"/>
        </w:rPr>
        <w:t>1.2</w:t>
      </w:r>
      <w:r w:rsidRPr="006E182F">
        <w:rPr>
          <w:lang w:val="fr-FR"/>
        </w:rPr>
        <w:tab/>
        <w:t>Le classement des organes dicte le choix des épreuves à exécuter pour leur homologation de type et celle de leurs éléments.</w:t>
      </w:r>
    </w:p>
    <w:p w:rsidR="005B0E2E" w:rsidRPr="006E182F" w:rsidRDefault="005B0E2E" w:rsidP="005B0E2E">
      <w:pPr>
        <w:pStyle w:val="SingleTxtG"/>
        <w:keepNext/>
        <w:ind w:left="2268" w:hanging="1134"/>
        <w:rPr>
          <w:lang w:val="fr-FR"/>
        </w:rPr>
      </w:pPr>
      <w:r w:rsidRPr="006E182F">
        <w:rPr>
          <w:lang w:val="fr-FR"/>
        </w:rPr>
        <w:t>2.</w:t>
      </w:r>
      <w:r w:rsidRPr="006E182F">
        <w:rPr>
          <w:lang w:val="fr-FR"/>
        </w:rPr>
        <w:tab/>
        <w:t>Méthodes d</w:t>
      </w:r>
      <w:r w:rsidR="009D2687">
        <w:rPr>
          <w:lang w:val="fr-FR"/>
        </w:rPr>
        <w:t>’</w:t>
      </w:r>
      <w:r w:rsidRPr="006E182F">
        <w:rPr>
          <w:lang w:val="fr-FR"/>
        </w:rPr>
        <w:t xml:space="preserve">épreuve applicables </w:t>
      </w:r>
    </w:p>
    <w:p w:rsidR="005B0E2E" w:rsidRPr="006E182F" w:rsidRDefault="005B0E2E" w:rsidP="005B0E2E">
      <w:pPr>
        <w:pStyle w:val="SingleTxtG"/>
        <w:ind w:left="2268"/>
        <w:rPr>
          <w:lang w:val="fr-FR"/>
        </w:rPr>
      </w:pPr>
      <w:r w:rsidRPr="006E182F">
        <w:rPr>
          <w:lang w:val="fr-FR"/>
        </w:rPr>
        <w:t>Le tableau 1 présente les méthodes d</w:t>
      </w:r>
      <w:r w:rsidR="009D2687">
        <w:rPr>
          <w:lang w:val="fr-FR"/>
        </w:rPr>
        <w:t>’</w:t>
      </w:r>
      <w:r w:rsidRPr="006E182F">
        <w:rPr>
          <w:lang w:val="fr-FR"/>
        </w:rPr>
        <w:t>épreuve applicables selon le classement.</w:t>
      </w:r>
    </w:p>
    <w:p w:rsidR="005B0E2E" w:rsidRPr="006E182F" w:rsidRDefault="005B0E2E" w:rsidP="005B0E2E">
      <w:pPr>
        <w:pStyle w:val="Heading1"/>
        <w:spacing w:after="120"/>
        <w:rPr>
          <w:lang w:val="fr-FR"/>
        </w:rPr>
      </w:pPr>
      <w:r w:rsidRPr="006E182F">
        <w:rPr>
          <w:lang w:val="fr-FR"/>
        </w:rPr>
        <w:t>Tableau 1</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44"/>
        <w:gridCol w:w="926"/>
        <w:gridCol w:w="926"/>
        <w:gridCol w:w="926"/>
        <w:gridCol w:w="926"/>
        <w:gridCol w:w="1157"/>
      </w:tblGrid>
      <w:tr w:rsidR="005B0E2E" w:rsidRPr="006E182F" w:rsidTr="009D2687">
        <w:tc>
          <w:tcPr>
            <w:tcW w:w="3572" w:type="dxa"/>
            <w:shd w:val="clear" w:color="auto" w:fill="auto"/>
            <w:vAlign w:val="bottom"/>
          </w:tcPr>
          <w:p w:rsidR="005B0E2E" w:rsidRPr="005B0E2E" w:rsidRDefault="005B0E2E" w:rsidP="005B0E2E">
            <w:pPr>
              <w:spacing w:before="80" w:after="80" w:line="200" w:lineRule="exact"/>
              <w:ind w:left="57" w:right="57"/>
              <w:rPr>
                <w:i/>
                <w:sz w:val="16"/>
                <w:szCs w:val="16"/>
                <w:lang w:val="fr-FR"/>
              </w:rPr>
            </w:pPr>
            <w:r w:rsidRPr="005B0E2E">
              <w:rPr>
                <w:i/>
                <w:sz w:val="16"/>
                <w:szCs w:val="16"/>
                <w:lang w:val="fr-FR"/>
              </w:rPr>
              <w:t>Épreuve</w:t>
            </w:r>
          </w:p>
        </w:tc>
        <w:tc>
          <w:tcPr>
            <w:tcW w:w="907" w:type="dxa"/>
            <w:shd w:val="clear" w:color="auto" w:fill="auto"/>
            <w:vAlign w:val="bottom"/>
          </w:tcPr>
          <w:p w:rsidR="005B0E2E" w:rsidRPr="005B0E2E" w:rsidRDefault="005B0E2E" w:rsidP="005B0E2E">
            <w:pPr>
              <w:spacing w:before="80" w:after="80" w:line="200" w:lineRule="exact"/>
              <w:ind w:left="57" w:right="57"/>
              <w:jc w:val="right"/>
              <w:rPr>
                <w:i/>
                <w:sz w:val="16"/>
                <w:szCs w:val="16"/>
                <w:lang w:val="fr-FR"/>
              </w:rPr>
            </w:pPr>
            <w:r w:rsidRPr="005B0E2E">
              <w:rPr>
                <w:i/>
                <w:sz w:val="16"/>
                <w:szCs w:val="16"/>
                <w:lang w:val="fr-FR"/>
              </w:rPr>
              <w:t>Classe 0</w:t>
            </w:r>
          </w:p>
        </w:tc>
        <w:tc>
          <w:tcPr>
            <w:tcW w:w="907" w:type="dxa"/>
            <w:shd w:val="clear" w:color="auto" w:fill="auto"/>
            <w:vAlign w:val="bottom"/>
          </w:tcPr>
          <w:p w:rsidR="005B0E2E" w:rsidRPr="005B0E2E" w:rsidRDefault="005B0E2E" w:rsidP="005B0E2E">
            <w:pPr>
              <w:spacing w:before="80" w:after="80" w:line="200" w:lineRule="exact"/>
              <w:ind w:left="57" w:right="57"/>
              <w:jc w:val="right"/>
              <w:rPr>
                <w:i/>
                <w:sz w:val="16"/>
                <w:szCs w:val="16"/>
                <w:lang w:val="fr-FR"/>
              </w:rPr>
            </w:pPr>
            <w:r w:rsidRPr="005B0E2E">
              <w:rPr>
                <w:bCs/>
                <w:i/>
                <w:sz w:val="16"/>
                <w:szCs w:val="16"/>
                <w:lang w:val="fr-FR"/>
              </w:rPr>
              <w:t>Classe 1</w:t>
            </w:r>
          </w:p>
        </w:tc>
        <w:tc>
          <w:tcPr>
            <w:tcW w:w="907" w:type="dxa"/>
            <w:shd w:val="clear" w:color="auto" w:fill="auto"/>
            <w:vAlign w:val="bottom"/>
          </w:tcPr>
          <w:p w:rsidR="005B0E2E" w:rsidRPr="005B0E2E" w:rsidRDefault="005B0E2E" w:rsidP="005B0E2E">
            <w:pPr>
              <w:spacing w:before="80" w:after="80" w:line="200" w:lineRule="exact"/>
              <w:ind w:left="57" w:right="57"/>
              <w:jc w:val="right"/>
              <w:rPr>
                <w:i/>
                <w:sz w:val="16"/>
                <w:szCs w:val="16"/>
                <w:lang w:val="fr-FR"/>
              </w:rPr>
            </w:pPr>
            <w:r w:rsidRPr="005B0E2E">
              <w:rPr>
                <w:bCs/>
                <w:i/>
                <w:sz w:val="16"/>
                <w:szCs w:val="16"/>
                <w:lang w:val="fr-FR"/>
              </w:rPr>
              <w:t>Classe 2(A)</w:t>
            </w:r>
          </w:p>
        </w:tc>
        <w:tc>
          <w:tcPr>
            <w:tcW w:w="907" w:type="dxa"/>
            <w:shd w:val="clear" w:color="auto" w:fill="auto"/>
            <w:vAlign w:val="bottom"/>
          </w:tcPr>
          <w:p w:rsidR="005B0E2E" w:rsidRPr="005B0E2E" w:rsidRDefault="005B0E2E" w:rsidP="005B0E2E">
            <w:pPr>
              <w:spacing w:before="80" w:after="80" w:line="200" w:lineRule="exact"/>
              <w:ind w:left="57" w:right="57"/>
              <w:jc w:val="right"/>
              <w:rPr>
                <w:i/>
                <w:sz w:val="16"/>
                <w:szCs w:val="16"/>
                <w:lang w:val="fr-FR"/>
              </w:rPr>
            </w:pPr>
            <w:r w:rsidRPr="005B0E2E">
              <w:rPr>
                <w:bCs/>
                <w:i/>
                <w:sz w:val="16"/>
                <w:szCs w:val="16"/>
                <w:lang w:val="fr-FR"/>
              </w:rPr>
              <w:t>Classe 3</w:t>
            </w:r>
          </w:p>
        </w:tc>
        <w:tc>
          <w:tcPr>
            <w:tcW w:w="1134" w:type="dxa"/>
            <w:shd w:val="clear" w:color="auto" w:fill="auto"/>
            <w:vAlign w:val="bottom"/>
          </w:tcPr>
          <w:p w:rsidR="005B0E2E" w:rsidRPr="005B0E2E" w:rsidRDefault="005B0E2E" w:rsidP="005B0E2E">
            <w:pPr>
              <w:spacing w:before="80" w:after="80" w:line="200" w:lineRule="exact"/>
              <w:ind w:left="57" w:right="57"/>
              <w:jc w:val="right"/>
              <w:rPr>
                <w:i/>
                <w:sz w:val="16"/>
                <w:szCs w:val="16"/>
                <w:lang w:val="fr-FR"/>
              </w:rPr>
            </w:pPr>
            <w:r w:rsidRPr="005B0E2E">
              <w:rPr>
                <w:bCs/>
                <w:i/>
                <w:sz w:val="16"/>
                <w:szCs w:val="16"/>
                <w:lang w:val="fr-FR"/>
              </w:rPr>
              <w:t>Paragraphe</w:t>
            </w:r>
          </w:p>
        </w:tc>
      </w:tr>
      <w:tr w:rsidR="005B0E2E" w:rsidRPr="006E182F" w:rsidTr="009D2687">
        <w:tc>
          <w:tcPr>
            <w:tcW w:w="3572"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sz w:val="18"/>
                <w:szCs w:val="18"/>
                <w:lang w:val="fr-FR"/>
              </w:rPr>
              <w:t>Surpression</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1134"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4</w:t>
            </w:r>
          </w:p>
        </w:tc>
      </w:tr>
      <w:tr w:rsidR="005B0E2E" w:rsidRPr="006E182F" w:rsidTr="009D2687">
        <w:tc>
          <w:tcPr>
            <w:tcW w:w="3572"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sz w:val="18"/>
                <w:szCs w:val="18"/>
                <w:lang w:val="fr-FR"/>
              </w:rPr>
              <w:t>Étanchéité vers l</w:t>
            </w:r>
            <w:r w:rsidR="009D2687">
              <w:rPr>
                <w:sz w:val="18"/>
                <w:szCs w:val="18"/>
                <w:lang w:val="fr-FR"/>
              </w:rPr>
              <w:t>’</w:t>
            </w:r>
            <w:r w:rsidRPr="005B0E2E">
              <w:rPr>
                <w:sz w:val="18"/>
                <w:szCs w:val="18"/>
                <w:lang w:val="fr-FR"/>
              </w:rPr>
              <w:t>extérieur</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1134"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5</w:t>
            </w:r>
          </w:p>
        </w:tc>
      </w:tr>
      <w:tr w:rsidR="005B0E2E" w:rsidRPr="006E182F" w:rsidTr="009D2687">
        <w:tc>
          <w:tcPr>
            <w:tcW w:w="3572"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bCs/>
                <w:sz w:val="18"/>
                <w:szCs w:val="18"/>
                <w:lang w:val="fr-FR"/>
              </w:rPr>
              <w:t>Haute température</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1134"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6</w:t>
            </w:r>
          </w:p>
        </w:tc>
      </w:tr>
      <w:tr w:rsidR="005B0E2E" w:rsidRPr="006E182F" w:rsidTr="009D2687">
        <w:tc>
          <w:tcPr>
            <w:tcW w:w="3572"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bCs/>
                <w:sz w:val="18"/>
                <w:szCs w:val="18"/>
                <w:lang w:val="fr-FR"/>
              </w:rPr>
              <w:t>Basse température</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1134"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7</w:t>
            </w:r>
          </w:p>
        </w:tc>
      </w:tr>
      <w:tr w:rsidR="005B0E2E" w:rsidRPr="006E182F" w:rsidTr="009D2687">
        <w:tc>
          <w:tcPr>
            <w:tcW w:w="3572"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bCs/>
                <w:sz w:val="18"/>
                <w:szCs w:val="18"/>
                <w:lang w:val="fr-FR"/>
              </w:rPr>
              <w:t>Étanchéité de la portée</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1134"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8</w:t>
            </w:r>
          </w:p>
        </w:tc>
      </w:tr>
      <w:tr w:rsidR="005B0E2E" w:rsidRPr="006E182F" w:rsidTr="009D2687">
        <w:tc>
          <w:tcPr>
            <w:tcW w:w="3572" w:type="dxa"/>
            <w:shd w:val="clear" w:color="auto" w:fill="auto"/>
          </w:tcPr>
          <w:p w:rsidR="005B0E2E" w:rsidRPr="005B0E2E" w:rsidRDefault="005B0E2E" w:rsidP="005B0E2E">
            <w:pPr>
              <w:spacing w:before="60" w:after="60" w:line="220" w:lineRule="exact"/>
              <w:ind w:left="57" w:right="57"/>
              <w:rPr>
                <w:bCs/>
                <w:sz w:val="18"/>
                <w:szCs w:val="18"/>
                <w:lang w:val="fr-FR"/>
              </w:rPr>
            </w:pPr>
            <w:r w:rsidRPr="005B0E2E">
              <w:rPr>
                <w:bCs/>
                <w:sz w:val="18"/>
                <w:szCs w:val="18"/>
                <w:lang w:val="fr-FR"/>
              </w:rPr>
              <w:t>Endurance/épreuve fonctionnelle</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1134"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9</w:t>
            </w:r>
          </w:p>
        </w:tc>
      </w:tr>
      <w:tr w:rsidR="005B0E2E" w:rsidRPr="006E182F" w:rsidTr="009D2687">
        <w:tc>
          <w:tcPr>
            <w:tcW w:w="3572" w:type="dxa"/>
            <w:shd w:val="clear" w:color="auto" w:fill="auto"/>
          </w:tcPr>
          <w:p w:rsidR="005B0E2E" w:rsidRPr="005B0E2E" w:rsidRDefault="005B0E2E" w:rsidP="005B0E2E">
            <w:pPr>
              <w:spacing w:before="60" w:after="60" w:line="220" w:lineRule="exact"/>
              <w:ind w:left="57" w:right="57"/>
              <w:rPr>
                <w:bCs/>
                <w:sz w:val="18"/>
                <w:szCs w:val="18"/>
                <w:lang w:val="fr-FR"/>
              </w:rPr>
            </w:pPr>
            <w:r w:rsidRPr="005B0E2E">
              <w:rPr>
                <w:bCs/>
                <w:sz w:val="18"/>
                <w:szCs w:val="18"/>
                <w:lang w:val="fr-FR"/>
              </w:rPr>
              <w:t xml:space="preserve">Épreuve de fonctionnement </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1134"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10</w:t>
            </w:r>
          </w:p>
        </w:tc>
      </w:tr>
      <w:tr w:rsidR="005B0E2E" w:rsidRPr="006E182F" w:rsidTr="009D2687">
        <w:tc>
          <w:tcPr>
            <w:tcW w:w="3572"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bCs/>
                <w:sz w:val="18"/>
                <w:szCs w:val="18"/>
                <w:lang w:val="fr-FR"/>
              </w:rPr>
              <w:t>Compatibilité avec le GPL</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1134"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11</w:t>
            </w:r>
          </w:p>
        </w:tc>
      </w:tr>
      <w:tr w:rsidR="005B0E2E" w:rsidRPr="006E182F" w:rsidTr="009D2687">
        <w:tc>
          <w:tcPr>
            <w:tcW w:w="3572"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bCs/>
                <w:sz w:val="18"/>
                <w:szCs w:val="18"/>
                <w:lang w:val="fr-FR"/>
              </w:rPr>
              <w:t>Résistance à la corrosion</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1134"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12</w:t>
            </w:r>
          </w:p>
        </w:tc>
      </w:tr>
      <w:tr w:rsidR="005B0E2E" w:rsidRPr="006E182F" w:rsidTr="009D2687">
        <w:tc>
          <w:tcPr>
            <w:tcW w:w="3572"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bCs/>
                <w:sz w:val="18"/>
                <w:szCs w:val="18"/>
                <w:lang w:val="fr-FR"/>
              </w:rPr>
              <w:t>Résistance à la chaleur sèche</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1134"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13</w:t>
            </w:r>
          </w:p>
        </w:tc>
      </w:tr>
      <w:tr w:rsidR="005B0E2E" w:rsidRPr="006E182F" w:rsidTr="009D2687">
        <w:tc>
          <w:tcPr>
            <w:tcW w:w="3572"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bCs/>
                <w:sz w:val="18"/>
                <w:szCs w:val="18"/>
                <w:lang w:val="fr-FR"/>
              </w:rPr>
              <w:t>Tenue à l</w:t>
            </w:r>
            <w:r w:rsidR="009D2687">
              <w:rPr>
                <w:bCs/>
                <w:sz w:val="18"/>
                <w:szCs w:val="18"/>
                <w:lang w:val="fr-FR"/>
              </w:rPr>
              <w:t>’</w:t>
            </w:r>
            <w:r w:rsidRPr="005B0E2E">
              <w:rPr>
                <w:bCs/>
                <w:sz w:val="18"/>
                <w:szCs w:val="18"/>
                <w:lang w:val="fr-FR"/>
              </w:rPr>
              <w:t>ozone</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1134"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14</w:t>
            </w:r>
          </w:p>
        </w:tc>
      </w:tr>
      <w:tr w:rsidR="005B0E2E" w:rsidRPr="006E182F" w:rsidTr="009D2687">
        <w:tc>
          <w:tcPr>
            <w:tcW w:w="3572"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bCs/>
                <w:sz w:val="18"/>
                <w:szCs w:val="18"/>
                <w:lang w:val="fr-FR"/>
              </w:rPr>
              <w:t>Déformation</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1134"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15</w:t>
            </w:r>
          </w:p>
        </w:tc>
      </w:tr>
      <w:tr w:rsidR="005B0E2E" w:rsidRPr="006E182F" w:rsidTr="009D2687">
        <w:tc>
          <w:tcPr>
            <w:tcW w:w="3572"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bCs/>
                <w:sz w:val="18"/>
                <w:szCs w:val="18"/>
                <w:lang w:val="fr-FR"/>
              </w:rPr>
              <w:t>Cycle thermique</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1134"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16</w:t>
            </w:r>
          </w:p>
        </w:tc>
      </w:tr>
      <w:tr w:rsidR="005B0E2E" w:rsidRPr="006E182F" w:rsidTr="009D2687">
        <w:tc>
          <w:tcPr>
            <w:tcW w:w="3572" w:type="dxa"/>
            <w:shd w:val="clear" w:color="auto" w:fill="auto"/>
          </w:tcPr>
          <w:p w:rsidR="005B0E2E" w:rsidRPr="005B0E2E" w:rsidRDefault="005B0E2E" w:rsidP="005B0E2E">
            <w:pPr>
              <w:spacing w:before="60" w:after="60" w:line="220" w:lineRule="exact"/>
              <w:ind w:left="57" w:right="57"/>
              <w:rPr>
                <w:bCs/>
                <w:sz w:val="18"/>
                <w:szCs w:val="18"/>
                <w:lang w:val="fr-FR"/>
              </w:rPr>
            </w:pPr>
            <w:r w:rsidRPr="005B0E2E">
              <w:rPr>
                <w:bCs/>
                <w:sz w:val="18"/>
                <w:szCs w:val="18"/>
                <w:lang w:val="fr-FR"/>
              </w:rPr>
              <w:t>Compatibilité avec le fluide caloporteur</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x</w:t>
            </w:r>
          </w:p>
        </w:tc>
        <w:tc>
          <w:tcPr>
            <w:tcW w:w="907"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p>
        </w:tc>
        <w:tc>
          <w:tcPr>
            <w:tcW w:w="1134"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17</w:t>
            </w:r>
          </w:p>
        </w:tc>
      </w:tr>
    </w:tbl>
    <w:p w:rsidR="005B0E2E" w:rsidRPr="006E182F" w:rsidRDefault="005B0E2E" w:rsidP="005B0E2E">
      <w:pPr>
        <w:pStyle w:val="SingleTxtG"/>
        <w:keepNext/>
        <w:spacing w:before="240"/>
        <w:ind w:left="2268" w:hanging="1134"/>
        <w:rPr>
          <w:lang w:val="fr-FR"/>
        </w:rPr>
      </w:pPr>
      <w:r w:rsidRPr="006E182F">
        <w:rPr>
          <w:lang w:val="fr-FR"/>
        </w:rPr>
        <w:t>3.</w:t>
      </w:r>
      <w:r w:rsidRPr="006E182F">
        <w:rPr>
          <w:lang w:val="fr-FR"/>
        </w:rPr>
        <w:tab/>
        <w:t>Prescriptions générales</w:t>
      </w:r>
    </w:p>
    <w:p w:rsidR="005B0E2E" w:rsidRPr="006E182F" w:rsidRDefault="005B0E2E" w:rsidP="005B0E2E">
      <w:pPr>
        <w:pStyle w:val="SingleTxtG"/>
        <w:ind w:left="2268" w:hanging="1134"/>
        <w:rPr>
          <w:lang w:val="fr-FR"/>
        </w:rPr>
      </w:pPr>
      <w:r w:rsidRPr="006E182F">
        <w:rPr>
          <w:lang w:val="fr-FR"/>
        </w:rPr>
        <w:t>3.1</w:t>
      </w:r>
      <w:r w:rsidRPr="006E182F">
        <w:rPr>
          <w:lang w:val="fr-FR"/>
        </w:rPr>
        <w:tab/>
        <w:t>Les épreuves d</w:t>
      </w:r>
      <w:r w:rsidR="009D2687">
        <w:rPr>
          <w:lang w:val="fr-FR"/>
        </w:rPr>
        <w:t>’</w:t>
      </w:r>
      <w:r w:rsidRPr="006E182F">
        <w:rPr>
          <w:lang w:val="fr-FR"/>
        </w:rPr>
        <w:t>étanchéité doivent être effectuées avec un gaz comprimé tel que l</w:t>
      </w:r>
      <w:r w:rsidR="009D2687">
        <w:rPr>
          <w:lang w:val="fr-FR"/>
        </w:rPr>
        <w:t>’</w:t>
      </w:r>
      <w:r w:rsidRPr="006E182F">
        <w:rPr>
          <w:lang w:val="fr-FR"/>
        </w:rPr>
        <w:t>air ou l</w:t>
      </w:r>
      <w:r w:rsidR="009D2687">
        <w:rPr>
          <w:lang w:val="fr-FR"/>
        </w:rPr>
        <w:t>’</w:t>
      </w:r>
      <w:r w:rsidRPr="006E182F">
        <w:rPr>
          <w:lang w:val="fr-FR"/>
        </w:rPr>
        <w:t>azote.</w:t>
      </w:r>
    </w:p>
    <w:p w:rsidR="005B0E2E" w:rsidRPr="006E182F" w:rsidRDefault="005B0E2E" w:rsidP="005B0E2E">
      <w:pPr>
        <w:pStyle w:val="SingleTxtG"/>
        <w:ind w:left="2268" w:hanging="1134"/>
        <w:rPr>
          <w:lang w:val="fr-FR"/>
        </w:rPr>
      </w:pPr>
      <w:r w:rsidRPr="006E182F">
        <w:rPr>
          <w:lang w:val="fr-FR"/>
        </w:rPr>
        <w:t>3.2</w:t>
      </w:r>
      <w:r w:rsidRPr="006E182F">
        <w:rPr>
          <w:lang w:val="fr-FR"/>
        </w:rPr>
        <w:tab/>
        <w:t>On peut utiliser l</w:t>
      </w:r>
      <w:r w:rsidR="009D2687">
        <w:rPr>
          <w:lang w:val="fr-FR"/>
        </w:rPr>
        <w:t>’</w:t>
      </w:r>
      <w:r w:rsidRPr="006E182F">
        <w:rPr>
          <w:lang w:val="fr-FR"/>
        </w:rPr>
        <w:t>eau ou un autre fluide pour obtenir la pression nécessaire pour l</w:t>
      </w:r>
      <w:r w:rsidR="009D2687">
        <w:rPr>
          <w:lang w:val="fr-FR"/>
        </w:rPr>
        <w:t>’</w:t>
      </w:r>
      <w:r w:rsidRPr="006E182F">
        <w:rPr>
          <w:lang w:val="fr-FR"/>
        </w:rPr>
        <w:t>épreuve de résistance hydrostatique.</w:t>
      </w:r>
    </w:p>
    <w:p w:rsidR="005B0E2E" w:rsidRPr="006E182F" w:rsidRDefault="005B0E2E" w:rsidP="005B0E2E">
      <w:pPr>
        <w:pStyle w:val="SingleTxtG"/>
        <w:ind w:left="2268" w:hanging="1134"/>
        <w:rPr>
          <w:lang w:val="fr-FR"/>
        </w:rPr>
      </w:pPr>
      <w:r w:rsidRPr="006E182F">
        <w:rPr>
          <w:lang w:val="fr-FR"/>
        </w:rPr>
        <w:t>3.3</w:t>
      </w:r>
      <w:r w:rsidRPr="006E182F">
        <w:rPr>
          <w:lang w:val="fr-FR"/>
        </w:rPr>
        <w:tab/>
        <w:t>Toutes les valeurs d</w:t>
      </w:r>
      <w:r w:rsidR="009D2687">
        <w:rPr>
          <w:lang w:val="fr-FR"/>
        </w:rPr>
        <w:t>’</w:t>
      </w:r>
      <w:r w:rsidRPr="006E182F">
        <w:rPr>
          <w:lang w:val="fr-FR"/>
        </w:rPr>
        <w:t>épreuve doivent mentionner le type du fluide d</w:t>
      </w:r>
      <w:r w:rsidR="009D2687">
        <w:rPr>
          <w:lang w:val="fr-FR"/>
        </w:rPr>
        <w:t>’</w:t>
      </w:r>
      <w:r w:rsidRPr="006E182F">
        <w:rPr>
          <w:lang w:val="fr-FR"/>
        </w:rPr>
        <w:t>épreuve utilisé, le cas échéant.</w:t>
      </w:r>
    </w:p>
    <w:p w:rsidR="005B0E2E" w:rsidRPr="006E182F" w:rsidRDefault="005B0E2E" w:rsidP="005B0E2E">
      <w:pPr>
        <w:pStyle w:val="SingleTxtG"/>
        <w:ind w:left="2268" w:hanging="1134"/>
        <w:rPr>
          <w:lang w:val="fr-FR"/>
        </w:rPr>
      </w:pPr>
      <w:r w:rsidRPr="006E182F">
        <w:rPr>
          <w:lang w:val="fr-FR"/>
        </w:rPr>
        <w:t>3.4</w:t>
      </w:r>
      <w:r w:rsidRPr="006E182F">
        <w:rPr>
          <w:lang w:val="fr-FR"/>
        </w:rPr>
        <w:tab/>
        <w:t>La durée de l</w:t>
      </w:r>
      <w:r w:rsidR="009D2687">
        <w:rPr>
          <w:lang w:val="fr-FR"/>
        </w:rPr>
        <w:t>’</w:t>
      </w:r>
      <w:r w:rsidRPr="006E182F">
        <w:rPr>
          <w:lang w:val="fr-FR"/>
        </w:rPr>
        <w:t>épreuve d</w:t>
      </w:r>
      <w:r w:rsidR="009D2687">
        <w:rPr>
          <w:lang w:val="fr-FR"/>
        </w:rPr>
        <w:t>’</w:t>
      </w:r>
      <w:r w:rsidRPr="006E182F">
        <w:rPr>
          <w:lang w:val="fr-FR"/>
        </w:rPr>
        <w:t>étanchéité vers l</w:t>
      </w:r>
      <w:r w:rsidR="009D2687">
        <w:rPr>
          <w:lang w:val="fr-FR"/>
        </w:rPr>
        <w:t>’</w:t>
      </w:r>
      <w:r w:rsidRPr="006E182F">
        <w:rPr>
          <w:lang w:val="fr-FR"/>
        </w:rPr>
        <w:t>extérieur et de résistance hydrostatique doit être d</w:t>
      </w:r>
      <w:r w:rsidR="00544372">
        <w:rPr>
          <w:lang w:val="fr-FR"/>
        </w:rPr>
        <w:t>e 1 </w:t>
      </w:r>
      <w:r w:rsidRPr="006E182F">
        <w:rPr>
          <w:lang w:val="fr-FR"/>
        </w:rPr>
        <w:t>mi</w:t>
      </w:r>
      <w:r w:rsidR="00544372">
        <w:rPr>
          <w:lang w:val="fr-FR"/>
        </w:rPr>
        <w:t>n</w:t>
      </w:r>
      <w:r w:rsidRPr="006E182F">
        <w:rPr>
          <w:lang w:val="fr-FR"/>
        </w:rPr>
        <w:t xml:space="preserve"> au minimum.</w:t>
      </w:r>
    </w:p>
    <w:p w:rsidR="005B0E2E" w:rsidRPr="006E182F" w:rsidRDefault="005B0E2E" w:rsidP="005B0E2E">
      <w:pPr>
        <w:pStyle w:val="SingleTxtG"/>
        <w:ind w:left="2268" w:hanging="1134"/>
        <w:rPr>
          <w:lang w:val="fr-FR"/>
        </w:rPr>
      </w:pPr>
      <w:r w:rsidRPr="006E182F">
        <w:rPr>
          <w:lang w:val="fr-FR"/>
        </w:rPr>
        <w:t>3.5</w:t>
      </w:r>
      <w:r w:rsidRPr="006E182F">
        <w:rPr>
          <w:lang w:val="fr-FR"/>
        </w:rPr>
        <w:tab/>
        <w:t xml:space="preserve">Sauf indication contraire, toutes les épreuves doivent être conduites à une température ambiante de 20 °C </w:t>
      </w:r>
      <w:r w:rsidRPr="006E182F">
        <w:rPr>
          <w:lang w:val="fr-FR"/>
        </w:rPr>
        <w:sym w:font="Symbol" w:char="F0B1"/>
      </w:r>
      <w:r w:rsidRPr="006E182F">
        <w:rPr>
          <w:lang w:val="fr-FR"/>
        </w:rPr>
        <w:t xml:space="preserve"> 5 °C.</w:t>
      </w:r>
    </w:p>
    <w:p w:rsidR="005B0E2E" w:rsidRPr="006E182F" w:rsidRDefault="005B0E2E" w:rsidP="005B0E2E">
      <w:pPr>
        <w:pStyle w:val="SingleTxtG"/>
        <w:keepNext/>
        <w:ind w:left="2268" w:hanging="1134"/>
        <w:rPr>
          <w:lang w:val="fr-FR"/>
        </w:rPr>
      </w:pPr>
      <w:r w:rsidRPr="006E182F">
        <w:rPr>
          <w:lang w:val="fr-FR"/>
        </w:rPr>
        <w:t>4.</w:t>
      </w:r>
      <w:r w:rsidRPr="006E182F">
        <w:rPr>
          <w:lang w:val="fr-FR"/>
        </w:rPr>
        <w:tab/>
        <w:t>Épreuve de surpression en conditions hydrauliques</w:t>
      </w:r>
    </w:p>
    <w:p w:rsidR="005B0E2E" w:rsidRPr="006E182F" w:rsidRDefault="005B0E2E" w:rsidP="005B0E2E">
      <w:pPr>
        <w:pStyle w:val="SingleTxtG"/>
        <w:ind w:left="2268"/>
        <w:rPr>
          <w:lang w:val="fr-FR"/>
        </w:rPr>
      </w:pPr>
      <w:r w:rsidRPr="006E182F">
        <w:rPr>
          <w:lang w:val="fr-FR"/>
        </w:rPr>
        <w:t xml:space="preserve">Un organe contenant du GPL doit résister − à la température ambiante, la tubulure de sortie côté haute pression étant obturée − pendant </w:t>
      </w:r>
      <w:r w:rsidR="00544372">
        <w:rPr>
          <w:lang w:val="fr-FR"/>
        </w:rPr>
        <w:t>1 </w:t>
      </w:r>
      <w:r w:rsidRPr="006E182F">
        <w:rPr>
          <w:lang w:val="fr-FR"/>
        </w:rPr>
        <w:t>min au minimum à une pression hydrostatique d</w:t>
      </w:r>
      <w:r w:rsidR="009D2687">
        <w:rPr>
          <w:lang w:val="fr-FR"/>
        </w:rPr>
        <w:t>’</w:t>
      </w:r>
      <w:r w:rsidRPr="006E182F">
        <w:rPr>
          <w:lang w:val="fr-FR"/>
        </w:rPr>
        <w:t>épreuve déterminée par le tableau 1 (2,25 fois la pression maximale de classement), sans signe apparent de rupture ou de déformation permanente. Pour l</w:t>
      </w:r>
      <w:r w:rsidR="009D2687">
        <w:rPr>
          <w:lang w:val="fr-FR"/>
        </w:rPr>
        <w:t>’</w:t>
      </w:r>
      <w:r w:rsidRPr="006E182F">
        <w:rPr>
          <w:lang w:val="fr-FR"/>
        </w:rPr>
        <w:t>épreuve, on peut utiliser l</w:t>
      </w:r>
      <w:r w:rsidR="009D2687">
        <w:rPr>
          <w:lang w:val="fr-FR"/>
        </w:rPr>
        <w:t>’</w:t>
      </w:r>
      <w:r w:rsidRPr="006E182F">
        <w:rPr>
          <w:lang w:val="fr-FR"/>
        </w:rPr>
        <w:t>eau ou tout autre fluide hydraulique approprié.</w:t>
      </w:r>
    </w:p>
    <w:p w:rsidR="005B0E2E" w:rsidRPr="006E182F" w:rsidRDefault="005B0E2E" w:rsidP="005B0E2E">
      <w:pPr>
        <w:pStyle w:val="SingleTxtG"/>
        <w:ind w:left="2268"/>
        <w:rPr>
          <w:lang w:val="fr-FR"/>
        </w:rPr>
      </w:pPr>
      <w:r w:rsidRPr="006E182F">
        <w:rPr>
          <w:lang w:val="fr-FR"/>
        </w:rPr>
        <w:t>Les échantillons, après avoir subi l</w:t>
      </w:r>
      <w:r w:rsidR="009D2687">
        <w:rPr>
          <w:lang w:val="fr-FR"/>
        </w:rPr>
        <w:t>’</w:t>
      </w:r>
      <w:r w:rsidRPr="006E182F">
        <w:rPr>
          <w:lang w:val="fr-FR"/>
        </w:rPr>
        <w:t>épreuve de durabilité du paragraphe 9 de la présente annexe, sont reliés à une source de pression hydrostatique. Une vanne d</w:t>
      </w:r>
      <w:r w:rsidR="009D2687">
        <w:rPr>
          <w:lang w:val="fr-FR"/>
        </w:rPr>
        <w:t>’</w:t>
      </w:r>
      <w:r w:rsidRPr="006E182F">
        <w:rPr>
          <w:lang w:val="fr-FR"/>
        </w:rPr>
        <w:t>arrêt commandé et un manomètre ayant une plage de mesure d</w:t>
      </w:r>
      <w:r w:rsidR="009D2687">
        <w:rPr>
          <w:lang w:val="fr-FR"/>
        </w:rPr>
        <w:t>’</w:t>
      </w:r>
      <w:r w:rsidRPr="006E182F">
        <w:rPr>
          <w:lang w:val="fr-FR"/>
        </w:rPr>
        <w:t>au moins une fois et demie et d</w:t>
      </w:r>
      <w:r w:rsidR="009D2687">
        <w:rPr>
          <w:lang w:val="fr-FR"/>
        </w:rPr>
        <w:t>’</w:t>
      </w:r>
      <w:r w:rsidRPr="006E182F">
        <w:rPr>
          <w:lang w:val="fr-FR"/>
        </w:rPr>
        <w:t>au plus deux fois la pression d</w:t>
      </w:r>
      <w:r w:rsidR="009D2687">
        <w:rPr>
          <w:lang w:val="fr-FR"/>
        </w:rPr>
        <w:t>’</w:t>
      </w:r>
      <w:r w:rsidRPr="006E182F">
        <w:rPr>
          <w:lang w:val="fr-FR"/>
        </w:rPr>
        <w:t>épreuve doivent être installés dans la tuyauterie d</w:t>
      </w:r>
      <w:r w:rsidR="009D2687">
        <w:rPr>
          <w:lang w:val="fr-FR"/>
        </w:rPr>
        <w:t>’</w:t>
      </w:r>
      <w:r w:rsidRPr="006E182F">
        <w:rPr>
          <w:lang w:val="fr-FR"/>
        </w:rPr>
        <w:t>alimentation en pression hydrostatique.</w:t>
      </w:r>
    </w:p>
    <w:p w:rsidR="005B0E2E" w:rsidRPr="006E182F" w:rsidRDefault="005B0E2E" w:rsidP="005B0E2E">
      <w:pPr>
        <w:pStyle w:val="SingleTxtG"/>
        <w:ind w:left="2268"/>
        <w:rPr>
          <w:lang w:val="fr-FR"/>
        </w:rPr>
      </w:pPr>
      <w:r w:rsidRPr="006E182F">
        <w:rPr>
          <w:lang w:val="fr-FR"/>
        </w:rPr>
        <w:t>Le tableau 2 montre les pressions de classement et celles à retenir lors de l</w:t>
      </w:r>
      <w:r w:rsidR="009D2687">
        <w:rPr>
          <w:lang w:val="fr-FR"/>
        </w:rPr>
        <w:t>’</w:t>
      </w:r>
      <w:r w:rsidRPr="006E182F">
        <w:rPr>
          <w:lang w:val="fr-FR"/>
        </w:rPr>
        <w:t>épreuve de surpression selon le classement:</w:t>
      </w:r>
    </w:p>
    <w:p w:rsidR="005B0E2E" w:rsidRPr="006E182F" w:rsidRDefault="005B0E2E" w:rsidP="005B0E2E">
      <w:pPr>
        <w:pStyle w:val="Heading1"/>
        <w:spacing w:after="120"/>
        <w:rPr>
          <w:lang w:val="fr-FR"/>
        </w:rPr>
      </w:pPr>
      <w:r w:rsidRPr="006E182F">
        <w:rPr>
          <w:lang w:val="fr-FR"/>
        </w:rPr>
        <w:t>Tableau 2</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68"/>
        <w:gridCol w:w="2381"/>
        <w:gridCol w:w="2722"/>
      </w:tblGrid>
      <w:tr w:rsidR="005B0E2E" w:rsidRPr="006E182F" w:rsidTr="005B0E2E">
        <w:tc>
          <w:tcPr>
            <w:tcW w:w="2268" w:type="dxa"/>
            <w:shd w:val="clear" w:color="auto" w:fill="auto"/>
            <w:vAlign w:val="bottom"/>
          </w:tcPr>
          <w:p w:rsidR="005B0E2E" w:rsidRPr="005B0E2E" w:rsidRDefault="005B0E2E" w:rsidP="005B0E2E">
            <w:pPr>
              <w:spacing w:before="80" w:after="80" w:line="200" w:lineRule="exact"/>
              <w:ind w:left="57" w:right="57"/>
              <w:rPr>
                <w:i/>
                <w:sz w:val="16"/>
                <w:szCs w:val="16"/>
                <w:lang w:val="fr-FR"/>
              </w:rPr>
            </w:pPr>
            <w:r w:rsidRPr="005B0E2E">
              <w:rPr>
                <w:i/>
                <w:sz w:val="16"/>
                <w:szCs w:val="16"/>
                <w:lang w:val="fr-FR"/>
              </w:rPr>
              <w:t>Classement de l</w:t>
            </w:r>
            <w:r w:rsidR="009D2687">
              <w:rPr>
                <w:i/>
                <w:sz w:val="16"/>
                <w:szCs w:val="16"/>
                <w:lang w:val="fr-FR"/>
              </w:rPr>
              <w:t>’</w:t>
            </w:r>
            <w:r w:rsidRPr="005B0E2E">
              <w:rPr>
                <w:i/>
                <w:sz w:val="16"/>
                <w:szCs w:val="16"/>
                <w:lang w:val="fr-FR"/>
              </w:rPr>
              <w:t>organe</w:t>
            </w:r>
          </w:p>
        </w:tc>
        <w:tc>
          <w:tcPr>
            <w:tcW w:w="2381" w:type="dxa"/>
            <w:shd w:val="clear" w:color="auto" w:fill="auto"/>
            <w:vAlign w:val="bottom"/>
          </w:tcPr>
          <w:p w:rsidR="005B0E2E" w:rsidRPr="005B0E2E" w:rsidRDefault="005B0E2E" w:rsidP="005B0E2E">
            <w:pPr>
              <w:spacing w:before="80" w:after="80" w:line="200" w:lineRule="exact"/>
              <w:ind w:left="57" w:right="57"/>
              <w:jc w:val="right"/>
              <w:rPr>
                <w:i/>
                <w:sz w:val="16"/>
                <w:szCs w:val="16"/>
                <w:lang w:val="fr-FR"/>
              </w:rPr>
            </w:pPr>
            <w:r w:rsidRPr="005B0E2E">
              <w:rPr>
                <w:i/>
                <w:sz w:val="16"/>
                <w:szCs w:val="16"/>
                <w:lang w:val="fr-FR"/>
              </w:rPr>
              <w:t>Pression de classement [kPa]</w:t>
            </w:r>
          </w:p>
        </w:tc>
        <w:tc>
          <w:tcPr>
            <w:tcW w:w="2722" w:type="dxa"/>
            <w:shd w:val="clear" w:color="auto" w:fill="auto"/>
            <w:vAlign w:val="bottom"/>
          </w:tcPr>
          <w:p w:rsidR="005B0E2E" w:rsidRPr="005B0E2E" w:rsidRDefault="005B0E2E" w:rsidP="005B0E2E">
            <w:pPr>
              <w:spacing w:before="80" w:after="80" w:line="200" w:lineRule="exact"/>
              <w:ind w:left="57" w:right="57"/>
              <w:jc w:val="right"/>
              <w:rPr>
                <w:i/>
                <w:sz w:val="16"/>
                <w:szCs w:val="16"/>
                <w:lang w:val="fr-FR"/>
              </w:rPr>
            </w:pPr>
            <w:r w:rsidRPr="005B0E2E">
              <w:rPr>
                <w:i/>
                <w:sz w:val="16"/>
                <w:szCs w:val="16"/>
                <w:lang w:val="fr-FR"/>
              </w:rPr>
              <w:t>Pression hydrostatique d</w:t>
            </w:r>
            <w:r w:rsidR="009D2687">
              <w:rPr>
                <w:i/>
                <w:sz w:val="16"/>
                <w:szCs w:val="16"/>
                <w:lang w:val="fr-FR"/>
              </w:rPr>
              <w:t>’</w:t>
            </w:r>
            <w:r w:rsidRPr="005B0E2E">
              <w:rPr>
                <w:i/>
                <w:sz w:val="16"/>
                <w:szCs w:val="16"/>
                <w:lang w:val="fr-FR"/>
              </w:rPr>
              <w:t>épreuve</w:t>
            </w:r>
            <w:r w:rsidRPr="005B0E2E">
              <w:rPr>
                <w:i/>
                <w:sz w:val="16"/>
                <w:szCs w:val="16"/>
                <w:lang w:val="fr-FR"/>
              </w:rPr>
              <w:br/>
              <w:t>pour l</w:t>
            </w:r>
            <w:r w:rsidR="009D2687">
              <w:rPr>
                <w:i/>
                <w:sz w:val="16"/>
                <w:szCs w:val="16"/>
                <w:lang w:val="fr-FR"/>
              </w:rPr>
              <w:t>’</w:t>
            </w:r>
            <w:r w:rsidRPr="005B0E2E">
              <w:rPr>
                <w:i/>
                <w:sz w:val="16"/>
                <w:szCs w:val="16"/>
                <w:lang w:val="fr-FR"/>
              </w:rPr>
              <w:t>épreuve de surpression [kPa]</w:t>
            </w:r>
          </w:p>
        </w:tc>
      </w:tr>
      <w:tr w:rsidR="005B0E2E" w:rsidRPr="006E182F" w:rsidTr="005B0E2E">
        <w:tc>
          <w:tcPr>
            <w:tcW w:w="2268"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bCs/>
                <w:sz w:val="18"/>
                <w:szCs w:val="18"/>
                <w:lang w:val="fr-FR"/>
              </w:rPr>
              <w:t>Classe 0</w:t>
            </w:r>
          </w:p>
        </w:tc>
        <w:tc>
          <w:tcPr>
            <w:tcW w:w="2381"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bCs/>
                <w:sz w:val="18"/>
                <w:szCs w:val="18"/>
                <w:lang w:val="fr-FR"/>
              </w:rPr>
              <w:t>WP</w:t>
            </w:r>
          </w:p>
        </w:tc>
        <w:tc>
          <w:tcPr>
            <w:tcW w:w="2722"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bCs/>
                <w:sz w:val="18"/>
                <w:szCs w:val="18"/>
                <w:lang w:val="fr-FR"/>
              </w:rPr>
              <w:t>2,25 fois la pression de travail</w:t>
            </w:r>
          </w:p>
        </w:tc>
      </w:tr>
      <w:tr w:rsidR="005B0E2E" w:rsidRPr="006E182F" w:rsidTr="005B0E2E">
        <w:tc>
          <w:tcPr>
            <w:tcW w:w="2268"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bCs/>
                <w:sz w:val="18"/>
                <w:szCs w:val="18"/>
                <w:lang w:val="fr-FR"/>
              </w:rPr>
              <w:t>Classe 1</w:t>
            </w:r>
          </w:p>
        </w:tc>
        <w:tc>
          <w:tcPr>
            <w:tcW w:w="2381"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bCs/>
                <w:sz w:val="18"/>
                <w:szCs w:val="18"/>
                <w:lang w:val="fr-FR"/>
              </w:rPr>
              <w:t>3 000</w:t>
            </w:r>
          </w:p>
        </w:tc>
        <w:tc>
          <w:tcPr>
            <w:tcW w:w="2722"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bCs/>
                <w:sz w:val="18"/>
                <w:szCs w:val="18"/>
                <w:lang w:val="fr-FR"/>
              </w:rPr>
              <w:t>6 750</w:t>
            </w:r>
          </w:p>
        </w:tc>
      </w:tr>
      <w:tr w:rsidR="005B0E2E" w:rsidRPr="006E182F" w:rsidTr="005B0E2E">
        <w:tc>
          <w:tcPr>
            <w:tcW w:w="2268"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bCs/>
                <w:sz w:val="18"/>
                <w:szCs w:val="18"/>
                <w:lang w:val="fr-FR"/>
              </w:rPr>
              <w:t>Classe 3</w:t>
            </w:r>
          </w:p>
        </w:tc>
        <w:tc>
          <w:tcPr>
            <w:tcW w:w="2381"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bCs/>
                <w:sz w:val="18"/>
                <w:szCs w:val="18"/>
                <w:lang w:val="fr-FR"/>
              </w:rPr>
              <w:t>3 000 ou WP</w:t>
            </w:r>
          </w:p>
        </w:tc>
        <w:tc>
          <w:tcPr>
            <w:tcW w:w="2722" w:type="dxa"/>
            <w:shd w:val="clear" w:color="auto" w:fill="auto"/>
            <w:vAlign w:val="bottom"/>
          </w:tcPr>
          <w:p w:rsidR="005B0E2E" w:rsidRPr="005B0E2E" w:rsidRDefault="005B0E2E" w:rsidP="005B0E2E">
            <w:pPr>
              <w:spacing w:before="60" w:after="60" w:line="220" w:lineRule="exact"/>
              <w:ind w:left="57" w:right="57"/>
              <w:jc w:val="right"/>
              <w:rPr>
                <w:bCs/>
                <w:sz w:val="18"/>
                <w:szCs w:val="18"/>
                <w:lang w:val="fr-FR"/>
              </w:rPr>
            </w:pPr>
            <w:r w:rsidRPr="005B0E2E">
              <w:rPr>
                <w:bCs/>
                <w:sz w:val="18"/>
                <w:szCs w:val="18"/>
                <w:lang w:val="fr-FR"/>
              </w:rPr>
              <w:t>6 750 ou 2,25 fois</w:t>
            </w:r>
            <w:r w:rsidRPr="005B0E2E">
              <w:rPr>
                <w:bCs/>
                <w:sz w:val="18"/>
                <w:szCs w:val="18"/>
                <w:lang w:val="fr-FR"/>
              </w:rPr>
              <w:br/>
              <w:t>la pression de travail</w:t>
            </w:r>
          </w:p>
        </w:tc>
      </w:tr>
      <w:tr w:rsidR="005B0E2E" w:rsidRPr="006E182F" w:rsidTr="005B0E2E">
        <w:tc>
          <w:tcPr>
            <w:tcW w:w="2268"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bCs/>
                <w:sz w:val="18"/>
                <w:szCs w:val="18"/>
                <w:lang w:val="fr-FR"/>
              </w:rPr>
              <w:t>Classe 2A</w:t>
            </w:r>
          </w:p>
        </w:tc>
        <w:tc>
          <w:tcPr>
            <w:tcW w:w="2381"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bCs/>
                <w:sz w:val="18"/>
                <w:szCs w:val="18"/>
                <w:lang w:val="fr-FR"/>
              </w:rPr>
              <w:t>120</w:t>
            </w:r>
          </w:p>
        </w:tc>
        <w:tc>
          <w:tcPr>
            <w:tcW w:w="2722"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bCs/>
                <w:sz w:val="18"/>
                <w:szCs w:val="18"/>
                <w:lang w:val="fr-FR"/>
              </w:rPr>
              <w:t>270</w:t>
            </w:r>
          </w:p>
        </w:tc>
      </w:tr>
      <w:tr w:rsidR="005B0E2E" w:rsidRPr="006E182F" w:rsidTr="005B0E2E">
        <w:tc>
          <w:tcPr>
            <w:tcW w:w="2268" w:type="dxa"/>
            <w:shd w:val="clear" w:color="auto" w:fill="auto"/>
          </w:tcPr>
          <w:p w:rsidR="005B0E2E" w:rsidRPr="005B0E2E" w:rsidRDefault="005B0E2E" w:rsidP="005B0E2E">
            <w:pPr>
              <w:spacing w:before="60" w:after="60" w:line="220" w:lineRule="exact"/>
              <w:ind w:left="57" w:right="57"/>
              <w:rPr>
                <w:sz w:val="18"/>
                <w:szCs w:val="18"/>
                <w:lang w:val="fr-FR"/>
              </w:rPr>
            </w:pPr>
            <w:r w:rsidRPr="005B0E2E">
              <w:rPr>
                <w:bCs/>
                <w:sz w:val="18"/>
                <w:szCs w:val="18"/>
                <w:lang w:val="fr-FR"/>
              </w:rPr>
              <w:t>Classe 2</w:t>
            </w:r>
          </w:p>
        </w:tc>
        <w:tc>
          <w:tcPr>
            <w:tcW w:w="2381"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bCs/>
                <w:sz w:val="18"/>
                <w:szCs w:val="18"/>
                <w:lang w:val="fr-FR"/>
              </w:rPr>
              <w:t>450</w:t>
            </w:r>
          </w:p>
        </w:tc>
        <w:tc>
          <w:tcPr>
            <w:tcW w:w="2722" w:type="dxa"/>
            <w:shd w:val="clear" w:color="auto" w:fill="auto"/>
            <w:vAlign w:val="bottom"/>
          </w:tcPr>
          <w:p w:rsidR="005B0E2E" w:rsidRPr="005B0E2E" w:rsidRDefault="005B0E2E" w:rsidP="005B0E2E">
            <w:pPr>
              <w:spacing w:before="60" w:after="60" w:line="220" w:lineRule="exact"/>
              <w:ind w:left="57" w:right="57"/>
              <w:jc w:val="right"/>
              <w:rPr>
                <w:sz w:val="18"/>
                <w:szCs w:val="18"/>
                <w:lang w:val="fr-FR"/>
              </w:rPr>
            </w:pPr>
            <w:r w:rsidRPr="005B0E2E">
              <w:rPr>
                <w:bCs/>
                <w:sz w:val="18"/>
                <w:szCs w:val="18"/>
                <w:lang w:val="fr-FR"/>
              </w:rPr>
              <w:t>1 015</w:t>
            </w:r>
          </w:p>
        </w:tc>
      </w:tr>
    </w:tbl>
    <w:p w:rsidR="005B0E2E" w:rsidRPr="006E182F" w:rsidRDefault="005B0E2E" w:rsidP="005B0E2E">
      <w:pPr>
        <w:pStyle w:val="SingleTxtG"/>
        <w:keepNext/>
        <w:spacing w:before="240"/>
        <w:ind w:left="2268" w:hanging="1134"/>
        <w:rPr>
          <w:lang w:val="fr-FR"/>
        </w:rPr>
      </w:pPr>
      <w:r w:rsidRPr="006E182F">
        <w:rPr>
          <w:lang w:val="fr-FR"/>
        </w:rPr>
        <w:t>5.</w:t>
      </w:r>
      <w:r w:rsidRPr="006E182F">
        <w:rPr>
          <w:lang w:val="fr-FR"/>
        </w:rPr>
        <w:tab/>
        <w:t>Étanchéité vers l</w:t>
      </w:r>
      <w:r w:rsidR="009D2687">
        <w:rPr>
          <w:lang w:val="fr-FR"/>
        </w:rPr>
        <w:t>’</w:t>
      </w:r>
      <w:r w:rsidRPr="006E182F">
        <w:rPr>
          <w:lang w:val="fr-FR"/>
        </w:rPr>
        <w:t>extérieur</w:t>
      </w:r>
    </w:p>
    <w:p w:rsidR="005B0E2E" w:rsidRPr="006E182F" w:rsidRDefault="005B0E2E" w:rsidP="005B0E2E">
      <w:pPr>
        <w:pStyle w:val="SingleTxtG"/>
        <w:ind w:left="2268" w:hanging="1134"/>
        <w:rPr>
          <w:lang w:val="fr-FR"/>
        </w:rPr>
      </w:pPr>
      <w:r w:rsidRPr="006E182F">
        <w:rPr>
          <w:lang w:val="fr-FR"/>
        </w:rPr>
        <w:t>5.1</w:t>
      </w:r>
      <w:r w:rsidRPr="006E182F">
        <w:rPr>
          <w:lang w:val="fr-FR"/>
        </w:rPr>
        <w:tab/>
        <w:t>L</w:t>
      </w:r>
      <w:r w:rsidR="009D2687">
        <w:rPr>
          <w:lang w:val="fr-FR"/>
        </w:rPr>
        <w:t>’</w:t>
      </w:r>
      <w:r w:rsidRPr="006E182F">
        <w:rPr>
          <w:lang w:val="fr-FR"/>
        </w:rPr>
        <w:t>organe ne doit pas présenter de fuite au joint de tige ni au joint de corps, ni à d</w:t>
      </w:r>
      <w:r w:rsidR="009D2687">
        <w:rPr>
          <w:lang w:val="fr-FR"/>
        </w:rPr>
        <w:t>’</w:t>
      </w:r>
      <w:r w:rsidRPr="006E182F">
        <w:rPr>
          <w:lang w:val="fr-FR"/>
        </w:rPr>
        <w:t>autres joints, et il ne doit pas présenter de signe de porosité des parties moulées lorsqu</w:t>
      </w:r>
      <w:r w:rsidR="009D2687">
        <w:rPr>
          <w:lang w:val="fr-FR"/>
        </w:rPr>
        <w:t>’</w:t>
      </w:r>
      <w:r w:rsidRPr="006E182F">
        <w:rPr>
          <w:lang w:val="fr-FR"/>
        </w:rPr>
        <w:t>elles sont soumises, dans l</w:t>
      </w:r>
      <w:r w:rsidR="009D2687">
        <w:rPr>
          <w:lang w:val="fr-FR"/>
        </w:rPr>
        <w:t>’</w:t>
      </w:r>
      <w:r w:rsidRPr="006E182F">
        <w:rPr>
          <w:lang w:val="fr-FR"/>
        </w:rPr>
        <w:t>épreuve décrite au paragraphe 5.3 ci-après, à toute pression aérostatique comprise entre zéro et la pression indiquée au tableau 3. Les prescriptions ci-dessus sont considérées comme respectées si les dispositions du paragraphe 5.4 ci-après le sont aussi.</w:t>
      </w:r>
    </w:p>
    <w:p w:rsidR="005B0E2E" w:rsidRPr="006E182F" w:rsidRDefault="005B0E2E" w:rsidP="005B0E2E">
      <w:pPr>
        <w:pStyle w:val="SingleTxtG"/>
        <w:keepNext/>
        <w:ind w:left="2268" w:hanging="1134"/>
        <w:rPr>
          <w:lang w:val="fr-FR"/>
        </w:rPr>
      </w:pPr>
      <w:r w:rsidRPr="006E182F">
        <w:rPr>
          <w:lang w:val="fr-FR"/>
        </w:rPr>
        <w:t>5.2</w:t>
      </w:r>
      <w:r w:rsidRPr="006E182F">
        <w:rPr>
          <w:lang w:val="fr-FR"/>
        </w:rPr>
        <w:tab/>
        <w:t>L</w:t>
      </w:r>
      <w:r w:rsidR="009D2687">
        <w:rPr>
          <w:lang w:val="fr-FR"/>
        </w:rPr>
        <w:t>’</w:t>
      </w:r>
      <w:r w:rsidRPr="006E182F">
        <w:rPr>
          <w:lang w:val="fr-FR"/>
        </w:rPr>
        <w:t>épreuve doit être exécutée dans les conditions suivantes:</w:t>
      </w:r>
    </w:p>
    <w:p w:rsidR="005B0E2E" w:rsidRPr="006E182F" w:rsidRDefault="005B0E2E" w:rsidP="005B0E2E">
      <w:pPr>
        <w:pStyle w:val="SingleTxtG"/>
        <w:ind w:left="2835" w:hanging="567"/>
        <w:rPr>
          <w:lang w:val="fr-FR"/>
        </w:rPr>
      </w:pPr>
      <w:r w:rsidRPr="006E182F">
        <w:rPr>
          <w:lang w:val="fr-FR"/>
        </w:rPr>
        <w:t>a)</w:t>
      </w:r>
      <w:r w:rsidRPr="006E182F">
        <w:rPr>
          <w:lang w:val="fr-FR"/>
        </w:rPr>
        <w:tab/>
      </w:r>
      <w:r w:rsidR="008810B6" w:rsidRPr="006E182F">
        <w:rPr>
          <w:lang w:val="fr-FR"/>
        </w:rPr>
        <w:t>À</w:t>
      </w:r>
      <w:r w:rsidRPr="006E182F">
        <w:rPr>
          <w:lang w:val="fr-FR"/>
        </w:rPr>
        <w:t xml:space="preserve"> la température ambiante;</w:t>
      </w:r>
    </w:p>
    <w:p w:rsidR="005B0E2E" w:rsidRPr="006E182F" w:rsidRDefault="005B0E2E" w:rsidP="005B0E2E">
      <w:pPr>
        <w:pStyle w:val="SingleTxtG"/>
        <w:ind w:left="2835" w:hanging="567"/>
        <w:rPr>
          <w:lang w:val="fr-FR"/>
        </w:rPr>
      </w:pPr>
      <w:r w:rsidRPr="006E182F">
        <w:rPr>
          <w:lang w:val="fr-FR"/>
        </w:rPr>
        <w:t>b)</w:t>
      </w:r>
      <w:r w:rsidRPr="006E182F">
        <w:rPr>
          <w:lang w:val="fr-FR"/>
        </w:rPr>
        <w:tab/>
      </w:r>
      <w:r w:rsidR="008810B6" w:rsidRPr="006E182F">
        <w:rPr>
          <w:lang w:val="fr-FR"/>
        </w:rPr>
        <w:t>À</w:t>
      </w:r>
      <w:r w:rsidRPr="006E182F">
        <w:rPr>
          <w:lang w:val="fr-FR"/>
        </w:rPr>
        <w:t xml:space="preserve"> la température minimale de fonctionnement;</w:t>
      </w:r>
    </w:p>
    <w:p w:rsidR="005B0E2E" w:rsidRPr="006E182F" w:rsidRDefault="005B0E2E" w:rsidP="005B0E2E">
      <w:pPr>
        <w:pStyle w:val="SingleTxtG"/>
        <w:ind w:left="2835" w:hanging="567"/>
        <w:rPr>
          <w:lang w:val="fr-FR"/>
        </w:rPr>
      </w:pPr>
      <w:r w:rsidRPr="006E182F">
        <w:rPr>
          <w:lang w:val="fr-FR"/>
        </w:rPr>
        <w:t>c)</w:t>
      </w:r>
      <w:r w:rsidRPr="006E182F">
        <w:rPr>
          <w:lang w:val="fr-FR"/>
        </w:rPr>
        <w:tab/>
      </w:r>
      <w:r w:rsidR="008810B6" w:rsidRPr="006E182F">
        <w:rPr>
          <w:lang w:val="fr-FR"/>
        </w:rPr>
        <w:t>À</w:t>
      </w:r>
      <w:r w:rsidRPr="006E182F">
        <w:rPr>
          <w:lang w:val="fr-FR"/>
        </w:rPr>
        <w:t xml:space="preserve"> la température maximale de fonctionnement.</w:t>
      </w:r>
    </w:p>
    <w:p w:rsidR="005B0E2E" w:rsidRPr="006E182F" w:rsidRDefault="005B0E2E" w:rsidP="005B0E2E">
      <w:pPr>
        <w:pStyle w:val="SingleTxtG"/>
        <w:ind w:left="2268"/>
        <w:rPr>
          <w:lang w:val="fr-FR"/>
        </w:rPr>
      </w:pPr>
      <w:r w:rsidRPr="006E182F">
        <w:rPr>
          <w:lang w:val="fr-FR"/>
        </w:rPr>
        <w:t>Les températures minimales/maximales de fonctionnement sont indiquées dans les annexes.</w:t>
      </w:r>
    </w:p>
    <w:p w:rsidR="005B0E2E" w:rsidRPr="006E182F" w:rsidRDefault="005B0E2E" w:rsidP="005B0E2E">
      <w:pPr>
        <w:pStyle w:val="SingleTxtG"/>
        <w:ind w:left="2268" w:hanging="1134"/>
        <w:rPr>
          <w:lang w:val="fr-FR"/>
        </w:rPr>
      </w:pPr>
      <w:r w:rsidRPr="006E182F">
        <w:rPr>
          <w:lang w:val="fr-FR"/>
        </w:rPr>
        <w:t>5.3</w:t>
      </w:r>
      <w:r w:rsidRPr="006E182F">
        <w:rPr>
          <w:lang w:val="fr-FR"/>
        </w:rPr>
        <w:tab/>
        <w:t>Au cours de cet essai, le matériel soumis à l</w:t>
      </w:r>
      <w:r w:rsidR="009D2687">
        <w:rPr>
          <w:lang w:val="fr-FR"/>
        </w:rPr>
        <w:t>’</w:t>
      </w:r>
      <w:r w:rsidRPr="006E182F">
        <w:rPr>
          <w:lang w:val="fr-FR"/>
        </w:rPr>
        <w:t>épreuve doit être relié à une source de pression aérostatique (de 1,5 fois la pression maximale de classement et, dans le cas d</w:t>
      </w:r>
      <w:r w:rsidR="009D2687">
        <w:rPr>
          <w:lang w:val="fr-FR"/>
        </w:rPr>
        <w:t>’</w:t>
      </w:r>
      <w:r w:rsidRPr="006E182F">
        <w:rPr>
          <w:lang w:val="fr-FR"/>
        </w:rPr>
        <w:t>un composant de la classe 3, de 2,25 fois la pression maximale de classement). Une vanne d</w:t>
      </w:r>
      <w:r w:rsidR="009D2687">
        <w:rPr>
          <w:lang w:val="fr-FR"/>
        </w:rPr>
        <w:t>’</w:t>
      </w:r>
      <w:r w:rsidRPr="006E182F">
        <w:rPr>
          <w:lang w:val="fr-FR"/>
        </w:rPr>
        <w:t>arrêt commandé et un manomètre ayant une plage de mesure d</w:t>
      </w:r>
      <w:r w:rsidR="009D2687">
        <w:rPr>
          <w:lang w:val="fr-FR"/>
        </w:rPr>
        <w:t>’</w:t>
      </w:r>
      <w:r w:rsidRPr="006E182F">
        <w:rPr>
          <w:lang w:val="fr-FR"/>
        </w:rPr>
        <w:t>au moins une fois et demie et d</w:t>
      </w:r>
      <w:r w:rsidR="009D2687">
        <w:rPr>
          <w:lang w:val="fr-FR"/>
        </w:rPr>
        <w:t>’</w:t>
      </w:r>
      <w:r w:rsidRPr="006E182F">
        <w:rPr>
          <w:lang w:val="fr-FR"/>
        </w:rPr>
        <w:t>au plus deux fois la pression d</w:t>
      </w:r>
      <w:r w:rsidR="009D2687">
        <w:rPr>
          <w:lang w:val="fr-FR"/>
        </w:rPr>
        <w:t>’</w:t>
      </w:r>
      <w:r w:rsidRPr="006E182F">
        <w:rPr>
          <w:lang w:val="fr-FR"/>
        </w:rPr>
        <w:t>épreuve doivent être installés dans la tuyauterie de gaz comprimé. Le manomètre doit être installé entre la vanne d</w:t>
      </w:r>
      <w:r w:rsidR="009D2687">
        <w:rPr>
          <w:lang w:val="fr-FR"/>
        </w:rPr>
        <w:t>’</w:t>
      </w:r>
      <w:r w:rsidRPr="006E182F">
        <w:rPr>
          <w:lang w:val="fr-FR"/>
        </w:rPr>
        <w:t>arrêt commandé et l</w:t>
      </w:r>
      <w:r w:rsidR="009D2687">
        <w:rPr>
          <w:lang w:val="fr-FR"/>
        </w:rPr>
        <w:t>’</w:t>
      </w:r>
      <w:r w:rsidRPr="006E182F">
        <w:rPr>
          <w:lang w:val="fr-FR"/>
        </w:rPr>
        <w:t>échantillon d</w:t>
      </w:r>
      <w:r w:rsidR="009D2687">
        <w:rPr>
          <w:lang w:val="fr-FR"/>
        </w:rPr>
        <w:t>’</w:t>
      </w:r>
      <w:r w:rsidRPr="006E182F">
        <w:rPr>
          <w:lang w:val="fr-FR"/>
        </w:rPr>
        <w:t>essai. Pour détecter les fuites au cours de l</w:t>
      </w:r>
      <w:r w:rsidR="009D2687">
        <w:rPr>
          <w:lang w:val="fr-FR"/>
        </w:rPr>
        <w:t>’</w:t>
      </w:r>
      <w:r w:rsidRPr="006E182F">
        <w:rPr>
          <w:lang w:val="fr-FR"/>
        </w:rPr>
        <w:t>épreuve, on doit immerger l</w:t>
      </w:r>
      <w:r w:rsidR="009D2687">
        <w:rPr>
          <w:lang w:val="fr-FR"/>
        </w:rPr>
        <w:t>’</w:t>
      </w:r>
      <w:r w:rsidRPr="006E182F">
        <w:rPr>
          <w:lang w:val="fr-FR"/>
        </w:rPr>
        <w:t>échantillon dans l</w:t>
      </w:r>
      <w:r w:rsidR="009D2687">
        <w:rPr>
          <w:lang w:val="fr-FR"/>
        </w:rPr>
        <w:t>’</w:t>
      </w:r>
      <w:r w:rsidRPr="006E182F">
        <w:rPr>
          <w:lang w:val="fr-FR"/>
        </w:rPr>
        <w:t>eau ou utiliser toute autre méthode équivalente (mesure de débit ou perte de charge).</w:t>
      </w:r>
    </w:p>
    <w:p w:rsidR="005B0E2E" w:rsidRPr="006E182F" w:rsidRDefault="005B0E2E" w:rsidP="005B0E2E">
      <w:pPr>
        <w:pStyle w:val="Heading1"/>
        <w:spacing w:after="120"/>
        <w:rPr>
          <w:lang w:val="fr-FR"/>
        </w:rPr>
      </w:pPr>
      <w:r w:rsidRPr="006E182F">
        <w:rPr>
          <w:lang w:val="fr-FR"/>
        </w:rPr>
        <w:t>Tableau 3</w:t>
      </w:r>
      <w:r w:rsidRPr="006E182F">
        <w:rPr>
          <w:lang w:val="fr-FR"/>
        </w:rPr>
        <w:br/>
      </w:r>
      <w:r w:rsidRPr="006E182F">
        <w:rPr>
          <w:b/>
          <w:lang w:val="fr-FR"/>
        </w:rPr>
        <w:t>Pression de classement et pression d</w:t>
      </w:r>
      <w:r w:rsidR="009D2687">
        <w:rPr>
          <w:b/>
          <w:lang w:val="fr-FR"/>
        </w:rPr>
        <w:t>’</w:t>
      </w:r>
      <w:r w:rsidRPr="006E182F">
        <w:rPr>
          <w:b/>
          <w:lang w:val="fr-FR"/>
        </w:rPr>
        <w:t>épreuve selon le classement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268"/>
        <w:gridCol w:w="2381"/>
        <w:gridCol w:w="2722"/>
      </w:tblGrid>
      <w:tr w:rsidR="005B0E2E" w:rsidRPr="006E182F" w:rsidTr="005B0E2E">
        <w:trPr>
          <w:cantSplit/>
        </w:trPr>
        <w:tc>
          <w:tcPr>
            <w:tcW w:w="2268" w:type="dxa"/>
            <w:tcMar>
              <w:left w:w="0" w:type="dxa"/>
              <w:right w:w="0" w:type="dxa"/>
            </w:tcMar>
            <w:vAlign w:val="bottom"/>
          </w:tcPr>
          <w:p w:rsidR="005B0E2E" w:rsidRPr="005B0E2E" w:rsidRDefault="005B0E2E" w:rsidP="005B0E2E">
            <w:pPr>
              <w:spacing w:before="80" w:after="80" w:line="200" w:lineRule="exact"/>
              <w:ind w:left="57" w:right="57"/>
              <w:rPr>
                <w:i/>
                <w:sz w:val="16"/>
                <w:szCs w:val="16"/>
                <w:lang w:val="fr-FR"/>
              </w:rPr>
            </w:pPr>
            <w:r w:rsidRPr="005B0E2E">
              <w:rPr>
                <w:i/>
                <w:sz w:val="16"/>
                <w:szCs w:val="16"/>
                <w:lang w:val="fr-FR"/>
              </w:rPr>
              <w:t>Classement de l</w:t>
            </w:r>
            <w:r w:rsidR="009D2687">
              <w:rPr>
                <w:i/>
                <w:sz w:val="16"/>
                <w:szCs w:val="16"/>
                <w:lang w:val="fr-FR"/>
              </w:rPr>
              <w:t>’</w:t>
            </w:r>
            <w:r w:rsidRPr="005B0E2E">
              <w:rPr>
                <w:i/>
                <w:sz w:val="16"/>
                <w:szCs w:val="16"/>
                <w:lang w:val="fr-FR"/>
              </w:rPr>
              <w:t>organe</w:t>
            </w:r>
          </w:p>
        </w:tc>
        <w:tc>
          <w:tcPr>
            <w:tcW w:w="2381" w:type="dxa"/>
            <w:tcMar>
              <w:left w:w="0" w:type="dxa"/>
              <w:right w:w="0" w:type="dxa"/>
            </w:tcMar>
            <w:vAlign w:val="bottom"/>
          </w:tcPr>
          <w:p w:rsidR="005B0E2E" w:rsidRPr="005B0E2E" w:rsidRDefault="005B0E2E" w:rsidP="005B0E2E">
            <w:pPr>
              <w:spacing w:before="80" w:after="80" w:line="200" w:lineRule="exact"/>
              <w:ind w:left="57" w:right="57"/>
              <w:jc w:val="right"/>
              <w:rPr>
                <w:i/>
                <w:sz w:val="16"/>
                <w:szCs w:val="16"/>
                <w:lang w:val="fr-FR"/>
              </w:rPr>
            </w:pPr>
            <w:r w:rsidRPr="005B0E2E">
              <w:rPr>
                <w:i/>
                <w:sz w:val="16"/>
                <w:szCs w:val="16"/>
                <w:lang w:val="fr-FR"/>
              </w:rPr>
              <w:t>Pression de classement [kPa]</w:t>
            </w:r>
          </w:p>
        </w:tc>
        <w:tc>
          <w:tcPr>
            <w:tcW w:w="2722" w:type="dxa"/>
            <w:tcMar>
              <w:left w:w="0" w:type="dxa"/>
              <w:right w:w="0" w:type="dxa"/>
            </w:tcMar>
            <w:vAlign w:val="bottom"/>
          </w:tcPr>
          <w:p w:rsidR="005B0E2E" w:rsidRPr="005B0E2E" w:rsidRDefault="005B0E2E" w:rsidP="005B0E2E">
            <w:pPr>
              <w:spacing w:before="80" w:after="80" w:line="200" w:lineRule="exact"/>
              <w:ind w:left="57" w:right="57"/>
              <w:jc w:val="right"/>
              <w:rPr>
                <w:i/>
                <w:sz w:val="16"/>
                <w:szCs w:val="16"/>
                <w:lang w:val="fr-FR"/>
              </w:rPr>
            </w:pPr>
            <w:r w:rsidRPr="005B0E2E">
              <w:rPr>
                <w:i/>
                <w:sz w:val="16"/>
                <w:szCs w:val="16"/>
                <w:lang w:val="fr-FR"/>
              </w:rPr>
              <w:t>Pression d</w:t>
            </w:r>
            <w:r w:rsidR="009D2687">
              <w:rPr>
                <w:i/>
                <w:sz w:val="16"/>
                <w:szCs w:val="16"/>
                <w:lang w:val="fr-FR"/>
              </w:rPr>
              <w:t>’</w:t>
            </w:r>
            <w:r w:rsidRPr="005B0E2E">
              <w:rPr>
                <w:i/>
                <w:sz w:val="16"/>
                <w:szCs w:val="16"/>
                <w:lang w:val="fr-FR"/>
              </w:rPr>
              <w:t>épreuve pour l</w:t>
            </w:r>
            <w:r w:rsidR="009D2687">
              <w:rPr>
                <w:i/>
                <w:sz w:val="16"/>
                <w:szCs w:val="16"/>
                <w:lang w:val="fr-FR"/>
              </w:rPr>
              <w:t>’</w:t>
            </w:r>
            <w:r w:rsidRPr="005B0E2E">
              <w:rPr>
                <w:i/>
                <w:sz w:val="16"/>
                <w:szCs w:val="16"/>
                <w:lang w:val="fr-FR"/>
              </w:rPr>
              <w:t>épreuve d</w:t>
            </w:r>
            <w:r w:rsidR="009D2687">
              <w:rPr>
                <w:i/>
                <w:sz w:val="16"/>
                <w:szCs w:val="16"/>
                <w:lang w:val="fr-FR"/>
              </w:rPr>
              <w:t>’</w:t>
            </w:r>
            <w:r w:rsidRPr="005B0E2E">
              <w:rPr>
                <w:i/>
                <w:sz w:val="16"/>
                <w:szCs w:val="16"/>
                <w:lang w:val="fr-FR"/>
              </w:rPr>
              <w:t>étanchéité [kPa]</w:t>
            </w:r>
          </w:p>
        </w:tc>
      </w:tr>
      <w:tr w:rsidR="005B0E2E" w:rsidRPr="006E182F" w:rsidTr="005B0E2E">
        <w:trPr>
          <w:cantSplit/>
        </w:trPr>
        <w:tc>
          <w:tcPr>
            <w:tcW w:w="2268" w:type="dxa"/>
            <w:tcMar>
              <w:left w:w="0" w:type="dxa"/>
              <w:right w:w="0" w:type="dxa"/>
            </w:tcMar>
          </w:tcPr>
          <w:p w:rsidR="005B0E2E" w:rsidRPr="005B0E2E" w:rsidRDefault="005B0E2E" w:rsidP="005B0E2E">
            <w:pPr>
              <w:spacing w:before="60" w:after="60" w:line="220" w:lineRule="exact"/>
              <w:ind w:left="57" w:right="57"/>
              <w:rPr>
                <w:sz w:val="18"/>
                <w:szCs w:val="18"/>
                <w:lang w:val="fr-FR"/>
              </w:rPr>
            </w:pPr>
            <w:r w:rsidRPr="005B0E2E">
              <w:rPr>
                <w:sz w:val="18"/>
                <w:szCs w:val="18"/>
                <w:lang w:val="fr-FR"/>
              </w:rPr>
              <w:t>Classe 0</w:t>
            </w:r>
          </w:p>
        </w:tc>
        <w:tc>
          <w:tcPr>
            <w:tcW w:w="2381" w:type="dxa"/>
            <w:tcMar>
              <w:left w:w="0" w:type="dxa"/>
              <w:right w:w="0" w:type="dxa"/>
            </w:tcMar>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WP</w:t>
            </w:r>
          </w:p>
        </w:tc>
        <w:tc>
          <w:tcPr>
            <w:tcW w:w="2722" w:type="dxa"/>
            <w:tcMar>
              <w:left w:w="0" w:type="dxa"/>
              <w:right w:w="0" w:type="dxa"/>
            </w:tcMar>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1,5 WP</w:t>
            </w:r>
          </w:p>
        </w:tc>
      </w:tr>
      <w:tr w:rsidR="005B0E2E" w:rsidRPr="006E182F" w:rsidTr="005B0E2E">
        <w:trPr>
          <w:cantSplit/>
        </w:trPr>
        <w:tc>
          <w:tcPr>
            <w:tcW w:w="2268" w:type="dxa"/>
            <w:tcMar>
              <w:left w:w="0" w:type="dxa"/>
              <w:right w:w="0" w:type="dxa"/>
            </w:tcMar>
          </w:tcPr>
          <w:p w:rsidR="005B0E2E" w:rsidRPr="005B0E2E" w:rsidRDefault="005B0E2E" w:rsidP="005B0E2E">
            <w:pPr>
              <w:spacing w:before="60" w:after="60" w:line="220" w:lineRule="exact"/>
              <w:ind w:left="57" w:right="57"/>
              <w:rPr>
                <w:sz w:val="18"/>
                <w:szCs w:val="18"/>
                <w:lang w:val="fr-FR"/>
              </w:rPr>
            </w:pPr>
            <w:r w:rsidRPr="005B0E2E">
              <w:rPr>
                <w:sz w:val="18"/>
                <w:szCs w:val="18"/>
                <w:lang w:val="fr-FR"/>
              </w:rPr>
              <w:t>Classe 1</w:t>
            </w:r>
          </w:p>
        </w:tc>
        <w:tc>
          <w:tcPr>
            <w:tcW w:w="2381" w:type="dxa"/>
            <w:tcMar>
              <w:left w:w="0" w:type="dxa"/>
              <w:right w:w="0" w:type="dxa"/>
            </w:tcMar>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3 000</w:t>
            </w:r>
          </w:p>
        </w:tc>
        <w:tc>
          <w:tcPr>
            <w:tcW w:w="2722" w:type="dxa"/>
            <w:tcMar>
              <w:left w:w="0" w:type="dxa"/>
              <w:right w:w="0" w:type="dxa"/>
            </w:tcMar>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4 500</w:t>
            </w:r>
          </w:p>
        </w:tc>
      </w:tr>
      <w:tr w:rsidR="005B0E2E" w:rsidRPr="006E182F" w:rsidTr="005B0E2E">
        <w:trPr>
          <w:cantSplit/>
        </w:trPr>
        <w:tc>
          <w:tcPr>
            <w:tcW w:w="2268" w:type="dxa"/>
            <w:tcMar>
              <w:left w:w="0" w:type="dxa"/>
              <w:right w:w="0" w:type="dxa"/>
            </w:tcMar>
          </w:tcPr>
          <w:p w:rsidR="005B0E2E" w:rsidRPr="005B0E2E" w:rsidRDefault="005B0E2E" w:rsidP="005B0E2E">
            <w:pPr>
              <w:spacing w:before="60" w:after="60" w:line="220" w:lineRule="exact"/>
              <w:ind w:left="57" w:right="57"/>
              <w:rPr>
                <w:sz w:val="18"/>
                <w:szCs w:val="18"/>
                <w:lang w:val="fr-FR"/>
              </w:rPr>
            </w:pPr>
            <w:r w:rsidRPr="005B0E2E">
              <w:rPr>
                <w:sz w:val="18"/>
                <w:szCs w:val="18"/>
                <w:lang w:val="fr-FR"/>
              </w:rPr>
              <w:t>Classe 2A</w:t>
            </w:r>
          </w:p>
        </w:tc>
        <w:tc>
          <w:tcPr>
            <w:tcW w:w="2381" w:type="dxa"/>
            <w:tcMar>
              <w:left w:w="0" w:type="dxa"/>
              <w:right w:w="0" w:type="dxa"/>
            </w:tcMar>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120</w:t>
            </w:r>
          </w:p>
        </w:tc>
        <w:tc>
          <w:tcPr>
            <w:tcW w:w="2722" w:type="dxa"/>
            <w:tcMar>
              <w:left w:w="0" w:type="dxa"/>
              <w:right w:w="0" w:type="dxa"/>
            </w:tcMar>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180</w:t>
            </w:r>
          </w:p>
        </w:tc>
      </w:tr>
      <w:tr w:rsidR="005B0E2E" w:rsidRPr="006E182F" w:rsidTr="005B0E2E">
        <w:trPr>
          <w:cantSplit/>
        </w:trPr>
        <w:tc>
          <w:tcPr>
            <w:tcW w:w="2268" w:type="dxa"/>
            <w:tcMar>
              <w:left w:w="0" w:type="dxa"/>
              <w:right w:w="0" w:type="dxa"/>
            </w:tcMar>
          </w:tcPr>
          <w:p w:rsidR="005B0E2E" w:rsidRPr="005B0E2E" w:rsidRDefault="005B0E2E" w:rsidP="005B0E2E">
            <w:pPr>
              <w:spacing w:before="60" w:after="60" w:line="220" w:lineRule="exact"/>
              <w:ind w:left="57" w:right="57"/>
              <w:rPr>
                <w:sz w:val="18"/>
                <w:szCs w:val="18"/>
                <w:lang w:val="fr-FR"/>
              </w:rPr>
            </w:pPr>
            <w:r w:rsidRPr="005B0E2E">
              <w:rPr>
                <w:sz w:val="18"/>
                <w:szCs w:val="18"/>
                <w:lang w:val="fr-FR"/>
              </w:rPr>
              <w:t>Classe 2</w:t>
            </w:r>
          </w:p>
        </w:tc>
        <w:tc>
          <w:tcPr>
            <w:tcW w:w="2381" w:type="dxa"/>
            <w:tcMar>
              <w:left w:w="0" w:type="dxa"/>
              <w:right w:w="0" w:type="dxa"/>
            </w:tcMar>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450</w:t>
            </w:r>
          </w:p>
        </w:tc>
        <w:tc>
          <w:tcPr>
            <w:tcW w:w="2722" w:type="dxa"/>
            <w:tcMar>
              <w:left w:w="0" w:type="dxa"/>
              <w:right w:w="0" w:type="dxa"/>
            </w:tcMar>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675</w:t>
            </w:r>
          </w:p>
        </w:tc>
      </w:tr>
      <w:tr w:rsidR="005B0E2E" w:rsidRPr="006E182F" w:rsidTr="005B0E2E">
        <w:trPr>
          <w:cantSplit/>
        </w:trPr>
        <w:tc>
          <w:tcPr>
            <w:tcW w:w="2268" w:type="dxa"/>
            <w:tcMar>
              <w:left w:w="0" w:type="dxa"/>
              <w:right w:w="0" w:type="dxa"/>
            </w:tcMar>
          </w:tcPr>
          <w:p w:rsidR="005B0E2E" w:rsidRPr="005B0E2E" w:rsidRDefault="005B0E2E" w:rsidP="005B0E2E">
            <w:pPr>
              <w:spacing w:before="60" w:after="60" w:line="220" w:lineRule="exact"/>
              <w:ind w:left="57" w:right="57"/>
              <w:rPr>
                <w:sz w:val="18"/>
                <w:szCs w:val="18"/>
                <w:lang w:val="fr-FR"/>
              </w:rPr>
            </w:pPr>
            <w:r w:rsidRPr="005B0E2E">
              <w:rPr>
                <w:sz w:val="18"/>
                <w:szCs w:val="18"/>
                <w:lang w:val="fr-FR"/>
              </w:rPr>
              <w:t>Classe 3</w:t>
            </w:r>
          </w:p>
        </w:tc>
        <w:tc>
          <w:tcPr>
            <w:tcW w:w="2381" w:type="dxa"/>
            <w:tcMar>
              <w:left w:w="0" w:type="dxa"/>
              <w:right w:w="0" w:type="dxa"/>
            </w:tcMar>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3 000</w:t>
            </w:r>
          </w:p>
        </w:tc>
        <w:tc>
          <w:tcPr>
            <w:tcW w:w="2722" w:type="dxa"/>
            <w:tcMar>
              <w:left w:w="0" w:type="dxa"/>
              <w:right w:w="0" w:type="dxa"/>
            </w:tcMar>
          </w:tcPr>
          <w:p w:rsidR="005B0E2E" w:rsidRPr="005B0E2E" w:rsidRDefault="005B0E2E" w:rsidP="005B0E2E">
            <w:pPr>
              <w:spacing w:before="60" w:after="60" w:line="220" w:lineRule="exact"/>
              <w:ind w:left="57" w:right="57"/>
              <w:jc w:val="right"/>
              <w:rPr>
                <w:sz w:val="18"/>
                <w:szCs w:val="18"/>
                <w:lang w:val="fr-FR"/>
              </w:rPr>
            </w:pPr>
            <w:r w:rsidRPr="005B0E2E">
              <w:rPr>
                <w:sz w:val="18"/>
                <w:szCs w:val="18"/>
                <w:lang w:val="fr-FR"/>
              </w:rPr>
              <w:t>6 750</w:t>
            </w:r>
          </w:p>
        </w:tc>
      </w:tr>
    </w:tbl>
    <w:p w:rsidR="005B0E2E" w:rsidRPr="006E182F" w:rsidRDefault="005B0E2E" w:rsidP="005B0E2E">
      <w:pPr>
        <w:pStyle w:val="SingleTxtG"/>
        <w:spacing w:before="240"/>
        <w:ind w:left="2268" w:hanging="1134"/>
        <w:rPr>
          <w:lang w:val="fr-FR"/>
        </w:rPr>
      </w:pPr>
      <w:r w:rsidRPr="006E182F">
        <w:rPr>
          <w:lang w:val="fr-FR"/>
        </w:rPr>
        <w:t>5.4</w:t>
      </w:r>
      <w:r w:rsidRPr="006E182F">
        <w:rPr>
          <w:lang w:val="fr-FR"/>
        </w:rPr>
        <w:tab/>
        <w:t>La fuite de gaz doit être inférieure à ce qui est prescrit dans les annexes; en l</w:t>
      </w:r>
      <w:r w:rsidR="009D2687">
        <w:rPr>
          <w:lang w:val="fr-FR"/>
        </w:rPr>
        <w:t>’</w:t>
      </w:r>
      <w:r w:rsidRPr="006E182F">
        <w:rPr>
          <w:lang w:val="fr-FR"/>
        </w:rPr>
        <w:t>absence d</w:t>
      </w:r>
      <w:r w:rsidR="009D2687">
        <w:rPr>
          <w:lang w:val="fr-FR"/>
        </w:rPr>
        <w:t>’</w:t>
      </w:r>
      <w:r w:rsidRPr="006E182F">
        <w:rPr>
          <w:lang w:val="fr-FR"/>
        </w:rPr>
        <w:t>indications, elle doit être inférieure à 15 cm</w:t>
      </w:r>
      <w:r w:rsidRPr="006E182F">
        <w:rPr>
          <w:vertAlign w:val="superscript"/>
          <w:lang w:val="fr-FR"/>
        </w:rPr>
        <w:t>3</w:t>
      </w:r>
      <w:r w:rsidRPr="006E182F">
        <w:rPr>
          <w:lang w:val="fr-FR"/>
        </w:rPr>
        <w:t>/h, la tubulure de sortie étant obturée, lorsque l</w:t>
      </w:r>
      <w:r w:rsidR="009D2687">
        <w:rPr>
          <w:lang w:val="fr-FR"/>
        </w:rPr>
        <w:t>’</w:t>
      </w:r>
      <w:r w:rsidRPr="006E182F">
        <w:rPr>
          <w:lang w:val="fr-FR"/>
        </w:rPr>
        <w:t>organe est soumis à une pression de gaz égale à la pression d</w:t>
      </w:r>
      <w:r w:rsidR="009D2687">
        <w:rPr>
          <w:lang w:val="fr-FR"/>
        </w:rPr>
        <w:t>’</w:t>
      </w:r>
      <w:r w:rsidRPr="006E182F">
        <w:rPr>
          <w:lang w:val="fr-FR"/>
        </w:rPr>
        <w:t>épreuve d</w:t>
      </w:r>
      <w:r w:rsidR="009D2687">
        <w:rPr>
          <w:lang w:val="fr-FR"/>
        </w:rPr>
        <w:t>’</w:t>
      </w:r>
      <w:r w:rsidRPr="006E182F">
        <w:rPr>
          <w:lang w:val="fr-FR"/>
        </w:rPr>
        <w:t>étanchéité.</w:t>
      </w:r>
    </w:p>
    <w:p w:rsidR="005B0E2E" w:rsidRPr="006E182F" w:rsidRDefault="005B0E2E" w:rsidP="005B0E2E">
      <w:pPr>
        <w:pStyle w:val="SingleTxtG"/>
        <w:keepNext/>
        <w:ind w:left="2268" w:hanging="1134"/>
        <w:rPr>
          <w:lang w:val="fr-FR"/>
        </w:rPr>
      </w:pPr>
      <w:r w:rsidRPr="006E182F">
        <w:rPr>
          <w:lang w:val="fr-FR"/>
        </w:rPr>
        <w:t>6.</w:t>
      </w:r>
      <w:r w:rsidRPr="006E182F">
        <w:rPr>
          <w:lang w:val="fr-FR"/>
        </w:rPr>
        <w:tab/>
        <w:t>Épreuve à haute température</w:t>
      </w:r>
    </w:p>
    <w:p w:rsidR="005B0E2E" w:rsidRPr="006E182F" w:rsidRDefault="005B0E2E" w:rsidP="005B0E2E">
      <w:pPr>
        <w:pStyle w:val="SingleTxtG"/>
        <w:ind w:left="2268"/>
        <w:rPr>
          <w:lang w:val="fr-FR"/>
        </w:rPr>
      </w:pPr>
      <w:r w:rsidRPr="006E182F">
        <w:rPr>
          <w:lang w:val="fr-FR"/>
        </w:rPr>
        <w:t>Un organe contenant du GPL ne doit pas présenter une fuite supérieure</w:t>
      </w:r>
      <w:r w:rsidR="003928BE">
        <w:rPr>
          <w:lang w:val="fr-FR"/>
        </w:rPr>
        <w:t xml:space="preserve"> </w:t>
      </w:r>
      <w:r w:rsidRPr="006E182F">
        <w:rPr>
          <w:lang w:val="fr-FR"/>
        </w:rPr>
        <w:t>à 15 cm</w:t>
      </w:r>
      <w:r w:rsidRPr="006E182F">
        <w:rPr>
          <w:vertAlign w:val="superscript"/>
          <w:lang w:val="fr-FR"/>
        </w:rPr>
        <w:t>3</w:t>
      </w:r>
      <w:r w:rsidRPr="006E182F">
        <w:rPr>
          <w:lang w:val="fr-FR"/>
        </w:rPr>
        <w:t xml:space="preserve">/h lorsque, à la température </w:t>
      </w:r>
      <w:r>
        <w:rPr>
          <w:lang w:val="fr-FR"/>
        </w:rPr>
        <w:t>maximale de fonctionnement (cf. </w:t>
      </w:r>
      <w:r w:rsidRPr="006E182F">
        <w:rPr>
          <w:lang w:val="fr-FR"/>
        </w:rPr>
        <w:t>indications figurant dans les annexes), il est soumis à une pression de gaz égale à la pression d</w:t>
      </w:r>
      <w:r w:rsidR="009D2687">
        <w:rPr>
          <w:lang w:val="fr-FR"/>
        </w:rPr>
        <w:t>’</w:t>
      </w:r>
      <w:r w:rsidRPr="006E182F">
        <w:rPr>
          <w:lang w:val="fr-FR"/>
        </w:rPr>
        <w:t>épreuve d</w:t>
      </w:r>
      <w:r w:rsidR="009D2687">
        <w:rPr>
          <w:lang w:val="fr-FR"/>
        </w:rPr>
        <w:t>’</w:t>
      </w:r>
      <w:r w:rsidRPr="006E182F">
        <w:rPr>
          <w:lang w:val="fr-FR"/>
        </w:rPr>
        <w:t>étanchéité (tableau 3, par. 5.3 ci-dessus). L</w:t>
      </w:r>
      <w:r w:rsidR="009D2687">
        <w:rPr>
          <w:lang w:val="fr-FR"/>
        </w:rPr>
        <w:t>’</w:t>
      </w:r>
      <w:r w:rsidRPr="006E182F">
        <w:rPr>
          <w:lang w:val="fr-FR"/>
        </w:rPr>
        <w:t>organe doit être conditionné au moins pendant 8 h à cette température.</w:t>
      </w:r>
    </w:p>
    <w:p w:rsidR="005B0E2E" w:rsidRPr="006E182F" w:rsidRDefault="005B0E2E" w:rsidP="005B0E2E">
      <w:pPr>
        <w:pStyle w:val="SingleTxtG"/>
        <w:keepNext/>
        <w:ind w:left="2268" w:hanging="1134"/>
        <w:rPr>
          <w:lang w:val="fr-FR"/>
        </w:rPr>
      </w:pPr>
      <w:r w:rsidRPr="006E182F">
        <w:rPr>
          <w:lang w:val="fr-FR"/>
        </w:rPr>
        <w:t>7.</w:t>
      </w:r>
      <w:r w:rsidRPr="006E182F">
        <w:rPr>
          <w:lang w:val="fr-FR"/>
        </w:rPr>
        <w:tab/>
        <w:t>Épreuve à basse température</w:t>
      </w:r>
    </w:p>
    <w:p w:rsidR="005B0E2E" w:rsidRPr="006E182F" w:rsidRDefault="005B0E2E" w:rsidP="005B0E2E">
      <w:pPr>
        <w:pStyle w:val="SingleTxtG"/>
        <w:ind w:left="2268"/>
        <w:rPr>
          <w:lang w:val="fr-FR"/>
        </w:rPr>
      </w:pPr>
      <w:r w:rsidRPr="006E182F">
        <w:rPr>
          <w:lang w:val="fr-FR"/>
        </w:rPr>
        <w:t>Un organe contenant du GPL ne doit pas présenter une fuite supérieure à 15 cm</w:t>
      </w:r>
      <w:r w:rsidRPr="006E182F">
        <w:rPr>
          <w:vertAlign w:val="superscript"/>
          <w:lang w:val="fr-FR"/>
        </w:rPr>
        <w:t>3</w:t>
      </w:r>
      <w:r w:rsidRPr="006E182F">
        <w:rPr>
          <w:lang w:val="fr-FR"/>
        </w:rPr>
        <w:t>/h lorsque, à la température minimale de fonctionnement (</w:t>
      </w:r>
      <w:r w:rsidRPr="006E182F">
        <w:rPr>
          <w:lang w:val="fr-FR"/>
        </w:rPr>
        <w:noBreakHyphen/>
        <w:t>20 °C), il est soumis à une pression de gaz égale à la pression d</w:t>
      </w:r>
      <w:r w:rsidR="009D2687">
        <w:rPr>
          <w:lang w:val="fr-FR"/>
        </w:rPr>
        <w:t>’</w:t>
      </w:r>
      <w:r w:rsidRPr="006E182F">
        <w:rPr>
          <w:lang w:val="fr-FR"/>
        </w:rPr>
        <w:t>épreuve d</w:t>
      </w:r>
      <w:r w:rsidR="009D2687">
        <w:rPr>
          <w:lang w:val="fr-FR"/>
        </w:rPr>
        <w:t>’</w:t>
      </w:r>
      <w:r w:rsidRPr="006E182F">
        <w:rPr>
          <w:lang w:val="fr-FR"/>
        </w:rPr>
        <w:t>étanchéité (tableau 3, par. 5.3 ci-dessus). L</w:t>
      </w:r>
      <w:r w:rsidR="009D2687">
        <w:rPr>
          <w:lang w:val="fr-FR"/>
        </w:rPr>
        <w:t>’</w:t>
      </w:r>
      <w:r w:rsidRPr="006E182F">
        <w:rPr>
          <w:lang w:val="fr-FR"/>
        </w:rPr>
        <w:t>organe doit être conditionné au moins pendant 8</w:t>
      </w:r>
      <w:r w:rsidR="008810B6">
        <w:rPr>
          <w:lang w:val="fr-FR"/>
        </w:rPr>
        <w:t> h</w:t>
      </w:r>
      <w:r w:rsidRPr="006E182F">
        <w:rPr>
          <w:lang w:val="fr-FR"/>
        </w:rPr>
        <w:t xml:space="preserve"> à cette température.</w:t>
      </w:r>
    </w:p>
    <w:p w:rsidR="005B0E2E" w:rsidRPr="006E182F" w:rsidRDefault="005B0E2E" w:rsidP="005B0E2E">
      <w:pPr>
        <w:pStyle w:val="SingleTxtG"/>
        <w:keepNext/>
        <w:ind w:left="2268" w:hanging="1134"/>
        <w:rPr>
          <w:lang w:val="fr-FR"/>
        </w:rPr>
      </w:pPr>
      <w:r w:rsidRPr="006E182F">
        <w:rPr>
          <w:lang w:val="fr-FR"/>
        </w:rPr>
        <w:t>8.</w:t>
      </w:r>
      <w:r w:rsidRPr="006E182F">
        <w:rPr>
          <w:lang w:val="fr-FR"/>
        </w:rPr>
        <w:tab/>
        <w:t>Épreuve d</w:t>
      </w:r>
      <w:r w:rsidR="009D2687">
        <w:rPr>
          <w:lang w:val="fr-FR"/>
        </w:rPr>
        <w:t>’</w:t>
      </w:r>
      <w:r w:rsidRPr="006E182F">
        <w:rPr>
          <w:lang w:val="fr-FR"/>
        </w:rPr>
        <w:t>étanchéité de la portée</w:t>
      </w:r>
    </w:p>
    <w:p w:rsidR="005B0E2E" w:rsidRPr="006E182F" w:rsidRDefault="005B0E2E" w:rsidP="005B0E2E">
      <w:pPr>
        <w:pStyle w:val="SingleTxtG"/>
        <w:ind w:left="2268" w:hanging="1134"/>
      </w:pPr>
      <w:r w:rsidRPr="006E182F">
        <w:t>8.1</w:t>
      </w:r>
      <w:r w:rsidRPr="006E182F">
        <w:tab/>
        <w:t>Les épreuves ci-après pour déterminer l</w:t>
      </w:r>
      <w:r w:rsidR="009D2687">
        <w:t>’</w:t>
      </w:r>
      <w:r w:rsidRPr="006E182F">
        <w:t>étanchéité de la portée doivent être exécutées sur des échantillons de la vanne d</w:t>
      </w:r>
      <w:r w:rsidR="009D2687">
        <w:t>’</w:t>
      </w:r>
      <w:r w:rsidRPr="006E182F">
        <w:t>isolement ou de l</w:t>
      </w:r>
      <w:r w:rsidR="009D2687">
        <w:t>’</w:t>
      </w:r>
      <w:r w:rsidRPr="006E182F">
        <w:t>embout de remplissage qui ont été au préalable soumis à l</w:t>
      </w:r>
      <w:r w:rsidR="009D2687">
        <w:t>’</w:t>
      </w:r>
      <w:r w:rsidRPr="006E182F">
        <w:t>épreuve d</w:t>
      </w:r>
      <w:r w:rsidR="009D2687">
        <w:t>’</w:t>
      </w:r>
      <w:r w:rsidRPr="006E182F">
        <w:t>étanchéité vers l</w:t>
      </w:r>
      <w:r w:rsidR="009D2687">
        <w:t>’</w:t>
      </w:r>
      <w:r w:rsidRPr="006E182F">
        <w:t>extérieur du paragraphe 5 ci-dessus.</w:t>
      </w:r>
    </w:p>
    <w:p w:rsidR="005B0E2E" w:rsidRPr="006E182F" w:rsidRDefault="005B0E2E" w:rsidP="005B0E2E">
      <w:pPr>
        <w:pStyle w:val="SingleTxtG"/>
        <w:ind w:left="2268" w:hanging="1134"/>
      </w:pPr>
      <w:r w:rsidRPr="006E182F">
        <w:t>8.1.1</w:t>
      </w:r>
      <w:r w:rsidRPr="006E182F">
        <w:tab/>
        <w:t>Lors de l</w:t>
      </w:r>
      <w:r w:rsidR="009D2687">
        <w:t>’</w:t>
      </w:r>
      <w:r w:rsidRPr="006E182F">
        <w:t>épreuve d</w:t>
      </w:r>
      <w:r w:rsidR="009D2687">
        <w:t>’</w:t>
      </w:r>
      <w:r w:rsidRPr="006E182F">
        <w:t>étanchéité de la portée, l</w:t>
      </w:r>
      <w:r w:rsidR="009D2687">
        <w:t>’</w:t>
      </w:r>
      <w:r w:rsidRPr="006E182F">
        <w:t>orifice d</w:t>
      </w:r>
      <w:r w:rsidR="009D2687">
        <w:t>’</w:t>
      </w:r>
      <w:r w:rsidRPr="006E182F">
        <w:t>entrée de l</w:t>
      </w:r>
      <w:r w:rsidR="009D2687">
        <w:t>’</w:t>
      </w:r>
      <w:r w:rsidRPr="006E182F">
        <w:t>échantillon de soupape est relié à une source de pression aérostatique, la soupape est en position fermée, et l</w:t>
      </w:r>
      <w:r w:rsidR="009D2687">
        <w:t>’</w:t>
      </w:r>
      <w:r w:rsidRPr="006E182F">
        <w:t>orifice de sortie est ouvert. Une vanne d</w:t>
      </w:r>
      <w:r w:rsidR="009D2687">
        <w:t>’</w:t>
      </w:r>
      <w:r w:rsidRPr="006E182F">
        <w:t>arrêt commandé et un manomètre ayant une plage de mesure d</w:t>
      </w:r>
      <w:r w:rsidR="009D2687">
        <w:t>’</w:t>
      </w:r>
      <w:r w:rsidRPr="006E182F">
        <w:t>au moins une fois et demie et d</w:t>
      </w:r>
      <w:r w:rsidR="009D2687">
        <w:t>’</w:t>
      </w:r>
      <w:r w:rsidRPr="006E182F">
        <w:t>au plus deux fois la pression d</w:t>
      </w:r>
      <w:r w:rsidR="009D2687">
        <w:t>’</w:t>
      </w:r>
      <w:r w:rsidRPr="006E182F">
        <w:t>épreuve doivent être installés dans la tuyauterie d</w:t>
      </w:r>
      <w:r w:rsidR="009D2687">
        <w:t>’</w:t>
      </w:r>
      <w:r w:rsidRPr="006E182F">
        <w:t>alimentation en pression. Le manomètre doit être installé entre la vanne d</w:t>
      </w:r>
      <w:r w:rsidR="009D2687">
        <w:t>’</w:t>
      </w:r>
      <w:r w:rsidRPr="006E182F">
        <w:t>arrêt commandé et l</w:t>
      </w:r>
      <w:r w:rsidR="009D2687">
        <w:t>’</w:t>
      </w:r>
      <w:r w:rsidRPr="006E182F">
        <w:t>échantillon d</w:t>
      </w:r>
      <w:r w:rsidR="009D2687">
        <w:t>’</w:t>
      </w:r>
      <w:r w:rsidRPr="006E182F">
        <w:t>essai. Pendant que la soupape est soumise à la pression d</w:t>
      </w:r>
      <w:r w:rsidR="009D2687">
        <w:t>’</w:t>
      </w:r>
      <w:r w:rsidRPr="006E182F">
        <w:t>épreuve, on doit contrôler l</w:t>
      </w:r>
      <w:r w:rsidR="009D2687">
        <w:t>’</w:t>
      </w:r>
      <w:r w:rsidRPr="006E182F">
        <w:t>absence de fuite en immergeant l</w:t>
      </w:r>
      <w:r w:rsidR="009D2687">
        <w:t>’</w:t>
      </w:r>
      <w:r w:rsidRPr="006E182F">
        <w:t>orifice de sortie ouvert dans l</w:t>
      </w:r>
      <w:r w:rsidR="009D2687">
        <w:t>’</w:t>
      </w:r>
      <w:r w:rsidRPr="006E182F">
        <w:t>eau, sauf indication contraire.</w:t>
      </w:r>
    </w:p>
    <w:p w:rsidR="005B0E2E" w:rsidRPr="006E182F" w:rsidRDefault="005B0E2E" w:rsidP="005B0E2E">
      <w:pPr>
        <w:pStyle w:val="SingleTxtG"/>
        <w:ind w:left="2268" w:hanging="1134"/>
      </w:pPr>
      <w:r w:rsidRPr="006E182F">
        <w:t>8.1.2</w:t>
      </w:r>
      <w:r w:rsidRPr="006E182F">
        <w:tab/>
        <w:t>Pour déterminer la conformité aux dispositions des paragraphes </w:t>
      </w:r>
      <w:r>
        <w:t>8.2 à 8.8, on </w:t>
      </w:r>
      <w:r w:rsidRPr="006E182F">
        <w:t>relie une certaine longueur de tuyau à la sortie de la soupape. L</w:t>
      </w:r>
      <w:r w:rsidR="009D2687">
        <w:t>’</w:t>
      </w:r>
      <w:r w:rsidRPr="006E182F">
        <w:t>extrémité ouverte de ce tuyau de sortie débouche dans une colonne inversée, graduée en cm</w:t>
      </w:r>
      <w:r w:rsidRPr="006E182F">
        <w:rPr>
          <w:vertAlign w:val="superscript"/>
        </w:rPr>
        <w:t>3</w:t>
      </w:r>
      <w:r w:rsidRPr="006E182F">
        <w:t>. La colonne graduée doit être fermée en bas par un joint hydraulique. L</w:t>
      </w:r>
      <w:r w:rsidR="009D2687">
        <w:t>’</w:t>
      </w:r>
      <w:r w:rsidRPr="006E182F">
        <w:t>appareillage est réglé de telle manière:</w:t>
      </w:r>
    </w:p>
    <w:p w:rsidR="005B0E2E" w:rsidRPr="006E182F" w:rsidRDefault="005B0E2E" w:rsidP="005B0E2E">
      <w:pPr>
        <w:pStyle w:val="SingleTxtG"/>
        <w:ind w:left="2835" w:hanging="567"/>
      </w:pPr>
      <w:r w:rsidRPr="006E182F">
        <w:t>a)</w:t>
      </w:r>
      <w:r w:rsidRPr="006E182F">
        <w:tab/>
        <w:t>Que l</w:t>
      </w:r>
      <w:r w:rsidR="009D2687">
        <w:t>’</w:t>
      </w:r>
      <w:r w:rsidRPr="006E182F">
        <w:t>extrémité du tuyau de sortie soit située approximativement à 13 mm au-dessus du niveau de l</w:t>
      </w:r>
      <w:r w:rsidR="009D2687">
        <w:t>’</w:t>
      </w:r>
      <w:r w:rsidRPr="006E182F">
        <w:t>eau dans la colonne graduée;</w:t>
      </w:r>
    </w:p>
    <w:p w:rsidR="005B0E2E" w:rsidRPr="006E182F" w:rsidRDefault="005B0E2E" w:rsidP="005B0E2E">
      <w:pPr>
        <w:pStyle w:val="SingleTxtG"/>
        <w:ind w:left="2835" w:hanging="567"/>
        <w:rPr>
          <w:lang w:val="fr-FR"/>
        </w:rPr>
      </w:pPr>
      <w:r w:rsidRPr="006E182F">
        <w:rPr>
          <w:lang w:val="fr-FR"/>
        </w:rPr>
        <w:t>b)</w:t>
      </w:r>
      <w:r w:rsidRPr="006E182F">
        <w:rPr>
          <w:lang w:val="fr-FR"/>
        </w:rPr>
        <w:tab/>
        <w:t>Que l</w:t>
      </w:r>
      <w:r w:rsidR="009D2687">
        <w:rPr>
          <w:lang w:val="fr-FR"/>
        </w:rPr>
        <w:t>’</w:t>
      </w:r>
      <w:r w:rsidRPr="006E182F">
        <w:rPr>
          <w:lang w:val="fr-FR"/>
        </w:rPr>
        <w:t>eau à l</w:t>
      </w:r>
      <w:r w:rsidR="009D2687">
        <w:rPr>
          <w:lang w:val="fr-FR"/>
        </w:rPr>
        <w:t>’</w:t>
      </w:r>
      <w:r w:rsidRPr="006E182F">
        <w:rPr>
          <w:lang w:val="fr-FR"/>
        </w:rPr>
        <w:t>intérieur et à l</w:t>
      </w:r>
      <w:r w:rsidR="009D2687">
        <w:rPr>
          <w:lang w:val="fr-FR"/>
        </w:rPr>
        <w:t>’</w:t>
      </w:r>
      <w:r w:rsidRPr="006E182F">
        <w:rPr>
          <w:lang w:val="fr-FR"/>
        </w:rPr>
        <w:t>extérieur de la colonne graduée soit au même niveau. Ces réglages faits, le niveau de l</w:t>
      </w:r>
      <w:r w:rsidR="009D2687">
        <w:rPr>
          <w:lang w:val="fr-FR"/>
        </w:rPr>
        <w:t>’</w:t>
      </w:r>
      <w:r w:rsidRPr="006E182F">
        <w:rPr>
          <w:lang w:val="fr-FR"/>
        </w:rPr>
        <w:t>eau dans la colonne graduée doit être enregistré. La soupape étant dans la position fermée qu</w:t>
      </w:r>
      <w:r w:rsidR="009D2687">
        <w:rPr>
          <w:lang w:val="fr-FR"/>
        </w:rPr>
        <w:t>’</w:t>
      </w:r>
      <w:r w:rsidRPr="006E182F">
        <w:rPr>
          <w:lang w:val="fr-FR"/>
        </w:rPr>
        <w:t>elle occupe en fonctionnement normal, de l</w:t>
      </w:r>
      <w:r w:rsidR="009D2687">
        <w:rPr>
          <w:lang w:val="fr-FR"/>
        </w:rPr>
        <w:t>’</w:t>
      </w:r>
      <w:r w:rsidRPr="006E182F">
        <w:rPr>
          <w:lang w:val="fr-FR"/>
        </w:rPr>
        <w:t>air ou de l</w:t>
      </w:r>
      <w:r w:rsidR="009D2687">
        <w:rPr>
          <w:lang w:val="fr-FR"/>
        </w:rPr>
        <w:t>’</w:t>
      </w:r>
      <w:r w:rsidRPr="006E182F">
        <w:rPr>
          <w:lang w:val="fr-FR"/>
        </w:rPr>
        <w:t>azote à la pression d</w:t>
      </w:r>
      <w:r w:rsidR="009D2687">
        <w:rPr>
          <w:lang w:val="fr-FR"/>
        </w:rPr>
        <w:t>’</w:t>
      </w:r>
      <w:r w:rsidRPr="006E182F">
        <w:rPr>
          <w:lang w:val="fr-FR"/>
        </w:rPr>
        <w:t>épreuve prescrite doivent être appliqués à l</w:t>
      </w:r>
      <w:r w:rsidR="009D2687">
        <w:rPr>
          <w:lang w:val="fr-FR"/>
        </w:rPr>
        <w:t>’</w:t>
      </w:r>
      <w:r w:rsidRPr="006E182F">
        <w:rPr>
          <w:lang w:val="fr-FR"/>
        </w:rPr>
        <w:t>entrée de la soupape pendant une durée d</w:t>
      </w:r>
      <w:r w:rsidR="009D2687">
        <w:rPr>
          <w:lang w:val="fr-FR"/>
        </w:rPr>
        <w:t>’</w:t>
      </w:r>
      <w:r w:rsidRPr="006E182F">
        <w:rPr>
          <w:lang w:val="fr-FR"/>
        </w:rPr>
        <w:t>épreuve d</w:t>
      </w:r>
      <w:r w:rsidR="009D2687">
        <w:rPr>
          <w:lang w:val="fr-FR"/>
        </w:rPr>
        <w:t>’</w:t>
      </w:r>
      <w:r w:rsidRPr="006E182F">
        <w:rPr>
          <w:lang w:val="fr-FR"/>
        </w:rPr>
        <w:t>au moins 2 min. Pendant cette période, la position verticale de la colonne graduée doit être réglée, si nécessaire, pour maintenir le même niveau d</w:t>
      </w:r>
      <w:r w:rsidR="009D2687">
        <w:rPr>
          <w:lang w:val="fr-FR"/>
        </w:rPr>
        <w:t>’</w:t>
      </w:r>
      <w:r w:rsidRPr="006E182F">
        <w:rPr>
          <w:lang w:val="fr-FR"/>
        </w:rPr>
        <w:t>eau à l</w:t>
      </w:r>
      <w:r w:rsidR="009D2687">
        <w:rPr>
          <w:lang w:val="fr-FR"/>
        </w:rPr>
        <w:t>’</w:t>
      </w:r>
      <w:r w:rsidRPr="006E182F">
        <w:rPr>
          <w:lang w:val="fr-FR"/>
        </w:rPr>
        <w:t>intérieur et à l</w:t>
      </w:r>
      <w:r w:rsidR="009D2687">
        <w:rPr>
          <w:lang w:val="fr-FR"/>
        </w:rPr>
        <w:t>’</w:t>
      </w:r>
      <w:r w:rsidRPr="006E182F">
        <w:rPr>
          <w:lang w:val="fr-FR"/>
        </w:rPr>
        <w:t>extérieur.</w:t>
      </w:r>
    </w:p>
    <w:p w:rsidR="005B0E2E" w:rsidRPr="006E182F" w:rsidRDefault="005B0E2E" w:rsidP="005B0E2E">
      <w:pPr>
        <w:pStyle w:val="SingleTxtG"/>
        <w:ind w:left="2268"/>
        <w:rPr>
          <w:lang w:val="fr-FR"/>
        </w:rPr>
      </w:pPr>
      <w:r w:rsidRPr="006E182F">
        <w:rPr>
          <w:lang w:val="fr-FR"/>
        </w:rPr>
        <w:t>À la fin de la période d</w:t>
      </w:r>
      <w:r w:rsidR="009D2687">
        <w:rPr>
          <w:lang w:val="fr-FR"/>
        </w:rPr>
        <w:t>’</w:t>
      </w:r>
      <w:r w:rsidRPr="006E182F">
        <w:rPr>
          <w:lang w:val="fr-FR"/>
        </w:rPr>
        <w:t>épreuve, et les niveaux à l</w:t>
      </w:r>
      <w:r w:rsidR="009D2687">
        <w:rPr>
          <w:lang w:val="fr-FR"/>
        </w:rPr>
        <w:t>’</w:t>
      </w:r>
      <w:r w:rsidRPr="006E182F">
        <w:rPr>
          <w:lang w:val="fr-FR"/>
        </w:rPr>
        <w:t>intérieur et à l</w:t>
      </w:r>
      <w:r w:rsidR="009D2687">
        <w:rPr>
          <w:lang w:val="fr-FR"/>
        </w:rPr>
        <w:t>’</w:t>
      </w:r>
      <w:r w:rsidRPr="006E182F">
        <w:rPr>
          <w:lang w:val="fr-FR"/>
        </w:rPr>
        <w:t>extérieur de la colonne graduée étant les mêmes, on enregistre à nouveau le niveau de l</w:t>
      </w:r>
      <w:r w:rsidR="009D2687">
        <w:rPr>
          <w:lang w:val="fr-FR"/>
        </w:rPr>
        <w:t>’</w:t>
      </w:r>
      <w:r w:rsidRPr="006E182F">
        <w:rPr>
          <w:lang w:val="fr-FR"/>
        </w:rPr>
        <w:t>eau dans la colonne graduée. D</w:t>
      </w:r>
      <w:r w:rsidR="009D2687">
        <w:rPr>
          <w:lang w:val="fr-FR"/>
        </w:rPr>
        <w:t>’</w:t>
      </w:r>
      <w:r w:rsidRPr="006E182F">
        <w:rPr>
          <w:lang w:val="fr-FR"/>
        </w:rPr>
        <w:t>après le changement de volume dans la colonne graduée, on calcule le débit de fuite en appliquant la formule ci</w:t>
      </w:r>
      <w:r w:rsidRPr="006E182F">
        <w:rPr>
          <w:lang w:val="fr-FR"/>
        </w:rPr>
        <w:noBreakHyphen/>
        <w:t xml:space="preserve">après: </w:t>
      </w:r>
    </w:p>
    <w:p w:rsidR="005B0E2E" w:rsidRPr="006E182F" w:rsidRDefault="005B0E2E" w:rsidP="005B0E2E">
      <w:pPr>
        <w:widowControl w:val="0"/>
        <w:tabs>
          <w:tab w:val="left" w:pos="-720"/>
        </w:tabs>
        <w:ind w:left="2268"/>
        <w:rPr>
          <w:bCs/>
          <w:lang w:val="fr-FR"/>
        </w:rPr>
      </w:pPr>
      <w:r w:rsidRPr="006E182F">
        <w:rPr>
          <w:bCs/>
          <w:position w:val="-26"/>
          <w:lang w:val="fr-FR"/>
        </w:rPr>
        <w:object w:dxaOrig="2260" w:dyaOrig="620">
          <v:shape id="_x0000_i1047" type="#_x0000_t75" style="width:113.1pt;height:30.9pt" o:ole="">
            <v:imagedata r:id="rId118" o:title=""/>
          </v:shape>
          <o:OLEObject Type="Embed" ProgID="Equation.3" ShapeID="_x0000_i1047" DrawAspect="Content" ObjectID="_1496559566" r:id="rId119"/>
        </w:object>
      </w:r>
    </w:p>
    <w:p w:rsidR="005B0E2E" w:rsidRPr="006E182F" w:rsidRDefault="005B0E2E" w:rsidP="005B0E2E">
      <w:pPr>
        <w:pStyle w:val="SingleTxtG"/>
        <w:spacing w:before="240"/>
        <w:ind w:left="2268"/>
        <w:rPr>
          <w:lang w:val="fr-FR"/>
        </w:rPr>
      </w:pPr>
      <w:r w:rsidRPr="006E182F">
        <w:rPr>
          <w:lang w:val="fr-FR"/>
        </w:rPr>
        <w:tab/>
        <w:t>où:</w:t>
      </w:r>
    </w:p>
    <w:p w:rsidR="005B0E2E" w:rsidRPr="006E182F" w:rsidRDefault="005B0E2E" w:rsidP="00544372">
      <w:pPr>
        <w:pStyle w:val="SingleTxtG"/>
        <w:tabs>
          <w:tab w:val="left" w:pos="2835"/>
          <w:tab w:val="left" w:pos="3402"/>
        </w:tabs>
        <w:ind w:left="3402" w:hanging="1134"/>
        <w:rPr>
          <w:lang w:val="fr-FR"/>
        </w:rPr>
      </w:pPr>
      <w:r w:rsidRPr="006E182F">
        <w:rPr>
          <w:lang w:val="fr-FR"/>
        </w:rPr>
        <w:t>V</w:t>
      </w:r>
      <w:r w:rsidRPr="006E182F">
        <w:rPr>
          <w:vertAlign w:val="subscript"/>
          <w:lang w:val="fr-FR"/>
        </w:rPr>
        <w:t>1</w:t>
      </w:r>
      <w:r w:rsidRPr="006E182F">
        <w:rPr>
          <w:lang w:val="fr-FR"/>
        </w:rPr>
        <w:tab/>
        <w:t>=</w:t>
      </w:r>
      <w:r w:rsidRPr="006E182F">
        <w:rPr>
          <w:lang w:val="fr-FR"/>
        </w:rPr>
        <w:tab/>
        <w:t>débit de fuite, en cm</w:t>
      </w:r>
      <w:r w:rsidRPr="006E182F">
        <w:rPr>
          <w:vertAlign w:val="superscript"/>
          <w:lang w:val="fr-FR"/>
        </w:rPr>
        <w:t>3</w:t>
      </w:r>
      <w:r w:rsidRPr="006E182F">
        <w:rPr>
          <w:lang w:val="fr-FR"/>
        </w:rPr>
        <w:t xml:space="preserve"> d</w:t>
      </w:r>
      <w:r w:rsidR="009D2687">
        <w:rPr>
          <w:lang w:val="fr-FR"/>
        </w:rPr>
        <w:t>’</w:t>
      </w:r>
      <w:r w:rsidRPr="006E182F">
        <w:rPr>
          <w:lang w:val="fr-FR"/>
        </w:rPr>
        <w:t>air ou d</w:t>
      </w:r>
      <w:r w:rsidR="009D2687">
        <w:rPr>
          <w:lang w:val="fr-FR"/>
        </w:rPr>
        <w:t>’</w:t>
      </w:r>
      <w:r w:rsidRPr="006E182F">
        <w:rPr>
          <w:lang w:val="fr-FR"/>
        </w:rPr>
        <w:t>azote par heure</w:t>
      </w:r>
      <w:r w:rsidR="00544372">
        <w:rPr>
          <w:lang w:val="fr-FR"/>
        </w:rPr>
        <w:t>;</w:t>
      </w:r>
    </w:p>
    <w:p w:rsidR="005B0E2E" w:rsidRPr="006E182F" w:rsidRDefault="005B0E2E" w:rsidP="00544372">
      <w:pPr>
        <w:pStyle w:val="SingleTxtG"/>
        <w:tabs>
          <w:tab w:val="left" w:pos="2835"/>
          <w:tab w:val="left" w:pos="3402"/>
        </w:tabs>
        <w:ind w:left="3402" w:hanging="1134"/>
        <w:rPr>
          <w:lang w:val="fr-FR"/>
        </w:rPr>
      </w:pPr>
      <w:r w:rsidRPr="006E182F">
        <w:rPr>
          <w:lang w:val="fr-FR"/>
        </w:rPr>
        <w:t>V</w:t>
      </w:r>
      <w:r w:rsidRPr="006E182F">
        <w:rPr>
          <w:vertAlign w:val="subscript"/>
          <w:lang w:val="fr-FR"/>
        </w:rPr>
        <w:t>t</w:t>
      </w:r>
      <w:r w:rsidRPr="006E182F">
        <w:rPr>
          <w:lang w:val="fr-FR"/>
        </w:rPr>
        <w:tab/>
        <w:t>=</w:t>
      </w:r>
      <w:r w:rsidRPr="006E182F">
        <w:rPr>
          <w:lang w:val="fr-FR"/>
        </w:rPr>
        <w:tab/>
        <w:t>accroissement du volume dans la colonne graduée pendant</w:t>
      </w:r>
      <w:r w:rsidR="00544372">
        <w:rPr>
          <w:lang w:val="fr-FR"/>
        </w:rPr>
        <w:t xml:space="preserve"> </w:t>
      </w:r>
      <w:r w:rsidRPr="006E182F">
        <w:rPr>
          <w:lang w:val="fr-FR"/>
        </w:rPr>
        <w:t>l</w:t>
      </w:r>
      <w:r w:rsidR="009D2687">
        <w:rPr>
          <w:lang w:val="fr-FR"/>
        </w:rPr>
        <w:t>’</w:t>
      </w:r>
      <w:r w:rsidRPr="006E182F">
        <w:rPr>
          <w:lang w:val="fr-FR"/>
        </w:rPr>
        <w:t>essai</w:t>
      </w:r>
      <w:r w:rsidR="00544372">
        <w:rPr>
          <w:lang w:val="fr-FR"/>
        </w:rPr>
        <w:t>;</w:t>
      </w:r>
    </w:p>
    <w:p w:rsidR="005B0E2E" w:rsidRPr="006E182F" w:rsidRDefault="005B0E2E" w:rsidP="00544372">
      <w:pPr>
        <w:pStyle w:val="SingleTxtG"/>
        <w:tabs>
          <w:tab w:val="left" w:pos="2835"/>
          <w:tab w:val="left" w:pos="3402"/>
        </w:tabs>
        <w:ind w:left="3402" w:hanging="1134"/>
        <w:rPr>
          <w:lang w:val="fr-FR"/>
        </w:rPr>
      </w:pPr>
      <w:r w:rsidRPr="006E182F">
        <w:rPr>
          <w:lang w:val="fr-FR"/>
        </w:rPr>
        <w:t>t</w:t>
      </w:r>
      <w:r w:rsidRPr="006E182F">
        <w:rPr>
          <w:lang w:val="fr-FR"/>
        </w:rPr>
        <w:tab/>
        <w:t>=</w:t>
      </w:r>
      <w:r w:rsidRPr="006E182F">
        <w:rPr>
          <w:lang w:val="fr-FR"/>
        </w:rPr>
        <w:tab/>
        <w:t>durée de l</w:t>
      </w:r>
      <w:r w:rsidR="009D2687">
        <w:rPr>
          <w:lang w:val="fr-FR"/>
        </w:rPr>
        <w:t>’</w:t>
      </w:r>
      <w:r w:rsidRPr="006E182F">
        <w:rPr>
          <w:lang w:val="fr-FR"/>
        </w:rPr>
        <w:t>essai, en minutes</w:t>
      </w:r>
      <w:r w:rsidR="00544372">
        <w:rPr>
          <w:lang w:val="fr-FR"/>
        </w:rPr>
        <w:t>;</w:t>
      </w:r>
    </w:p>
    <w:p w:rsidR="005B0E2E" w:rsidRPr="006E182F" w:rsidRDefault="005B0E2E" w:rsidP="00544372">
      <w:pPr>
        <w:pStyle w:val="SingleTxtG"/>
        <w:tabs>
          <w:tab w:val="left" w:pos="2835"/>
          <w:tab w:val="left" w:pos="3402"/>
        </w:tabs>
        <w:ind w:left="3402" w:hanging="1134"/>
        <w:rPr>
          <w:lang w:val="fr-FR"/>
        </w:rPr>
      </w:pPr>
      <w:r w:rsidRPr="006E182F">
        <w:rPr>
          <w:lang w:val="fr-FR"/>
        </w:rPr>
        <w:t>P</w:t>
      </w:r>
      <w:r w:rsidRPr="006E182F">
        <w:rPr>
          <w:lang w:val="fr-FR"/>
        </w:rPr>
        <w:tab/>
        <w:t>=</w:t>
      </w:r>
      <w:r w:rsidRPr="006E182F">
        <w:rPr>
          <w:lang w:val="fr-FR"/>
        </w:rPr>
        <w:tab/>
        <w:t>pression barométrique pendant l</w:t>
      </w:r>
      <w:r w:rsidR="009D2687">
        <w:rPr>
          <w:lang w:val="fr-FR"/>
        </w:rPr>
        <w:t>’</w:t>
      </w:r>
      <w:r w:rsidRPr="006E182F">
        <w:rPr>
          <w:lang w:val="fr-FR"/>
        </w:rPr>
        <w:t>essai, en kPa</w:t>
      </w:r>
      <w:r w:rsidR="00544372">
        <w:rPr>
          <w:lang w:val="fr-FR"/>
        </w:rPr>
        <w:t>;</w:t>
      </w:r>
    </w:p>
    <w:p w:rsidR="005B0E2E" w:rsidRPr="006E182F" w:rsidRDefault="005B0E2E" w:rsidP="00544372">
      <w:pPr>
        <w:pStyle w:val="SingleTxtG"/>
        <w:tabs>
          <w:tab w:val="left" w:pos="2835"/>
          <w:tab w:val="left" w:pos="3402"/>
        </w:tabs>
        <w:ind w:left="3402" w:hanging="1134"/>
        <w:rPr>
          <w:lang w:val="fr-FR"/>
        </w:rPr>
      </w:pPr>
      <w:r w:rsidRPr="006E182F">
        <w:rPr>
          <w:lang w:val="fr-FR"/>
        </w:rPr>
        <w:t>T</w:t>
      </w:r>
      <w:r w:rsidRPr="006E182F">
        <w:rPr>
          <w:lang w:val="fr-FR"/>
        </w:rPr>
        <w:tab/>
        <w:t>=</w:t>
      </w:r>
      <w:r w:rsidRPr="006E182F">
        <w:rPr>
          <w:lang w:val="fr-FR"/>
        </w:rPr>
        <w:tab/>
        <w:t>température ambiante pendant l</w:t>
      </w:r>
      <w:r w:rsidR="009D2687">
        <w:rPr>
          <w:lang w:val="fr-FR"/>
        </w:rPr>
        <w:t>’</w:t>
      </w:r>
      <w:r w:rsidRPr="006E182F">
        <w:rPr>
          <w:lang w:val="fr-FR"/>
        </w:rPr>
        <w:t>essai, en K.</w:t>
      </w:r>
    </w:p>
    <w:p w:rsidR="005B0E2E" w:rsidRPr="006E182F" w:rsidRDefault="005B0E2E" w:rsidP="005B0E2E">
      <w:pPr>
        <w:pStyle w:val="SingleTxtG"/>
        <w:ind w:left="2268" w:hanging="1134"/>
        <w:rPr>
          <w:lang w:val="fr-FR"/>
        </w:rPr>
      </w:pPr>
      <w:r w:rsidRPr="006E182F">
        <w:rPr>
          <w:lang w:val="fr-FR"/>
        </w:rPr>
        <w:t>8.1.3</w:t>
      </w:r>
      <w:r w:rsidRPr="006E182F">
        <w:rPr>
          <w:lang w:val="fr-FR"/>
        </w:rPr>
        <w:tab/>
        <w:t>Au lieu de la méthode décrite ci-dessus, on peut mesurer le débit de fuite avec un débitmètre monté côté entrée de la soupape à l</w:t>
      </w:r>
      <w:r w:rsidR="009D2687">
        <w:rPr>
          <w:lang w:val="fr-FR"/>
        </w:rPr>
        <w:t>’</w:t>
      </w:r>
      <w:r w:rsidRPr="006E182F">
        <w:rPr>
          <w:lang w:val="fr-FR"/>
        </w:rPr>
        <w:t>essai. Le débitmètre doit pouvoir indiquer avec précision, pour le fluide d</w:t>
      </w:r>
      <w:r w:rsidR="009D2687">
        <w:rPr>
          <w:lang w:val="fr-FR"/>
        </w:rPr>
        <w:t>’</w:t>
      </w:r>
      <w:r w:rsidRPr="006E182F">
        <w:rPr>
          <w:lang w:val="fr-FR"/>
        </w:rPr>
        <w:t>essai utilisé, le débit maximal de fuite autorisé.</w:t>
      </w:r>
    </w:p>
    <w:p w:rsidR="005B0E2E" w:rsidRPr="006E182F" w:rsidRDefault="005B0E2E" w:rsidP="005B0E2E">
      <w:pPr>
        <w:pStyle w:val="SingleTxtG"/>
        <w:ind w:left="2268" w:hanging="1134"/>
        <w:rPr>
          <w:bCs/>
          <w:lang w:val="fr-FR"/>
        </w:rPr>
      </w:pPr>
      <w:r w:rsidRPr="006E182F">
        <w:rPr>
          <w:bCs/>
          <w:lang w:val="fr-FR"/>
        </w:rPr>
        <w:t>8.2</w:t>
      </w:r>
      <w:r w:rsidRPr="006E182F">
        <w:rPr>
          <w:bCs/>
          <w:lang w:val="fr-FR"/>
        </w:rPr>
        <w:tab/>
        <w:t>La portée de la vanne d</w:t>
      </w:r>
      <w:r w:rsidR="009D2687">
        <w:rPr>
          <w:bCs/>
          <w:lang w:val="fr-FR"/>
        </w:rPr>
        <w:t>’</w:t>
      </w:r>
      <w:r w:rsidRPr="006E182F">
        <w:rPr>
          <w:bCs/>
          <w:lang w:val="fr-FR"/>
        </w:rPr>
        <w:t>arrêt, en position fermée, ne doit pas fuir lorsque la vanne est soumise à une pression aérostatique comprise entre 0 et 3 000 kPa ou entre 0 kPa et la pression de travail, conformément à la pression de classement de la vanne.</w:t>
      </w:r>
    </w:p>
    <w:p w:rsidR="005B0E2E" w:rsidRPr="006E182F" w:rsidRDefault="005B0E2E" w:rsidP="005B0E2E">
      <w:pPr>
        <w:pStyle w:val="SingleTxtG"/>
        <w:ind w:left="2268" w:hanging="1134"/>
        <w:rPr>
          <w:lang w:val="fr-FR"/>
        </w:rPr>
      </w:pPr>
      <w:r w:rsidRPr="006E182F">
        <w:rPr>
          <w:lang w:val="fr-FR"/>
        </w:rPr>
        <w:t>8.3</w:t>
      </w:r>
      <w:r w:rsidRPr="006E182F">
        <w:rPr>
          <w:lang w:val="fr-FR"/>
        </w:rPr>
        <w:tab/>
        <w:t>Une soupape antiretour à portée en matériau mou, en position fermée, ne doit pas fuir lorsqu</w:t>
      </w:r>
      <w:r w:rsidR="009D2687">
        <w:rPr>
          <w:lang w:val="fr-FR"/>
        </w:rPr>
        <w:t>’</w:t>
      </w:r>
      <w:r w:rsidRPr="006E182F">
        <w:rPr>
          <w:lang w:val="fr-FR"/>
        </w:rPr>
        <w:t>elle est soumise à une pression aérostatique comprise entre 50 et 3 000 kPa.</w:t>
      </w:r>
    </w:p>
    <w:p w:rsidR="005B0E2E" w:rsidRPr="006E182F" w:rsidRDefault="005B0E2E" w:rsidP="005B0E2E">
      <w:pPr>
        <w:pStyle w:val="SingleTxtG"/>
        <w:ind w:left="2268" w:hanging="1134"/>
        <w:rPr>
          <w:lang w:val="fr-FR"/>
        </w:rPr>
      </w:pPr>
      <w:r w:rsidRPr="006E182F">
        <w:rPr>
          <w:lang w:val="fr-FR"/>
        </w:rPr>
        <w:t>8.4</w:t>
      </w:r>
      <w:r w:rsidRPr="006E182F">
        <w:rPr>
          <w:lang w:val="fr-FR"/>
        </w:rPr>
        <w:tab/>
        <w:t>Une soupape antiretour à portée métal/métal, en position fermée, ne doit pas fuir à un débit excédant 0,50 dm</w:t>
      </w:r>
      <w:r w:rsidRPr="006E182F">
        <w:rPr>
          <w:vertAlign w:val="superscript"/>
          <w:lang w:val="fr-FR"/>
        </w:rPr>
        <w:t>3</w:t>
      </w:r>
      <w:r w:rsidRPr="006E182F">
        <w:rPr>
          <w:lang w:val="fr-FR"/>
        </w:rPr>
        <w:t>/h lorsqu</w:t>
      </w:r>
      <w:r w:rsidR="009D2687">
        <w:rPr>
          <w:lang w:val="fr-FR"/>
        </w:rPr>
        <w:t>’</w:t>
      </w:r>
      <w:r w:rsidRPr="006E182F">
        <w:rPr>
          <w:lang w:val="fr-FR"/>
        </w:rPr>
        <w:t>elle est soumise à une pression amont pouvant atteindre la pression d</w:t>
      </w:r>
      <w:r w:rsidR="009D2687">
        <w:rPr>
          <w:lang w:val="fr-FR"/>
        </w:rPr>
        <w:t>’</w:t>
      </w:r>
      <w:r w:rsidRPr="006E182F">
        <w:rPr>
          <w:lang w:val="fr-FR"/>
        </w:rPr>
        <w:t>épreuve visée au tableau 3 du paragraphe 5.3 ci-dessus.</w:t>
      </w:r>
    </w:p>
    <w:p w:rsidR="005B0E2E" w:rsidRPr="006E182F" w:rsidRDefault="005B0E2E" w:rsidP="005B0E2E">
      <w:pPr>
        <w:pStyle w:val="SingleTxtG"/>
        <w:ind w:left="2268" w:hanging="1134"/>
        <w:rPr>
          <w:lang w:val="fr-FR"/>
        </w:rPr>
      </w:pPr>
      <w:r w:rsidRPr="006E182F">
        <w:rPr>
          <w:lang w:val="fr-FR"/>
        </w:rPr>
        <w:t>8.5</w:t>
      </w:r>
      <w:r w:rsidRPr="006E182F">
        <w:rPr>
          <w:lang w:val="fr-FR"/>
        </w:rPr>
        <w:tab/>
        <w:t>La portée de la soupape antiretour supérieure utilisée dans l</w:t>
      </w:r>
      <w:r w:rsidR="009D2687">
        <w:rPr>
          <w:lang w:val="fr-FR"/>
        </w:rPr>
        <w:t>’</w:t>
      </w:r>
      <w:r w:rsidRPr="006E182F">
        <w:rPr>
          <w:lang w:val="fr-FR"/>
        </w:rPr>
        <w:t>ensemble de l</w:t>
      </w:r>
      <w:r w:rsidR="009D2687">
        <w:rPr>
          <w:lang w:val="fr-FR"/>
        </w:rPr>
        <w:t>’</w:t>
      </w:r>
      <w:r w:rsidRPr="006E182F">
        <w:rPr>
          <w:lang w:val="fr-FR"/>
        </w:rPr>
        <w:t>embout de remplissage, en position fermée, ne doit pas fuir lorsqu</w:t>
      </w:r>
      <w:r w:rsidR="009D2687">
        <w:rPr>
          <w:lang w:val="fr-FR"/>
        </w:rPr>
        <w:t>’</w:t>
      </w:r>
      <w:r w:rsidRPr="006E182F">
        <w:rPr>
          <w:lang w:val="fr-FR"/>
        </w:rPr>
        <w:t>elle est soumise à toute pression aérostatique comprise entre 50 et 3 000 kPa.</w:t>
      </w:r>
    </w:p>
    <w:p w:rsidR="005B0E2E" w:rsidRPr="006E182F" w:rsidRDefault="005B0E2E" w:rsidP="005B0E2E">
      <w:pPr>
        <w:pStyle w:val="SingleTxtG"/>
        <w:ind w:left="2268" w:hanging="1134"/>
        <w:rPr>
          <w:lang w:val="fr-FR"/>
        </w:rPr>
      </w:pPr>
      <w:r w:rsidRPr="006E182F">
        <w:rPr>
          <w:lang w:val="fr-FR"/>
        </w:rPr>
        <w:t>8.6</w:t>
      </w:r>
      <w:r w:rsidRPr="006E182F">
        <w:rPr>
          <w:lang w:val="fr-FR"/>
        </w:rPr>
        <w:tab/>
        <w:t>La portée du raccord d</w:t>
      </w:r>
      <w:r w:rsidR="009D2687">
        <w:rPr>
          <w:lang w:val="fr-FR"/>
        </w:rPr>
        <w:t>’</w:t>
      </w:r>
      <w:r w:rsidRPr="006E182F">
        <w:rPr>
          <w:lang w:val="fr-FR"/>
        </w:rPr>
        <w:t>alimentation de secours, en position fermée, ne doit pas fuir lorsqu</w:t>
      </w:r>
      <w:r w:rsidR="009D2687">
        <w:rPr>
          <w:lang w:val="fr-FR"/>
        </w:rPr>
        <w:t>’</w:t>
      </w:r>
      <w:r w:rsidRPr="006E182F">
        <w:rPr>
          <w:lang w:val="fr-FR"/>
        </w:rPr>
        <w:t>elle est soumise à une pression aérostatique amont comprise entre 0 et 3 000 kPa.</w:t>
      </w:r>
    </w:p>
    <w:p w:rsidR="005B0E2E" w:rsidRPr="006E182F" w:rsidRDefault="005B0E2E" w:rsidP="005B0E2E">
      <w:pPr>
        <w:pStyle w:val="SingleTxtG"/>
        <w:ind w:left="2268" w:hanging="1134"/>
        <w:rPr>
          <w:bCs/>
          <w:spacing w:val="-2"/>
          <w:lang w:val="fr-FR"/>
        </w:rPr>
      </w:pPr>
      <w:r w:rsidRPr="006E182F">
        <w:rPr>
          <w:bCs/>
          <w:spacing w:val="-2"/>
          <w:lang w:val="fr-FR"/>
        </w:rPr>
        <w:t>8.7</w:t>
      </w:r>
      <w:r w:rsidRPr="006E182F">
        <w:rPr>
          <w:bCs/>
          <w:spacing w:val="-2"/>
          <w:lang w:val="fr-FR"/>
        </w:rPr>
        <w:tab/>
      </w:r>
      <w:r w:rsidRPr="006E182F">
        <w:rPr>
          <w:lang w:val="fr-FR"/>
        </w:rPr>
        <w:t>La soupape de surpression sur la tuyauterie de gaz ne doit pas présenter de fuite interne jusqu</w:t>
      </w:r>
      <w:r w:rsidR="009D2687">
        <w:rPr>
          <w:lang w:val="fr-FR"/>
        </w:rPr>
        <w:t>’</w:t>
      </w:r>
      <w:r w:rsidRPr="006E182F">
        <w:rPr>
          <w:lang w:val="fr-FR"/>
        </w:rPr>
        <w:t>à 3 000 kPa.</w:t>
      </w:r>
    </w:p>
    <w:p w:rsidR="005B0E2E" w:rsidRPr="006E182F" w:rsidRDefault="005B0E2E" w:rsidP="005B0E2E">
      <w:pPr>
        <w:pStyle w:val="SingleTxtG"/>
        <w:ind w:left="2268" w:hanging="1134"/>
        <w:rPr>
          <w:lang w:val="fr-FR"/>
        </w:rPr>
      </w:pPr>
      <w:r w:rsidRPr="006E182F">
        <w:rPr>
          <w:lang w:val="fr-FR"/>
        </w:rPr>
        <w:t>8.8</w:t>
      </w:r>
      <w:r w:rsidRPr="006E182F">
        <w:rPr>
          <w:lang w:val="fr-FR"/>
        </w:rPr>
        <w:tab/>
        <w:t>La soupape de surpression (soupape de décompression) ne doit pas présenter de fuite interne jusqu</w:t>
      </w:r>
      <w:r w:rsidR="009D2687">
        <w:rPr>
          <w:lang w:val="fr-FR"/>
        </w:rPr>
        <w:t>’</w:t>
      </w:r>
      <w:r w:rsidRPr="006E182F">
        <w:rPr>
          <w:lang w:val="fr-FR"/>
        </w:rPr>
        <w:t>à 2 600 kPa.</w:t>
      </w:r>
    </w:p>
    <w:p w:rsidR="005B0E2E" w:rsidRPr="006E182F" w:rsidRDefault="005B0E2E" w:rsidP="005B0E2E">
      <w:pPr>
        <w:pStyle w:val="SingleTxtG"/>
        <w:ind w:left="2268" w:hanging="1134"/>
        <w:rPr>
          <w:lang w:val="fr-FR"/>
        </w:rPr>
      </w:pPr>
      <w:r w:rsidRPr="006E182F">
        <w:rPr>
          <w:lang w:val="fr-FR"/>
        </w:rPr>
        <w:t>9.</w:t>
      </w:r>
      <w:r w:rsidRPr="006E182F">
        <w:rPr>
          <w:lang w:val="fr-FR"/>
        </w:rPr>
        <w:tab/>
        <w:t>Épreuve d</w:t>
      </w:r>
      <w:r w:rsidR="009D2687">
        <w:rPr>
          <w:lang w:val="fr-FR"/>
        </w:rPr>
        <w:t>’</w:t>
      </w:r>
      <w:r w:rsidRPr="006E182F">
        <w:rPr>
          <w:lang w:val="fr-FR"/>
        </w:rPr>
        <w:t>endurance</w:t>
      </w:r>
    </w:p>
    <w:p w:rsidR="005B0E2E" w:rsidRPr="006E182F" w:rsidRDefault="005B0E2E" w:rsidP="005B0E2E">
      <w:pPr>
        <w:pStyle w:val="SingleTxtG"/>
        <w:ind w:left="2268" w:hanging="1134"/>
        <w:rPr>
          <w:lang w:val="fr-FR"/>
        </w:rPr>
      </w:pPr>
      <w:r w:rsidRPr="006E182F">
        <w:rPr>
          <w:lang w:val="fr-FR"/>
        </w:rPr>
        <w:t>9.1</w:t>
      </w:r>
      <w:r w:rsidRPr="006E182F">
        <w:rPr>
          <w:lang w:val="fr-FR"/>
        </w:rPr>
        <w:tab/>
        <w:t>Un embout de remplissage ou une vanne d</w:t>
      </w:r>
      <w:r w:rsidR="009D2687">
        <w:rPr>
          <w:lang w:val="fr-FR"/>
        </w:rPr>
        <w:t>’</w:t>
      </w:r>
      <w:r w:rsidRPr="006E182F">
        <w:rPr>
          <w:lang w:val="fr-FR"/>
        </w:rPr>
        <w:t>isolement doivent pouvoir satisfaire aux prescriptions d</w:t>
      </w:r>
      <w:r w:rsidR="009D2687">
        <w:rPr>
          <w:lang w:val="fr-FR"/>
        </w:rPr>
        <w:t>’</w:t>
      </w:r>
      <w:r w:rsidRPr="006E182F">
        <w:rPr>
          <w:lang w:val="fr-FR"/>
        </w:rPr>
        <w:t>épreuve d</w:t>
      </w:r>
      <w:r w:rsidR="009D2687">
        <w:rPr>
          <w:lang w:val="fr-FR"/>
        </w:rPr>
        <w:t>’</w:t>
      </w:r>
      <w:r w:rsidRPr="006E182F">
        <w:rPr>
          <w:lang w:val="fr-FR"/>
        </w:rPr>
        <w:t>étanchéité énoncées aux paragraphes 5 et 8, après avoir été soumises au nombre de cycles d</w:t>
      </w:r>
      <w:r w:rsidR="009D2687">
        <w:rPr>
          <w:lang w:val="fr-FR"/>
        </w:rPr>
        <w:t>’</w:t>
      </w:r>
      <w:r w:rsidRPr="006E182F">
        <w:rPr>
          <w:lang w:val="fr-FR"/>
        </w:rPr>
        <w:t>ouverture et de fermeture, indiqué dans les annexes du présent Règlement.</w:t>
      </w:r>
    </w:p>
    <w:p w:rsidR="005B0E2E" w:rsidRPr="006E182F" w:rsidRDefault="005B0E2E" w:rsidP="005B0E2E">
      <w:pPr>
        <w:pStyle w:val="SingleTxtG"/>
        <w:ind w:left="2268" w:hanging="1134"/>
        <w:rPr>
          <w:lang w:val="fr-FR"/>
        </w:rPr>
      </w:pPr>
      <w:r w:rsidRPr="006E182F">
        <w:rPr>
          <w:lang w:val="fr-FR"/>
        </w:rPr>
        <w:t>9.2</w:t>
      </w:r>
      <w:r w:rsidRPr="006E182F">
        <w:rPr>
          <w:lang w:val="fr-FR"/>
        </w:rPr>
        <w:tab/>
        <w:t>Une vanne d</w:t>
      </w:r>
      <w:r w:rsidR="009D2687">
        <w:rPr>
          <w:lang w:val="fr-FR"/>
        </w:rPr>
        <w:t>’</w:t>
      </w:r>
      <w:r w:rsidRPr="006E182F">
        <w:rPr>
          <w:lang w:val="fr-FR"/>
        </w:rPr>
        <w:t>arrêt doit être essayée sortie obturée. Le corps de la vanne doit être rempli de n-hexane et l</w:t>
      </w:r>
      <w:r w:rsidR="009D2687">
        <w:rPr>
          <w:lang w:val="fr-FR"/>
        </w:rPr>
        <w:t>’</w:t>
      </w:r>
      <w:r w:rsidRPr="006E182F">
        <w:rPr>
          <w:lang w:val="fr-FR"/>
        </w:rPr>
        <w:t>entrée doit être soumise à une pression de 3 000 kPa ou égale à la pression de travail, conformément à la pression de classement de la vanne.</w:t>
      </w:r>
    </w:p>
    <w:p w:rsidR="005B0E2E" w:rsidRPr="006E182F" w:rsidRDefault="005B0E2E" w:rsidP="005B0E2E">
      <w:pPr>
        <w:pStyle w:val="SingleTxtG"/>
        <w:ind w:left="2268" w:hanging="1134"/>
        <w:rPr>
          <w:lang w:val="fr-FR"/>
        </w:rPr>
      </w:pPr>
      <w:r w:rsidRPr="006E182F">
        <w:rPr>
          <w:lang w:val="fr-FR"/>
        </w:rPr>
        <w:t>9.3</w:t>
      </w:r>
      <w:r w:rsidRPr="006E182F">
        <w:rPr>
          <w:lang w:val="fr-FR"/>
        </w:rPr>
        <w:tab/>
        <w:t>L</w:t>
      </w:r>
      <w:r w:rsidR="009D2687">
        <w:rPr>
          <w:lang w:val="fr-FR"/>
        </w:rPr>
        <w:t>’</w:t>
      </w:r>
      <w:r w:rsidRPr="006E182F">
        <w:rPr>
          <w:lang w:val="fr-FR"/>
        </w:rPr>
        <w:t>épreuve d</w:t>
      </w:r>
      <w:r w:rsidR="009D2687">
        <w:rPr>
          <w:lang w:val="fr-FR"/>
        </w:rPr>
        <w:t>’</w:t>
      </w:r>
      <w:r w:rsidRPr="006E182F">
        <w:rPr>
          <w:lang w:val="fr-FR"/>
        </w:rPr>
        <w:t>endurance doit être exécutée à une cadence ne dépassant pas 10 cycles par minute. Pour une vanne d</w:t>
      </w:r>
      <w:r w:rsidR="009D2687">
        <w:rPr>
          <w:lang w:val="fr-FR"/>
        </w:rPr>
        <w:t>’</w:t>
      </w:r>
      <w:r w:rsidRPr="006E182F">
        <w:rPr>
          <w:lang w:val="fr-FR"/>
        </w:rPr>
        <w:t>arrêt, le couple de fermeture doit être adapté à la dimension du volant, de la clef, ou de tout autre moyen utilisé pour actionner la vanne.</w:t>
      </w:r>
    </w:p>
    <w:p w:rsidR="005B0E2E" w:rsidRPr="006E182F" w:rsidRDefault="005B0E2E" w:rsidP="005B0E2E">
      <w:pPr>
        <w:pStyle w:val="SingleTxtG"/>
        <w:ind w:left="2268" w:hanging="1134"/>
        <w:rPr>
          <w:lang w:val="fr-FR"/>
        </w:rPr>
      </w:pPr>
      <w:r w:rsidRPr="006E182F">
        <w:rPr>
          <w:lang w:val="fr-FR"/>
        </w:rPr>
        <w:t>9.4</w:t>
      </w:r>
      <w:r w:rsidRPr="006E182F">
        <w:rPr>
          <w:lang w:val="fr-FR"/>
        </w:rPr>
        <w:tab/>
        <w:t>Les épreuves applicables d</w:t>
      </w:r>
      <w:r w:rsidR="009D2687">
        <w:rPr>
          <w:lang w:val="fr-FR"/>
        </w:rPr>
        <w:t>’</w:t>
      </w:r>
      <w:r w:rsidRPr="006E182F">
        <w:rPr>
          <w:lang w:val="fr-FR"/>
        </w:rPr>
        <w:t>étanchéité vers l</w:t>
      </w:r>
      <w:r w:rsidR="009D2687">
        <w:rPr>
          <w:lang w:val="fr-FR"/>
        </w:rPr>
        <w:t>’</w:t>
      </w:r>
      <w:r w:rsidRPr="006E182F">
        <w:rPr>
          <w:lang w:val="fr-FR"/>
        </w:rPr>
        <w:t>extérieur et d</w:t>
      </w:r>
      <w:r w:rsidR="009D2687">
        <w:rPr>
          <w:lang w:val="fr-FR"/>
        </w:rPr>
        <w:t>’</w:t>
      </w:r>
      <w:r w:rsidRPr="006E182F">
        <w:rPr>
          <w:lang w:val="fr-FR"/>
        </w:rPr>
        <w:t>étanchéité de la portée, décrites sous «Épreuve d</w:t>
      </w:r>
      <w:r w:rsidR="009D2687">
        <w:rPr>
          <w:lang w:val="fr-FR"/>
        </w:rPr>
        <w:t>’</w:t>
      </w:r>
      <w:r w:rsidRPr="006E182F">
        <w:rPr>
          <w:lang w:val="fr-FR"/>
        </w:rPr>
        <w:t>étanchéité vers l</w:t>
      </w:r>
      <w:r w:rsidR="009D2687">
        <w:rPr>
          <w:lang w:val="fr-FR"/>
        </w:rPr>
        <w:t>’</w:t>
      </w:r>
      <w:r w:rsidR="003928BE">
        <w:rPr>
          <w:lang w:val="fr-FR"/>
        </w:rPr>
        <w:t>extérieur» (par. 5 ci</w:t>
      </w:r>
      <w:r w:rsidR="003928BE">
        <w:rPr>
          <w:lang w:val="fr-FR"/>
        </w:rPr>
        <w:noBreakHyphen/>
      </w:r>
      <w:r w:rsidRPr="006E182F">
        <w:rPr>
          <w:lang w:val="fr-FR"/>
        </w:rPr>
        <w:t>dessus) et «Épreuve d</w:t>
      </w:r>
      <w:r w:rsidR="009D2687">
        <w:rPr>
          <w:lang w:val="fr-FR"/>
        </w:rPr>
        <w:t>’</w:t>
      </w:r>
      <w:r w:rsidRPr="006E182F">
        <w:rPr>
          <w:lang w:val="fr-FR"/>
        </w:rPr>
        <w:t>étanchéité de la portée» (par. 8) doivent être exécutées immédiatement après l</w:t>
      </w:r>
      <w:r w:rsidR="009D2687">
        <w:rPr>
          <w:lang w:val="fr-FR"/>
        </w:rPr>
        <w:t>’</w:t>
      </w:r>
      <w:r w:rsidRPr="006E182F">
        <w:rPr>
          <w:lang w:val="fr-FR"/>
        </w:rPr>
        <w:t>épreuve d</w:t>
      </w:r>
      <w:r w:rsidR="009D2687">
        <w:rPr>
          <w:lang w:val="fr-FR"/>
        </w:rPr>
        <w:t>’</w:t>
      </w:r>
      <w:r w:rsidRPr="006E182F">
        <w:rPr>
          <w:lang w:val="fr-FR"/>
        </w:rPr>
        <w:t>endurance.</w:t>
      </w:r>
    </w:p>
    <w:p w:rsidR="005B0E2E" w:rsidRPr="006E182F" w:rsidRDefault="005B0E2E" w:rsidP="005B0E2E">
      <w:pPr>
        <w:pStyle w:val="SingleTxtG"/>
        <w:ind w:left="2268" w:hanging="1134"/>
        <w:rPr>
          <w:lang w:val="fr-FR"/>
        </w:rPr>
      </w:pPr>
      <w:r w:rsidRPr="006E182F">
        <w:rPr>
          <w:lang w:val="fr-FR"/>
        </w:rPr>
        <w:t>9.5</w:t>
      </w:r>
      <w:r w:rsidRPr="006E182F">
        <w:rPr>
          <w:lang w:val="fr-FR"/>
        </w:rPr>
        <w:tab/>
        <w:t>Endurance du robinet d</w:t>
      </w:r>
      <w:r w:rsidR="009D2687">
        <w:rPr>
          <w:lang w:val="fr-FR"/>
        </w:rPr>
        <w:t>’</w:t>
      </w:r>
      <w:r w:rsidRPr="006E182F">
        <w:rPr>
          <w:lang w:val="fr-FR"/>
        </w:rPr>
        <w:t>arrêt à 80 %</w:t>
      </w:r>
    </w:p>
    <w:p w:rsidR="005B0E2E" w:rsidRPr="006E182F" w:rsidRDefault="005B0E2E" w:rsidP="005B0E2E">
      <w:pPr>
        <w:pStyle w:val="SingleTxtG"/>
        <w:ind w:left="2268" w:hanging="1134"/>
        <w:rPr>
          <w:lang w:val="fr-FR"/>
        </w:rPr>
      </w:pPr>
      <w:r w:rsidRPr="006E182F">
        <w:rPr>
          <w:lang w:val="fr-FR"/>
        </w:rPr>
        <w:t>9.5.1</w:t>
      </w:r>
      <w:r w:rsidRPr="006E182F">
        <w:rPr>
          <w:lang w:val="fr-FR"/>
        </w:rPr>
        <w:tab/>
        <w:t>Le robinet d</w:t>
      </w:r>
      <w:r w:rsidR="009D2687">
        <w:rPr>
          <w:lang w:val="fr-FR"/>
        </w:rPr>
        <w:t>’</w:t>
      </w:r>
      <w:r w:rsidRPr="006E182F">
        <w:rPr>
          <w:lang w:val="fr-FR"/>
        </w:rPr>
        <w:t>arrêt à 80 % doit pouvoir supporter 6 000 cycles complets de remplissage jusqu</w:t>
      </w:r>
      <w:r w:rsidR="009D2687">
        <w:rPr>
          <w:lang w:val="fr-FR"/>
        </w:rPr>
        <w:t>’</w:t>
      </w:r>
      <w:r w:rsidRPr="006E182F">
        <w:rPr>
          <w:lang w:val="fr-FR"/>
        </w:rPr>
        <w:t>au degré de remplissage maximum.</w:t>
      </w:r>
    </w:p>
    <w:p w:rsidR="005B0E2E" w:rsidRPr="006E182F" w:rsidRDefault="005B0E2E" w:rsidP="005B0E2E">
      <w:pPr>
        <w:pStyle w:val="SingleTxtG"/>
        <w:ind w:left="2268" w:hanging="1134"/>
        <w:rPr>
          <w:lang w:val="fr-FR"/>
        </w:rPr>
      </w:pPr>
      <w:r w:rsidRPr="006E182F">
        <w:rPr>
          <w:lang w:val="fr-FR"/>
        </w:rPr>
        <w:t>9.6</w:t>
      </w:r>
      <w:r w:rsidRPr="006E182F">
        <w:rPr>
          <w:lang w:val="fr-FR"/>
        </w:rPr>
        <w:tab/>
        <w:t>Essai d</w:t>
      </w:r>
      <w:r w:rsidR="009D2687">
        <w:rPr>
          <w:lang w:val="fr-FR"/>
        </w:rPr>
        <w:t>’</w:t>
      </w:r>
      <w:r w:rsidRPr="006E182F">
        <w:rPr>
          <w:lang w:val="fr-FR"/>
        </w:rPr>
        <w:t>endurance pour détendeur et vaporisateur</w:t>
      </w:r>
    </w:p>
    <w:p w:rsidR="005B0E2E" w:rsidRPr="006E182F" w:rsidRDefault="005B0E2E" w:rsidP="003928BE">
      <w:pPr>
        <w:pStyle w:val="SingleTxtG"/>
        <w:keepNext/>
        <w:ind w:left="2268"/>
        <w:rPr>
          <w:lang w:val="fr-FR"/>
        </w:rPr>
      </w:pPr>
      <w:r w:rsidRPr="006E182F">
        <w:rPr>
          <w:lang w:val="fr-FR"/>
        </w:rPr>
        <w:tab/>
        <w:t>Le détendeur doit être capable de supporter 50 000 cycles sans aucune défaillance lorsqu</w:t>
      </w:r>
      <w:r w:rsidR="009D2687">
        <w:rPr>
          <w:lang w:val="fr-FR"/>
        </w:rPr>
        <w:t>’</w:t>
      </w:r>
      <w:r w:rsidRPr="006E182F">
        <w:rPr>
          <w:lang w:val="fr-FR"/>
        </w:rPr>
        <w:t>il est éprouvé conformément à la procédure ci-dessous:</w:t>
      </w:r>
    </w:p>
    <w:p w:rsidR="005B0E2E" w:rsidRPr="006E182F" w:rsidRDefault="005B0E2E" w:rsidP="005B0E2E">
      <w:pPr>
        <w:pStyle w:val="SingleTxtG"/>
        <w:ind w:left="2835" w:hanging="567"/>
        <w:rPr>
          <w:lang w:val="fr-FR"/>
        </w:rPr>
      </w:pPr>
      <w:r w:rsidRPr="006E182F">
        <w:rPr>
          <w:lang w:val="fr-FR"/>
        </w:rPr>
        <w:t>a)</w:t>
      </w:r>
      <w:r w:rsidRPr="006E182F">
        <w:rPr>
          <w:lang w:val="fr-FR"/>
        </w:rPr>
        <w:tab/>
        <w:t>Soumettre le détendeur à 95 % du nombre total de cycles à la température ambiante et à la pression de classement. Chaque cycle doit commencer par l</w:t>
      </w:r>
      <w:r w:rsidR="009D2687">
        <w:rPr>
          <w:lang w:val="fr-FR"/>
        </w:rPr>
        <w:t>’</w:t>
      </w:r>
      <w:r w:rsidRPr="006E182F">
        <w:rPr>
          <w:lang w:val="fr-FR"/>
        </w:rPr>
        <w:t>établissement d</w:t>
      </w:r>
      <w:r w:rsidR="009D2687">
        <w:rPr>
          <w:lang w:val="fr-FR"/>
        </w:rPr>
        <w:t>’</w:t>
      </w:r>
      <w:r w:rsidRPr="006E182F">
        <w:rPr>
          <w:lang w:val="fr-FR"/>
        </w:rPr>
        <w:t>un flux jusqu</w:t>
      </w:r>
      <w:r w:rsidR="009D2687">
        <w:rPr>
          <w:lang w:val="fr-FR"/>
        </w:rPr>
        <w:t>’</w:t>
      </w:r>
      <w:r w:rsidRPr="006E182F">
        <w:rPr>
          <w:lang w:val="fr-FR"/>
        </w:rPr>
        <w:t>à obtenir une pression de sortie stable, après quoi le flux doit être coupé par une valve aval dans un délai d</w:t>
      </w:r>
      <w:r w:rsidR="00544372">
        <w:rPr>
          <w:lang w:val="fr-FR"/>
        </w:rPr>
        <w:t>e 1 </w:t>
      </w:r>
      <w:r w:rsidRPr="006E182F">
        <w:rPr>
          <w:lang w:val="fr-FR"/>
        </w:rPr>
        <w:t>s, jusqu</w:t>
      </w:r>
      <w:r w:rsidR="009D2687">
        <w:rPr>
          <w:lang w:val="fr-FR"/>
        </w:rPr>
        <w:t>’</w:t>
      </w:r>
      <w:r w:rsidRPr="006E182F">
        <w:rPr>
          <w:lang w:val="fr-FR"/>
        </w:rPr>
        <w:t xml:space="preserve">à ce que la pression de fermeture en aval soit stabilisée. On entend par pression de sortie stabilisée la pression fixée à </w:t>
      </w:r>
      <w:r w:rsidRPr="006E182F">
        <w:rPr>
          <w:lang w:val="fr-FR"/>
        </w:rPr>
        <w:sym w:font="Symbol" w:char="F0B1"/>
      </w:r>
      <w:r w:rsidRPr="006E182F">
        <w:rPr>
          <w:lang w:val="fr-FR"/>
        </w:rPr>
        <w:t>15 % pendant au moins 5 s;</w:t>
      </w:r>
    </w:p>
    <w:p w:rsidR="005B0E2E" w:rsidRPr="006E182F" w:rsidRDefault="005B0E2E" w:rsidP="005B0E2E">
      <w:pPr>
        <w:pStyle w:val="SingleTxtG"/>
        <w:ind w:left="2835" w:hanging="567"/>
        <w:rPr>
          <w:lang w:val="fr-FR"/>
        </w:rPr>
      </w:pPr>
      <w:r w:rsidRPr="006E182F">
        <w:rPr>
          <w:lang w:val="fr-FR"/>
        </w:rPr>
        <w:t>b)</w:t>
      </w:r>
      <w:r w:rsidRPr="006E182F">
        <w:rPr>
          <w:lang w:val="fr-FR"/>
        </w:rPr>
        <w:tab/>
        <w:t>Soumettre la pression interne du détendeur à 1 % du nombre total de cycles à la température ambiante, en passant de 100 % à 50 % de la pression de classement. La durée de chaque cycle ne doit en aucun cas être inférieure à 10 s;</w:t>
      </w:r>
    </w:p>
    <w:p w:rsidR="005B0E2E" w:rsidRPr="006E182F" w:rsidRDefault="005B0E2E" w:rsidP="005B0E2E">
      <w:pPr>
        <w:pStyle w:val="SingleTxtG"/>
        <w:ind w:left="2835" w:hanging="567"/>
        <w:rPr>
          <w:lang w:val="fr-FR"/>
        </w:rPr>
      </w:pPr>
      <w:r w:rsidRPr="006E182F">
        <w:rPr>
          <w:lang w:val="fr-FR"/>
        </w:rPr>
        <w:t>c)</w:t>
      </w:r>
      <w:r w:rsidRPr="006E182F">
        <w:rPr>
          <w:lang w:val="fr-FR"/>
        </w:rPr>
        <w:tab/>
        <w:t>Répéter la procédure définie à l</w:t>
      </w:r>
      <w:r w:rsidR="009D2687">
        <w:rPr>
          <w:lang w:val="fr-FR"/>
        </w:rPr>
        <w:t>’</w:t>
      </w:r>
      <w:r w:rsidRPr="006E182F">
        <w:rPr>
          <w:lang w:val="fr-FR"/>
        </w:rPr>
        <w:t>alinéa </w:t>
      </w:r>
      <w:r w:rsidRPr="006E182F">
        <w:rPr>
          <w:i/>
          <w:lang w:val="fr-FR"/>
        </w:rPr>
        <w:t>a</w:t>
      </w:r>
      <w:r w:rsidRPr="006E182F">
        <w:rPr>
          <w:lang w:val="fr-FR"/>
        </w:rPr>
        <w:t>, à une température de 120 °C, à la pression de classement et pour 1 % du nombre total de cycles;</w:t>
      </w:r>
    </w:p>
    <w:p w:rsidR="005B0E2E" w:rsidRPr="006E182F" w:rsidRDefault="005B0E2E" w:rsidP="005B0E2E">
      <w:pPr>
        <w:pStyle w:val="SingleTxtG"/>
        <w:ind w:left="2835" w:hanging="567"/>
        <w:rPr>
          <w:lang w:val="fr-FR"/>
        </w:rPr>
      </w:pPr>
      <w:r w:rsidRPr="006E182F">
        <w:rPr>
          <w:lang w:val="fr-FR"/>
        </w:rPr>
        <w:t>d)</w:t>
      </w:r>
      <w:r w:rsidRPr="006E182F">
        <w:rPr>
          <w:lang w:val="fr-FR"/>
        </w:rPr>
        <w:tab/>
        <w:t>Répéter la procédure définie à l</w:t>
      </w:r>
      <w:r w:rsidR="009D2687">
        <w:rPr>
          <w:lang w:val="fr-FR"/>
        </w:rPr>
        <w:t>’</w:t>
      </w:r>
      <w:r w:rsidRPr="006E182F">
        <w:rPr>
          <w:lang w:val="fr-FR"/>
        </w:rPr>
        <w:t>alinéa </w:t>
      </w:r>
      <w:r w:rsidRPr="006E182F">
        <w:rPr>
          <w:i/>
          <w:lang w:val="fr-FR"/>
        </w:rPr>
        <w:t>b</w:t>
      </w:r>
      <w:r w:rsidRPr="006E182F">
        <w:rPr>
          <w:lang w:val="fr-FR"/>
        </w:rPr>
        <w:t>, à une température de 120 °C, à la pression de classement et pour 1 % du nombre total de cycles;</w:t>
      </w:r>
    </w:p>
    <w:p w:rsidR="005B0E2E" w:rsidRPr="006E182F" w:rsidRDefault="005B0E2E" w:rsidP="005B0E2E">
      <w:pPr>
        <w:pStyle w:val="SingleTxtG"/>
        <w:ind w:left="2835" w:hanging="567"/>
        <w:rPr>
          <w:lang w:val="fr-FR"/>
        </w:rPr>
      </w:pPr>
      <w:r w:rsidRPr="006E182F">
        <w:rPr>
          <w:lang w:val="fr-FR"/>
        </w:rPr>
        <w:t>e)</w:t>
      </w:r>
      <w:r w:rsidRPr="006E182F">
        <w:rPr>
          <w:lang w:val="fr-FR"/>
        </w:rPr>
        <w:tab/>
        <w:t>Répéter la procédure définie à l</w:t>
      </w:r>
      <w:r w:rsidR="009D2687">
        <w:rPr>
          <w:lang w:val="fr-FR"/>
        </w:rPr>
        <w:t>’</w:t>
      </w:r>
      <w:r w:rsidRPr="006E182F">
        <w:rPr>
          <w:lang w:val="fr-FR"/>
        </w:rPr>
        <w:t>alinéa </w:t>
      </w:r>
      <w:r w:rsidRPr="006E182F">
        <w:rPr>
          <w:i/>
          <w:lang w:val="fr-FR"/>
        </w:rPr>
        <w:t>a</w:t>
      </w:r>
      <w:r w:rsidRPr="006E182F">
        <w:rPr>
          <w:lang w:val="fr-FR"/>
        </w:rPr>
        <w:t>, à une température de -20 °C, à 50 % de la pression de classement et pour 1 % du nombre total de cycles;</w:t>
      </w:r>
    </w:p>
    <w:p w:rsidR="005B0E2E" w:rsidRPr="006E182F" w:rsidRDefault="005B0E2E" w:rsidP="005B0E2E">
      <w:pPr>
        <w:pStyle w:val="SingleTxtG"/>
        <w:ind w:left="2835" w:hanging="567"/>
        <w:rPr>
          <w:lang w:val="fr-FR"/>
        </w:rPr>
      </w:pPr>
      <w:r w:rsidRPr="006E182F">
        <w:rPr>
          <w:lang w:val="fr-FR"/>
        </w:rPr>
        <w:t>f)</w:t>
      </w:r>
      <w:r w:rsidRPr="006E182F">
        <w:rPr>
          <w:lang w:val="fr-FR"/>
        </w:rPr>
        <w:tab/>
        <w:t>Répéter la procédure définie à l</w:t>
      </w:r>
      <w:r w:rsidR="009D2687">
        <w:rPr>
          <w:lang w:val="fr-FR"/>
        </w:rPr>
        <w:t>’</w:t>
      </w:r>
      <w:r w:rsidRPr="006E182F">
        <w:rPr>
          <w:lang w:val="fr-FR"/>
        </w:rPr>
        <w:t>alinéa </w:t>
      </w:r>
      <w:r w:rsidRPr="006E182F">
        <w:rPr>
          <w:i/>
          <w:lang w:val="fr-FR"/>
        </w:rPr>
        <w:t>b</w:t>
      </w:r>
      <w:r w:rsidRPr="006E182F">
        <w:rPr>
          <w:lang w:val="fr-FR"/>
        </w:rPr>
        <w:t>, à une température de -20 °C, à 50 % de la pression de classement et pour 1 % du nombre total de cycles;</w:t>
      </w:r>
    </w:p>
    <w:p w:rsidR="005B0E2E" w:rsidRPr="006E182F" w:rsidRDefault="005B0E2E" w:rsidP="005B0E2E">
      <w:pPr>
        <w:pStyle w:val="SingleTxtG"/>
        <w:ind w:left="2835" w:hanging="567"/>
        <w:rPr>
          <w:lang w:val="fr-FR"/>
        </w:rPr>
      </w:pPr>
      <w:r w:rsidRPr="006E182F">
        <w:rPr>
          <w:lang w:val="fr-FR"/>
        </w:rPr>
        <w:t>g)</w:t>
      </w:r>
      <w:r w:rsidRPr="006E182F">
        <w:rPr>
          <w:lang w:val="fr-FR"/>
        </w:rPr>
        <w:tab/>
        <w:t>À l</w:t>
      </w:r>
      <w:r w:rsidR="009D2687">
        <w:rPr>
          <w:lang w:val="fr-FR"/>
        </w:rPr>
        <w:t>’</w:t>
      </w:r>
      <w:r w:rsidRPr="006E182F">
        <w:rPr>
          <w:lang w:val="fr-FR"/>
        </w:rPr>
        <w:t>issue des essais définis aux alinéas </w:t>
      </w:r>
      <w:r w:rsidRPr="006E182F">
        <w:rPr>
          <w:i/>
          <w:lang w:val="fr-FR"/>
        </w:rPr>
        <w:t>a</w:t>
      </w:r>
      <w:r w:rsidRPr="006E182F">
        <w:rPr>
          <w:lang w:val="fr-FR"/>
        </w:rPr>
        <w:t xml:space="preserve">, </w:t>
      </w:r>
      <w:r w:rsidRPr="006E182F">
        <w:rPr>
          <w:i/>
          <w:lang w:val="fr-FR"/>
        </w:rPr>
        <w:t>b</w:t>
      </w:r>
      <w:r w:rsidRPr="006E182F">
        <w:rPr>
          <w:lang w:val="fr-FR"/>
        </w:rPr>
        <w:t xml:space="preserve">, </w:t>
      </w:r>
      <w:r w:rsidRPr="006E182F">
        <w:rPr>
          <w:i/>
          <w:lang w:val="fr-FR"/>
        </w:rPr>
        <w:t>c</w:t>
      </w:r>
      <w:r w:rsidRPr="006E182F">
        <w:rPr>
          <w:lang w:val="fr-FR"/>
        </w:rPr>
        <w:t xml:space="preserve">, </w:t>
      </w:r>
      <w:r w:rsidRPr="006E182F">
        <w:rPr>
          <w:i/>
          <w:lang w:val="fr-FR"/>
        </w:rPr>
        <w:t>d</w:t>
      </w:r>
      <w:r w:rsidRPr="006E182F">
        <w:rPr>
          <w:lang w:val="fr-FR"/>
        </w:rPr>
        <w:t xml:space="preserve">, </w:t>
      </w:r>
      <w:r w:rsidRPr="006E182F">
        <w:rPr>
          <w:i/>
          <w:lang w:val="fr-FR"/>
        </w:rPr>
        <w:t>e</w:t>
      </w:r>
      <w:r w:rsidRPr="006E182F">
        <w:rPr>
          <w:lang w:val="fr-FR"/>
        </w:rPr>
        <w:t xml:space="preserve"> et </w:t>
      </w:r>
      <w:r w:rsidRPr="006E182F">
        <w:rPr>
          <w:i/>
          <w:lang w:val="fr-FR"/>
        </w:rPr>
        <w:t>f</w:t>
      </w:r>
      <w:r w:rsidRPr="006E182F">
        <w:rPr>
          <w:lang w:val="fr-FR"/>
        </w:rPr>
        <w:t>, le détendeur doit être étanche dans les conditions définies pour l</w:t>
      </w:r>
      <w:r w:rsidR="009D2687">
        <w:rPr>
          <w:lang w:val="fr-FR"/>
        </w:rPr>
        <w:t>’</w:t>
      </w:r>
      <w:r w:rsidRPr="006E182F">
        <w:rPr>
          <w:lang w:val="fr-FR"/>
        </w:rPr>
        <w:t>épreuve d</w:t>
      </w:r>
      <w:r w:rsidR="009D2687">
        <w:rPr>
          <w:lang w:val="fr-FR"/>
        </w:rPr>
        <w:t>’</w:t>
      </w:r>
      <w:r w:rsidRPr="006E182F">
        <w:rPr>
          <w:lang w:val="fr-FR"/>
        </w:rPr>
        <w:t>étanchéité vers l</w:t>
      </w:r>
      <w:r w:rsidR="009D2687">
        <w:rPr>
          <w:lang w:val="fr-FR"/>
        </w:rPr>
        <w:t>’</w:t>
      </w:r>
      <w:r w:rsidRPr="006E182F">
        <w:rPr>
          <w:lang w:val="fr-FR"/>
        </w:rPr>
        <w:t>extérieur décrite au paragraphe 5 ci-dessus, à la température de -20 °C, à la température ambiante et à la température de +120 °C.</w:t>
      </w:r>
    </w:p>
    <w:p w:rsidR="005B0E2E" w:rsidRPr="006E182F" w:rsidRDefault="005B0E2E" w:rsidP="005B0E2E">
      <w:pPr>
        <w:pStyle w:val="SingleTxtG"/>
        <w:ind w:left="2268" w:hanging="1134"/>
        <w:rPr>
          <w:lang w:val="fr-FR"/>
        </w:rPr>
      </w:pPr>
      <w:r w:rsidRPr="006E182F">
        <w:rPr>
          <w:lang w:val="fr-FR"/>
        </w:rPr>
        <w:t>10.</w:t>
      </w:r>
      <w:r w:rsidRPr="006E182F">
        <w:rPr>
          <w:lang w:val="fr-FR"/>
        </w:rPr>
        <w:tab/>
        <w:t>Épreuves de fonctionnement</w:t>
      </w:r>
    </w:p>
    <w:p w:rsidR="005B0E2E" w:rsidRPr="006E182F" w:rsidRDefault="005B0E2E" w:rsidP="005B0E2E">
      <w:pPr>
        <w:pStyle w:val="SingleTxtG"/>
        <w:ind w:left="2268" w:hanging="1134"/>
        <w:rPr>
          <w:lang w:val="fr-FR"/>
        </w:rPr>
      </w:pPr>
      <w:r w:rsidRPr="006E182F">
        <w:rPr>
          <w:lang w:val="fr-FR"/>
        </w:rPr>
        <w:t>10.1</w:t>
      </w:r>
      <w:r w:rsidRPr="006E182F">
        <w:rPr>
          <w:lang w:val="fr-FR"/>
        </w:rPr>
        <w:tab/>
        <w:t>Épreuve de fonctionnement pour les soupapes de surpression (sur la tuyauterie de gaz)</w:t>
      </w:r>
    </w:p>
    <w:p w:rsidR="005B0E2E" w:rsidRPr="006E182F" w:rsidRDefault="005B0E2E" w:rsidP="005B0E2E">
      <w:pPr>
        <w:pStyle w:val="SingleTxtG"/>
        <w:ind w:left="2268" w:hanging="1134"/>
        <w:rPr>
          <w:lang w:val="fr-FR"/>
        </w:rPr>
      </w:pPr>
      <w:r w:rsidRPr="006E182F">
        <w:rPr>
          <w:lang w:val="fr-FR"/>
        </w:rPr>
        <w:t>10.1.1</w:t>
      </w:r>
      <w:r w:rsidRPr="006E182F">
        <w:rPr>
          <w:lang w:val="fr-FR"/>
        </w:rPr>
        <w:tab/>
        <w:t>Pour les soupapes de surpression trois échantillons pour chaque taille, modèle et tarage doivent être utilisés pour les épreuves de début d</w:t>
      </w:r>
      <w:r w:rsidR="009D2687">
        <w:rPr>
          <w:lang w:val="fr-FR"/>
        </w:rPr>
        <w:t>’</w:t>
      </w:r>
      <w:r w:rsidRPr="006E182F">
        <w:rPr>
          <w:lang w:val="fr-FR"/>
        </w:rPr>
        <w:t>ouverture et de fermeture. Le même jeu de trois soupapes doit être utilisé pour les épreuves de débit, pour d</w:t>
      </w:r>
      <w:r w:rsidR="009D2687">
        <w:rPr>
          <w:lang w:val="fr-FR"/>
        </w:rPr>
        <w:t>’</w:t>
      </w:r>
      <w:r w:rsidRPr="006E182F">
        <w:rPr>
          <w:lang w:val="fr-FR"/>
        </w:rPr>
        <w:t>autres observations décrites dans les paragraphes qui suivent.</w:t>
      </w:r>
    </w:p>
    <w:p w:rsidR="005B0E2E" w:rsidRPr="006E182F" w:rsidRDefault="005B0E2E" w:rsidP="005B0E2E">
      <w:pPr>
        <w:pStyle w:val="SingleTxtG"/>
        <w:ind w:left="2268"/>
        <w:rPr>
          <w:lang w:val="fr-FR"/>
        </w:rPr>
      </w:pPr>
      <w:r w:rsidRPr="006E182F">
        <w:rPr>
          <w:lang w:val="fr-FR"/>
        </w:rPr>
        <w:tab/>
        <w:t>Au moins deux observations successives de pression de début d</w:t>
      </w:r>
      <w:r w:rsidR="009D2687">
        <w:rPr>
          <w:lang w:val="fr-FR"/>
        </w:rPr>
        <w:t>’</w:t>
      </w:r>
      <w:r w:rsidRPr="006E182F">
        <w:rPr>
          <w:lang w:val="fr-FR"/>
        </w:rPr>
        <w:t>ouverture et de fermeture doivent être faites sur chacune des trois soupapes éprouvées conformément aux épreuves n</w:t>
      </w:r>
      <w:r w:rsidRPr="006E182F">
        <w:rPr>
          <w:vertAlign w:val="superscript"/>
          <w:lang w:val="fr-FR"/>
        </w:rPr>
        <w:t>o</w:t>
      </w:r>
      <w:r w:rsidRPr="006E182F">
        <w:rPr>
          <w:lang w:val="fr-FR"/>
        </w:rPr>
        <w:t> 1 et n</w:t>
      </w:r>
      <w:r w:rsidRPr="006E182F">
        <w:rPr>
          <w:vertAlign w:val="superscript"/>
          <w:lang w:val="fr-FR"/>
        </w:rPr>
        <w:t>o</w:t>
      </w:r>
      <w:r w:rsidRPr="006E182F">
        <w:rPr>
          <w:lang w:val="fr-FR"/>
        </w:rPr>
        <w:t> 3 des paragraphes 10.1.2 et 10.1.4.</w:t>
      </w:r>
    </w:p>
    <w:p w:rsidR="005B0E2E" w:rsidRPr="006E182F" w:rsidRDefault="005B0E2E" w:rsidP="005B0E2E">
      <w:pPr>
        <w:pStyle w:val="SingleTxtG"/>
        <w:ind w:left="2268" w:hanging="1134"/>
        <w:rPr>
          <w:lang w:val="fr-FR"/>
        </w:rPr>
      </w:pPr>
      <w:r w:rsidRPr="006E182F">
        <w:rPr>
          <w:lang w:val="fr-FR"/>
        </w:rPr>
        <w:t>10.1.2</w:t>
      </w:r>
      <w:r w:rsidRPr="006E182F">
        <w:rPr>
          <w:lang w:val="fr-FR"/>
        </w:rPr>
        <w:tab/>
        <w:t>Pressions de début d</w:t>
      </w:r>
      <w:r w:rsidR="009D2687">
        <w:rPr>
          <w:lang w:val="fr-FR"/>
        </w:rPr>
        <w:t>’</w:t>
      </w:r>
      <w:r w:rsidRPr="006E182F">
        <w:rPr>
          <w:lang w:val="fr-FR"/>
        </w:rPr>
        <w:t>ouverture et de fermeture des soupapes de surpression: épreuve n</w:t>
      </w:r>
      <w:r w:rsidRPr="006E182F">
        <w:rPr>
          <w:vertAlign w:val="superscript"/>
          <w:lang w:val="fr-FR"/>
        </w:rPr>
        <w:t>o</w:t>
      </w:r>
      <w:r w:rsidRPr="006E182F">
        <w:rPr>
          <w:lang w:val="fr-FR"/>
        </w:rPr>
        <w:t> 1</w:t>
      </w:r>
    </w:p>
    <w:p w:rsidR="005B0E2E" w:rsidRPr="006E182F" w:rsidRDefault="005B0E2E" w:rsidP="005B0E2E">
      <w:pPr>
        <w:pStyle w:val="SingleTxtG"/>
        <w:ind w:left="2268" w:hanging="1134"/>
        <w:rPr>
          <w:lang w:val="fr-FR"/>
        </w:rPr>
      </w:pPr>
      <w:r w:rsidRPr="006E182F">
        <w:rPr>
          <w:lang w:val="fr-FR"/>
        </w:rPr>
        <w:t>10.1.2.1</w:t>
      </w:r>
      <w:r w:rsidRPr="006E182F">
        <w:rPr>
          <w:lang w:val="fr-FR"/>
        </w:rPr>
        <w:tab/>
        <w:t>Avant de les soumettre à une épreuve de débit, on contrôle chacun des trois échantillons d</w:t>
      </w:r>
      <w:r w:rsidR="009D2687">
        <w:rPr>
          <w:lang w:val="fr-FR"/>
        </w:rPr>
        <w:t>’</w:t>
      </w:r>
      <w:r w:rsidRPr="006E182F">
        <w:rPr>
          <w:lang w:val="fr-FR"/>
        </w:rPr>
        <w:t>une soupape de surpression d</w:t>
      </w:r>
      <w:r w:rsidR="009D2687">
        <w:rPr>
          <w:lang w:val="fr-FR"/>
        </w:rPr>
        <w:t>’</w:t>
      </w:r>
      <w:r w:rsidRPr="006E182F">
        <w:rPr>
          <w:lang w:val="fr-FR"/>
        </w:rPr>
        <w:t>une taille, d</w:t>
      </w:r>
      <w:r w:rsidR="009D2687">
        <w:rPr>
          <w:lang w:val="fr-FR"/>
        </w:rPr>
        <w:t>’</w:t>
      </w:r>
      <w:r w:rsidRPr="006E182F">
        <w:rPr>
          <w:lang w:val="fr-FR"/>
        </w:rPr>
        <w:t>un modèle et d</w:t>
      </w:r>
      <w:r w:rsidR="009D2687">
        <w:rPr>
          <w:lang w:val="fr-FR"/>
        </w:rPr>
        <w:t>’</w:t>
      </w:r>
      <w:r w:rsidRPr="006E182F">
        <w:rPr>
          <w:lang w:val="fr-FR"/>
        </w:rPr>
        <w:t>un tarage donnés pour déterminer la pression de début d</w:t>
      </w:r>
      <w:r w:rsidR="009D2687">
        <w:rPr>
          <w:lang w:val="fr-FR"/>
        </w:rPr>
        <w:t>’</w:t>
      </w:r>
      <w:r w:rsidRPr="006E182F">
        <w:rPr>
          <w:lang w:val="fr-FR"/>
        </w:rPr>
        <w:t>ouverture; celle-ci doit se situer dans les limites de +3 % de la valeur moyenne des pressions; toutefois, la pression de début d</w:t>
      </w:r>
      <w:r w:rsidR="009D2687">
        <w:rPr>
          <w:lang w:val="fr-FR"/>
        </w:rPr>
        <w:t>’</w:t>
      </w:r>
      <w:r w:rsidRPr="006E182F">
        <w:rPr>
          <w:lang w:val="fr-FR"/>
        </w:rPr>
        <w:t>ouverture d</w:t>
      </w:r>
      <w:r w:rsidR="009D2687">
        <w:rPr>
          <w:lang w:val="fr-FR"/>
        </w:rPr>
        <w:t>’</w:t>
      </w:r>
      <w:r w:rsidRPr="006E182F">
        <w:rPr>
          <w:lang w:val="fr-FR"/>
        </w:rPr>
        <w:t>aucune de ces trois soupapes ne doit être de moins de 95 % ni de plus de 105 % de la pression de tarage inscrite sur la soupape.</w:t>
      </w:r>
    </w:p>
    <w:p w:rsidR="005B0E2E" w:rsidRPr="006E182F" w:rsidRDefault="005B0E2E" w:rsidP="005B0E2E">
      <w:pPr>
        <w:pStyle w:val="SingleTxtG"/>
        <w:ind w:left="2268" w:hanging="1134"/>
        <w:rPr>
          <w:lang w:val="fr-FR"/>
        </w:rPr>
      </w:pPr>
      <w:r w:rsidRPr="006E182F">
        <w:rPr>
          <w:lang w:val="fr-FR"/>
        </w:rPr>
        <w:t>10.1.2.2</w:t>
      </w:r>
      <w:r w:rsidRPr="006E182F">
        <w:rPr>
          <w:lang w:val="fr-FR"/>
        </w:rPr>
        <w:tab/>
        <w:t>La pression de fermeture d</w:t>
      </w:r>
      <w:r w:rsidR="009D2687">
        <w:rPr>
          <w:lang w:val="fr-FR"/>
        </w:rPr>
        <w:t>’</w:t>
      </w:r>
      <w:r w:rsidRPr="006E182F">
        <w:rPr>
          <w:lang w:val="fr-FR"/>
        </w:rPr>
        <w:t>une soupape de surpression, avant qu</w:t>
      </w:r>
      <w:r w:rsidR="009D2687">
        <w:rPr>
          <w:lang w:val="fr-FR"/>
        </w:rPr>
        <w:t>’</w:t>
      </w:r>
      <w:r w:rsidRPr="006E182F">
        <w:rPr>
          <w:lang w:val="fr-FR"/>
        </w:rPr>
        <w:t>elle soit soumise à une épreuve de débit, ne doit pas être inférieure à 50 % de la pression de début d</w:t>
      </w:r>
      <w:r w:rsidR="009D2687">
        <w:rPr>
          <w:lang w:val="fr-FR"/>
        </w:rPr>
        <w:t>’</w:t>
      </w:r>
      <w:r w:rsidRPr="006E182F">
        <w:rPr>
          <w:lang w:val="fr-FR"/>
        </w:rPr>
        <w:t>ouverture initialement observée.</w:t>
      </w:r>
    </w:p>
    <w:p w:rsidR="005B0E2E" w:rsidRPr="006E182F" w:rsidRDefault="005B0E2E" w:rsidP="005B0E2E">
      <w:pPr>
        <w:pStyle w:val="SingleTxtG"/>
        <w:ind w:left="2268" w:hanging="1134"/>
        <w:rPr>
          <w:lang w:val="fr-FR"/>
        </w:rPr>
      </w:pPr>
      <w:r w:rsidRPr="006E182F">
        <w:rPr>
          <w:lang w:val="fr-FR"/>
        </w:rPr>
        <w:t>10.1.2.3</w:t>
      </w:r>
      <w:r w:rsidRPr="006E182F">
        <w:rPr>
          <w:lang w:val="fr-FR"/>
        </w:rPr>
        <w:tab/>
        <w:t>La soupape de surpression doit être reliée à une source d</w:t>
      </w:r>
      <w:r w:rsidR="009D2687">
        <w:rPr>
          <w:lang w:val="fr-FR"/>
        </w:rPr>
        <w:t>’</w:t>
      </w:r>
      <w:r w:rsidRPr="006E182F">
        <w:rPr>
          <w:lang w:val="fr-FR"/>
        </w:rPr>
        <w:t>air ou à une autre source aérostatique dont la pression peut être maintenue à une valeur d</w:t>
      </w:r>
      <w:r w:rsidR="009D2687">
        <w:rPr>
          <w:lang w:val="fr-FR"/>
        </w:rPr>
        <w:t>’</w:t>
      </w:r>
      <w:r w:rsidRPr="006E182F">
        <w:rPr>
          <w:lang w:val="fr-FR"/>
        </w:rPr>
        <w:t>au moins 500 kPa de pression effective au-dessus de la pression de tarage inscrite sur la soupape à l</w:t>
      </w:r>
      <w:r w:rsidR="009D2687">
        <w:rPr>
          <w:lang w:val="fr-FR"/>
        </w:rPr>
        <w:t>’</w:t>
      </w:r>
      <w:r w:rsidRPr="006E182F">
        <w:rPr>
          <w:lang w:val="fr-FR"/>
        </w:rPr>
        <w:t>essai. Une vanne d</w:t>
      </w:r>
      <w:r w:rsidR="009D2687">
        <w:rPr>
          <w:lang w:val="fr-FR"/>
        </w:rPr>
        <w:t>’</w:t>
      </w:r>
      <w:r w:rsidRPr="006E182F">
        <w:rPr>
          <w:lang w:val="fr-FR"/>
        </w:rPr>
        <w:t>arrêt commandé et un manomètre ayant une plage de mesure d</w:t>
      </w:r>
      <w:r w:rsidR="009D2687">
        <w:rPr>
          <w:lang w:val="fr-FR"/>
        </w:rPr>
        <w:t>’</w:t>
      </w:r>
      <w:r w:rsidRPr="006E182F">
        <w:rPr>
          <w:lang w:val="fr-FR"/>
        </w:rPr>
        <w:t>au moins une fois et demie et d</w:t>
      </w:r>
      <w:r w:rsidR="009D2687">
        <w:rPr>
          <w:lang w:val="fr-FR"/>
        </w:rPr>
        <w:t>’</w:t>
      </w:r>
      <w:r w:rsidRPr="006E182F">
        <w:rPr>
          <w:lang w:val="fr-FR"/>
        </w:rPr>
        <w:t>au plus deux fois la pression d</w:t>
      </w:r>
      <w:r w:rsidR="009D2687">
        <w:rPr>
          <w:lang w:val="fr-FR"/>
        </w:rPr>
        <w:t>’</w:t>
      </w:r>
      <w:r w:rsidRPr="006E182F">
        <w:rPr>
          <w:lang w:val="fr-FR"/>
        </w:rPr>
        <w:t>épreuve doivent être installés dans la tuyauterie d</w:t>
      </w:r>
      <w:r w:rsidR="009D2687">
        <w:rPr>
          <w:lang w:val="fr-FR"/>
        </w:rPr>
        <w:t>’</w:t>
      </w:r>
      <w:r w:rsidRPr="006E182F">
        <w:rPr>
          <w:lang w:val="fr-FR"/>
        </w:rPr>
        <w:t>alimentation en pression. Le manomètre doit être intercalé dans la tuyauterie entre la soupape à l</w:t>
      </w:r>
      <w:r w:rsidR="009D2687">
        <w:rPr>
          <w:lang w:val="fr-FR"/>
        </w:rPr>
        <w:t>’</w:t>
      </w:r>
      <w:r w:rsidRPr="006E182F">
        <w:rPr>
          <w:lang w:val="fr-FR"/>
        </w:rPr>
        <w:t>essai et la vanne d</w:t>
      </w:r>
      <w:r w:rsidR="009D2687">
        <w:rPr>
          <w:lang w:val="fr-FR"/>
        </w:rPr>
        <w:t>’</w:t>
      </w:r>
      <w:r w:rsidRPr="006E182F">
        <w:rPr>
          <w:lang w:val="fr-FR"/>
        </w:rPr>
        <w:t>arrêt commandé. La pression de début d</w:t>
      </w:r>
      <w:r w:rsidR="009D2687">
        <w:rPr>
          <w:lang w:val="fr-FR"/>
        </w:rPr>
        <w:t>’</w:t>
      </w:r>
      <w:r w:rsidRPr="006E182F">
        <w:rPr>
          <w:lang w:val="fr-FR"/>
        </w:rPr>
        <w:t>ouverture et la pression de fermeture doivent être déterminées par l</w:t>
      </w:r>
      <w:r w:rsidR="009D2687">
        <w:rPr>
          <w:lang w:val="fr-FR"/>
        </w:rPr>
        <w:t>’</w:t>
      </w:r>
      <w:r w:rsidRPr="006E182F">
        <w:rPr>
          <w:lang w:val="fr-FR"/>
        </w:rPr>
        <w:t>intermédiaire d</w:t>
      </w:r>
      <w:r w:rsidR="009D2687">
        <w:rPr>
          <w:lang w:val="fr-FR"/>
        </w:rPr>
        <w:t>’</w:t>
      </w:r>
      <w:r w:rsidRPr="006E182F">
        <w:rPr>
          <w:lang w:val="fr-FR"/>
        </w:rPr>
        <w:t>un joint hydraulique de 100 mm de profondeur au maximum.</w:t>
      </w:r>
    </w:p>
    <w:p w:rsidR="005B0E2E" w:rsidRPr="006E182F" w:rsidRDefault="005B0E2E" w:rsidP="005B0E2E">
      <w:pPr>
        <w:pStyle w:val="SingleTxtG"/>
        <w:keepNext/>
        <w:keepLines/>
        <w:ind w:left="2268" w:hanging="1134"/>
        <w:rPr>
          <w:lang w:val="fr-FR"/>
        </w:rPr>
      </w:pPr>
      <w:r w:rsidRPr="006E182F">
        <w:rPr>
          <w:lang w:val="fr-FR"/>
        </w:rPr>
        <w:t>10.1.2.4</w:t>
      </w:r>
      <w:r w:rsidRPr="006E182F">
        <w:rPr>
          <w:lang w:val="fr-FR"/>
        </w:rPr>
        <w:tab/>
        <w:t>Après avoir enregistré la pression de début d</w:t>
      </w:r>
      <w:r w:rsidR="009D2687">
        <w:rPr>
          <w:lang w:val="fr-FR"/>
        </w:rPr>
        <w:t>’</w:t>
      </w:r>
      <w:r w:rsidRPr="006E182F">
        <w:rPr>
          <w:lang w:val="fr-FR"/>
        </w:rPr>
        <w:t>ouverture de la soupape, on augmente la pression suffisamment par rapport à cette valeur pour assurer le décollement du clapet de la soupape. On referme alors la vanne d</w:t>
      </w:r>
      <w:r w:rsidR="009D2687">
        <w:rPr>
          <w:lang w:val="fr-FR"/>
        </w:rPr>
        <w:t>’</w:t>
      </w:r>
      <w:r w:rsidRPr="006E182F">
        <w:rPr>
          <w:lang w:val="fr-FR"/>
        </w:rPr>
        <w:t>arrêt de manière étanche et l</w:t>
      </w:r>
      <w:r w:rsidR="009D2687">
        <w:rPr>
          <w:lang w:val="fr-FR"/>
        </w:rPr>
        <w:t>’</w:t>
      </w:r>
      <w:r w:rsidRPr="006E182F">
        <w:rPr>
          <w:lang w:val="fr-FR"/>
        </w:rPr>
        <w:t>on observe soigneusement le joint hydraulique ainsi que le manomètre. La pression à laquelle les bulles cessent de passer à travers le joint hydraulique est enregistrée comme pression de fermeture de la soupape.</w:t>
      </w:r>
    </w:p>
    <w:p w:rsidR="005B0E2E" w:rsidRPr="006E182F" w:rsidRDefault="005B0E2E" w:rsidP="005B0E2E">
      <w:pPr>
        <w:pStyle w:val="SingleTxtG"/>
        <w:ind w:left="2268" w:hanging="1134"/>
        <w:rPr>
          <w:lang w:val="fr-FR"/>
        </w:rPr>
      </w:pPr>
      <w:r w:rsidRPr="006E182F">
        <w:rPr>
          <w:lang w:val="fr-FR"/>
        </w:rPr>
        <w:t>10.1.3</w:t>
      </w:r>
      <w:r w:rsidRPr="006E182F">
        <w:rPr>
          <w:lang w:val="fr-FR"/>
        </w:rPr>
        <w:tab/>
        <w:t>Débit des soupapes de surpression: épreuve n</w:t>
      </w:r>
      <w:r w:rsidRPr="006E182F">
        <w:rPr>
          <w:vertAlign w:val="superscript"/>
          <w:lang w:val="fr-FR"/>
        </w:rPr>
        <w:t>o</w:t>
      </w:r>
      <w:r w:rsidRPr="006E182F">
        <w:rPr>
          <w:lang w:val="fr-FR"/>
        </w:rPr>
        <w:t> 2</w:t>
      </w:r>
    </w:p>
    <w:p w:rsidR="005B0E2E" w:rsidRPr="006E182F" w:rsidRDefault="005B0E2E" w:rsidP="005B0E2E">
      <w:pPr>
        <w:pStyle w:val="SingleTxtG"/>
        <w:ind w:left="2268" w:hanging="1134"/>
        <w:rPr>
          <w:lang w:val="fr-FR"/>
        </w:rPr>
      </w:pPr>
      <w:r w:rsidRPr="006E182F">
        <w:rPr>
          <w:lang w:val="fr-FR"/>
        </w:rPr>
        <w:t>10.1.3.1</w:t>
      </w:r>
      <w:r w:rsidRPr="006E182F">
        <w:rPr>
          <w:lang w:val="fr-FR"/>
        </w:rPr>
        <w:tab/>
        <w:t>Le débit de chacun des trois échantillons de chaque soupape de surpression d</w:t>
      </w:r>
      <w:r w:rsidR="009D2687">
        <w:rPr>
          <w:lang w:val="fr-FR"/>
        </w:rPr>
        <w:t>’</w:t>
      </w:r>
      <w:r w:rsidRPr="006E182F">
        <w:rPr>
          <w:lang w:val="fr-FR"/>
        </w:rPr>
        <w:t>une taille, d</w:t>
      </w:r>
      <w:r w:rsidR="009D2687">
        <w:rPr>
          <w:lang w:val="fr-FR"/>
        </w:rPr>
        <w:t>’</w:t>
      </w:r>
      <w:r w:rsidRPr="006E182F">
        <w:rPr>
          <w:lang w:val="fr-FR"/>
        </w:rPr>
        <w:t>un modèle et d</w:t>
      </w:r>
      <w:r w:rsidR="009D2687">
        <w:rPr>
          <w:lang w:val="fr-FR"/>
        </w:rPr>
        <w:t>’</w:t>
      </w:r>
      <w:r w:rsidRPr="006E182F">
        <w:rPr>
          <w:lang w:val="fr-FR"/>
        </w:rPr>
        <w:t>un tarage donnés, doit se situer à l</w:t>
      </w:r>
      <w:r w:rsidR="009D2687">
        <w:rPr>
          <w:lang w:val="fr-FR"/>
        </w:rPr>
        <w:t>’</w:t>
      </w:r>
      <w:r w:rsidRPr="006E182F">
        <w:rPr>
          <w:lang w:val="fr-FR"/>
        </w:rPr>
        <w:t>intérieur d</w:t>
      </w:r>
      <w:r w:rsidR="009D2687">
        <w:rPr>
          <w:lang w:val="fr-FR"/>
        </w:rPr>
        <w:t>’</w:t>
      </w:r>
      <w:r w:rsidRPr="006E182F">
        <w:rPr>
          <w:lang w:val="fr-FR"/>
        </w:rPr>
        <w:t>une plage de 10 % du plus grand débit observé.</w:t>
      </w:r>
    </w:p>
    <w:p w:rsidR="005B0E2E" w:rsidRPr="006E182F" w:rsidRDefault="005B0E2E" w:rsidP="005B0E2E">
      <w:pPr>
        <w:pStyle w:val="SingleTxtG"/>
        <w:ind w:left="2268" w:hanging="1134"/>
        <w:rPr>
          <w:lang w:val="fr-FR"/>
        </w:rPr>
      </w:pPr>
      <w:r w:rsidRPr="006E182F">
        <w:rPr>
          <w:lang w:val="fr-FR"/>
        </w:rPr>
        <w:t>10.1.3.2</w:t>
      </w:r>
      <w:r w:rsidRPr="006E182F">
        <w:rPr>
          <w:lang w:val="fr-FR"/>
        </w:rPr>
        <w:tab/>
        <w:t>Lors des épreuves de débit exécutées sur chaque soupape, il ne doit pas être constaté d</w:t>
      </w:r>
      <w:r w:rsidR="009D2687">
        <w:rPr>
          <w:lang w:val="fr-FR"/>
        </w:rPr>
        <w:t>’</w:t>
      </w:r>
      <w:r w:rsidRPr="006E182F">
        <w:rPr>
          <w:lang w:val="fr-FR"/>
        </w:rPr>
        <w:t>affolement du clapet ni d</w:t>
      </w:r>
      <w:r w:rsidR="009D2687">
        <w:rPr>
          <w:lang w:val="fr-FR"/>
        </w:rPr>
        <w:t>’</w:t>
      </w:r>
      <w:r w:rsidRPr="006E182F">
        <w:rPr>
          <w:lang w:val="fr-FR"/>
        </w:rPr>
        <w:t>autres modes de fonctionnement anormaux.</w:t>
      </w:r>
    </w:p>
    <w:p w:rsidR="005B0E2E" w:rsidRPr="006E182F" w:rsidRDefault="005B0E2E" w:rsidP="005B0E2E">
      <w:pPr>
        <w:pStyle w:val="SingleTxtG"/>
        <w:ind w:left="2268" w:hanging="1134"/>
        <w:rPr>
          <w:lang w:val="fr-FR"/>
        </w:rPr>
      </w:pPr>
      <w:r w:rsidRPr="006E182F">
        <w:rPr>
          <w:lang w:val="fr-FR"/>
        </w:rPr>
        <w:t>10.1.3.3</w:t>
      </w:r>
      <w:r w:rsidRPr="006E182F">
        <w:rPr>
          <w:lang w:val="fr-FR"/>
        </w:rPr>
        <w:tab/>
        <w:t>La pression de fermeture de chaque soupape ne doit pas être inférieure à 65 % de la pression de début d</w:t>
      </w:r>
      <w:r w:rsidR="009D2687">
        <w:rPr>
          <w:lang w:val="fr-FR"/>
        </w:rPr>
        <w:t>’</w:t>
      </w:r>
      <w:r w:rsidRPr="006E182F">
        <w:rPr>
          <w:lang w:val="fr-FR"/>
        </w:rPr>
        <w:t>ouverture enregistrée initialement.</w:t>
      </w:r>
    </w:p>
    <w:p w:rsidR="005B0E2E" w:rsidRPr="006E182F" w:rsidRDefault="005B0E2E" w:rsidP="005B0E2E">
      <w:pPr>
        <w:pStyle w:val="SingleTxtG"/>
        <w:ind w:left="2268" w:hanging="1134"/>
        <w:rPr>
          <w:lang w:val="fr-FR"/>
        </w:rPr>
      </w:pPr>
      <w:r w:rsidRPr="006E182F">
        <w:rPr>
          <w:lang w:val="fr-FR"/>
        </w:rPr>
        <w:t>10.1.3.4</w:t>
      </w:r>
      <w:r w:rsidRPr="006E182F">
        <w:rPr>
          <w:lang w:val="fr-FR"/>
        </w:rPr>
        <w:tab/>
        <w:t>L</w:t>
      </w:r>
      <w:r w:rsidR="009D2687">
        <w:rPr>
          <w:lang w:val="fr-FR"/>
        </w:rPr>
        <w:t>’</w:t>
      </w:r>
      <w:r w:rsidRPr="006E182F">
        <w:rPr>
          <w:lang w:val="fr-FR"/>
        </w:rPr>
        <w:t>épreuve de débit sur une soupape de surpression doit être exécutée à une pression de mesure du débit égale à 120 % de la pression de tarage maximale.</w:t>
      </w:r>
    </w:p>
    <w:p w:rsidR="005B0E2E" w:rsidRPr="006E182F" w:rsidRDefault="005B0E2E" w:rsidP="005B0E2E">
      <w:pPr>
        <w:pStyle w:val="SingleTxtG"/>
        <w:ind w:left="2268" w:hanging="1134"/>
        <w:rPr>
          <w:lang w:val="fr-FR"/>
        </w:rPr>
      </w:pPr>
      <w:r w:rsidRPr="006E182F">
        <w:rPr>
          <w:lang w:val="fr-FR"/>
        </w:rPr>
        <w:t>10.1.3.5</w:t>
      </w:r>
      <w:r w:rsidRPr="006E182F">
        <w:rPr>
          <w:lang w:val="fr-FR"/>
        </w:rPr>
        <w:tab/>
        <w:t>L</w:t>
      </w:r>
      <w:r w:rsidR="009D2687">
        <w:rPr>
          <w:lang w:val="fr-FR"/>
        </w:rPr>
        <w:t>’</w:t>
      </w:r>
      <w:r w:rsidRPr="006E182F">
        <w:rPr>
          <w:lang w:val="fr-FR"/>
        </w:rPr>
        <w:t>épreuve de débit sur une soupape de surpression doit être exécutée avec un débitmètre à diaphragme du type bride conçu et étalonné de manière appropriée, relié à une source d</w:t>
      </w:r>
      <w:r w:rsidR="009D2687">
        <w:rPr>
          <w:lang w:val="fr-FR"/>
        </w:rPr>
        <w:t>’</w:t>
      </w:r>
      <w:r w:rsidRPr="006E182F">
        <w:rPr>
          <w:lang w:val="fr-FR"/>
        </w:rPr>
        <w:t>air ayant un débit et une pression suffisants. On peut utiliser un système de débitmètre modifié par rapport à celui décrit ici, et un fluide aérostatique autre que l</w:t>
      </w:r>
      <w:r w:rsidR="009D2687">
        <w:rPr>
          <w:lang w:val="fr-FR"/>
        </w:rPr>
        <w:t>’</w:t>
      </w:r>
      <w:r w:rsidRPr="006E182F">
        <w:rPr>
          <w:lang w:val="fr-FR"/>
        </w:rPr>
        <w:t>air, à condition que le résultat final soit le même.</w:t>
      </w:r>
    </w:p>
    <w:p w:rsidR="005B0E2E" w:rsidRPr="006E182F" w:rsidRDefault="005B0E2E" w:rsidP="005B0E2E">
      <w:pPr>
        <w:pStyle w:val="SingleTxtG"/>
        <w:ind w:left="2268" w:hanging="1134"/>
        <w:rPr>
          <w:lang w:val="fr-FR"/>
        </w:rPr>
      </w:pPr>
      <w:r w:rsidRPr="006E182F">
        <w:rPr>
          <w:lang w:val="fr-FR"/>
        </w:rPr>
        <w:t>10.1.3.6</w:t>
      </w:r>
      <w:r w:rsidRPr="006E182F">
        <w:rPr>
          <w:lang w:val="fr-FR"/>
        </w:rPr>
        <w:tab/>
        <w:t>Le débitmètre doit être installé avec des tuyaux suffisamment longs en amont et en aval du diaphragme, ou avec tout autre dispositif, y compris des aubes de tranquillisation, de manière à éviter toute perturbation au droit de l</w:t>
      </w:r>
      <w:r w:rsidR="009D2687">
        <w:rPr>
          <w:lang w:val="fr-FR"/>
        </w:rPr>
        <w:t>’</w:t>
      </w:r>
      <w:r w:rsidRPr="006E182F">
        <w:rPr>
          <w:lang w:val="fr-FR"/>
        </w:rPr>
        <w:t>orifice pour les rapports orifice/diamètre de tuyau qu</w:t>
      </w:r>
      <w:r w:rsidR="009D2687">
        <w:rPr>
          <w:lang w:val="fr-FR"/>
        </w:rPr>
        <w:t>’</w:t>
      </w:r>
      <w:r w:rsidRPr="006E182F">
        <w:rPr>
          <w:lang w:val="fr-FR"/>
        </w:rPr>
        <w:t>il est prévu d</w:t>
      </w:r>
      <w:r w:rsidR="009D2687">
        <w:rPr>
          <w:lang w:val="fr-FR"/>
        </w:rPr>
        <w:t>’</w:t>
      </w:r>
      <w:r w:rsidRPr="006E182F">
        <w:rPr>
          <w:lang w:val="fr-FR"/>
        </w:rPr>
        <w:t>utiliser.</w:t>
      </w:r>
    </w:p>
    <w:p w:rsidR="005B0E2E" w:rsidRPr="006E182F" w:rsidRDefault="005B0E2E" w:rsidP="005B0E2E">
      <w:pPr>
        <w:pStyle w:val="SingleTxtG"/>
        <w:ind w:left="2268"/>
        <w:rPr>
          <w:lang w:val="fr-FR"/>
        </w:rPr>
      </w:pPr>
      <w:r w:rsidRPr="006E182F">
        <w:rPr>
          <w:lang w:val="fr-FR"/>
        </w:rPr>
        <w:tab/>
        <w:t>Les brides entre lesquelles la plaque à diaphragme est montée et serrée doivent être munies de piquages de pres</w:t>
      </w:r>
      <w:r w:rsidR="003928BE">
        <w:rPr>
          <w:lang w:val="fr-FR"/>
        </w:rPr>
        <w:t>sion reliés à un manomètre. Cet </w:t>
      </w:r>
      <w:r w:rsidRPr="006E182F">
        <w:rPr>
          <w:lang w:val="fr-FR"/>
        </w:rPr>
        <w:t>appareil indique la différence de pression à travers la plaque à diaphragme et la valeur lue est utilisée pour le calcul du débit. Un manomètre étalonné doit être installé dans la portion du tuyau du débitmètre situé en aval de la plaque à diaphragme. Ce manomètre indique la pression d</w:t>
      </w:r>
      <w:r w:rsidR="009D2687">
        <w:rPr>
          <w:lang w:val="fr-FR"/>
        </w:rPr>
        <w:t>’</w:t>
      </w:r>
      <w:r w:rsidRPr="006E182F">
        <w:rPr>
          <w:lang w:val="fr-FR"/>
        </w:rPr>
        <w:t>écoulement et la valeur lue est aussi utilisée pour le calcul du débit.</w:t>
      </w:r>
    </w:p>
    <w:p w:rsidR="005B0E2E" w:rsidRPr="006E182F" w:rsidRDefault="005B0E2E" w:rsidP="005B0E2E">
      <w:pPr>
        <w:pStyle w:val="SingleTxtG"/>
        <w:ind w:left="2268" w:hanging="1134"/>
        <w:rPr>
          <w:lang w:val="fr-FR"/>
        </w:rPr>
      </w:pPr>
      <w:r w:rsidRPr="006E182F">
        <w:rPr>
          <w:lang w:val="fr-FR"/>
        </w:rPr>
        <w:t>10.1.3.7</w:t>
      </w:r>
      <w:r w:rsidRPr="006E182F">
        <w:rPr>
          <w:lang w:val="fr-FR"/>
        </w:rPr>
        <w:tab/>
        <w:t>Un appareil indiquant la température doit être relié au tuyau du débitmètre situé en aval de la plaque à diaphragme pour indiquer la température de l</w:t>
      </w:r>
      <w:r w:rsidR="009D2687">
        <w:rPr>
          <w:lang w:val="fr-FR"/>
        </w:rPr>
        <w:t>’</w:t>
      </w:r>
      <w:r w:rsidRPr="006E182F">
        <w:rPr>
          <w:lang w:val="fr-FR"/>
        </w:rPr>
        <w:t>air s</w:t>
      </w:r>
      <w:r w:rsidR="009D2687">
        <w:rPr>
          <w:lang w:val="fr-FR"/>
        </w:rPr>
        <w:t>’</w:t>
      </w:r>
      <w:r w:rsidRPr="006E182F">
        <w:rPr>
          <w:lang w:val="fr-FR"/>
        </w:rPr>
        <w:t>écoulant vers la soupape de surpression. La valeur indiquée par cet appareil doit être intégrée dans le calcul de correction de la température du débit d</w:t>
      </w:r>
      <w:r w:rsidR="009D2687">
        <w:rPr>
          <w:lang w:val="fr-FR"/>
        </w:rPr>
        <w:t>’</w:t>
      </w:r>
      <w:r w:rsidRPr="006E182F">
        <w:rPr>
          <w:lang w:val="fr-FR"/>
        </w:rPr>
        <w:t>air pour la ramener à une température de référence de 15 °C. On doit disposer d</w:t>
      </w:r>
      <w:r w:rsidR="009D2687">
        <w:rPr>
          <w:lang w:val="fr-FR"/>
        </w:rPr>
        <w:t>’</w:t>
      </w:r>
      <w:r w:rsidRPr="006E182F">
        <w:rPr>
          <w:lang w:val="fr-FR"/>
        </w:rPr>
        <w:t>un baromètre pour indiquer la pression atmosphérique lors de l</w:t>
      </w:r>
      <w:r w:rsidR="009D2687">
        <w:rPr>
          <w:lang w:val="fr-FR"/>
        </w:rPr>
        <w:t>’</w:t>
      </w:r>
      <w:r w:rsidRPr="006E182F">
        <w:rPr>
          <w:lang w:val="fr-FR"/>
        </w:rPr>
        <w:t>essai.</w:t>
      </w:r>
    </w:p>
    <w:p w:rsidR="005B0E2E" w:rsidRPr="006E182F" w:rsidRDefault="005B0E2E" w:rsidP="005B0E2E">
      <w:pPr>
        <w:pStyle w:val="SingleTxtG"/>
        <w:ind w:left="2268"/>
        <w:rPr>
          <w:lang w:val="fr-FR"/>
        </w:rPr>
      </w:pPr>
      <w:r w:rsidRPr="006E182F">
        <w:rPr>
          <w:lang w:val="fr-FR"/>
        </w:rPr>
        <w:tab/>
        <w:t>La valeur indiquée par le baromètre doit être ajoutée à la pression indiquée par le manomètre de pression d</w:t>
      </w:r>
      <w:r w:rsidR="009D2687">
        <w:rPr>
          <w:lang w:val="fr-FR"/>
        </w:rPr>
        <w:t>’</w:t>
      </w:r>
      <w:r w:rsidRPr="006E182F">
        <w:rPr>
          <w:lang w:val="fr-FR"/>
        </w:rPr>
        <w:t>écoulement de l</w:t>
      </w:r>
      <w:r w:rsidR="009D2687">
        <w:rPr>
          <w:lang w:val="fr-FR"/>
        </w:rPr>
        <w:t>’</w:t>
      </w:r>
      <w:r w:rsidRPr="006E182F">
        <w:rPr>
          <w:lang w:val="fr-FR"/>
        </w:rPr>
        <w:t>air. Cette pression absolue doit aussi être intégrée dans le calcul du débit. La pression de l</w:t>
      </w:r>
      <w:r w:rsidR="009D2687">
        <w:rPr>
          <w:lang w:val="fr-FR"/>
        </w:rPr>
        <w:t>’</w:t>
      </w:r>
      <w:r w:rsidRPr="006E182F">
        <w:rPr>
          <w:lang w:val="fr-FR"/>
        </w:rPr>
        <w:t>air arrivant au débitmètre doit être réglée par une soupape appropriée installée dans la tuyauterie d</w:t>
      </w:r>
      <w:r w:rsidR="009D2687">
        <w:rPr>
          <w:lang w:val="fr-FR"/>
        </w:rPr>
        <w:t>’</w:t>
      </w:r>
      <w:r w:rsidRPr="006E182F">
        <w:rPr>
          <w:lang w:val="fr-FR"/>
        </w:rPr>
        <w:t>alimentation en air en amont du débitmètre. La soupape de surpression à l</w:t>
      </w:r>
      <w:r w:rsidR="009D2687">
        <w:rPr>
          <w:lang w:val="fr-FR"/>
        </w:rPr>
        <w:t>’</w:t>
      </w:r>
      <w:r w:rsidRPr="006E182F">
        <w:rPr>
          <w:lang w:val="fr-FR"/>
        </w:rPr>
        <w:t>essai doit être reliée au côté sortie du débitmètre.</w:t>
      </w:r>
    </w:p>
    <w:p w:rsidR="005B0E2E" w:rsidRPr="006E182F" w:rsidRDefault="005B0E2E" w:rsidP="005B0E2E">
      <w:pPr>
        <w:pStyle w:val="SingleTxtG"/>
        <w:keepNext/>
        <w:keepLines/>
        <w:ind w:left="2268" w:hanging="1134"/>
        <w:rPr>
          <w:lang w:val="fr-FR"/>
        </w:rPr>
      </w:pPr>
      <w:r w:rsidRPr="006E182F">
        <w:rPr>
          <w:lang w:val="fr-FR"/>
        </w:rPr>
        <w:t>10.1.3.8</w:t>
      </w:r>
      <w:r w:rsidRPr="006E182F">
        <w:rPr>
          <w:lang w:val="fr-FR"/>
        </w:rPr>
        <w:tab/>
        <w:t>Une fois achevés tous les préparatifs pour les épreuves de débit, le robinet de la tuyauterie d</w:t>
      </w:r>
      <w:r w:rsidR="009D2687">
        <w:rPr>
          <w:lang w:val="fr-FR"/>
        </w:rPr>
        <w:t>’</w:t>
      </w:r>
      <w:r w:rsidRPr="006E182F">
        <w:rPr>
          <w:lang w:val="fr-FR"/>
        </w:rPr>
        <w:t>alimentation en air doit être ouvert lentement, et la pression d</w:t>
      </w:r>
      <w:r w:rsidR="009D2687">
        <w:rPr>
          <w:lang w:val="fr-FR"/>
        </w:rPr>
        <w:t>’</w:t>
      </w:r>
      <w:r w:rsidRPr="006E182F">
        <w:rPr>
          <w:lang w:val="fr-FR"/>
        </w:rPr>
        <w:t>alimentation de la soupape à l</w:t>
      </w:r>
      <w:r w:rsidR="009D2687">
        <w:rPr>
          <w:lang w:val="fr-FR"/>
        </w:rPr>
        <w:t>’</w:t>
      </w:r>
      <w:r w:rsidRPr="006E182F">
        <w:rPr>
          <w:lang w:val="fr-FR"/>
        </w:rPr>
        <w:t>essai est accrue jusqu</w:t>
      </w:r>
      <w:r w:rsidR="009D2687">
        <w:rPr>
          <w:lang w:val="fr-FR"/>
        </w:rPr>
        <w:t>’</w:t>
      </w:r>
      <w:r w:rsidRPr="006E182F">
        <w:rPr>
          <w:lang w:val="fr-FR"/>
        </w:rPr>
        <w:t>à la pression de mesure du débit. À l</w:t>
      </w:r>
      <w:r w:rsidR="009D2687">
        <w:rPr>
          <w:lang w:val="fr-FR"/>
        </w:rPr>
        <w:t>’</w:t>
      </w:r>
      <w:r w:rsidRPr="006E182F">
        <w:rPr>
          <w:lang w:val="fr-FR"/>
        </w:rPr>
        <w:t>intérieur de cet intervalle, la pression à laquelle la soupape s</w:t>
      </w:r>
      <w:r w:rsidR="009D2687">
        <w:rPr>
          <w:lang w:val="fr-FR"/>
        </w:rPr>
        <w:t>’</w:t>
      </w:r>
      <w:r w:rsidRPr="006E182F">
        <w:rPr>
          <w:lang w:val="fr-FR"/>
        </w:rPr>
        <w:t>ouvre d</w:t>
      </w:r>
      <w:r w:rsidR="009D2687">
        <w:rPr>
          <w:lang w:val="fr-FR"/>
        </w:rPr>
        <w:t>’</w:t>
      </w:r>
      <w:r w:rsidRPr="006E182F">
        <w:rPr>
          <w:lang w:val="fr-FR"/>
        </w:rPr>
        <w:t>un seul coup doit être enregistrée comme pression d</w:t>
      </w:r>
      <w:r w:rsidR="009D2687">
        <w:rPr>
          <w:lang w:val="fr-FR"/>
        </w:rPr>
        <w:t>’</w:t>
      </w:r>
      <w:r w:rsidRPr="006E182F">
        <w:rPr>
          <w:lang w:val="fr-FR"/>
        </w:rPr>
        <w:t>ouverture.</w:t>
      </w:r>
    </w:p>
    <w:p w:rsidR="005B0E2E" w:rsidRPr="006E182F" w:rsidRDefault="005B0E2E" w:rsidP="005B0E2E">
      <w:pPr>
        <w:pStyle w:val="SingleTxtG"/>
        <w:ind w:left="2268" w:hanging="1134"/>
        <w:rPr>
          <w:lang w:val="fr-FR"/>
        </w:rPr>
      </w:pPr>
      <w:r w:rsidRPr="006E182F">
        <w:rPr>
          <w:lang w:val="fr-FR"/>
        </w:rPr>
        <w:t>10.1.3.9</w:t>
      </w:r>
      <w:r w:rsidRPr="006E182F">
        <w:rPr>
          <w:lang w:val="fr-FR"/>
        </w:rPr>
        <w:tab/>
        <w:t>La pression de mesure du débit prédéterminée doit être maintenue constante pendant un bref laps de temps jusqu</w:t>
      </w:r>
      <w:r w:rsidR="009D2687">
        <w:rPr>
          <w:lang w:val="fr-FR"/>
        </w:rPr>
        <w:t>’</w:t>
      </w:r>
      <w:r w:rsidRPr="006E182F">
        <w:rPr>
          <w:lang w:val="fr-FR"/>
        </w:rPr>
        <w:t>à ce que les valeurs affichées par les appareils se stabilisent. Les valeurs indiquées par le manomètre de pression d</w:t>
      </w:r>
      <w:r w:rsidR="009D2687">
        <w:rPr>
          <w:lang w:val="fr-FR"/>
        </w:rPr>
        <w:t>’</w:t>
      </w:r>
      <w:r w:rsidRPr="006E182F">
        <w:rPr>
          <w:lang w:val="fr-FR"/>
        </w:rPr>
        <w:t>écoulement, le manomètre indiquant la différence de pression et l</w:t>
      </w:r>
      <w:r w:rsidR="009D2687">
        <w:rPr>
          <w:lang w:val="fr-FR"/>
        </w:rPr>
        <w:t>’</w:t>
      </w:r>
      <w:r w:rsidRPr="006E182F">
        <w:rPr>
          <w:lang w:val="fr-FR"/>
        </w:rPr>
        <w:t>indicateur de température de l</w:t>
      </w:r>
      <w:r w:rsidR="009D2687">
        <w:rPr>
          <w:lang w:val="fr-FR"/>
        </w:rPr>
        <w:t>’</w:t>
      </w:r>
      <w:r w:rsidRPr="006E182F">
        <w:rPr>
          <w:lang w:val="fr-FR"/>
        </w:rPr>
        <w:t>écoulement d</w:t>
      </w:r>
      <w:r w:rsidR="009D2687">
        <w:rPr>
          <w:lang w:val="fr-FR"/>
        </w:rPr>
        <w:t>’</w:t>
      </w:r>
      <w:r w:rsidRPr="006E182F">
        <w:rPr>
          <w:lang w:val="fr-FR"/>
        </w:rPr>
        <w:t>air, doivent être enregistrées simultanément. On réduit alors la pression jusqu</w:t>
      </w:r>
      <w:r w:rsidR="009D2687">
        <w:rPr>
          <w:lang w:val="fr-FR"/>
        </w:rPr>
        <w:t>’</w:t>
      </w:r>
      <w:r w:rsidRPr="006E182F">
        <w:rPr>
          <w:lang w:val="fr-FR"/>
        </w:rPr>
        <w:t>à ce que la soupape cesse de débiter.</w:t>
      </w:r>
    </w:p>
    <w:p w:rsidR="005B0E2E" w:rsidRPr="006E182F" w:rsidRDefault="005B0E2E" w:rsidP="005B0E2E">
      <w:pPr>
        <w:pStyle w:val="SingleTxtG"/>
        <w:ind w:left="2268"/>
        <w:rPr>
          <w:lang w:val="fr-FR"/>
        </w:rPr>
      </w:pPr>
      <w:r w:rsidRPr="006E182F">
        <w:rPr>
          <w:lang w:val="fr-FR"/>
        </w:rPr>
        <w:tab/>
        <w:t>La pression correspondante est enregistrée comme pression de fermeture de la soupape.</w:t>
      </w:r>
    </w:p>
    <w:p w:rsidR="005B0E2E" w:rsidRPr="006E182F" w:rsidRDefault="005B0E2E" w:rsidP="005B0E2E">
      <w:pPr>
        <w:pStyle w:val="SingleTxtG"/>
        <w:ind w:left="2268" w:hanging="1134"/>
        <w:rPr>
          <w:lang w:val="fr-FR"/>
        </w:rPr>
      </w:pPr>
      <w:r w:rsidRPr="006E182F">
        <w:rPr>
          <w:lang w:val="fr-FR"/>
        </w:rPr>
        <w:t>10.1.3.10</w:t>
      </w:r>
      <w:r w:rsidRPr="006E182F">
        <w:rPr>
          <w:lang w:val="fr-FR"/>
        </w:rPr>
        <w:tab/>
        <w:t>D</w:t>
      </w:r>
      <w:r w:rsidR="009D2687">
        <w:rPr>
          <w:lang w:val="fr-FR"/>
        </w:rPr>
        <w:t>’</w:t>
      </w:r>
      <w:r w:rsidRPr="006E182F">
        <w:rPr>
          <w:lang w:val="fr-FR"/>
        </w:rPr>
        <w:t>après les données enregistrées et le facteur d</w:t>
      </w:r>
      <w:r w:rsidR="009D2687">
        <w:rPr>
          <w:lang w:val="fr-FR"/>
        </w:rPr>
        <w:t>’</w:t>
      </w:r>
      <w:r w:rsidRPr="006E182F">
        <w:rPr>
          <w:lang w:val="fr-FR"/>
        </w:rPr>
        <w:t>orifice connu du débitmètre, on calcule le débit d</w:t>
      </w:r>
      <w:r w:rsidR="009D2687">
        <w:rPr>
          <w:lang w:val="fr-FR"/>
        </w:rPr>
        <w:t>’</w:t>
      </w:r>
      <w:r w:rsidRPr="006E182F">
        <w:rPr>
          <w:lang w:val="fr-FR"/>
        </w:rPr>
        <w:t>air de la soupape de surpression essayée en utilisant la formule ci-après:</w:t>
      </w:r>
    </w:p>
    <w:p w:rsidR="005B0E2E" w:rsidRPr="006E182F" w:rsidRDefault="005B0E2E" w:rsidP="005B0E2E">
      <w:pPr>
        <w:ind w:left="2268"/>
        <w:rPr>
          <w:lang w:val="fr-FR"/>
        </w:rPr>
      </w:pPr>
      <w:r w:rsidRPr="006E182F">
        <w:rPr>
          <w:bCs/>
          <w:position w:val="-20"/>
          <w:lang w:val="fr-FR"/>
        </w:rPr>
        <w:object w:dxaOrig="1900" w:dyaOrig="600">
          <v:shape id="_x0000_i1048" type="#_x0000_t75" style="width:95.1pt;height:30.45pt" o:ole="">
            <v:imagedata r:id="rId120" o:title=""/>
          </v:shape>
          <o:OLEObject Type="Embed" ProgID="Equation.3" ShapeID="_x0000_i1048" DrawAspect="Content" ObjectID="_1496559567" r:id="rId121"/>
        </w:object>
      </w:r>
    </w:p>
    <w:p w:rsidR="005B0E2E" w:rsidRPr="006E182F" w:rsidRDefault="005B0E2E" w:rsidP="005B0E2E">
      <w:pPr>
        <w:pStyle w:val="SingleTxtG"/>
        <w:spacing w:before="240"/>
        <w:ind w:left="2268"/>
        <w:rPr>
          <w:lang w:val="fr-FR"/>
        </w:rPr>
      </w:pPr>
      <w:r w:rsidRPr="006E182F">
        <w:rPr>
          <w:lang w:val="fr-FR"/>
        </w:rPr>
        <w:t>où:</w:t>
      </w:r>
    </w:p>
    <w:p w:rsidR="005B0E2E" w:rsidRPr="006E182F" w:rsidRDefault="005B0E2E" w:rsidP="009D2687">
      <w:pPr>
        <w:pStyle w:val="SingleTxtG"/>
        <w:tabs>
          <w:tab w:val="left" w:pos="2835"/>
        </w:tabs>
        <w:ind w:left="3402" w:hanging="1134"/>
        <w:rPr>
          <w:lang w:val="fr-FR"/>
        </w:rPr>
      </w:pPr>
      <w:r w:rsidRPr="006E182F">
        <w:rPr>
          <w:lang w:val="fr-FR"/>
        </w:rPr>
        <w:t>Q</w:t>
      </w:r>
      <w:r w:rsidRPr="006E182F">
        <w:rPr>
          <w:lang w:val="fr-FR"/>
        </w:rPr>
        <w:tab/>
        <w:t>=</w:t>
      </w:r>
      <w:r w:rsidRPr="006E182F">
        <w:rPr>
          <w:lang w:val="fr-FR"/>
        </w:rPr>
        <w:tab/>
        <w:t>débit de la soupape de surpression, en m</w:t>
      </w:r>
      <w:r w:rsidRPr="006E182F">
        <w:rPr>
          <w:vertAlign w:val="superscript"/>
          <w:lang w:val="fr-FR"/>
        </w:rPr>
        <w:t>3</w:t>
      </w:r>
      <w:r w:rsidRPr="006E182F">
        <w:rPr>
          <w:lang w:val="fr-FR"/>
        </w:rPr>
        <w:t>/min d</w:t>
      </w:r>
      <w:r w:rsidR="009D2687">
        <w:rPr>
          <w:lang w:val="fr-FR"/>
        </w:rPr>
        <w:t>’</w:t>
      </w:r>
      <w:r w:rsidRPr="006E182F">
        <w:rPr>
          <w:lang w:val="fr-FR"/>
        </w:rPr>
        <w:t>air à 100 kPa de pression absolue et 15 °C</w:t>
      </w:r>
      <w:r w:rsidR="009D2687">
        <w:rPr>
          <w:lang w:val="fr-FR"/>
        </w:rPr>
        <w:t>;</w:t>
      </w:r>
    </w:p>
    <w:p w:rsidR="005B0E2E" w:rsidRPr="006E182F" w:rsidRDefault="005B0E2E" w:rsidP="009D2687">
      <w:pPr>
        <w:pStyle w:val="SingleTxtG"/>
        <w:tabs>
          <w:tab w:val="left" w:pos="2835"/>
        </w:tabs>
        <w:ind w:left="3402" w:hanging="1134"/>
        <w:rPr>
          <w:lang w:val="fr-FR"/>
        </w:rPr>
      </w:pPr>
      <w:r w:rsidRPr="006E182F">
        <w:rPr>
          <w:lang w:val="fr-FR"/>
        </w:rPr>
        <w:t>F</w:t>
      </w:r>
      <w:r w:rsidRPr="006E182F">
        <w:rPr>
          <w:vertAlign w:val="subscript"/>
          <w:lang w:val="fr-FR"/>
        </w:rPr>
        <w:t>b</w:t>
      </w:r>
      <w:r w:rsidRPr="006E182F">
        <w:rPr>
          <w:lang w:val="fr-FR"/>
        </w:rPr>
        <w:tab/>
        <w:t>=</w:t>
      </w:r>
      <w:r w:rsidRPr="006E182F">
        <w:rPr>
          <w:lang w:val="fr-FR"/>
        </w:rPr>
        <w:tab/>
        <w:t>facteur fondamental d</w:t>
      </w:r>
      <w:r w:rsidR="009D2687">
        <w:rPr>
          <w:lang w:val="fr-FR"/>
        </w:rPr>
        <w:t>’</w:t>
      </w:r>
      <w:r w:rsidRPr="006E182F">
        <w:rPr>
          <w:lang w:val="fr-FR"/>
        </w:rPr>
        <w:t>orifice du débitmètre à 100 kPa de</w:t>
      </w:r>
      <w:r w:rsidRPr="006E182F">
        <w:rPr>
          <w:lang w:val="fr-FR"/>
        </w:rPr>
        <w:tab/>
        <w:t>pression absolue et 15 °C</w:t>
      </w:r>
      <w:r w:rsidR="009D2687">
        <w:rPr>
          <w:lang w:val="fr-FR"/>
        </w:rPr>
        <w:t>;</w:t>
      </w:r>
    </w:p>
    <w:p w:rsidR="005B0E2E" w:rsidRPr="006E182F" w:rsidRDefault="005B0E2E" w:rsidP="009D2687">
      <w:pPr>
        <w:pStyle w:val="SingleTxtG"/>
        <w:tabs>
          <w:tab w:val="left" w:pos="2835"/>
        </w:tabs>
        <w:ind w:left="3402" w:hanging="1134"/>
        <w:rPr>
          <w:lang w:val="fr-FR"/>
        </w:rPr>
      </w:pPr>
      <w:r w:rsidRPr="006E182F">
        <w:rPr>
          <w:lang w:val="fr-FR"/>
        </w:rPr>
        <w:t>F</w:t>
      </w:r>
      <w:r w:rsidRPr="006E182F">
        <w:rPr>
          <w:vertAlign w:val="subscript"/>
          <w:lang w:val="fr-FR"/>
        </w:rPr>
        <w:t>t</w:t>
      </w:r>
      <w:r w:rsidRPr="006E182F">
        <w:rPr>
          <w:lang w:val="fr-FR"/>
        </w:rPr>
        <w:tab/>
        <w:t>=</w:t>
      </w:r>
      <w:r w:rsidRPr="006E182F">
        <w:rPr>
          <w:lang w:val="fr-FR"/>
        </w:rPr>
        <w:tab/>
        <w:t>facteur de température de l</w:t>
      </w:r>
      <w:r w:rsidR="009D2687">
        <w:rPr>
          <w:lang w:val="fr-FR"/>
        </w:rPr>
        <w:t>’</w:t>
      </w:r>
      <w:r w:rsidRPr="006E182F">
        <w:rPr>
          <w:lang w:val="fr-FR"/>
        </w:rPr>
        <w:t>écoulement d</w:t>
      </w:r>
      <w:r w:rsidR="009D2687">
        <w:rPr>
          <w:lang w:val="fr-FR"/>
        </w:rPr>
        <w:t>’</w:t>
      </w:r>
      <w:r w:rsidRPr="006E182F">
        <w:rPr>
          <w:lang w:val="fr-FR"/>
        </w:rPr>
        <w:t>air utilisé pour ramener la température enregistrée à la température de référence de 15 °C</w:t>
      </w:r>
      <w:r w:rsidR="009D2687">
        <w:rPr>
          <w:lang w:val="fr-FR"/>
        </w:rPr>
        <w:t>;</w:t>
      </w:r>
    </w:p>
    <w:p w:rsidR="005B0E2E" w:rsidRPr="006E182F" w:rsidRDefault="005B0E2E" w:rsidP="009D2687">
      <w:pPr>
        <w:pStyle w:val="SingleTxtG"/>
        <w:tabs>
          <w:tab w:val="left" w:pos="2835"/>
        </w:tabs>
        <w:ind w:left="3402" w:hanging="1134"/>
        <w:rPr>
          <w:lang w:val="fr-FR"/>
        </w:rPr>
      </w:pPr>
      <w:r w:rsidRPr="006E182F">
        <w:rPr>
          <w:lang w:val="fr-FR"/>
        </w:rPr>
        <w:t>h</w:t>
      </w:r>
      <w:r w:rsidRPr="006E182F">
        <w:rPr>
          <w:lang w:val="fr-FR"/>
        </w:rPr>
        <w:tab/>
        <w:t>=</w:t>
      </w:r>
      <w:r w:rsidRPr="006E182F">
        <w:rPr>
          <w:lang w:val="fr-FR"/>
        </w:rPr>
        <w:tab/>
        <w:t>différence de pression à travers l</w:t>
      </w:r>
      <w:r w:rsidR="009D2687">
        <w:rPr>
          <w:lang w:val="fr-FR"/>
        </w:rPr>
        <w:t>’</w:t>
      </w:r>
      <w:r w:rsidRPr="006E182F">
        <w:rPr>
          <w:lang w:val="fr-FR"/>
        </w:rPr>
        <w:t>orifice du débitmètre, en kPa</w:t>
      </w:r>
      <w:r w:rsidR="009D2687">
        <w:rPr>
          <w:lang w:val="fr-FR"/>
        </w:rPr>
        <w:t>;</w:t>
      </w:r>
    </w:p>
    <w:p w:rsidR="005B0E2E" w:rsidRPr="006E182F" w:rsidRDefault="005B0E2E" w:rsidP="009D2687">
      <w:pPr>
        <w:pStyle w:val="SingleTxtG"/>
        <w:tabs>
          <w:tab w:val="left" w:pos="2835"/>
        </w:tabs>
        <w:ind w:left="3402" w:hanging="1134"/>
        <w:rPr>
          <w:lang w:val="fr-FR"/>
        </w:rPr>
      </w:pPr>
      <w:r w:rsidRPr="006E182F">
        <w:rPr>
          <w:lang w:val="fr-FR"/>
        </w:rPr>
        <w:t>p</w:t>
      </w:r>
      <w:r w:rsidRPr="006E182F">
        <w:rPr>
          <w:lang w:val="fr-FR"/>
        </w:rPr>
        <w:tab/>
        <w:t>=</w:t>
      </w:r>
      <w:r w:rsidRPr="006E182F">
        <w:rPr>
          <w:lang w:val="fr-FR"/>
        </w:rPr>
        <w:tab/>
        <w:t>pression de l</w:t>
      </w:r>
      <w:r w:rsidR="009D2687">
        <w:rPr>
          <w:lang w:val="fr-FR"/>
        </w:rPr>
        <w:t>’</w:t>
      </w:r>
      <w:r w:rsidRPr="006E182F">
        <w:rPr>
          <w:lang w:val="fr-FR"/>
        </w:rPr>
        <w:t>air alimentant la soupape de surpression, en kPa de pression absolue (pression manométrique enregistrée plus pression barométrique enregistrée)</w:t>
      </w:r>
      <w:r w:rsidR="009D2687">
        <w:rPr>
          <w:lang w:val="fr-FR"/>
        </w:rPr>
        <w:t>;</w:t>
      </w:r>
    </w:p>
    <w:p w:rsidR="005B0E2E" w:rsidRPr="006E182F" w:rsidRDefault="005B0E2E" w:rsidP="009D2687">
      <w:pPr>
        <w:pStyle w:val="SingleTxtG"/>
        <w:tabs>
          <w:tab w:val="left" w:pos="2835"/>
        </w:tabs>
        <w:ind w:left="3402" w:hanging="1134"/>
        <w:rPr>
          <w:lang w:val="fr-FR"/>
        </w:rPr>
      </w:pPr>
      <w:r w:rsidRPr="006E182F">
        <w:rPr>
          <w:lang w:val="fr-FR"/>
        </w:rPr>
        <w:t>60</w:t>
      </w:r>
      <w:r w:rsidRPr="006E182F">
        <w:rPr>
          <w:lang w:val="fr-FR"/>
        </w:rPr>
        <w:tab/>
        <w:t>=</w:t>
      </w:r>
      <w:r w:rsidRPr="006E182F">
        <w:rPr>
          <w:lang w:val="fr-FR"/>
        </w:rPr>
        <w:tab/>
        <w:t>dénominateur utilisé pour convertir dans l</w:t>
      </w:r>
      <w:r w:rsidR="009D2687">
        <w:rPr>
          <w:lang w:val="fr-FR"/>
        </w:rPr>
        <w:t>’</w:t>
      </w:r>
      <w:r w:rsidRPr="006E182F">
        <w:rPr>
          <w:lang w:val="fr-FR"/>
        </w:rPr>
        <w:t>équation les m</w:t>
      </w:r>
      <w:r w:rsidRPr="006E182F">
        <w:rPr>
          <w:vertAlign w:val="superscript"/>
          <w:lang w:val="fr-FR"/>
        </w:rPr>
        <w:t>3</w:t>
      </w:r>
      <w:r w:rsidRPr="006E182F">
        <w:rPr>
          <w:lang w:val="fr-FR"/>
        </w:rPr>
        <w:t>/h</w:t>
      </w:r>
      <w:r w:rsidR="009D2687">
        <w:rPr>
          <w:lang w:val="fr-FR"/>
        </w:rPr>
        <w:t xml:space="preserve"> </w:t>
      </w:r>
      <w:r w:rsidRPr="006E182F">
        <w:rPr>
          <w:lang w:val="fr-FR"/>
        </w:rPr>
        <w:tab/>
        <w:t>en m</w:t>
      </w:r>
      <w:r w:rsidRPr="006E182F">
        <w:rPr>
          <w:vertAlign w:val="superscript"/>
          <w:lang w:val="fr-FR"/>
        </w:rPr>
        <w:t>3</w:t>
      </w:r>
      <w:r w:rsidRPr="006E182F">
        <w:rPr>
          <w:lang w:val="fr-FR"/>
        </w:rPr>
        <w:t>/min.</w:t>
      </w:r>
    </w:p>
    <w:p w:rsidR="005B0E2E" w:rsidRPr="006E182F" w:rsidRDefault="005B0E2E" w:rsidP="005B0E2E">
      <w:pPr>
        <w:pStyle w:val="SingleTxtG"/>
        <w:ind w:left="2268" w:hanging="1134"/>
        <w:rPr>
          <w:lang w:val="fr-FR"/>
        </w:rPr>
      </w:pPr>
      <w:r w:rsidRPr="006E182F">
        <w:rPr>
          <w:lang w:val="fr-FR"/>
        </w:rPr>
        <w:t>10.1.3.11</w:t>
      </w:r>
      <w:r w:rsidRPr="006E182F">
        <w:rPr>
          <w:lang w:val="fr-FR"/>
        </w:rPr>
        <w:tab/>
        <w:t>Le débit moyen des trois soupapes de surpression, arrondi à la tranche de cinq unités la plus proche, doit être retenu comme valeur de débit de la soupape de la taille, du modèle et du tarage donnés.</w:t>
      </w:r>
    </w:p>
    <w:p w:rsidR="005B0E2E" w:rsidRPr="006E182F" w:rsidRDefault="005B0E2E" w:rsidP="005B0E2E">
      <w:pPr>
        <w:pStyle w:val="SingleTxtG"/>
        <w:ind w:left="2268" w:hanging="1134"/>
        <w:rPr>
          <w:lang w:val="fr-FR"/>
        </w:rPr>
      </w:pPr>
      <w:r w:rsidRPr="006E182F">
        <w:rPr>
          <w:lang w:val="fr-FR"/>
        </w:rPr>
        <w:t>10.1.4</w:t>
      </w:r>
      <w:r w:rsidRPr="006E182F">
        <w:rPr>
          <w:lang w:val="fr-FR"/>
        </w:rPr>
        <w:tab/>
        <w:t>Nouveau contrôle des pressions de début d</w:t>
      </w:r>
      <w:r w:rsidR="009D2687">
        <w:rPr>
          <w:lang w:val="fr-FR"/>
        </w:rPr>
        <w:t>’</w:t>
      </w:r>
      <w:r w:rsidRPr="006E182F">
        <w:rPr>
          <w:lang w:val="fr-FR"/>
        </w:rPr>
        <w:t>ouverture et de fermeture des soupapes de surpression: épreuve n</w:t>
      </w:r>
      <w:r w:rsidRPr="006E182F">
        <w:rPr>
          <w:vertAlign w:val="superscript"/>
          <w:lang w:val="fr-FR"/>
        </w:rPr>
        <w:t>o</w:t>
      </w:r>
      <w:r w:rsidRPr="006E182F">
        <w:rPr>
          <w:lang w:val="fr-FR"/>
        </w:rPr>
        <w:t> 3</w:t>
      </w:r>
    </w:p>
    <w:p w:rsidR="005B0E2E" w:rsidRPr="006E182F" w:rsidRDefault="005B0E2E" w:rsidP="005B0E2E">
      <w:pPr>
        <w:pStyle w:val="SingleTxtG"/>
        <w:ind w:left="2268" w:hanging="1134"/>
        <w:rPr>
          <w:lang w:val="fr-FR"/>
        </w:rPr>
      </w:pPr>
      <w:r w:rsidRPr="006E182F">
        <w:rPr>
          <w:lang w:val="fr-FR"/>
        </w:rPr>
        <w:t>10.1.4.1</w:t>
      </w:r>
      <w:r w:rsidRPr="006E182F">
        <w:rPr>
          <w:lang w:val="fr-FR"/>
        </w:rPr>
        <w:tab/>
        <w:t>Après les épreuves de débit, la pression de début d</w:t>
      </w:r>
      <w:r w:rsidR="009D2687">
        <w:rPr>
          <w:lang w:val="fr-FR"/>
        </w:rPr>
        <w:t>’</w:t>
      </w:r>
      <w:r w:rsidRPr="006E182F">
        <w:rPr>
          <w:lang w:val="fr-FR"/>
        </w:rPr>
        <w:t>ouverture d</w:t>
      </w:r>
      <w:r w:rsidR="009D2687">
        <w:rPr>
          <w:lang w:val="fr-FR"/>
        </w:rPr>
        <w:t>’</w:t>
      </w:r>
      <w:r w:rsidRPr="006E182F">
        <w:rPr>
          <w:lang w:val="fr-FR"/>
        </w:rPr>
        <w:t>une soupape de surpression ne doit pas être inférieure à 85 %, ni la pression de fermeture à 80 % des pressions initiales de début d</w:t>
      </w:r>
      <w:r w:rsidR="009D2687">
        <w:rPr>
          <w:lang w:val="fr-FR"/>
        </w:rPr>
        <w:t>’</w:t>
      </w:r>
      <w:r w:rsidRPr="006E182F">
        <w:rPr>
          <w:lang w:val="fr-FR"/>
        </w:rPr>
        <w:t>ouverture et de fermeture, respectivement, enregistrées lors de l</w:t>
      </w:r>
      <w:r w:rsidR="009D2687">
        <w:rPr>
          <w:lang w:val="fr-FR"/>
        </w:rPr>
        <w:t>’</w:t>
      </w:r>
      <w:r w:rsidRPr="006E182F">
        <w:rPr>
          <w:lang w:val="fr-FR"/>
        </w:rPr>
        <w:t>épreuve n</w:t>
      </w:r>
      <w:r w:rsidRPr="006E182F">
        <w:rPr>
          <w:vertAlign w:val="superscript"/>
          <w:lang w:val="fr-FR"/>
        </w:rPr>
        <w:t>o</w:t>
      </w:r>
      <w:r w:rsidRPr="006E182F">
        <w:rPr>
          <w:lang w:val="fr-FR"/>
        </w:rPr>
        <w:t> 1 (par. 10.1.2 ci-dessus).</w:t>
      </w:r>
    </w:p>
    <w:p w:rsidR="005B0E2E" w:rsidRPr="006E182F" w:rsidRDefault="005B0E2E" w:rsidP="005B0E2E">
      <w:pPr>
        <w:pStyle w:val="SingleTxtG"/>
        <w:ind w:left="2268" w:hanging="1134"/>
        <w:rPr>
          <w:lang w:val="fr-FR"/>
        </w:rPr>
      </w:pPr>
      <w:r w:rsidRPr="006E182F">
        <w:rPr>
          <w:lang w:val="fr-FR"/>
        </w:rPr>
        <w:t>10.1.4.2</w:t>
      </w:r>
      <w:r w:rsidRPr="006E182F">
        <w:rPr>
          <w:lang w:val="fr-FR"/>
        </w:rPr>
        <w:tab/>
        <w:t xml:space="preserve">Ces épreuves doivent être exécutées </w:t>
      </w:r>
      <w:r w:rsidR="00544372">
        <w:rPr>
          <w:lang w:val="fr-FR"/>
        </w:rPr>
        <w:t>1 </w:t>
      </w:r>
      <w:r w:rsidRPr="006E182F">
        <w:rPr>
          <w:lang w:val="fr-FR"/>
        </w:rPr>
        <w:t>h environ après l</w:t>
      </w:r>
      <w:r w:rsidR="009D2687">
        <w:rPr>
          <w:lang w:val="fr-FR"/>
        </w:rPr>
        <w:t>’</w:t>
      </w:r>
      <w:r w:rsidRPr="006E182F">
        <w:rPr>
          <w:lang w:val="fr-FR"/>
        </w:rPr>
        <w:t>épreuve de débit, et le mode opératoire doit être celui décrit pour l</w:t>
      </w:r>
      <w:r w:rsidR="009D2687">
        <w:rPr>
          <w:lang w:val="fr-FR"/>
        </w:rPr>
        <w:t>’</w:t>
      </w:r>
      <w:r w:rsidRPr="006E182F">
        <w:rPr>
          <w:lang w:val="fr-FR"/>
        </w:rPr>
        <w:t>épreuve n</w:t>
      </w:r>
      <w:r w:rsidRPr="006E182F">
        <w:rPr>
          <w:vertAlign w:val="superscript"/>
          <w:lang w:val="fr-FR"/>
        </w:rPr>
        <w:t>o</w:t>
      </w:r>
      <w:r w:rsidR="00544372">
        <w:rPr>
          <w:lang w:val="fr-FR"/>
        </w:rPr>
        <w:t> 1 (par. 10.1.2 ci</w:t>
      </w:r>
      <w:r w:rsidR="00544372">
        <w:rPr>
          <w:lang w:val="fr-FR"/>
        </w:rPr>
        <w:noBreakHyphen/>
      </w:r>
      <w:r w:rsidRPr="006E182F">
        <w:rPr>
          <w:lang w:val="fr-FR"/>
        </w:rPr>
        <w:t>dessus).</w:t>
      </w:r>
    </w:p>
    <w:p w:rsidR="005B0E2E" w:rsidRPr="006E182F" w:rsidRDefault="005B0E2E" w:rsidP="009D2687">
      <w:pPr>
        <w:pStyle w:val="SingleTxtG"/>
        <w:keepNext/>
        <w:ind w:left="2268" w:hanging="1134"/>
        <w:rPr>
          <w:lang w:val="fr-FR"/>
        </w:rPr>
      </w:pPr>
      <w:r w:rsidRPr="006E182F">
        <w:rPr>
          <w:lang w:val="fr-FR"/>
        </w:rPr>
        <w:t>10.2</w:t>
      </w:r>
      <w:r w:rsidRPr="006E182F">
        <w:rPr>
          <w:lang w:val="fr-FR"/>
        </w:rPr>
        <w:tab/>
        <w:t>Épreuve de fonctionnement du limiteur de débit</w:t>
      </w:r>
    </w:p>
    <w:p w:rsidR="005B0E2E" w:rsidRPr="006E182F" w:rsidRDefault="005B0E2E" w:rsidP="005B0E2E">
      <w:pPr>
        <w:pStyle w:val="SingleTxtG"/>
        <w:ind w:left="2268" w:hanging="1134"/>
        <w:rPr>
          <w:lang w:val="fr-FR"/>
        </w:rPr>
      </w:pPr>
      <w:r w:rsidRPr="006E182F">
        <w:rPr>
          <w:lang w:val="fr-FR"/>
        </w:rPr>
        <w:t>10.2.1</w:t>
      </w:r>
      <w:r w:rsidRPr="006E182F">
        <w:rPr>
          <w:lang w:val="fr-FR"/>
        </w:rPr>
        <w:tab/>
        <w:t>Le limiteur de débit doit entrer en fonction à un débit qui ne soit pas supérieur de plus de 10 %, ni inférieur de plus de 20 % au débit de fermeture nominal indiqué par le fabricant, et il doit se fermer automatiquement sous une différence de pression entre les deux côtés du dispositif ne dépassant pas 100 kPa pendant les épreuves de fonctionnement décrites ci-dessous.</w:t>
      </w:r>
    </w:p>
    <w:p w:rsidR="005B0E2E" w:rsidRPr="006E182F" w:rsidRDefault="005B0E2E" w:rsidP="005B0E2E">
      <w:pPr>
        <w:pStyle w:val="SingleTxtG"/>
        <w:ind w:left="2268" w:hanging="1134"/>
        <w:rPr>
          <w:lang w:val="fr-FR"/>
        </w:rPr>
      </w:pPr>
      <w:r w:rsidRPr="006E182F">
        <w:rPr>
          <w:lang w:val="fr-FR"/>
        </w:rPr>
        <w:t>10.2.2</w:t>
      </w:r>
      <w:r w:rsidRPr="006E182F">
        <w:rPr>
          <w:lang w:val="fr-FR"/>
        </w:rPr>
        <w:tab/>
        <w:t>Trois échantillons de chaque taille et modèle de limiteur de débit doivent être soumis à ces épreuves. Un limiteur destiné à être utilisé seulement pour les liquides doit être essayé avec de l</w:t>
      </w:r>
      <w:r w:rsidR="009D2687">
        <w:rPr>
          <w:lang w:val="fr-FR"/>
        </w:rPr>
        <w:t>’</w:t>
      </w:r>
      <w:r w:rsidRPr="006E182F">
        <w:rPr>
          <w:lang w:val="fr-FR"/>
        </w:rPr>
        <w:t>eau; dans les autres cas, les essais doivent être effectués avec de l</w:t>
      </w:r>
      <w:r w:rsidR="009D2687">
        <w:rPr>
          <w:lang w:val="fr-FR"/>
        </w:rPr>
        <w:t>’</w:t>
      </w:r>
      <w:r w:rsidRPr="006E182F">
        <w:rPr>
          <w:lang w:val="fr-FR"/>
        </w:rPr>
        <w:t>air et avec de l</w:t>
      </w:r>
      <w:r w:rsidR="009D2687">
        <w:rPr>
          <w:lang w:val="fr-FR"/>
        </w:rPr>
        <w:t>’</w:t>
      </w:r>
      <w:r w:rsidRPr="006E182F">
        <w:rPr>
          <w:lang w:val="fr-FR"/>
        </w:rPr>
        <w:t>eau. Sous réserve des dispositions du paragraphe 10.2.3 ci-après, des essais séparés doivent être exécutés pour chaque échantillon installé dans les positions verticale, horizontale et inversée. Les essais avec de l</w:t>
      </w:r>
      <w:r w:rsidR="009D2687">
        <w:rPr>
          <w:lang w:val="fr-FR"/>
        </w:rPr>
        <w:t>’</w:t>
      </w:r>
      <w:r w:rsidRPr="006E182F">
        <w:rPr>
          <w:lang w:val="fr-FR"/>
        </w:rPr>
        <w:t>air doivent se faire sans que des tuyauteries ou autres éléments restrictifs soient reliés à la sortie des échantillons d</w:t>
      </w:r>
      <w:r w:rsidR="009D2687">
        <w:rPr>
          <w:lang w:val="fr-FR"/>
        </w:rPr>
        <w:t>’</w:t>
      </w:r>
      <w:r w:rsidRPr="006E182F">
        <w:rPr>
          <w:lang w:val="fr-FR"/>
        </w:rPr>
        <w:t>essai.</w:t>
      </w:r>
    </w:p>
    <w:p w:rsidR="005B0E2E" w:rsidRPr="006E182F" w:rsidRDefault="005B0E2E" w:rsidP="005B0E2E">
      <w:pPr>
        <w:pStyle w:val="SingleTxtG"/>
        <w:ind w:left="2268" w:hanging="1134"/>
        <w:rPr>
          <w:lang w:val="fr-FR"/>
        </w:rPr>
      </w:pPr>
      <w:r w:rsidRPr="006E182F">
        <w:rPr>
          <w:lang w:val="fr-FR"/>
        </w:rPr>
        <w:t>10.2.3</w:t>
      </w:r>
      <w:r w:rsidRPr="006E182F">
        <w:rPr>
          <w:lang w:val="fr-FR"/>
        </w:rPr>
        <w:tab/>
        <w:t>Un limiteur de débit destiné à être installé dans une position seulement peut n</w:t>
      </w:r>
      <w:r w:rsidR="009D2687">
        <w:rPr>
          <w:lang w:val="fr-FR"/>
        </w:rPr>
        <w:t>’</w:t>
      </w:r>
      <w:r w:rsidRPr="006E182F">
        <w:rPr>
          <w:lang w:val="fr-FR"/>
        </w:rPr>
        <w:t>être essayé que dans cette seule position.</w:t>
      </w:r>
    </w:p>
    <w:p w:rsidR="005B0E2E" w:rsidRPr="006E182F" w:rsidRDefault="005B0E2E" w:rsidP="005B0E2E">
      <w:pPr>
        <w:pStyle w:val="SingleTxtG"/>
        <w:ind w:left="2268" w:hanging="1134"/>
        <w:rPr>
          <w:lang w:val="fr-FR"/>
        </w:rPr>
      </w:pPr>
      <w:r w:rsidRPr="006E182F">
        <w:rPr>
          <w:lang w:val="fr-FR"/>
        </w:rPr>
        <w:t>10.2.4</w:t>
      </w:r>
      <w:r w:rsidRPr="006E182F">
        <w:rPr>
          <w:lang w:val="fr-FR"/>
        </w:rPr>
        <w:tab/>
        <w:t>L</w:t>
      </w:r>
      <w:r w:rsidR="009D2687">
        <w:rPr>
          <w:lang w:val="fr-FR"/>
        </w:rPr>
        <w:t>’</w:t>
      </w:r>
      <w:r w:rsidRPr="006E182F">
        <w:rPr>
          <w:lang w:val="fr-FR"/>
        </w:rPr>
        <w:t>essai avec de l</w:t>
      </w:r>
      <w:r w:rsidR="009D2687">
        <w:rPr>
          <w:lang w:val="fr-FR"/>
        </w:rPr>
        <w:t>’</w:t>
      </w:r>
      <w:r w:rsidRPr="006E182F">
        <w:rPr>
          <w:lang w:val="fr-FR"/>
        </w:rPr>
        <w:t>air doit être exécuté avec un débitmètre du type bride conçu et étalonné de manière appropriée, relié à une source d</w:t>
      </w:r>
      <w:r w:rsidR="009D2687">
        <w:rPr>
          <w:lang w:val="fr-FR"/>
        </w:rPr>
        <w:t>’</w:t>
      </w:r>
      <w:r w:rsidRPr="006E182F">
        <w:rPr>
          <w:lang w:val="fr-FR"/>
        </w:rPr>
        <w:t>air ayant un débit et une pression suffisants.</w:t>
      </w:r>
    </w:p>
    <w:p w:rsidR="005B0E2E" w:rsidRPr="006E182F" w:rsidRDefault="005B0E2E" w:rsidP="005B0E2E">
      <w:pPr>
        <w:pStyle w:val="SingleTxtG"/>
        <w:ind w:left="2268" w:hanging="1134"/>
        <w:rPr>
          <w:lang w:val="fr-FR"/>
        </w:rPr>
      </w:pPr>
      <w:r w:rsidRPr="006E182F">
        <w:rPr>
          <w:lang w:val="fr-FR"/>
        </w:rPr>
        <w:t>10.2.5</w:t>
      </w:r>
      <w:r w:rsidRPr="006E182F">
        <w:rPr>
          <w:lang w:val="fr-FR"/>
        </w:rPr>
        <w:tab/>
        <w:t>L</w:t>
      </w:r>
      <w:r w:rsidR="009D2687">
        <w:rPr>
          <w:lang w:val="fr-FR"/>
        </w:rPr>
        <w:t>’</w:t>
      </w:r>
      <w:r w:rsidRPr="006E182F">
        <w:rPr>
          <w:lang w:val="fr-FR"/>
        </w:rPr>
        <w:t>échantillon d</w:t>
      </w:r>
      <w:r w:rsidR="009D2687">
        <w:rPr>
          <w:lang w:val="fr-FR"/>
        </w:rPr>
        <w:t>’</w:t>
      </w:r>
      <w:r w:rsidRPr="006E182F">
        <w:rPr>
          <w:lang w:val="fr-FR"/>
        </w:rPr>
        <w:t>essai est relié à la sortie du débitmètre. Un manomètre ou un indicateur de pression étalonné, gradué par échelons de 3 kPa au plus doit être installé du côté amont de l</w:t>
      </w:r>
      <w:r w:rsidR="009D2687">
        <w:rPr>
          <w:lang w:val="fr-FR"/>
        </w:rPr>
        <w:t>’</w:t>
      </w:r>
      <w:r w:rsidRPr="006E182F">
        <w:rPr>
          <w:lang w:val="fr-FR"/>
        </w:rPr>
        <w:t>échantillon spécimen pour indiquer la pression de fermeture.</w:t>
      </w:r>
    </w:p>
    <w:p w:rsidR="005B0E2E" w:rsidRPr="006E182F" w:rsidRDefault="005B0E2E" w:rsidP="005B0E2E">
      <w:pPr>
        <w:pStyle w:val="SingleTxtG"/>
        <w:ind w:left="2268" w:hanging="1134"/>
        <w:rPr>
          <w:lang w:val="fr-FR"/>
        </w:rPr>
      </w:pPr>
      <w:r w:rsidRPr="006E182F">
        <w:rPr>
          <w:lang w:val="fr-FR"/>
        </w:rPr>
        <w:t>10.2.6</w:t>
      </w:r>
      <w:r w:rsidRPr="006E182F">
        <w:rPr>
          <w:lang w:val="fr-FR"/>
        </w:rPr>
        <w:tab/>
        <w:t>On exécute l</w:t>
      </w:r>
      <w:r w:rsidR="009D2687">
        <w:rPr>
          <w:lang w:val="fr-FR"/>
        </w:rPr>
        <w:t>’</w:t>
      </w:r>
      <w:r w:rsidRPr="006E182F">
        <w:rPr>
          <w:lang w:val="fr-FR"/>
        </w:rPr>
        <w:t>essai en augmentant lentement le débit d</w:t>
      </w:r>
      <w:r w:rsidR="009D2687">
        <w:rPr>
          <w:lang w:val="fr-FR"/>
        </w:rPr>
        <w:t>’</w:t>
      </w:r>
      <w:r w:rsidRPr="006E182F">
        <w:rPr>
          <w:lang w:val="fr-FR"/>
        </w:rPr>
        <w:t>air à travers le débitmètre jusqu</w:t>
      </w:r>
      <w:r w:rsidR="009D2687">
        <w:rPr>
          <w:lang w:val="fr-FR"/>
        </w:rPr>
        <w:t>’</w:t>
      </w:r>
      <w:r w:rsidRPr="006E182F">
        <w:rPr>
          <w:lang w:val="fr-FR"/>
        </w:rPr>
        <w:t>à ce que le limiteur de débit se ferme. À l</w:t>
      </w:r>
      <w:r w:rsidR="009D2687">
        <w:rPr>
          <w:lang w:val="fr-FR"/>
        </w:rPr>
        <w:t>’</w:t>
      </w:r>
      <w:r w:rsidRPr="006E182F">
        <w:rPr>
          <w:lang w:val="fr-FR"/>
        </w:rPr>
        <w:t>instant de la fermeture on mesure la différence de pression à travers l</w:t>
      </w:r>
      <w:r w:rsidR="009D2687">
        <w:rPr>
          <w:lang w:val="fr-FR"/>
        </w:rPr>
        <w:t>’</w:t>
      </w:r>
      <w:r w:rsidRPr="006E182F">
        <w:rPr>
          <w:lang w:val="fr-FR"/>
        </w:rPr>
        <w:t>orifice du débitmètre et la pression de fermeture indiquée par le manomètre. On calcule alors le débit de fermeture.</w:t>
      </w:r>
    </w:p>
    <w:p w:rsidR="005B0E2E" w:rsidRPr="006E182F" w:rsidRDefault="005B0E2E" w:rsidP="005B0E2E">
      <w:pPr>
        <w:pStyle w:val="SingleTxtG"/>
        <w:ind w:left="2268" w:hanging="1134"/>
        <w:rPr>
          <w:lang w:val="fr-FR"/>
        </w:rPr>
      </w:pPr>
      <w:r w:rsidRPr="006E182F">
        <w:rPr>
          <w:lang w:val="fr-FR"/>
        </w:rPr>
        <w:t>10.2.7</w:t>
      </w:r>
      <w:r w:rsidRPr="006E182F">
        <w:rPr>
          <w:lang w:val="fr-FR"/>
        </w:rPr>
        <w:tab/>
        <w:t>D</w:t>
      </w:r>
      <w:r w:rsidR="009D2687">
        <w:rPr>
          <w:lang w:val="fr-FR"/>
        </w:rPr>
        <w:t>’</w:t>
      </w:r>
      <w:r w:rsidRPr="006E182F">
        <w:rPr>
          <w:lang w:val="fr-FR"/>
        </w:rPr>
        <w:t>autres types de débitmètres et d</w:t>
      </w:r>
      <w:r w:rsidR="009D2687">
        <w:rPr>
          <w:lang w:val="fr-FR"/>
        </w:rPr>
        <w:t>’</w:t>
      </w:r>
      <w:r w:rsidRPr="006E182F">
        <w:rPr>
          <w:lang w:val="fr-FR"/>
        </w:rPr>
        <w:t>autres gaz que l</w:t>
      </w:r>
      <w:r w:rsidR="009D2687">
        <w:rPr>
          <w:lang w:val="fr-FR"/>
        </w:rPr>
        <w:t>’</w:t>
      </w:r>
      <w:r w:rsidRPr="006E182F">
        <w:rPr>
          <w:lang w:val="fr-FR"/>
        </w:rPr>
        <w:t>air peuvent être utilisés.</w:t>
      </w:r>
    </w:p>
    <w:p w:rsidR="005B0E2E" w:rsidRPr="006E182F" w:rsidRDefault="005B0E2E" w:rsidP="005B0E2E">
      <w:pPr>
        <w:pStyle w:val="SingleTxtG"/>
        <w:ind w:left="2268" w:hanging="1134"/>
        <w:rPr>
          <w:lang w:val="fr-FR"/>
        </w:rPr>
      </w:pPr>
      <w:r w:rsidRPr="006E182F">
        <w:rPr>
          <w:lang w:val="fr-FR"/>
        </w:rPr>
        <w:t>10.2.8</w:t>
      </w:r>
      <w:r w:rsidRPr="006E182F">
        <w:rPr>
          <w:lang w:val="fr-FR"/>
        </w:rPr>
        <w:tab/>
        <w:t>L</w:t>
      </w:r>
      <w:r w:rsidR="009D2687">
        <w:rPr>
          <w:lang w:val="fr-FR"/>
        </w:rPr>
        <w:t>’</w:t>
      </w:r>
      <w:r w:rsidRPr="006E182F">
        <w:rPr>
          <w:lang w:val="fr-FR"/>
        </w:rPr>
        <w:t>essai avec de l</w:t>
      </w:r>
      <w:r w:rsidR="009D2687">
        <w:rPr>
          <w:lang w:val="fr-FR"/>
        </w:rPr>
        <w:t>’</w:t>
      </w:r>
      <w:r w:rsidRPr="006E182F">
        <w:rPr>
          <w:lang w:val="fr-FR"/>
        </w:rPr>
        <w:t>eau doit être exécuté avec un débitmètre à liquide (ou dispositif équivalent) installé dans un système de tuyauterie fournissant une pression suffisante pour que l</w:t>
      </w:r>
      <w:r w:rsidR="009D2687">
        <w:rPr>
          <w:lang w:val="fr-FR"/>
        </w:rPr>
        <w:t>’</w:t>
      </w:r>
      <w:r w:rsidRPr="006E182F">
        <w:rPr>
          <w:lang w:val="fr-FR"/>
        </w:rPr>
        <w:t>on puisse obtenir le débit voulu. Ce système doit comprendre un piézomètre d</w:t>
      </w:r>
      <w:r w:rsidR="009D2687">
        <w:rPr>
          <w:lang w:val="fr-FR"/>
        </w:rPr>
        <w:t>’</w:t>
      </w:r>
      <w:r w:rsidRPr="006E182F">
        <w:rPr>
          <w:lang w:val="fr-FR"/>
        </w:rPr>
        <w:t>entrée ou un tuyau plus gros d</w:t>
      </w:r>
      <w:r w:rsidR="009D2687">
        <w:rPr>
          <w:lang w:val="fr-FR"/>
        </w:rPr>
        <w:t>’</w:t>
      </w:r>
      <w:r w:rsidRPr="006E182F">
        <w:rPr>
          <w:lang w:val="fr-FR"/>
        </w:rPr>
        <w:t>au moins un calibre que le limiteur de débit à essayer, une vanne de réglage du débit étant intercalée entre le débitmètre et le piézomètre. Un tuyau flexible ou une soupape de surpression hydrostatique, ou les deux, peuvent être utilisés pour atténuer le coup de bélier lorsque le limiteur de débit se ferme.</w:t>
      </w:r>
    </w:p>
    <w:p w:rsidR="005B0E2E" w:rsidRPr="006E182F" w:rsidRDefault="005B0E2E" w:rsidP="005B0E2E">
      <w:pPr>
        <w:pStyle w:val="SingleTxtG"/>
        <w:ind w:left="2268" w:hanging="1134"/>
        <w:rPr>
          <w:lang w:val="fr-FR"/>
        </w:rPr>
      </w:pPr>
      <w:r w:rsidRPr="006E182F">
        <w:rPr>
          <w:lang w:val="fr-FR"/>
        </w:rPr>
        <w:t>10.2.9</w:t>
      </w:r>
      <w:r w:rsidRPr="006E182F">
        <w:rPr>
          <w:lang w:val="fr-FR"/>
        </w:rPr>
        <w:tab/>
        <w:t>L</w:t>
      </w:r>
      <w:r w:rsidR="009D2687">
        <w:rPr>
          <w:lang w:val="fr-FR"/>
        </w:rPr>
        <w:t>’</w:t>
      </w:r>
      <w:r w:rsidRPr="006E182F">
        <w:rPr>
          <w:lang w:val="fr-FR"/>
        </w:rPr>
        <w:t>échantillon d</w:t>
      </w:r>
      <w:r w:rsidR="009D2687">
        <w:rPr>
          <w:lang w:val="fr-FR"/>
        </w:rPr>
        <w:t>’</w:t>
      </w:r>
      <w:r w:rsidRPr="006E182F">
        <w:rPr>
          <w:lang w:val="fr-FR"/>
        </w:rPr>
        <w:t>essai doit être relié au côté sortie du piézomètre. Un manomètre ou un indicateur de pression étalonné du type à retard, permettant la mesure dans la plage de 0 à 1 440 kPa, doivent être reliés à un piquage de pression côté amont de l</w:t>
      </w:r>
      <w:r w:rsidR="009D2687">
        <w:rPr>
          <w:lang w:val="fr-FR"/>
        </w:rPr>
        <w:t>’</w:t>
      </w:r>
      <w:r w:rsidRPr="006E182F">
        <w:rPr>
          <w:lang w:val="fr-FR"/>
        </w:rPr>
        <w:t>échantillon d</w:t>
      </w:r>
      <w:r w:rsidR="009D2687">
        <w:rPr>
          <w:lang w:val="fr-FR"/>
        </w:rPr>
        <w:t>’</w:t>
      </w:r>
      <w:r w:rsidRPr="006E182F">
        <w:rPr>
          <w:lang w:val="fr-FR"/>
        </w:rPr>
        <w:t>essai pour indiquer la pression de fermeture. La liaison doit se faire avec une certaine longueur de tuyau en caoutchouc entre le manomètre et le piquage de pression, une valve étant installée à l</w:t>
      </w:r>
      <w:r w:rsidR="009D2687">
        <w:rPr>
          <w:lang w:val="fr-FR"/>
        </w:rPr>
        <w:t>’</w:t>
      </w:r>
      <w:r w:rsidRPr="006E182F">
        <w:rPr>
          <w:lang w:val="fr-FR"/>
        </w:rPr>
        <w:t>entrée du manomètre pour permettre de purger l</w:t>
      </w:r>
      <w:r w:rsidR="009D2687">
        <w:rPr>
          <w:lang w:val="fr-FR"/>
        </w:rPr>
        <w:t>’</w:t>
      </w:r>
      <w:r w:rsidRPr="006E182F">
        <w:rPr>
          <w:lang w:val="fr-FR"/>
        </w:rPr>
        <w:t>air du système.</w:t>
      </w:r>
    </w:p>
    <w:p w:rsidR="005B0E2E" w:rsidRPr="006E182F" w:rsidRDefault="005B0E2E" w:rsidP="005B0E2E">
      <w:pPr>
        <w:pStyle w:val="SingleTxtG"/>
        <w:ind w:left="2268" w:hanging="1134"/>
        <w:rPr>
          <w:lang w:val="fr-FR"/>
        </w:rPr>
      </w:pPr>
      <w:r w:rsidRPr="006E182F">
        <w:rPr>
          <w:lang w:val="fr-FR"/>
        </w:rPr>
        <w:t>10.2.10</w:t>
      </w:r>
      <w:r w:rsidRPr="006E182F">
        <w:rPr>
          <w:lang w:val="fr-FR"/>
        </w:rPr>
        <w:tab/>
        <w:t>Avant cet essai, la vanne de réglage de débit doit être ouverte légèrement, la valve de purge au manomètre étant ouverte, pour éliminer l</w:t>
      </w:r>
      <w:r w:rsidR="009D2687">
        <w:rPr>
          <w:lang w:val="fr-FR"/>
        </w:rPr>
        <w:t>’</w:t>
      </w:r>
      <w:r w:rsidRPr="006E182F">
        <w:rPr>
          <w:lang w:val="fr-FR"/>
        </w:rPr>
        <w:t>air du système. On referme alors la valve de purge et on exécute l</w:t>
      </w:r>
      <w:r w:rsidR="009D2687">
        <w:rPr>
          <w:lang w:val="fr-FR"/>
        </w:rPr>
        <w:t>’</w:t>
      </w:r>
      <w:r w:rsidRPr="006E182F">
        <w:rPr>
          <w:lang w:val="fr-FR"/>
        </w:rPr>
        <w:t>essai en augmentant lentement le débit jusqu</w:t>
      </w:r>
      <w:r w:rsidR="009D2687">
        <w:rPr>
          <w:lang w:val="fr-FR"/>
        </w:rPr>
        <w:t>’</w:t>
      </w:r>
      <w:r w:rsidRPr="006E182F">
        <w:rPr>
          <w:lang w:val="fr-FR"/>
        </w:rPr>
        <w:t>à ce que le limiteur de débit se ferme. Pendant l</w:t>
      </w:r>
      <w:r w:rsidR="009D2687">
        <w:rPr>
          <w:lang w:val="fr-FR"/>
        </w:rPr>
        <w:t>’</w:t>
      </w:r>
      <w:r w:rsidRPr="006E182F">
        <w:rPr>
          <w:lang w:val="fr-FR"/>
        </w:rPr>
        <w:t>essai, le manomètre doit être installé au même niveau que l</w:t>
      </w:r>
      <w:r w:rsidR="009D2687">
        <w:rPr>
          <w:lang w:val="fr-FR"/>
        </w:rPr>
        <w:t>’</w:t>
      </w:r>
      <w:r w:rsidRPr="006E182F">
        <w:rPr>
          <w:lang w:val="fr-FR"/>
        </w:rPr>
        <w:t>échantillon d</w:t>
      </w:r>
      <w:r w:rsidR="009D2687">
        <w:rPr>
          <w:lang w:val="fr-FR"/>
        </w:rPr>
        <w:t>’</w:t>
      </w:r>
      <w:r w:rsidRPr="006E182F">
        <w:rPr>
          <w:lang w:val="fr-FR"/>
        </w:rPr>
        <w:t>essai. À l</w:t>
      </w:r>
      <w:r w:rsidR="009D2687">
        <w:rPr>
          <w:lang w:val="fr-FR"/>
        </w:rPr>
        <w:t>’</w:t>
      </w:r>
      <w:r w:rsidRPr="006E182F">
        <w:rPr>
          <w:lang w:val="fr-FR"/>
        </w:rPr>
        <w:t>instant de fermeture, on enregistre le débit et la pression de fermeture. Lorsque le limiteur de débit est en position fermée, la fuite ou le débit du tube de dégagement doit être enregistré.</w:t>
      </w:r>
    </w:p>
    <w:p w:rsidR="005B0E2E" w:rsidRPr="006E182F" w:rsidRDefault="005B0E2E" w:rsidP="005B0E2E">
      <w:pPr>
        <w:pStyle w:val="SingleTxtG"/>
        <w:ind w:left="2268" w:hanging="1134"/>
        <w:rPr>
          <w:lang w:val="fr-FR"/>
        </w:rPr>
      </w:pPr>
      <w:r w:rsidRPr="006E182F">
        <w:rPr>
          <w:lang w:val="fr-FR"/>
        </w:rPr>
        <w:t>10.2.11</w:t>
      </w:r>
      <w:r w:rsidRPr="006E182F">
        <w:rPr>
          <w:lang w:val="fr-FR"/>
        </w:rPr>
        <w:tab/>
        <w:t>Un limiteur de débit utilisé sur un embout de remplissage doit se fermer automatiquement sous une différence de pression n</w:t>
      </w:r>
      <w:r w:rsidR="009D2687">
        <w:rPr>
          <w:lang w:val="fr-FR"/>
        </w:rPr>
        <w:t>’</w:t>
      </w:r>
      <w:r w:rsidRPr="006E182F">
        <w:rPr>
          <w:lang w:val="fr-FR"/>
        </w:rPr>
        <w:t>excédant pas 138 kPa lors de l</w:t>
      </w:r>
      <w:r w:rsidR="009D2687">
        <w:rPr>
          <w:lang w:val="fr-FR"/>
        </w:rPr>
        <w:t>’</w:t>
      </w:r>
      <w:r w:rsidRPr="006E182F">
        <w:rPr>
          <w:lang w:val="fr-FR"/>
        </w:rPr>
        <w:t>essai décrit ci-dessous.</w:t>
      </w:r>
    </w:p>
    <w:p w:rsidR="005B0E2E" w:rsidRPr="006E182F" w:rsidRDefault="005B0E2E" w:rsidP="005B0E2E">
      <w:pPr>
        <w:pStyle w:val="SingleTxtG"/>
        <w:ind w:left="2268" w:hanging="1134"/>
        <w:rPr>
          <w:lang w:val="fr-FR"/>
        </w:rPr>
      </w:pPr>
      <w:r w:rsidRPr="006E182F">
        <w:rPr>
          <w:lang w:val="fr-FR"/>
        </w:rPr>
        <w:t>10.2.12</w:t>
      </w:r>
      <w:r w:rsidRPr="006E182F">
        <w:rPr>
          <w:lang w:val="fr-FR"/>
        </w:rPr>
        <w:tab/>
        <w:t>Trois échantillons de chaque taille de limiteur de débit doivent être soumis à ces essais. L</w:t>
      </w:r>
      <w:r w:rsidR="009D2687">
        <w:rPr>
          <w:lang w:val="fr-FR"/>
        </w:rPr>
        <w:t>’</w:t>
      </w:r>
      <w:r w:rsidRPr="006E182F">
        <w:rPr>
          <w:lang w:val="fr-FR"/>
        </w:rPr>
        <w:t>essai doit se faire avec de l</w:t>
      </w:r>
      <w:r w:rsidR="009D2687">
        <w:rPr>
          <w:lang w:val="fr-FR"/>
        </w:rPr>
        <w:t>’</w:t>
      </w:r>
      <w:r w:rsidRPr="006E182F">
        <w:rPr>
          <w:lang w:val="fr-FR"/>
        </w:rPr>
        <w:t>air, et des essais séparés doivent être exécutés sur chaque échantillon installé verti</w:t>
      </w:r>
      <w:r w:rsidR="003928BE">
        <w:rPr>
          <w:lang w:val="fr-FR"/>
        </w:rPr>
        <w:t>calement et horizontalement. Le </w:t>
      </w:r>
      <w:r w:rsidRPr="006E182F">
        <w:rPr>
          <w:lang w:val="fr-FR"/>
        </w:rPr>
        <w:t>mode opératoire doit être celui décrit aux</w:t>
      </w:r>
      <w:r w:rsidR="003928BE">
        <w:rPr>
          <w:lang w:val="fr-FR"/>
        </w:rPr>
        <w:t xml:space="preserve"> paragraphes 10.2.4 à 10.2.7 ci</w:t>
      </w:r>
      <w:r w:rsidR="003928BE">
        <w:rPr>
          <w:lang w:val="fr-FR"/>
        </w:rPr>
        <w:noBreakHyphen/>
      </w:r>
      <w:r w:rsidRPr="006E182F">
        <w:rPr>
          <w:lang w:val="fr-FR"/>
        </w:rPr>
        <w:t>dessus, avec un flexible d</w:t>
      </w:r>
      <w:r w:rsidR="009D2687">
        <w:rPr>
          <w:lang w:val="fr-FR"/>
        </w:rPr>
        <w:t>’</w:t>
      </w:r>
      <w:r w:rsidRPr="006E182F">
        <w:rPr>
          <w:lang w:val="fr-FR"/>
        </w:rPr>
        <w:t>embout de remplissage relié à l</w:t>
      </w:r>
      <w:r w:rsidR="009D2687">
        <w:rPr>
          <w:lang w:val="fr-FR"/>
        </w:rPr>
        <w:t>’</w:t>
      </w:r>
      <w:r w:rsidRPr="006E182F">
        <w:rPr>
          <w:lang w:val="fr-FR"/>
        </w:rPr>
        <w:t>échantillon d</w:t>
      </w:r>
      <w:r w:rsidR="009D2687">
        <w:rPr>
          <w:lang w:val="fr-FR"/>
        </w:rPr>
        <w:t>’</w:t>
      </w:r>
      <w:r w:rsidRPr="006E182F">
        <w:rPr>
          <w:lang w:val="fr-FR"/>
        </w:rPr>
        <w:t>essai et avec la soupape antiretour supérieure maintenue dans la position ouverte.</w:t>
      </w:r>
    </w:p>
    <w:p w:rsidR="005B0E2E" w:rsidRPr="006E182F" w:rsidRDefault="005B0E2E" w:rsidP="009D2687">
      <w:pPr>
        <w:pStyle w:val="SingleTxtG"/>
        <w:keepNext/>
        <w:ind w:left="2268" w:hanging="1134"/>
        <w:rPr>
          <w:lang w:val="fr-FR"/>
        </w:rPr>
      </w:pPr>
      <w:r w:rsidRPr="006E182F">
        <w:rPr>
          <w:lang w:val="fr-FR"/>
        </w:rPr>
        <w:t>10.3</w:t>
      </w:r>
      <w:r w:rsidRPr="006E182F">
        <w:rPr>
          <w:lang w:val="fr-FR"/>
        </w:rPr>
        <w:tab/>
        <w:t>Épreuve de fonctionnement à divers débits de remplissage</w:t>
      </w:r>
    </w:p>
    <w:p w:rsidR="005B0E2E" w:rsidRPr="006E182F" w:rsidRDefault="005B0E2E" w:rsidP="005B0E2E">
      <w:pPr>
        <w:pStyle w:val="SingleTxtG"/>
        <w:ind w:left="2268" w:hanging="1134"/>
        <w:rPr>
          <w:lang w:val="fr-FR"/>
        </w:rPr>
      </w:pPr>
      <w:r w:rsidRPr="006E182F">
        <w:rPr>
          <w:lang w:val="fr-FR"/>
        </w:rPr>
        <w:t>10.3.1</w:t>
      </w:r>
      <w:r w:rsidRPr="006E182F">
        <w:rPr>
          <w:lang w:val="fr-FR"/>
        </w:rPr>
        <w:tab/>
        <w:t>Le bon fonctionnement du dispositif limitant le remplissage du réservoir doit être contrôlé à des débits de remplissage de 20, 50 et 80 l/min ou au débit maximal sous une pression amont de 700 kPa absolus.</w:t>
      </w:r>
    </w:p>
    <w:p w:rsidR="005B0E2E" w:rsidRPr="006E182F" w:rsidRDefault="005B0E2E" w:rsidP="009D2687">
      <w:pPr>
        <w:pStyle w:val="SingleTxtG"/>
        <w:keepNext/>
        <w:ind w:left="2268" w:hanging="1134"/>
        <w:rPr>
          <w:lang w:val="fr-FR"/>
        </w:rPr>
      </w:pPr>
      <w:r w:rsidRPr="006E182F">
        <w:rPr>
          <w:lang w:val="fr-FR"/>
        </w:rPr>
        <w:t>10.4</w:t>
      </w:r>
      <w:r w:rsidRPr="006E182F">
        <w:rPr>
          <w:lang w:val="fr-FR"/>
        </w:rPr>
        <w:tab/>
        <w:t>Épreuve d</w:t>
      </w:r>
      <w:r w:rsidR="009D2687">
        <w:rPr>
          <w:lang w:val="fr-FR"/>
        </w:rPr>
        <w:t>’</w:t>
      </w:r>
      <w:r w:rsidRPr="006E182F">
        <w:rPr>
          <w:lang w:val="fr-FR"/>
        </w:rPr>
        <w:t>endurance pour le dispositif limitant le remplissage</w:t>
      </w:r>
    </w:p>
    <w:p w:rsidR="005B0E2E" w:rsidRPr="006E182F" w:rsidRDefault="005B0E2E" w:rsidP="005B0E2E">
      <w:pPr>
        <w:pStyle w:val="SingleTxtG"/>
        <w:ind w:left="2268"/>
        <w:rPr>
          <w:lang w:val="fr-FR"/>
        </w:rPr>
      </w:pPr>
      <w:r w:rsidRPr="006E182F">
        <w:rPr>
          <w:lang w:val="fr-FR"/>
        </w:rPr>
        <w:tab/>
        <w:t>Le dispositif limitant le remplissage du réservoir doit pouvoir supporter 6 000 cycles de remplissage complets jusqu</w:t>
      </w:r>
      <w:r w:rsidR="009D2687">
        <w:rPr>
          <w:lang w:val="fr-FR"/>
        </w:rPr>
        <w:t>’</w:t>
      </w:r>
      <w:r w:rsidRPr="006E182F">
        <w:rPr>
          <w:lang w:val="fr-FR"/>
        </w:rPr>
        <w:t>au taux de remplissage maximal.</w:t>
      </w:r>
    </w:p>
    <w:p w:rsidR="005B0E2E" w:rsidRPr="006E182F" w:rsidRDefault="005B0E2E" w:rsidP="009D2687">
      <w:pPr>
        <w:pStyle w:val="SingleTxtG"/>
        <w:keepNext/>
        <w:ind w:left="2268" w:hanging="1134"/>
        <w:rPr>
          <w:lang w:val="fr-FR"/>
        </w:rPr>
      </w:pPr>
      <w:r w:rsidRPr="006E182F">
        <w:rPr>
          <w:lang w:val="fr-FR"/>
        </w:rPr>
        <w:t>10.4.1</w:t>
      </w:r>
      <w:r w:rsidRPr="006E182F">
        <w:rPr>
          <w:lang w:val="fr-FR"/>
        </w:rPr>
        <w:tab/>
        <w:t>Objet</w:t>
      </w:r>
    </w:p>
    <w:p w:rsidR="005B0E2E" w:rsidRPr="006E182F" w:rsidRDefault="005B0E2E" w:rsidP="005B0E2E">
      <w:pPr>
        <w:pStyle w:val="SingleTxtG"/>
        <w:ind w:left="2268"/>
        <w:rPr>
          <w:lang w:val="fr-FR"/>
        </w:rPr>
      </w:pPr>
      <w:r w:rsidRPr="006E182F">
        <w:rPr>
          <w:lang w:val="fr-FR"/>
        </w:rPr>
        <w:tab/>
        <w:t>Tout dispositif limitant le degré de remplissage du réservoir et fonctionnant avec un flotteur, après avoir été soumis aux épreuves destinées à vérifier:</w:t>
      </w:r>
    </w:p>
    <w:p w:rsidR="005B0E2E" w:rsidRPr="006E182F" w:rsidRDefault="005B0E2E" w:rsidP="005B0E2E">
      <w:pPr>
        <w:pStyle w:val="Bullet1G"/>
        <w:numPr>
          <w:ilvl w:val="0"/>
          <w:numId w:val="0"/>
        </w:numPr>
        <w:ind w:left="2268"/>
        <w:rPr>
          <w:lang w:val="fr-FR"/>
        </w:rPr>
      </w:pPr>
      <w:r w:rsidRPr="006E182F">
        <w:rPr>
          <w:lang w:val="fr-FR"/>
        </w:rPr>
        <w:t>qu</w:t>
      </w:r>
      <w:r w:rsidR="009D2687">
        <w:rPr>
          <w:lang w:val="fr-FR"/>
        </w:rPr>
        <w:t>’</w:t>
      </w:r>
      <w:r w:rsidRPr="006E182F">
        <w:rPr>
          <w:lang w:val="fr-FR"/>
        </w:rPr>
        <w:t>il limite le degré de remplissage du réservoir à 80 % de sa capacité au plus,</w:t>
      </w:r>
    </w:p>
    <w:p w:rsidR="005B0E2E" w:rsidRPr="006E182F" w:rsidRDefault="005B0E2E" w:rsidP="005B0E2E">
      <w:pPr>
        <w:pStyle w:val="Bullet1G"/>
        <w:numPr>
          <w:ilvl w:val="0"/>
          <w:numId w:val="0"/>
        </w:numPr>
        <w:ind w:left="2268"/>
        <w:rPr>
          <w:lang w:val="fr-FR"/>
        </w:rPr>
      </w:pPr>
      <w:r w:rsidRPr="006E182F">
        <w:rPr>
          <w:lang w:val="fr-FR"/>
        </w:rPr>
        <w:t>qu</w:t>
      </w:r>
      <w:r w:rsidR="009D2687">
        <w:rPr>
          <w:lang w:val="fr-FR"/>
        </w:rPr>
        <w:t>’</w:t>
      </w:r>
      <w:r w:rsidRPr="006E182F">
        <w:rPr>
          <w:lang w:val="fr-FR"/>
        </w:rPr>
        <w:t>il ne permet pas, en position fermée, un débit de remplissage du réservoir supérieur à 0,5 l/min,</w:t>
      </w:r>
    </w:p>
    <w:p w:rsidR="005B0E2E" w:rsidRPr="006E182F" w:rsidRDefault="005B0E2E" w:rsidP="005B0E2E">
      <w:pPr>
        <w:pStyle w:val="SingleTxtG"/>
        <w:ind w:left="2268"/>
        <w:rPr>
          <w:lang w:val="fr-FR"/>
        </w:rPr>
      </w:pPr>
      <w:r w:rsidRPr="006E182F">
        <w:rPr>
          <w:lang w:val="fr-FR"/>
        </w:rPr>
        <w:tab/>
        <w:t>doit être soumis à une des méthodes d</w:t>
      </w:r>
      <w:r w:rsidR="009D2687">
        <w:rPr>
          <w:lang w:val="fr-FR"/>
        </w:rPr>
        <w:t>’</w:t>
      </w:r>
      <w:r w:rsidRPr="006E182F">
        <w:rPr>
          <w:lang w:val="fr-FR"/>
        </w:rPr>
        <w:t>essai décrites aux paragraphes 10.5.5 et 10.5.6 ci-après afin de garantir qu</w:t>
      </w:r>
      <w:r w:rsidR="009D2687">
        <w:rPr>
          <w:lang w:val="fr-FR"/>
        </w:rPr>
        <w:t>’</w:t>
      </w:r>
      <w:r w:rsidRPr="006E182F">
        <w:rPr>
          <w:lang w:val="fr-FR"/>
        </w:rPr>
        <w:t>il est conçu pour supporter les efforts vibratoires dynamiques prévus et que les vibrations du système en service ne provoquent pas une dégradation des performances ou un fonctionnement défectueux.</w:t>
      </w:r>
    </w:p>
    <w:p w:rsidR="005B0E2E" w:rsidRPr="006E182F" w:rsidRDefault="005B0E2E" w:rsidP="009D2687">
      <w:pPr>
        <w:pStyle w:val="SingleTxtG"/>
        <w:keepNext/>
        <w:ind w:left="2268" w:hanging="1134"/>
        <w:rPr>
          <w:lang w:val="fr-FR"/>
        </w:rPr>
      </w:pPr>
      <w:r w:rsidRPr="006E182F">
        <w:rPr>
          <w:lang w:val="fr-FR"/>
        </w:rPr>
        <w:t>10.5</w:t>
      </w:r>
      <w:r w:rsidRPr="006E182F">
        <w:rPr>
          <w:lang w:val="fr-FR"/>
        </w:rPr>
        <w:tab/>
        <w:t>Épreuve de vibration</w:t>
      </w:r>
    </w:p>
    <w:p w:rsidR="005B0E2E" w:rsidRPr="006E182F" w:rsidRDefault="005B0E2E" w:rsidP="009D2687">
      <w:pPr>
        <w:pStyle w:val="SingleTxtG"/>
        <w:keepNext/>
        <w:ind w:left="2268" w:hanging="1134"/>
        <w:rPr>
          <w:lang w:val="fr-FR"/>
        </w:rPr>
      </w:pPr>
      <w:r w:rsidRPr="006E182F">
        <w:rPr>
          <w:lang w:val="fr-FR"/>
        </w:rPr>
        <w:t>10.5.1</w:t>
      </w:r>
      <w:r w:rsidRPr="006E182F">
        <w:rPr>
          <w:lang w:val="fr-FR"/>
        </w:rPr>
        <w:tab/>
        <w:t>Équipement et techniques de montage</w:t>
      </w:r>
    </w:p>
    <w:p w:rsidR="005B0E2E" w:rsidRPr="006E182F" w:rsidRDefault="005B0E2E" w:rsidP="005B0E2E">
      <w:pPr>
        <w:pStyle w:val="SingleTxtG"/>
        <w:ind w:left="2268"/>
        <w:rPr>
          <w:lang w:val="fr-FR"/>
        </w:rPr>
      </w:pPr>
      <w:r w:rsidRPr="006E182F">
        <w:rPr>
          <w:lang w:val="fr-FR"/>
        </w:rPr>
        <w:tab/>
        <w:t>Le dispositif d</w:t>
      </w:r>
      <w:r w:rsidR="009D2687">
        <w:rPr>
          <w:lang w:val="fr-FR"/>
        </w:rPr>
        <w:t>’</w:t>
      </w:r>
      <w:r w:rsidRPr="006E182F">
        <w:rPr>
          <w:lang w:val="fr-FR"/>
        </w:rPr>
        <w:t>essai doit être fixé à la machine à vibrations par ses accessoires de montage normaux, directement sur le générateur de vibrations ou sur une table de transmission, ou grâce à un accessoire rigide pouvant transmettre les conditions vibratoires spécifiées. Le matériel d</w:t>
      </w:r>
      <w:r w:rsidR="009D2687">
        <w:rPr>
          <w:lang w:val="fr-FR"/>
        </w:rPr>
        <w:t>’</w:t>
      </w:r>
      <w:r w:rsidRPr="006E182F">
        <w:rPr>
          <w:lang w:val="fr-FR"/>
        </w:rPr>
        <w:t>essai utilisé doit mesurer et/ou enregistrer les niveaux d</w:t>
      </w:r>
      <w:r w:rsidR="009D2687">
        <w:rPr>
          <w:lang w:val="fr-FR"/>
        </w:rPr>
        <w:t>’</w:t>
      </w:r>
      <w:r w:rsidRPr="006E182F">
        <w:rPr>
          <w:lang w:val="fr-FR"/>
        </w:rPr>
        <w:t>accélération ou d</w:t>
      </w:r>
      <w:r w:rsidR="009D2687">
        <w:rPr>
          <w:lang w:val="fr-FR"/>
        </w:rPr>
        <w:t>’</w:t>
      </w:r>
      <w:r w:rsidRPr="006E182F">
        <w:rPr>
          <w:lang w:val="fr-FR"/>
        </w:rPr>
        <w:t>amplitude et la fréquence avec une précision d</w:t>
      </w:r>
      <w:r w:rsidR="009D2687">
        <w:rPr>
          <w:lang w:val="fr-FR"/>
        </w:rPr>
        <w:t>’</w:t>
      </w:r>
      <w:r w:rsidRPr="006E182F">
        <w:rPr>
          <w:lang w:val="fr-FR"/>
        </w:rPr>
        <w:t>au moins 10 %.</w:t>
      </w:r>
    </w:p>
    <w:p w:rsidR="005B0E2E" w:rsidRPr="006E182F" w:rsidRDefault="005B0E2E" w:rsidP="005B0E2E">
      <w:pPr>
        <w:pStyle w:val="SingleTxtG"/>
        <w:keepNext/>
        <w:ind w:left="2268" w:hanging="1134"/>
        <w:rPr>
          <w:lang w:val="fr-FR"/>
        </w:rPr>
      </w:pPr>
      <w:r w:rsidRPr="006E182F">
        <w:rPr>
          <w:lang w:val="fr-FR"/>
        </w:rPr>
        <w:t>10.5.2</w:t>
      </w:r>
      <w:r w:rsidRPr="006E182F">
        <w:rPr>
          <w:lang w:val="fr-FR"/>
        </w:rPr>
        <w:tab/>
        <w:t>Choix de la méthode</w:t>
      </w:r>
    </w:p>
    <w:p w:rsidR="005B0E2E" w:rsidRPr="006E182F" w:rsidRDefault="005B0E2E" w:rsidP="005B0E2E">
      <w:pPr>
        <w:pStyle w:val="SingleTxtG"/>
        <w:ind w:left="2268"/>
        <w:rPr>
          <w:lang w:val="fr-FR"/>
        </w:rPr>
      </w:pPr>
      <w:r w:rsidRPr="006E182F">
        <w:rPr>
          <w:lang w:val="fr-FR"/>
        </w:rPr>
        <w:tab/>
        <w:t>Les épreuves doivent être exécutées conformément à la méthode A décrite au paragraphe 10.5.5 ou à la méthode B décrite au paragraphe 10.5.6 ci-après, au choix de l</w:t>
      </w:r>
      <w:r w:rsidR="009D2687">
        <w:rPr>
          <w:lang w:val="fr-FR"/>
        </w:rPr>
        <w:t>’</w:t>
      </w:r>
      <w:r w:rsidRPr="006E182F">
        <w:rPr>
          <w:lang w:val="fr-FR"/>
        </w:rPr>
        <w:t>autorité d</w:t>
      </w:r>
      <w:r w:rsidR="009D2687">
        <w:rPr>
          <w:lang w:val="fr-FR"/>
        </w:rPr>
        <w:t>’</w:t>
      </w:r>
      <w:r w:rsidRPr="006E182F">
        <w:rPr>
          <w:lang w:val="fr-FR"/>
        </w:rPr>
        <w:t>homologation de type.</w:t>
      </w:r>
    </w:p>
    <w:p w:rsidR="005B0E2E" w:rsidRPr="006E182F" w:rsidRDefault="005B0E2E" w:rsidP="009D2687">
      <w:pPr>
        <w:pStyle w:val="SingleTxtG"/>
        <w:keepNext/>
        <w:ind w:left="2268" w:hanging="1134"/>
        <w:rPr>
          <w:lang w:val="fr-FR"/>
        </w:rPr>
      </w:pPr>
      <w:r w:rsidRPr="006E182F">
        <w:rPr>
          <w:lang w:val="fr-FR"/>
        </w:rPr>
        <w:t>10.5.3</w:t>
      </w:r>
      <w:r w:rsidRPr="006E182F">
        <w:rPr>
          <w:lang w:val="fr-FR"/>
        </w:rPr>
        <w:tab/>
        <w:t>Généralités</w:t>
      </w:r>
    </w:p>
    <w:p w:rsidR="005B0E2E" w:rsidRPr="006E182F" w:rsidRDefault="005B0E2E" w:rsidP="005B0E2E">
      <w:pPr>
        <w:pStyle w:val="SingleTxtG"/>
        <w:ind w:left="2268"/>
        <w:rPr>
          <w:lang w:val="fr-FR"/>
        </w:rPr>
      </w:pPr>
      <w:r w:rsidRPr="006E182F">
        <w:rPr>
          <w:lang w:val="fr-FR"/>
        </w:rPr>
        <w:tab/>
        <w:t>Les épreuves ci-après doivent être effectuées sur chacun des trois axes orthogonaux du dispositif d</w:t>
      </w:r>
      <w:r w:rsidR="009D2687">
        <w:rPr>
          <w:lang w:val="fr-FR"/>
        </w:rPr>
        <w:t>’</w:t>
      </w:r>
      <w:r w:rsidRPr="006E182F">
        <w:rPr>
          <w:lang w:val="fr-FR"/>
        </w:rPr>
        <w:t>essai.</w:t>
      </w:r>
    </w:p>
    <w:p w:rsidR="005B0E2E" w:rsidRPr="006E182F" w:rsidRDefault="005B0E2E" w:rsidP="009D2687">
      <w:pPr>
        <w:pStyle w:val="SingleTxtG"/>
        <w:keepNext/>
        <w:ind w:left="2268" w:hanging="1134"/>
        <w:rPr>
          <w:lang w:val="fr-FR"/>
        </w:rPr>
      </w:pPr>
      <w:r w:rsidRPr="006E182F">
        <w:rPr>
          <w:lang w:val="fr-FR"/>
        </w:rPr>
        <w:t>10.5.4</w:t>
      </w:r>
      <w:r w:rsidRPr="006E182F">
        <w:rPr>
          <w:lang w:val="fr-FR"/>
        </w:rPr>
        <w:tab/>
        <w:t>Méthode A</w:t>
      </w:r>
    </w:p>
    <w:p w:rsidR="005B0E2E" w:rsidRPr="006E182F" w:rsidRDefault="005B0E2E" w:rsidP="009D2687">
      <w:pPr>
        <w:pStyle w:val="SingleTxtG"/>
        <w:keepNext/>
        <w:ind w:left="2268" w:hanging="1134"/>
        <w:rPr>
          <w:lang w:val="fr-FR"/>
        </w:rPr>
      </w:pPr>
      <w:r w:rsidRPr="006E182F">
        <w:rPr>
          <w:lang w:val="fr-FR"/>
        </w:rPr>
        <w:t>10.5.4.1</w:t>
      </w:r>
      <w:r w:rsidRPr="006E182F">
        <w:rPr>
          <w:lang w:val="fr-FR"/>
        </w:rPr>
        <w:tab/>
        <w:t>Détection des résonances</w:t>
      </w:r>
    </w:p>
    <w:p w:rsidR="005B0E2E" w:rsidRPr="006E182F" w:rsidRDefault="005B0E2E" w:rsidP="005B0E2E">
      <w:pPr>
        <w:pStyle w:val="SingleTxtG"/>
        <w:ind w:left="2268"/>
        <w:rPr>
          <w:lang w:val="fr-FR"/>
        </w:rPr>
      </w:pPr>
      <w:r w:rsidRPr="006E182F">
        <w:rPr>
          <w:lang w:val="fr-FR"/>
        </w:rPr>
        <w:tab/>
        <w:t>On déterminera les fréquences de résonance du limiteur de remplissage en faisant varier lentement la fréquence de la vibration appliquée dans la gamme de vibrations spécifiée, à des niveaux d</w:t>
      </w:r>
      <w:r w:rsidR="009D2687">
        <w:rPr>
          <w:lang w:val="fr-FR"/>
        </w:rPr>
        <w:t>’</w:t>
      </w:r>
      <w:r w:rsidRPr="006E182F">
        <w:rPr>
          <w:lang w:val="fr-FR"/>
        </w:rPr>
        <w:t>excitation réduits mais avec une amplitude suffisante pour faire vibrer le dispositif. Pour détecter les résonances sinusoïdales, on peut utiliser le niveau d</w:t>
      </w:r>
      <w:r w:rsidR="009D2687">
        <w:rPr>
          <w:lang w:val="fr-FR"/>
        </w:rPr>
        <w:t>’</w:t>
      </w:r>
      <w:r w:rsidRPr="006E182F">
        <w:rPr>
          <w:lang w:val="fr-FR"/>
        </w:rPr>
        <w:t>excitation et la durée de cycle spécifiés pour l</w:t>
      </w:r>
      <w:r w:rsidR="009D2687">
        <w:rPr>
          <w:lang w:val="fr-FR"/>
        </w:rPr>
        <w:t>’</w:t>
      </w:r>
      <w:r w:rsidRPr="006E182F">
        <w:rPr>
          <w:lang w:val="fr-FR"/>
        </w:rPr>
        <w:t>épreuve de pompage, étant entendu que le temps de détection des résonances est inclus dans la durée prescrite pour l</w:t>
      </w:r>
      <w:r w:rsidR="009D2687">
        <w:rPr>
          <w:lang w:val="fr-FR"/>
        </w:rPr>
        <w:t>’</w:t>
      </w:r>
      <w:r w:rsidRPr="006E182F">
        <w:rPr>
          <w:lang w:val="fr-FR"/>
        </w:rPr>
        <w:t>épreuve de pompage, au paragraphe 10.5.5.3 ci-après.</w:t>
      </w:r>
    </w:p>
    <w:p w:rsidR="005B0E2E" w:rsidRPr="006E182F" w:rsidRDefault="005B0E2E" w:rsidP="009D2687">
      <w:pPr>
        <w:pStyle w:val="SingleTxtG"/>
        <w:keepNext/>
        <w:ind w:left="2268" w:hanging="1134"/>
        <w:rPr>
          <w:lang w:val="fr-FR"/>
        </w:rPr>
      </w:pPr>
      <w:r w:rsidRPr="006E182F">
        <w:rPr>
          <w:lang w:val="fr-FR"/>
        </w:rPr>
        <w:t>10.5.4.2</w:t>
      </w:r>
      <w:r w:rsidRPr="006E182F">
        <w:rPr>
          <w:lang w:val="fr-FR"/>
        </w:rPr>
        <w:tab/>
        <w:t>Épreuve d</w:t>
      </w:r>
      <w:r w:rsidR="009D2687">
        <w:rPr>
          <w:lang w:val="fr-FR"/>
        </w:rPr>
        <w:t>’</w:t>
      </w:r>
      <w:r w:rsidRPr="006E182F">
        <w:rPr>
          <w:lang w:val="fr-FR"/>
        </w:rPr>
        <w:t>arrêt sur résonance</w:t>
      </w:r>
    </w:p>
    <w:p w:rsidR="005B0E2E" w:rsidRPr="006E182F" w:rsidRDefault="005B0E2E" w:rsidP="005B0E2E">
      <w:pPr>
        <w:pStyle w:val="SingleTxtG"/>
        <w:ind w:left="2268"/>
        <w:rPr>
          <w:lang w:val="fr-FR"/>
        </w:rPr>
      </w:pPr>
      <w:r w:rsidRPr="006E182F">
        <w:rPr>
          <w:lang w:val="fr-FR"/>
        </w:rPr>
        <w:t>On fera vibrer le dispositif d</w:t>
      </w:r>
      <w:r w:rsidR="009D2687">
        <w:rPr>
          <w:lang w:val="fr-FR"/>
        </w:rPr>
        <w:t>’</w:t>
      </w:r>
      <w:r w:rsidRPr="006E182F">
        <w:rPr>
          <w:lang w:val="fr-FR"/>
        </w:rPr>
        <w:t>essai pendant 30 min selon chaque axe, aux fréquences de résonance les plus efficaces déterminées au paragraphe 10.5.5.1 ci-après. Le niveau d</w:t>
      </w:r>
      <w:r w:rsidR="009D2687">
        <w:rPr>
          <w:lang w:val="fr-FR"/>
        </w:rPr>
        <w:t>’</w:t>
      </w:r>
      <w:r w:rsidRPr="006E182F">
        <w:rPr>
          <w:lang w:val="fr-FR"/>
        </w:rPr>
        <w:t>excitation sera de 1,5 g (14,7 m/s</w:t>
      </w:r>
      <w:r w:rsidRPr="006E182F">
        <w:rPr>
          <w:vertAlign w:val="superscript"/>
          <w:lang w:val="fr-FR"/>
        </w:rPr>
        <w:t>2</w:t>
      </w:r>
      <w:r w:rsidRPr="006E182F">
        <w:rPr>
          <w:lang w:val="fr-FR"/>
        </w:rPr>
        <w:t>). Si on trouve plus de quatre fréquences de résonance significatives sur l</w:t>
      </w:r>
      <w:r w:rsidR="009D2687">
        <w:rPr>
          <w:lang w:val="fr-FR"/>
        </w:rPr>
        <w:t>’</w:t>
      </w:r>
      <w:r w:rsidRPr="006E182F">
        <w:rPr>
          <w:lang w:val="fr-FR"/>
        </w:rPr>
        <w:t>un des axes, on choisira pour l</w:t>
      </w:r>
      <w:r w:rsidR="009D2687">
        <w:rPr>
          <w:lang w:val="fr-FR"/>
        </w:rPr>
        <w:t>’</w:t>
      </w:r>
      <w:r w:rsidRPr="006E182F">
        <w:rPr>
          <w:lang w:val="fr-FR"/>
        </w:rPr>
        <w:t>épreuve les quatre fréquences de résonnance les plus efficaces. Si la fréquence de résonance varie au cours de l</w:t>
      </w:r>
      <w:r w:rsidR="009D2687">
        <w:rPr>
          <w:lang w:val="fr-FR"/>
        </w:rPr>
        <w:t>’</w:t>
      </w:r>
      <w:r w:rsidRPr="006E182F">
        <w:rPr>
          <w:lang w:val="fr-FR"/>
        </w:rPr>
        <w:t>épreuve, on notera le moment auquel cela se produit et on ajustera immédiatement la fréquence pour conserver la résonnance maximale. On relèvera la fréquence de résonance finale. Le temps total de l</w:t>
      </w:r>
      <w:r w:rsidR="009D2687">
        <w:rPr>
          <w:lang w:val="fr-FR"/>
        </w:rPr>
        <w:t>’</w:t>
      </w:r>
      <w:r w:rsidRPr="006E182F">
        <w:rPr>
          <w:lang w:val="fr-FR"/>
        </w:rPr>
        <w:t>épreuve d</w:t>
      </w:r>
      <w:r w:rsidR="009D2687">
        <w:rPr>
          <w:lang w:val="fr-FR"/>
        </w:rPr>
        <w:t>’</w:t>
      </w:r>
      <w:r w:rsidRPr="006E182F">
        <w:rPr>
          <w:lang w:val="fr-FR"/>
        </w:rPr>
        <w:t>arrêt sera inclus dans le temps prescrit au paragraphe 10.5.5.3 ci-après pour l</w:t>
      </w:r>
      <w:r w:rsidR="009D2687">
        <w:rPr>
          <w:lang w:val="fr-FR"/>
        </w:rPr>
        <w:t>’</w:t>
      </w:r>
      <w:r w:rsidRPr="006E182F">
        <w:rPr>
          <w:lang w:val="fr-FR"/>
        </w:rPr>
        <w:t>épreuve de pompage.</w:t>
      </w:r>
    </w:p>
    <w:p w:rsidR="005B0E2E" w:rsidRPr="006E182F" w:rsidRDefault="005B0E2E" w:rsidP="009D2687">
      <w:pPr>
        <w:pStyle w:val="SingleTxtG"/>
        <w:keepNext/>
        <w:ind w:left="2268" w:hanging="1134"/>
        <w:rPr>
          <w:lang w:val="fr-FR"/>
        </w:rPr>
      </w:pPr>
      <w:r w:rsidRPr="006E182F">
        <w:rPr>
          <w:lang w:val="fr-FR"/>
        </w:rPr>
        <w:t>10.5.4.3</w:t>
      </w:r>
      <w:r w:rsidRPr="006E182F">
        <w:rPr>
          <w:lang w:val="fr-FR"/>
        </w:rPr>
        <w:tab/>
        <w:t>Épreuve de pompage sinusoïdal (excitation entretenue)</w:t>
      </w:r>
    </w:p>
    <w:p w:rsidR="005B0E2E" w:rsidRPr="006E182F" w:rsidRDefault="005B0E2E" w:rsidP="005B0E2E">
      <w:pPr>
        <w:pStyle w:val="SingleTxtG"/>
        <w:ind w:left="2268"/>
        <w:rPr>
          <w:lang w:val="fr-FR"/>
        </w:rPr>
      </w:pPr>
      <w:r w:rsidRPr="006E182F">
        <w:rPr>
          <w:lang w:val="fr-FR"/>
        </w:rPr>
        <w:tab/>
        <w:t>On imprimera une vibration sinusoïdale au dispositif d</w:t>
      </w:r>
      <w:r w:rsidR="009D2687">
        <w:rPr>
          <w:lang w:val="fr-FR"/>
        </w:rPr>
        <w:t>’</w:t>
      </w:r>
      <w:r w:rsidRPr="006E182F">
        <w:rPr>
          <w:lang w:val="fr-FR"/>
        </w:rPr>
        <w:t>essai pendant 3 h selon chacun de ses axes orthogonaux dans les conditions suivantes:</w:t>
      </w:r>
    </w:p>
    <w:p w:rsidR="005B0E2E" w:rsidRPr="006E182F" w:rsidRDefault="005B0E2E" w:rsidP="005B0E2E">
      <w:pPr>
        <w:pStyle w:val="SingleTxtG"/>
        <w:ind w:left="2268"/>
        <w:rPr>
          <w:lang w:val="fr-FR"/>
        </w:rPr>
      </w:pPr>
      <w:r w:rsidRPr="006E182F">
        <w:rPr>
          <w:lang w:val="fr-FR"/>
        </w:rPr>
        <w:tab/>
        <w:t>un niveau d</w:t>
      </w:r>
      <w:r w:rsidR="009D2687">
        <w:rPr>
          <w:lang w:val="fr-FR"/>
        </w:rPr>
        <w:t>’</w:t>
      </w:r>
      <w:r w:rsidRPr="006E182F">
        <w:rPr>
          <w:lang w:val="fr-FR"/>
        </w:rPr>
        <w:t>accélération de 1,5 g (14,7 m/s</w:t>
      </w:r>
      <w:r w:rsidRPr="006E182F">
        <w:rPr>
          <w:vertAlign w:val="superscript"/>
          <w:lang w:val="fr-FR"/>
        </w:rPr>
        <w:t>2</w:t>
      </w:r>
      <w:r w:rsidRPr="006E182F">
        <w:rPr>
          <w:lang w:val="fr-FR"/>
        </w:rPr>
        <w:t>),</w:t>
      </w:r>
    </w:p>
    <w:p w:rsidR="005B0E2E" w:rsidRPr="006E182F" w:rsidRDefault="005B0E2E" w:rsidP="005B0E2E">
      <w:pPr>
        <w:pStyle w:val="SingleTxtG"/>
        <w:ind w:left="2268"/>
        <w:rPr>
          <w:lang w:val="fr-FR"/>
        </w:rPr>
      </w:pPr>
      <w:r w:rsidRPr="006E182F">
        <w:rPr>
          <w:lang w:val="fr-FR"/>
        </w:rPr>
        <w:tab/>
        <w:t>une gamme de fréquences de 5 à 200 Hz,</w:t>
      </w:r>
    </w:p>
    <w:p w:rsidR="005B0E2E" w:rsidRPr="006E182F" w:rsidRDefault="005B0E2E" w:rsidP="005B0E2E">
      <w:pPr>
        <w:pStyle w:val="SingleTxtG"/>
        <w:ind w:left="2268"/>
        <w:rPr>
          <w:lang w:val="fr-FR"/>
        </w:rPr>
      </w:pPr>
      <w:r w:rsidRPr="006E182F">
        <w:rPr>
          <w:lang w:val="fr-FR"/>
        </w:rPr>
        <w:tab/>
        <w:t>un temps de balayage de 12 min.</w:t>
      </w:r>
    </w:p>
    <w:p w:rsidR="005B0E2E" w:rsidRPr="006E182F" w:rsidRDefault="005B0E2E" w:rsidP="005B0E2E">
      <w:pPr>
        <w:pStyle w:val="SingleTxtG"/>
        <w:ind w:left="2268"/>
        <w:rPr>
          <w:lang w:val="fr-FR"/>
        </w:rPr>
      </w:pPr>
      <w:r w:rsidRPr="006E182F">
        <w:rPr>
          <w:lang w:val="fr-FR"/>
        </w:rPr>
        <w:tab/>
        <w:t>Le balayage des fréquences de la vibration communiquée dans la gamme spécifiée sera logarithmique.</w:t>
      </w:r>
    </w:p>
    <w:p w:rsidR="005B0E2E" w:rsidRPr="006E182F" w:rsidRDefault="005B0E2E" w:rsidP="005B0E2E">
      <w:pPr>
        <w:pStyle w:val="SingleTxtG"/>
        <w:ind w:left="2268"/>
        <w:rPr>
          <w:lang w:val="fr-FR"/>
        </w:rPr>
      </w:pPr>
      <w:r w:rsidRPr="006E182F">
        <w:rPr>
          <w:lang w:val="fr-FR"/>
        </w:rPr>
        <w:tab/>
        <w:t>Le temps de balayage spécifié correspond à un balayage ascendant plus un balayage descendant.</w:t>
      </w:r>
    </w:p>
    <w:p w:rsidR="005B0E2E" w:rsidRPr="006E182F" w:rsidRDefault="005B0E2E" w:rsidP="009D2687">
      <w:pPr>
        <w:pStyle w:val="SingleTxtG"/>
        <w:keepNext/>
        <w:ind w:left="2268" w:hanging="1134"/>
        <w:rPr>
          <w:lang w:val="fr-FR"/>
        </w:rPr>
      </w:pPr>
      <w:r w:rsidRPr="006E182F">
        <w:rPr>
          <w:lang w:val="fr-FR"/>
        </w:rPr>
        <w:t>10.5.5</w:t>
      </w:r>
      <w:r w:rsidRPr="006E182F">
        <w:rPr>
          <w:lang w:val="fr-FR"/>
        </w:rPr>
        <w:tab/>
        <w:t>Méthode B</w:t>
      </w:r>
    </w:p>
    <w:p w:rsidR="005B0E2E" w:rsidRPr="006E182F" w:rsidRDefault="005B0E2E" w:rsidP="005B0E2E">
      <w:pPr>
        <w:pStyle w:val="SingleTxtG"/>
        <w:ind w:left="2268" w:hanging="1134"/>
        <w:rPr>
          <w:lang w:val="fr-FR"/>
        </w:rPr>
      </w:pPr>
      <w:r w:rsidRPr="006E182F">
        <w:rPr>
          <w:lang w:val="fr-FR"/>
        </w:rPr>
        <w:t>10.5.5.1</w:t>
      </w:r>
      <w:r w:rsidRPr="006E182F">
        <w:rPr>
          <w:lang w:val="fr-FR"/>
        </w:rPr>
        <w:tab/>
        <w:t>L</w:t>
      </w:r>
      <w:r w:rsidR="009D2687">
        <w:rPr>
          <w:lang w:val="fr-FR"/>
        </w:rPr>
        <w:t>’</w:t>
      </w:r>
      <w:r w:rsidRPr="006E182F">
        <w:rPr>
          <w:lang w:val="fr-FR"/>
        </w:rPr>
        <w:t>épreuve doit être exécutée sur une table à vibrations sinusoïdales, avec une accélération constante de 1,5 g et une gamme de fréquences de 5 à 200 Hz. L</w:t>
      </w:r>
      <w:r w:rsidR="009D2687">
        <w:rPr>
          <w:lang w:val="fr-FR"/>
        </w:rPr>
        <w:t>’</w:t>
      </w:r>
      <w:r w:rsidRPr="006E182F">
        <w:rPr>
          <w:lang w:val="fr-FR"/>
        </w:rPr>
        <w:t>épreuve devra durer 5 h pour chacun des axes spécifiés au paragraphe 10.5.4 ci-dessus. La bande de fréquences de 5 à 200 Hz sera balayée dans chacun des deux sens en 15 min.</w:t>
      </w:r>
    </w:p>
    <w:p w:rsidR="005B0E2E" w:rsidRPr="006E182F" w:rsidRDefault="005B0E2E" w:rsidP="005B0E2E">
      <w:pPr>
        <w:pStyle w:val="SingleTxtG"/>
        <w:ind w:left="2268" w:hanging="1134"/>
        <w:rPr>
          <w:lang w:val="fr-FR"/>
        </w:rPr>
      </w:pPr>
      <w:r w:rsidRPr="006E182F">
        <w:rPr>
          <w:lang w:val="fr-FR"/>
        </w:rPr>
        <w:t>10.5.5.2</w:t>
      </w:r>
      <w:r w:rsidRPr="006E182F">
        <w:rPr>
          <w:lang w:val="fr-FR"/>
        </w:rPr>
        <w:tab/>
        <w:t>Dans le cas où l</w:t>
      </w:r>
      <w:r w:rsidR="009D2687">
        <w:rPr>
          <w:lang w:val="fr-FR"/>
        </w:rPr>
        <w:t>’</w:t>
      </w:r>
      <w:r w:rsidRPr="006E182F">
        <w:rPr>
          <w:lang w:val="fr-FR"/>
        </w:rPr>
        <w:t>épreuve n</w:t>
      </w:r>
      <w:r w:rsidR="009D2687">
        <w:rPr>
          <w:lang w:val="fr-FR"/>
        </w:rPr>
        <w:t>’</w:t>
      </w:r>
      <w:r w:rsidRPr="006E182F">
        <w:rPr>
          <w:lang w:val="fr-FR"/>
        </w:rPr>
        <w:t>est pas exécutée à l</w:t>
      </w:r>
      <w:r w:rsidR="009D2687">
        <w:rPr>
          <w:lang w:val="fr-FR"/>
        </w:rPr>
        <w:t>’</w:t>
      </w:r>
      <w:r w:rsidRPr="006E182F">
        <w:rPr>
          <w:lang w:val="fr-FR"/>
        </w:rPr>
        <w:t>aide d</w:t>
      </w:r>
      <w:r w:rsidR="009D2687">
        <w:rPr>
          <w:lang w:val="fr-FR"/>
        </w:rPr>
        <w:t>’</w:t>
      </w:r>
      <w:r w:rsidRPr="006E182F">
        <w:rPr>
          <w:lang w:val="fr-FR"/>
        </w:rPr>
        <w:t>un banc à accélération constante, la bande de fréquences comprise entre 5 et 200 Hz doit être subdivisée en 11 bandes d</w:t>
      </w:r>
      <w:r w:rsidR="009D2687">
        <w:rPr>
          <w:lang w:val="fr-FR"/>
        </w:rPr>
        <w:t>’</w:t>
      </w:r>
      <w:r w:rsidRPr="006E182F">
        <w:rPr>
          <w:lang w:val="fr-FR"/>
        </w:rPr>
        <w:t>une demi-octave, chacune balayée à amplitude constante, de sorte que l</w:t>
      </w:r>
      <w:r w:rsidR="009D2687">
        <w:rPr>
          <w:lang w:val="fr-FR"/>
        </w:rPr>
        <w:t>’</w:t>
      </w:r>
      <w:r w:rsidRPr="006E182F">
        <w:rPr>
          <w:lang w:val="fr-FR"/>
        </w:rPr>
        <w:t>accélération théorique soit comprise entre 1 et 2 g (g = 9,8 m/s</w:t>
      </w:r>
      <w:r w:rsidRPr="006E182F">
        <w:rPr>
          <w:vertAlign w:val="superscript"/>
          <w:lang w:val="fr-FR"/>
        </w:rPr>
        <w:t>2</w:t>
      </w:r>
      <w:r w:rsidRPr="006E182F">
        <w:rPr>
          <w:lang w:val="fr-FR"/>
        </w:rPr>
        <w:t>).</w:t>
      </w:r>
    </w:p>
    <w:p w:rsidR="005B0E2E" w:rsidRPr="006E182F" w:rsidRDefault="005B0E2E" w:rsidP="005B0E2E">
      <w:pPr>
        <w:pStyle w:val="SingleTxtG"/>
        <w:ind w:left="2268"/>
        <w:rPr>
          <w:lang w:val="fr-FR"/>
        </w:rPr>
      </w:pPr>
      <w:r w:rsidRPr="006E182F">
        <w:rPr>
          <w:lang w:val="fr-FR"/>
        </w:rPr>
        <w:tab/>
        <w:t>Les amplitudes des vibrations pour chaque bande sont les suivantes:</w:t>
      </w:r>
    </w:p>
    <w:tbl>
      <w:tblPr>
        <w:tblW w:w="7371"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1"/>
        <w:gridCol w:w="2680"/>
        <w:gridCol w:w="2680"/>
      </w:tblGrid>
      <w:tr w:rsidR="005B0E2E" w:rsidRPr="006E182F" w:rsidTr="009D2687">
        <w:trPr>
          <w:cantSplit/>
        </w:trPr>
        <w:tc>
          <w:tcPr>
            <w:tcW w:w="1701"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80" w:line="200" w:lineRule="exact"/>
              <w:ind w:left="57" w:right="57"/>
              <w:rPr>
                <w:i/>
                <w:sz w:val="16"/>
                <w:szCs w:val="16"/>
                <w:lang w:val="fr-FR"/>
              </w:rPr>
            </w:pPr>
            <w:r w:rsidRPr="009D2687">
              <w:rPr>
                <w:i/>
                <w:sz w:val="16"/>
                <w:szCs w:val="16"/>
                <w:lang w:val="fr-FR"/>
              </w:rPr>
              <w:t>Amplitude en mm (crête)</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80" w:line="200" w:lineRule="exact"/>
              <w:ind w:left="57" w:right="57"/>
              <w:jc w:val="right"/>
              <w:rPr>
                <w:i/>
                <w:sz w:val="16"/>
                <w:szCs w:val="16"/>
                <w:lang w:val="fr-FR"/>
              </w:rPr>
            </w:pPr>
            <w:r w:rsidRPr="009D2687">
              <w:rPr>
                <w:i/>
                <w:sz w:val="16"/>
                <w:szCs w:val="16"/>
                <w:lang w:val="fr-FR"/>
              </w:rPr>
              <w:t>Fréquence en Hz</w:t>
            </w:r>
            <w:r w:rsidRPr="009D2687">
              <w:rPr>
                <w:i/>
                <w:sz w:val="16"/>
                <w:szCs w:val="16"/>
                <w:lang w:val="fr-FR"/>
              </w:rPr>
              <w:br/>
              <w:t>(accélération de 1 g)</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80" w:line="200" w:lineRule="exact"/>
              <w:ind w:left="57" w:right="57"/>
              <w:jc w:val="right"/>
              <w:rPr>
                <w:i/>
                <w:sz w:val="16"/>
                <w:szCs w:val="16"/>
                <w:lang w:val="fr-FR"/>
              </w:rPr>
            </w:pPr>
            <w:r w:rsidRPr="009D2687">
              <w:rPr>
                <w:i/>
                <w:sz w:val="16"/>
                <w:szCs w:val="16"/>
                <w:lang w:val="fr-FR"/>
              </w:rPr>
              <w:t>Fréquence en Hz</w:t>
            </w:r>
            <w:r w:rsidRPr="009D2687">
              <w:rPr>
                <w:i/>
                <w:sz w:val="16"/>
                <w:szCs w:val="16"/>
                <w:lang w:val="fr-FR"/>
              </w:rPr>
              <w:br/>
              <w:t>(accélération de 2 g)</w:t>
            </w:r>
          </w:p>
        </w:tc>
      </w:tr>
      <w:tr w:rsidR="005B0E2E" w:rsidRPr="006E182F" w:rsidTr="009D2687">
        <w:trPr>
          <w:cantSplit/>
          <w:trHeight w:val="227"/>
        </w:trPr>
        <w:tc>
          <w:tcPr>
            <w:tcW w:w="1701" w:type="dxa"/>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rPr>
                <w:sz w:val="18"/>
                <w:szCs w:val="18"/>
                <w:lang w:val="fr-FR"/>
              </w:rPr>
            </w:pPr>
            <w:r w:rsidRPr="009D2687">
              <w:rPr>
                <w:sz w:val="18"/>
                <w:szCs w:val="18"/>
                <w:lang w:val="fr-FR"/>
              </w:rPr>
              <w:t>10</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5</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7</w:t>
            </w:r>
          </w:p>
        </w:tc>
      </w:tr>
      <w:tr w:rsidR="005B0E2E" w:rsidRPr="006E182F" w:rsidTr="009D2687">
        <w:trPr>
          <w:cantSplit/>
        </w:trPr>
        <w:tc>
          <w:tcPr>
            <w:tcW w:w="1701" w:type="dxa"/>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rPr>
                <w:sz w:val="18"/>
                <w:szCs w:val="18"/>
                <w:lang w:val="fr-FR"/>
              </w:rPr>
            </w:pPr>
            <w:r w:rsidRPr="009D2687">
              <w:rPr>
                <w:sz w:val="18"/>
                <w:szCs w:val="18"/>
                <w:lang w:val="fr-FR"/>
              </w:rPr>
              <w:t>5</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7</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10</w:t>
            </w:r>
          </w:p>
        </w:tc>
      </w:tr>
      <w:tr w:rsidR="005B0E2E" w:rsidRPr="006E182F" w:rsidTr="009D2687">
        <w:trPr>
          <w:cantSplit/>
          <w:trHeight w:val="227"/>
        </w:trPr>
        <w:tc>
          <w:tcPr>
            <w:tcW w:w="1701" w:type="dxa"/>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rPr>
                <w:sz w:val="18"/>
                <w:szCs w:val="18"/>
                <w:lang w:val="fr-FR"/>
              </w:rPr>
            </w:pPr>
            <w:r w:rsidRPr="009D2687">
              <w:rPr>
                <w:sz w:val="18"/>
                <w:szCs w:val="18"/>
                <w:lang w:val="fr-FR"/>
              </w:rPr>
              <w:t>2,50</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10</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14</w:t>
            </w:r>
          </w:p>
        </w:tc>
      </w:tr>
      <w:tr w:rsidR="005B0E2E" w:rsidRPr="006E182F" w:rsidTr="009D2687">
        <w:trPr>
          <w:cantSplit/>
          <w:trHeight w:val="227"/>
        </w:trPr>
        <w:tc>
          <w:tcPr>
            <w:tcW w:w="1701" w:type="dxa"/>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rPr>
                <w:sz w:val="18"/>
                <w:szCs w:val="18"/>
                <w:lang w:val="fr-FR"/>
              </w:rPr>
            </w:pPr>
            <w:r w:rsidRPr="009D2687">
              <w:rPr>
                <w:sz w:val="18"/>
                <w:szCs w:val="18"/>
                <w:lang w:val="fr-FR"/>
              </w:rPr>
              <w:t>1,25</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14</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20</w:t>
            </w:r>
          </w:p>
        </w:tc>
      </w:tr>
      <w:tr w:rsidR="005B0E2E" w:rsidRPr="006E182F" w:rsidTr="009D2687">
        <w:trPr>
          <w:cantSplit/>
          <w:trHeight w:val="227"/>
        </w:trPr>
        <w:tc>
          <w:tcPr>
            <w:tcW w:w="1701" w:type="dxa"/>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rPr>
                <w:sz w:val="18"/>
                <w:szCs w:val="18"/>
                <w:lang w:val="fr-FR"/>
              </w:rPr>
            </w:pPr>
            <w:r w:rsidRPr="009D2687">
              <w:rPr>
                <w:sz w:val="18"/>
                <w:szCs w:val="18"/>
                <w:lang w:val="fr-FR"/>
              </w:rPr>
              <w:t>0,60</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20</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29</w:t>
            </w:r>
          </w:p>
        </w:tc>
      </w:tr>
      <w:tr w:rsidR="005B0E2E" w:rsidRPr="006E182F" w:rsidTr="009D2687">
        <w:trPr>
          <w:cantSplit/>
          <w:trHeight w:val="227"/>
        </w:trPr>
        <w:tc>
          <w:tcPr>
            <w:tcW w:w="1701" w:type="dxa"/>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rPr>
                <w:sz w:val="18"/>
                <w:szCs w:val="18"/>
                <w:lang w:val="fr-FR"/>
              </w:rPr>
            </w:pPr>
            <w:r w:rsidRPr="009D2687">
              <w:rPr>
                <w:sz w:val="18"/>
                <w:szCs w:val="18"/>
                <w:lang w:val="fr-FR"/>
              </w:rPr>
              <w:t>0,30</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29</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41</w:t>
            </w:r>
          </w:p>
        </w:tc>
      </w:tr>
      <w:tr w:rsidR="005B0E2E" w:rsidRPr="006E182F" w:rsidTr="009D2687">
        <w:trPr>
          <w:cantSplit/>
          <w:trHeight w:val="227"/>
        </w:trPr>
        <w:tc>
          <w:tcPr>
            <w:tcW w:w="1701" w:type="dxa"/>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rPr>
                <w:sz w:val="18"/>
                <w:szCs w:val="18"/>
                <w:lang w:val="fr-FR"/>
              </w:rPr>
            </w:pPr>
            <w:r w:rsidRPr="009D2687">
              <w:rPr>
                <w:sz w:val="18"/>
                <w:szCs w:val="18"/>
                <w:lang w:val="fr-FR"/>
              </w:rPr>
              <w:t>0,15</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41</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57</w:t>
            </w:r>
          </w:p>
        </w:tc>
      </w:tr>
      <w:tr w:rsidR="005B0E2E" w:rsidRPr="006E182F" w:rsidTr="009D2687">
        <w:trPr>
          <w:cantSplit/>
          <w:trHeight w:val="227"/>
        </w:trPr>
        <w:tc>
          <w:tcPr>
            <w:tcW w:w="1701" w:type="dxa"/>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rPr>
                <w:sz w:val="18"/>
                <w:szCs w:val="18"/>
                <w:lang w:val="fr-FR"/>
              </w:rPr>
            </w:pPr>
            <w:r w:rsidRPr="009D2687">
              <w:rPr>
                <w:sz w:val="18"/>
                <w:szCs w:val="18"/>
                <w:lang w:val="fr-FR"/>
              </w:rPr>
              <w:t>0,08</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57</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79</w:t>
            </w:r>
          </w:p>
        </w:tc>
      </w:tr>
      <w:tr w:rsidR="005B0E2E" w:rsidRPr="006E182F" w:rsidTr="009D2687">
        <w:trPr>
          <w:cantSplit/>
          <w:trHeight w:val="227"/>
        </w:trPr>
        <w:tc>
          <w:tcPr>
            <w:tcW w:w="1701" w:type="dxa"/>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rPr>
                <w:sz w:val="18"/>
                <w:szCs w:val="18"/>
                <w:lang w:val="fr-FR"/>
              </w:rPr>
            </w:pPr>
            <w:r w:rsidRPr="009D2687">
              <w:rPr>
                <w:sz w:val="18"/>
                <w:szCs w:val="18"/>
                <w:lang w:val="fr-FR"/>
              </w:rPr>
              <w:t>0,04</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79</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111</w:t>
            </w:r>
          </w:p>
        </w:tc>
      </w:tr>
      <w:tr w:rsidR="005B0E2E" w:rsidRPr="006E182F" w:rsidTr="009D2687">
        <w:trPr>
          <w:cantSplit/>
          <w:trHeight w:val="227"/>
        </w:trPr>
        <w:tc>
          <w:tcPr>
            <w:tcW w:w="1701" w:type="dxa"/>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rPr>
                <w:sz w:val="18"/>
                <w:szCs w:val="18"/>
                <w:lang w:val="fr-FR"/>
              </w:rPr>
            </w:pPr>
            <w:r w:rsidRPr="009D2687">
              <w:rPr>
                <w:sz w:val="18"/>
                <w:szCs w:val="18"/>
                <w:lang w:val="fr-FR"/>
              </w:rPr>
              <w:t>0,02</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111</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157</w:t>
            </w:r>
          </w:p>
        </w:tc>
      </w:tr>
      <w:tr w:rsidR="005B0E2E" w:rsidRPr="006E182F" w:rsidTr="009D2687">
        <w:trPr>
          <w:cantSplit/>
          <w:trHeight w:val="227"/>
        </w:trPr>
        <w:tc>
          <w:tcPr>
            <w:tcW w:w="1701" w:type="dxa"/>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rPr>
                <w:sz w:val="18"/>
                <w:szCs w:val="18"/>
                <w:lang w:val="fr-FR"/>
              </w:rPr>
            </w:pPr>
            <w:r w:rsidRPr="009D2687">
              <w:rPr>
                <w:sz w:val="18"/>
                <w:szCs w:val="18"/>
                <w:lang w:val="fr-FR"/>
              </w:rPr>
              <w:t>0,01</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157</w:t>
            </w:r>
          </w:p>
        </w:tc>
        <w:tc>
          <w:tcPr>
            <w:tcW w:w="2268" w:type="dxa"/>
            <w:vAlign w:val="bottom"/>
          </w:tcPr>
          <w:p w:rsidR="005B0E2E" w:rsidRPr="009D2687" w:rsidRDefault="005B0E2E" w:rsidP="009D2687">
            <w:pPr>
              <w:widowControl w:val="0"/>
              <w:tabs>
                <w:tab w:val="left" w:pos="-1247"/>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line="220" w:lineRule="exact"/>
              <w:ind w:left="57" w:right="57"/>
              <w:jc w:val="right"/>
              <w:rPr>
                <w:sz w:val="18"/>
                <w:szCs w:val="18"/>
                <w:lang w:val="fr-FR"/>
              </w:rPr>
            </w:pPr>
            <w:r w:rsidRPr="009D2687">
              <w:rPr>
                <w:sz w:val="18"/>
                <w:szCs w:val="18"/>
                <w:lang w:val="fr-FR"/>
              </w:rPr>
              <w:t>222</w:t>
            </w:r>
          </w:p>
        </w:tc>
      </w:tr>
    </w:tbl>
    <w:p w:rsidR="005B0E2E" w:rsidRPr="006E182F" w:rsidRDefault="005B0E2E" w:rsidP="005B0E2E">
      <w:pPr>
        <w:pStyle w:val="SingleTxtG"/>
        <w:spacing w:before="240"/>
        <w:ind w:left="2268"/>
        <w:rPr>
          <w:lang w:val="fr-FR"/>
        </w:rPr>
      </w:pPr>
      <w:r w:rsidRPr="006E182F">
        <w:rPr>
          <w:lang w:val="fr-FR"/>
        </w:rPr>
        <w:tab/>
        <w:t>Chaque bande doit être balayée dans les deux sens en 2 min, soit 30 min au total pour chaque bande.</w:t>
      </w:r>
    </w:p>
    <w:p w:rsidR="005B0E2E" w:rsidRPr="006E182F" w:rsidRDefault="005B0E2E" w:rsidP="005B0E2E">
      <w:pPr>
        <w:pStyle w:val="SingleTxtG"/>
        <w:keepNext/>
        <w:ind w:left="2268" w:hanging="1134"/>
        <w:rPr>
          <w:lang w:val="fr-FR"/>
        </w:rPr>
      </w:pPr>
      <w:r w:rsidRPr="006E182F">
        <w:rPr>
          <w:lang w:val="fr-FR"/>
        </w:rPr>
        <w:t>10.5.6</w:t>
      </w:r>
      <w:r w:rsidRPr="006E182F">
        <w:rPr>
          <w:lang w:val="fr-FR"/>
        </w:rPr>
        <w:tab/>
        <w:t>Critères d</w:t>
      </w:r>
      <w:r w:rsidR="009D2687">
        <w:rPr>
          <w:lang w:val="fr-FR"/>
        </w:rPr>
        <w:t>’</w:t>
      </w:r>
      <w:r w:rsidRPr="006E182F">
        <w:rPr>
          <w:lang w:val="fr-FR"/>
        </w:rPr>
        <w:t>acceptation</w:t>
      </w:r>
    </w:p>
    <w:p w:rsidR="005B0E2E" w:rsidRPr="006E182F" w:rsidRDefault="005B0E2E" w:rsidP="005B0E2E">
      <w:pPr>
        <w:pStyle w:val="SingleTxtG"/>
        <w:ind w:left="2268"/>
        <w:rPr>
          <w:lang w:val="fr-FR"/>
        </w:rPr>
      </w:pPr>
      <w:r w:rsidRPr="006E182F">
        <w:rPr>
          <w:lang w:val="fr-FR"/>
        </w:rPr>
        <w:tab/>
        <w:t>Après avoir été soumis à un des essais de vibration décrits ci-dessus, le dispositif ne sera considéré comme ayant satisfait aux prescriptions de l</w:t>
      </w:r>
      <w:r w:rsidR="009D2687">
        <w:rPr>
          <w:lang w:val="fr-FR"/>
        </w:rPr>
        <w:t>’</w:t>
      </w:r>
      <w:r w:rsidRPr="006E182F">
        <w:rPr>
          <w:lang w:val="fr-FR"/>
        </w:rPr>
        <w:t>épreuve de vibration que s</w:t>
      </w:r>
      <w:r w:rsidR="009D2687">
        <w:rPr>
          <w:lang w:val="fr-FR"/>
        </w:rPr>
        <w:t>’</w:t>
      </w:r>
      <w:r w:rsidRPr="006E182F">
        <w:rPr>
          <w:lang w:val="fr-FR"/>
        </w:rPr>
        <w:t>il ne présente aucune défaillance mécanique et si les valeurs de ses paramètres caractéristiques, à savoir:</w:t>
      </w:r>
    </w:p>
    <w:p w:rsidR="005B0E2E" w:rsidRPr="006E182F" w:rsidRDefault="005B0E2E" w:rsidP="005B0E2E">
      <w:pPr>
        <w:pStyle w:val="Bullet1G"/>
        <w:numPr>
          <w:ilvl w:val="0"/>
          <w:numId w:val="0"/>
        </w:numPr>
        <w:ind w:left="2268"/>
        <w:rPr>
          <w:lang w:val="fr-FR"/>
        </w:rPr>
      </w:pPr>
      <w:r w:rsidRPr="006E182F">
        <w:rPr>
          <w:lang w:val="fr-FR"/>
        </w:rPr>
        <w:t>le degré de remplissage en position fermée,</w:t>
      </w:r>
    </w:p>
    <w:p w:rsidR="005B0E2E" w:rsidRPr="006E182F" w:rsidRDefault="005B0E2E" w:rsidP="005B0E2E">
      <w:pPr>
        <w:pStyle w:val="Bullet1G"/>
        <w:numPr>
          <w:ilvl w:val="0"/>
          <w:numId w:val="0"/>
        </w:numPr>
        <w:ind w:left="2268"/>
        <w:rPr>
          <w:lang w:val="fr-FR"/>
        </w:rPr>
      </w:pPr>
      <w:r w:rsidRPr="006E182F">
        <w:rPr>
          <w:lang w:val="fr-FR"/>
        </w:rPr>
        <w:t>la vitesse de remplissage autorisée en position fermée,</w:t>
      </w:r>
    </w:p>
    <w:p w:rsidR="005B0E2E" w:rsidRPr="006E182F" w:rsidRDefault="005B0E2E" w:rsidP="005B0E2E">
      <w:pPr>
        <w:pStyle w:val="SingleTxtG"/>
        <w:ind w:left="2268"/>
        <w:rPr>
          <w:lang w:val="fr-FR"/>
        </w:rPr>
      </w:pPr>
      <w:r w:rsidRPr="006E182F">
        <w:rPr>
          <w:lang w:val="fr-FR"/>
        </w:rPr>
        <w:tab/>
        <w:t>n</w:t>
      </w:r>
      <w:r w:rsidR="009D2687">
        <w:rPr>
          <w:lang w:val="fr-FR"/>
        </w:rPr>
        <w:t>’</w:t>
      </w:r>
      <w:r w:rsidRPr="006E182F">
        <w:rPr>
          <w:lang w:val="fr-FR"/>
        </w:rPr>
        <w:t>excèdent pas les limites prescrites et ne dépassent pas de plus de 10 % les valeurs d</w:t>
      </w:r>
      <w:r w:rsidR="009D2687">
        <w:rPr>
          <w:lang w:val="fr-FR"/>
        </w:rPr>
        <w:t>’</w:t>
      </w:r>
      <w:r w:rsidRPr="006E182F">
        <w:rPr>
          <w:lang w:val="fr-FR"/>
        </w:rPr>
        <w:t>avant l</w:t>
      </w:r>
      <w:r w:rsidR="009D2687">
        <w:rPr>
          <w:lang w:val="fr-FR"/>
        </w:rPr>
        <w:t>’</w:t>
      </w:r>
      <w:r w:rsidRPr="006E182F">
        <w:rPr>
          <w:lang w:val="fr-FR"/>
        </w:rPr>
        <w:t>épreuve de vibration.</w:t>
      </w:r>
    </w:p>
    <w:p w:rsidR="005B0E2E" w:rsidRPr="006E182F" w:rsidRDefault="005B0E2E" w:rsidP="005B0E2E">
      <w:pPr>
        <w:pStyle w:val="SingleTxtG"/>
        <w:ind w:left="2268" w:hanging="1134"/>
        <w:rPr>
          <w:lang w:val="fr-FR"/>
        </w:rPr>
      </w:pPr>
      <w:r w:rsidRPr="006E182F">
        <w:rPr>
          <w:lang w:val="fr-FR"/>
        </w:rPr>
        <w:t>11.</w:t>
      </w:r>
      <w:r w:rsidRPr="006E182F">
        <w:rPr>
          <w:lang w:val="fr-FR"/>
        </w:rPr>
        <w:tab/>
        <w:t>Épreuves de compatibilité des matériaux synthétiques avec le GPL</w:t>
      </w:r>
    </w:p>
    <w:p w:rsidR="005B0E2E" w:rsidRPr="006E182F" w:rsidRDefault="005B0E2E" w:rsidP="005B0E2E">
      <w:pPr>
        <w:pStyle w:val="SingleTxtG"/>
        <w:ind w:left="2268" w:hanging="1134"/>
        <w:rPr>
          <w:lang w:val="fr-FR"/>
        </w:rPr>
      </w:pPr>
      <w:r w:rsidRPr="006E182F">
        <w:rPr>
          <w:lang w:val="fr-FR"/>
        </w:rPr>
        <w:t>11.1</w:t>
      </w:r>
      <w:r w:rsidRPr="006E182F">
        <w:rPr>
          <w:lang w:val="fr-FR"/>
        </w:rPr>
        <w:tab/>
        <w:t>Mis en contact avec du GPL, un élément en matière synthétique ne doit présenter ni perte de poids ni changement de volume excessifs.</w:t>
      </w:r>
    </w:p>
    <w:p w:rsidR="005B0E2E" w:rsidRPr="006E182F" w:rsidRDefault="005B0E2E" w:rsidP="005B0E2E">
      <w:pPr>
        <w:pStyle w:val="SingleTxtG"/>
        <w:ind w:left="2268"/>
        <w:rPr>
          <w:lang w:val="fr-FR"/>
        </w:rPr>
      </w:pPr>
      <w:r w:rsidRPr="006E182F">
        <w:rPr>
          <w:lang w:val="fr-FR"/>
        </w:rPr>
        <w:tab/>
        <w:t>Pour déterminer la résistance au n-pentane, utiliser la norme ISO 1817, dans les conditions suivantes:</w:t>
      </w:r>
    </w:p>
    <w:p w:rsidR="005B0E2E" w:rsidRPr="006E182F" w:rsidRDefault="005B0E2E" w:rsidP="005B0E2E">
      <w:pPr>
        <w:pStyle w:val="SingleTxtG"/>
        <w:ind w:left="2835" w:hanging="567"/>
        <w:rPr>
          <w:lang w:val="fr-FR"/>
        </w:rPr>
      </w:pPr>
      <w:r w:rsidRPr="006E182F">
        <w:rPr>
          <w:lang w:val="fr-FR"/>
        </w:rPr>
        <w:t>a)</w:t>
      </w:r>
      <w:r w:rsidRPr="006E182F">
        <w:rPr>
          <w:lang w:val="fr-FR"/>
        </w:rPr>
        <w:tab/>
      </w:r>
      <w:r w:rsidR="008810B6" w:rsidRPr="006E182F">
        <w:rPr>
          <w:lang w:val="fr-FR"/>
        </w:rPr>
        <w:t>M</w:t>
      </w:r>
      <w:r w:rsidRPr="006E182F">
        <w:rPr>
          <w:lang w:val="fr-FR"/>
        </w:rPr>
        <w:t>ilieu: n-pentane;</w:t>
      </w:r>
    </w:p>
    <w:p w:rsidR="005B0E2E" w:rsidRPr="006E182F" w:rsidRDefault="005B0E2E" w:rsidP="005B0E2E">
      <w:pPr>
        <w:pStyle w:val="SingleTxtG"/>
        <w:ind w:left="2835" w:hanging="567"/>
        <w:rPr>
          <w:lang w:val="fr-FR"/>
        </w:rPr>
      </w:pPr>
      <w:r w:rsidRPr="006E182F">
        <w:rPr>
          <w:lang w:val="fr-FR"/>
        </w:rPr>
        <w:t>b)</w:t>
      </w:r>
      <w:r w:rsidRPr="006E182F">
        <w:rPr>
          <w:lang w:val="fr-FR"/>
        </w:rPr>
        <w:tab/>
      </w:r>
      <w:r w:rsidR="008810B6" w:rsidRPr="006E182F">
        <w:rPr>
          <w:lang w:val="fr-FR"/>
        </w:rPr>
        <w:t>T</w:t>
      </w:r>
      <w:r w:rsidRPr="006E182F">
        <w:rPr>
          <w:lang w:val="fr-FR"/>
        </w:rPr>
        <w:t>empérature: 23 °C (tolérance selon ISO 1817);</w:t>
      </w:r>
    </w:p>
    <w:p w:rsidR="005B0E2E" w:rsidRPr="006E182F" w:rsidRDefault="005B0E2E" w:rsidP="005B0E2E">
      <w:pPr>
        <w:pStyle w:val="SingleTxtG"/>
        <w:ind w:left="2835" w:hanging="567"/>
        <w:rPr>
          <w:lang w:val="fr-FR"/>
        </w:rPr>
      </w:pPr>
      <w:r w:rsidRPr="006E182F">
        <w:rPr>
          <w:lang w:val="fr-FR"/>
        </w:rPr>
        <w:t>c)</w:t>
      </w:r>
      <w:r w:rsidRPr="006E182F">
        <w:rPr>
          <w:lang w:val="fr-FR"/>
        </w:rPr>
        <w:tab/>
      </w:r>
      <w:r w:rsidR="008810B6" w:rsidRPr="006E182F">
        <w:rPr>
          <w:lang w:val="fr-FR"/>
        </w:rPr>
        <w:t>D</w:t>
      </w:r>
      <w:r w:rsidRPr="006E182F">
        <w:rPr>
          <w:lang w:val="fr-FR"/>
        </w:rPr>
        <w:t>urée d</w:t>
      </w:r>
      <w:r w:rsidR="009D2687">
        <w:rPr>
          <w:lang w:val="fr-FR"/>
        </w:rPr>
        <w:t>’</w:t>
      </w:r>
      <w:r w:rsidRPr="006E182F">
        <w:rPr>
          <w:lang w:val="fr-FR"/>
        </w:rPr>
        <w:t>immersion: 72 h.</w:t>
      </w:r>
    </w:p>
    <w:p w:rsidR="005B0E2E" w:rsidRPr="006E182F" w:rsidRDefault="005B0E2E" w:rsidP="005B0E2E">
      <w:pPr>
        <w:pStyle w:val="SingleTxtG"/>
        <w:keepNext/>
        <w:spacing w:after="100"/>
        <w:ind w:left="2268" w:hanging="1134"/>
        <w:rPr>
          <w:lang w:val="fr-FR"/>
        </w:rPr>
      </w:pPr>
      <w:r w:rsidRPr="006E182F">
        <w:rPr>
          <w:lang w:val="fr-FR"/>
        </w:rPr>
        <w:t>11.2</w:t>
      </w:r>
      <w:r w:rsidRPr="006E182F">
        <w:rPr>
          <w:lang w:val="fr-FR"/>
        </w:rPr>
        <w:tab/>
        <w:t>Critères d</w:t>
      </w:r>
      <w:r w:rsidR="009D2687">
        <w:rPr>
          <w:lang w:val="fr-FR"/>
        </w:rPr>
        <w:t>’</w:t>
      </w:r>
      <w:r w:rsidRPr="006E182F">
        <w:rPr>
          <w:lang w:val="fr-FR"/>
        </w:rPr>
        <w:t>acceptation:</w:t>
      </w:r>
    </w:p>
    <w:p w:rsidR="005B0E2E" w:rsidRPr="006E182F" w:rsidRDefault="005B0E2E" w:rsidP="005B0E2E">
      <w:pPr>
        <w:pStyle w:val="SingleTxtG"/>
        <w:spacing w:after="100"/>
        <w:ind w:left="2268"/>
        <w:rPr>
          <w:lang w:val="fr-FR"/>
        </w:rPr>
      </w:pPr>
      <w:r w:rsidRPr="006E182F">
        <w:rPr>
          <w:lang w:val="fr-FR"/>
        </w:rPr>
        <w:tab/>
        <w:t>changement maximal de volume: 20 %.</w:t>
      </w:r>
    </w:p>
    <w:p w:rsidR="005B0E2E" w:rsidRPr="006E182F" w:rsidRDefault="005B0E2E" w:rsidP="005B0E2E">
      <w:pPr>
        <w:pStyle w:val="SingleTxtG"/>
        <w:spacing w:after="100"/>
        <w:ind w:left="2268"/>
        <w:rPr>
          <w:lang w:val="fr-FR"/>
        </w:rPr>
      </w:pPr>
      <w:r w:rsidRPr="006E182F">
        <w:rPr>
          <w:lang w:val="fr-FR"/>
        </w:rPr>
        <w:tab/>
        <w:t>Après un séjour dans l</w:t>
      </w:r>
      <w:r w:rsidR="009D2687">
        <w:rPr>
          <w:lang w:val="fr-FR"/>
        </w:rPr>
        <w:t>’</w:t>
      </w:r>
      <w:r w:rsidRPr="006E182F">
        <w:rPr>
          <w:lang w:val="fr-FR"/>
        </w:rPr>
        <w:t>air à la température de 40 °C, pendant 48 h, la masse ne doit pas diminuer de plus de 5 % par rapport à la masse initiale.</w:t>
      </w:r>
    </w:p>
    <w:p w:rsidR="005B0E2E" w:rsidRPr="006E182F" w:rsidRDefault="005B0E2E" w:rsidP="009D2687">
      <w:pPr>
        <w:pStyle w:val="SingleTxtG"/>
        <w:keepNext/>
        <w:spacing w:after="100"/>
        <w:ind w:left="2268" w:hanging="1134"/>
        <w:rPr>
          <w:lang w:val="fr-FR"/>
        </w:rPr>
      </w:pPr>
      <w:r w:rsidRPr="006E182F">
        <w:rPr>
          <w:lang w:val="fr-FR"/>
        </w:rPr>
        <w:t>12.</w:t>
      </w:r>
      <w:r w:rsidRPr="006E182F">
        <w:rPr>
          <w:lang w:val="fr-FR"/>
        </w:rPr>
        <w:tab/>
        <w:t>Résistance à la corrosion</w:t>
      </w:r>
    </w:p>
    <w:p w:rsidR="005B0E2E" w:rsidRPr="006E182F" w:rsidRDefault="005B0E2E" w:rsidP="005B0E2E">
      <w:pPr>
        <w:pStyle w:val="SingleTxtG"/>
        <w:spacing w:after="100"/>
        <w:ind w:left="2268" w:hanging="1134"/>
        <w:rPr>
          <w:lang w:val="fr-FR"/>
        </w:rPr>
      </w:pPr>
      <w:r w:rsidRPr="006E182F">
        <w:rPr>
          <w:lang w:val="fr-FR"/>
        </w:rPr>
        <w:t>12.1</w:t>
      </w:r>
      <w:r w:rsidRPr="006E182F">
        <w:rPr>
          <w:lang w:val="fr-FR"/>
        </w:rPr>
        <w:tab/>
        <w:t>Un organe métallique destiné à contenir du GPL doit satisfaire aux épreuves d</w:t>
      </w:r>
      <w:r w:rsidR="009D2687">
        <w:rPr>
          <w:lang w:val="fr-FR"/>
        </w:rPr>
        <w:t>’</w:t>
      </w:r>
      <w:r w:rsidRPr="006E182F">
        <w:rPr>
          <w:lang w:val="fr-FR"/>
        </w:rPr>
        <w:t>étanchéité mentionnées sous 4, 5, 6 et 7, après avoir été soumis pendant 144 h à l</w:t>
      </w:r>
      <w:r w:rsidR="009D2687">
        <w:rPr>
          <w:lang w:val="fr-FR"/>
        </w:rPr>
        <w:t>’</w:t>
      </w:r>
      <w:r w:rsidRPr="006E182F">
        <w:rPr>
          <w:lang w:val="fr-FR"/>
        </w:rPr>
        <w:t>épreuve au brouillard salin conformément à la norme ISO 9227, tous raccords obturés.</w:t>
      </w:r>
    </w:p>
    <w:p w:rsidR="005B0E2E" w:rsidRPr="006E182F" w:rsidRDefault="005B0E2E" w:rsidP="009D2687">
      <w:pPr>
        <w:pStyle w:val="SingleTxtG"/>
        <w:keepNext/>
        <w:spacing w:after="100"/>
        <w:ind w:left="2268"/>
        <w:rPr>
          <w:lang w:val="fr-FR"/>
        </w:rPr>
      </w:pPr>
      <w:r w:rsidRPr="006E182F">
        <w:rPr>
          <w:lang w:val="fr-FR"/>
        </w:rPr>
        <w:tab/>
        <w:t>Ou, épreuve facultative:</w:t>
      </w:r>
    </w:p>
    <w:p w:rsidR="005B0E2E" w:rsidRPr="006E182F" w:rsidRDefault="005B0E2E" w:rsidP="005B0E2E">
      <w:pPr>
        <w:pStyle w:val="SingleTxtG"/>
        <w:spacing w:after="100"/>
        <w:ind w:left="2268" w:hanging="1134"/>
        <w:rPr>
          <w:lang w:val="fr-FR"/>
        </w:rPr>
      </w:pPr>
      <w:r w:rsidRPr="006E182F">
        <w:rPr>
          <w:lang w:val="fr-FR"/>
        </w:rPr>
        <w:t>12.1.1</w:t>
      </w:r>
      <w:r w:rsidRPr="006E182F">
        <w:rPr>
          <w:lang w:val="fr-FR"/>
        </w:rPr>
        <w:tab/>
        <w:t>Un organe métallique destiné à contenir du GPL doit satisfaire aux épreuves d</w:t>
      </w:r>
      <w:r w:rsidR="009D2687">
        <w:rPr>
          <w:lang w:val="fr-FR"/>
        </w:rPr>
        <w:t>’</w:t>
      </w:r>
      <w:r w:rsidRPr="006E182F">
        <w:rPr>
          <w:lang w:val="fr-FR"/>
        </w:rPr>
        <w:t>étanchéité mentionnées aux paragraphes 4, 5, 6 et 7, après avoir été soumis à une épreuve au brouillard salin conformément à la norme IEC 68-2-52 Kb: «Salt Spray Fog Test».</w:t>
      </w:r>
    </w:p>
    <w:p w:rsidR="005B0E2E" w:rsidRPr="006E182F" w:rsidRDefault="005B0E2E" w:rsidP="009D2687">
      <w:pPr>
        <w:pStyle w:val="SingleTxtG"/>
        <w:keepNext/>
        <w:spacing w:after="100"/>
        <w:ind w:left="2268"/>
        <w:rPr>
          <w:lang w:val="fr-FR"/>
        </w:rPr>
      </w:pPr>
      <w:r w:rsidRPr="006E182F">
        <w:rPr>
          <w:lang w:val="fr-FR"/>
        </w:rPr>
        <w:tab/>
        <w:t>Mode opératoire:</w:t>
      </w:r>
    </w:p>
    <w:p w:rsidR="005B0E2E" w:rsidRPr="006E182F" w:rsidRDefault="005B0E2E" w:rsidP="005B0E2E">
      <w:pPr>
        <w:pStyle w:val="SingleTxtG"/>
        <w:spacing w:after="100"/>
        <w:ind w:left="2268"/>
        <w:rPr>
          <w:lang w:val="fr-FR"/>
        </w:rPr>
      </w:pPr>
      <w:r w:rsidRPr="006E182F">
        <w:rPr>
          <w:lang w:val="fr-FR"/>
        </w:rPr>
        <w:tab/>
        <w:t>Avant l</w:t>
      </w:r>
      <w:r w:rsidR="009D2687">
        <w:rPr>
          <w:lang w:val="fr-FR"/>
        </w:rPr>
        <w:t>’</w:t>
      </w:r>
      <w:r w:rsidRPr="006E182F">
        <w:rPr>
          <w:lang w:val="fr-FR"/>
        </w:rPr>
        <w:t>essai, l</w:t>
      </w:r>
      <w:r w:rsidR="009D2687">
        <w:rPr>
          <w:lang w:val="fr-FR"/>
        </w:rPr>
        <w:t>’</w:t>
      </w:r>
      <w:r w:rsidRPr="006E182F">
        <w:rPr>
          <w:lang w:val="fr-FR"/>
        </w:rPr>
        <w:t>organe doit être nettoyé comme indiqué par le fabricant. Tous les raccords doivent être obturés. L</w:t>
      </w:r>
      <w:r w:rsidR="009D2687">
        <w:rPr>
          <w:lang w:val="fr-FR"/>
        </w:rPr>
        <w:t>’</w:t>
      </w:r>
      <w:r w:rsidRPr="006E182F">
        <w:rPr>
          <w:lang w:val="fr-FR"/>
        </w:rPr>
        <w:t>organe ne doit pas fonctionner pendant l</w:t>
      </w:r>
      <w:r w:rsidR="009D2687">
        <w:rPr>
          <w:lang w:val="fr-FR"/>
        </w:rPr>
        <w:t>’</w:t>
      </w:r>
      <w:r w:rsidRPr="006E182F">
        <w:rPr>
          <w:lang w:val="fr-FR"/>
        </w:rPr>
        <w:t>épreuve.</w:t>
      </w:r>
    </w:p>
    <w:p w:rsidR="005B0E2E" w:rsidRPr="006E182F" w:rsidRDefault="005B0E2E" w:rsidP="005B0E2E">
      <w:pPr>
        <w:pStyle w:val="SingleTxtG"/>
        <w:spacing w:after="100"/>
        <w:ind w:left="2268"/>
        <w:rPr>
          <w:lang w:val="fr-FR"/>
        </w:rPr>
      </w:pPr>
      <w:r w:rsidRPr="006E182F">
        <w:rPr>
          <w:lang w:val="fr-FR"/>
        </w:rPr>
        <w:tab/>
        <w:t>L</w:t>
      </w:r>
      <w:r w:rsidR="009D2687">
        <w:rPr>
          <w:lang w:val="fr-FR"/>
        </w:rPr>
        <w:t>’</w:t>
      </w:r>
      <w:r w:rsidRPr="006E182F">
        <w:rPr>
          <w:lang w:val="fr-FR"/>
        </w:rPr>
        <w:t>organe est soumis pendant 2 h à la pulvérisation avec une solution saline, contenant 5 % de NaCl (en % masse) pur à 99,7 % au minimum et 95 % d</w:t>
      </w:r>
      <w:r w:rsidR="009D2687">
        <w:rPr>
          <w:lang w:val="fr-FR"/>
        </w:rPr>
        <w:t>’</w:t>
      </w:r>
      <w:r w:rsidRPr="006E182F">
        <w:rPr>
          <w:lang w:val="fr-FR"/>
        </w:rPr>
        <w:t>eau distillée ou déminéralisée, à la température de 20 °C. Après pulvérisation, l</w:t>
      </w:r>
      <w:r w:rsidR="009D2687">
        <w:rPr>
          <w:lang w:val="fr-FR"/>
        </w:rPr>
        <w:t>’</w:t>
      </w:r>
      <w:r w:rsidRPr="006E182F">
        <w:rPr>
          <w:lang w:val="fr-FR"/>
        </w:rPr>
        <w:t>organe est maintenu pendant 168 h à la température de 40 °C et une humidité relative de 90-95 %. Cette séquence doit être répétée quatre fois.</w:t>
      </w:r>
    </w:p>
    <w:p w:rsidR="005B0E2E" w:rsidRPr="006E182F" w:rsidRDefault="005B0E2E" w:rsidP="005B0E2E">
      <w:pPr>
        <w:pStyle w:val="SingleTxtG"/>
        <w:spacing w:after="100"/>
        <w:ind w:left="2268"/>
        <w:rPr>
          <w:lang w:val="fr-FR"/>
        </w:rPr>
      </w:pPr>
      <w:r w:rsidRPr="006E182F">
        <w:rPr>
          <w:lang w:val="fr-FR"/>
        </w:rPr>
        <w:tab/>
        <w:t>Après l</w:t>
      </w:r>
      <w:r w:rsidR="009D2687">
        <w:rPr>
          <w:lang w:val="fr-FR"/>
        </w:rPr>
        <w:t>’</w:t>
      </w:r>
      <w:r w:rsidRPr="006E182F">
        <w:rPr>
          <w:lang w:val="fr-FR"/>
        </w:rPr>
        <w:t>épreuve, l</w:t>
      </w:r>
      <w:r w:rsidR="009D2687">
        <w:rPr>
          <w:lang w:val="fr-FR"/>
        </w:rPr>
        <w:t>’</w:t>
      </w:r>
      <w:r w:rsidRPr="006E182F">
        <w:rPr>
          <w:lang w:val="fr-FR"/>
        </w:rPr>
        <w:t xml:space="preserve">organe doit être nettoyé et séché </w:t>
      </w:r>
      <w:r w:rsidR="00544372">
        <w:rPr>
          <w:lang w:val="fr-FR"/>
        </w:rPr>
        <w:t>1 </w:t>
      </w:r>
      <w:r w:rsidRPr="006E182F">
        <w:rPr>
          <w:lang w:val="fr-FR"/>
        </w:rPr>
        <w:t>h à 55 °C. Il doit alors être exposé aux conditions de référence pendant 4 h, avant d</w:t>
      </w:r>
      <w:r w:rsidR="009D2687">
        <w:rPr>
          <w:lang w:val="fr-FR"/>
        </w:rPr>
        <w:t>’</w:t>
      </w:r>
      <w:r w:rsidRPr="006E182F">
        <w:rPr>
          <w:lang w:val="fr-FR"/>
        </w:rPr>
        <w:t>être soumis à d</w:t>
      </w:r>
      <w:r w:rsidR="009D2687">
        <w:rPr>
          <w:lang w:val="fr-FR"/>
        </w:rPr>
        <w:t>’</w:t>
      </w:r>
      <w:r w:rsidRPr="006E182F">
        <w:rPr>
          <w:lang w:val="fr-FR"/>
        </w:rPr>
        <w:t>autres épreuves.</w:t>
      </w:r>
    </w:p>
    <w:p w:rsidR="005B0E2E" w:rsidRPr="006E182F" w:rsidRDefault="005B0E2E" w:rsidP="005B0E2E">
      <w:pPr>
        <w:pStyle w:val="SingleTxtG"/>
        <w:spacing w:after="100"/>
        <w:ind w:left="2268" w:hanging="1134"/>
        <w:rPr>
          <w:lang w:val="fr-FR"/>
        </w:rPr>
      </w:pPr>
      <w:r w:rsidRPr="006E182F">
        <w:rPr>
          <w:lang w:val="fr-FR"/>
        </w:rPr>
        <w:t>12.2</w:t>
      </w:r>
      <w:r w:rsidRPr="006E182F">
        <w:rPr>
          <w:lang w:val="fr-FR"/>
        </w:rPr>
        <w:tab/>
        <w:t>Un organe en cuivre ou en laiton destiné à contenir du GPL doit satisfaire aux épreuves d</w:t>
      </w:r>
      <w:r w:rsidR="009D2687">
        <w:rPr>
          <w:lang w:val="fr-FR"/>
        </w:rPr>
        <w:t>’</w:t>
      </w:r>
      <w:r w:rsidRPr="006E182F">
        <w:rPr>
          <w:lang w:val="fr-FR"/>
        </w:rPr>
        <w:t>étanchéité mentionnées aux paragraphes 4, 5, 6 et 7, après avoir été soumis pendant 24 h à l</w:t>
      </w:r>
      <w:r w:rsidR="009D2687">
        <w:rPr>
          <w:lang w:val="fr-FR"/>
        </w:rPr>
        <w:t>’</w:t>
      </w:r>
      <w:r w:rsidRPr="006E182F">
        <w:rPr>
          <w:lang w:val="fr-FR"/>
        </w:rPr>
        <w:t>immersion dans l</w:t>
      </w:r>
      <w:r w:rsidR="009D2687">
        <w:rPr>
          <w:lang w:val="fr-FR"/>
        </w:rPr>
        <w:t>’</w:t>
      </w:r>
      <w:r w:rsidRPr="006E182F">
        <w:rPr>
          <w:lang w:val="fr-FR"/>
        </w:rPr>
        <w:t>ammoniac conformément à la norme ISO 6957, tous les raccords étant obturés.</w:t>
      </w:r>
    </w:p>
    <w:p w:rsidR="005B0E2E" w:rsidRPr="006E182F" w:rsidRDefault="005B0E2E" w:rsidP="009D2687">
      <w:pPr>
        <w:pStyle w:val="SingleTxtG"/>
        <w:keepNext/>
        <w:spacing w:after="100"/>
        <w:ind w:left="2268" w:hanging="1134"/>
        <w:rPr>
          <w:lang w:val="fr-FR"/>
        </w:rPr>
      </w:pPr>
      <w:r w:rsidRPr="006E182F">
        <w:rPr>
          <w:lang w:val="fr-FR"/>
        </w:rPr>
        <w:t>13.</w:t>
      </w:r>
      <w:r w:rsidRPr="006E182F">
        <w:rPr>
          <w:lang w:val="fr-FR"/>
        </w:rPr>
        <w:tab/>
        <w:t>Résistance à la chaleur sèche</w:t>
      </w:r>
    </w:p>
    <w:p w:rsidR="005B0E2E" w:rsidRPr="006E182F" w:rsidRDefault="005B0E2E" w:rsidP="005B0E2E">
      <w:pPr>
        <w:pStyle w:val="SingleTxtG"/>
        <w:spacing w:after="100"/>
        <w:ind w:left="2268"/>
        <w:rPr>
          <w:lang w:val="fr-FR"/>
        </w:rPr>
      </w:pPr>
      <w:r w:rsidRPr="006E182F">
        <w:rPr>
          <w:lang w:val="fr-FR"/>
        </w:rPr>
        <w:tab/>
        <w:t>L</w:t>
      </w:r>
      <w:r w:rsidR="009D2687">
        <w:rPr>
          <w:lang w:val="fr-FR"/>
        </w:rPr>
        <w:t>’</w:t>
      </w:r>
      <w:r w:rsidRPr="006E182F">
        <w:rPr>
          <w:lang w:val="fr-FR"/>
        </w:rPr>
        <w:t>essai doit être exécuté conformément à la norme ISO 188. L</w:t>
      </w:r>
      <w:r w:rsidR="009D2687">
        <w:rPr>
          <w:lang w:val="fr-FR"/>
        </w:rPr>
        <w:t>’</w:t>
      </w:r>
      <w:r w:rsidRPr="006E182F">
        <w:rPr>
          <w:lang w:val="fr-FR"/>
        </w:rPr>
        <w:t>éprouvette doit être exposée pendant 168 h à l</w:t>
      </w:r>
      <w:r w:rsidR="009D2687">
        <w:rPr>
          <w:lang w:val="fr-FR"/>
        </w:rPr>
        <w:t>’</w:t>
      </w:r>
      <w:r w:rsidRPr="006E182F">
        <w:rPr>
          <w:lang w:val="fr-FR"/>
        </w:rPr>
        <w:t>air à une température égale à la température maximale de fonctionnement.</w:t>
      </w:r>
    </w:p>
    <w:p w:rsidR="005B0E2E" w:rsidRPr="006E182F" w:rsidRDefault="005B0E2E" w:rsidP="005B0E2E">
      <w:pPr>
        <w:pStyle w:val="SingleTxtG"/>
        <w:spacing w:after="100"/>
        <w:ind w:left="2268"/>
        <w:rPr>
          <w:lang w:val="fr-FR"/>
        </w:rPr>
      </w:pPr>
      <w:r w:rsidRPr="006E182F">
        <w:rPr>
          <w:lang w:val="fr-FR"/>
        </w:rPr>
        <w:tab/>
        <w:t>La variation de la résistance à la traction ne doit pas dépasser +25 %.</w:t>
      </w:r>
    </w:p>
    <w:p w:rsidR="005B0E2E" w:rsidRPr="006E182F" w:rsidRDefault="005B0E2E" w:rsidP="009D2687">
      <w:pPr>
        <w:pStyle w:val="SingleTxtG"/>
        <w:keepNext/>
        <w:spacing w:after="100"/>
        <w:ind w:left="2268"/>
        <w:rPr>
          <w:lang w:val="fr-FR"/>
        </w:rPr>
      </w:pPr>
      <w:r w:rsidRPr="006E182F">
        <w:rPr>
          <w:lang w:val="fr-FR"/>
        </w:rPr>
        <w:t>La variation de l</w:t>
      </w:r>
      <w:r w:rsidR="009D2687">
        <w:rPr>
          <w:lang w:val="fr-FR"/>
        </w:rPr>
        <w:t>’</w:t>
      </w:r>
      <w:r w:rsidRPr="006E182F">
        <w:rPr>
          <w:lang w:val="fr-FR"/>
        </w:rPr>
        <w:t>allongement de rupture ne doit pas dépasser les valeurs suivantes:</w:t>
      </w:r>
    </w:p>
    <w:p w:rsidR="005B0E2E" w:rsidRPr="006E182F" w:rsidRDefault="005B0E2E" w:rsidP="005B0E2E">
      <w:pPr>
        <w:pStyle w:val="SingleTxtG"/>
        <w:spacing w:after="100"/>
        <w:ind w:left="2268"/>
        <w:rPr>
          <w:lang w:val="fr-FR"/>
        </w:rPr>
      </w:pPr>
      <w:r w:rsidRPr="006E182F">
        <w:rPr>
          <w:lang w:val="fr-FR"/>
        </w:rPr>
        <w:tab/>
      </w:r>
      <w:r w:rsidR="008810B6" w:rsidRPr="006E182F">
        <w:rPr>
          <w:lang w:val="fr-FR"/>
        </w:rPr>
        <w:t>A</w:t>
      </w:r>
      <w:r w:rsidRPr="006E182F">
        <w:rPr>
          <w:lang w:val="fr-FR"/>
        </w:rPr>
        <w:t>ccroissement maximal: 10 %;</w:t>
      </w:r>
    </w:p>
    <w:p w:rsidR="005B0E2E" w:rsidRPr="006E182F" w:rsidRDefault="005B0E2E" w:rsidP="005B0E2E">
      <w:pPr>
        <w:pStyle w:val="SingleTxtG"/>
        <w:spacing w:after="100"/>
        <w:ind w:left="2268"/>
        <w:rPr>
          <w:lang w:val="fr-FR"/>
        </w:rPr>
      </w:pPr>
      <w:r w:rsidRPr="006E182F">
        <w:rPr>
          <w:lang w:val="fr-FR"/>
        </w:rPr>
        <w:tab/>
      </w:r>
      <w:r w:rsidR="008810B6" w:rsidRPr="006E182F">
        <w:rPr>
          <w:lang w:val="fr-FR"/>
        </w:rPr>
        <w:t>D</w:t>
      </w:r>
      <w:r w:rsidRPr="006E182F">
        <w:rPr>
          <w:lang w:val="fr-FR"/>
        </w:rPr>
        <w:t>iminution maximale: 30 %.</w:t>
      </w:r>
    </w:p>
    <w:p w:rsidR="005B0E2E" w:rsidRPr="006E182F" w:rsidRDefault="005B0E2E" w:rsidP="009D2687">
      <w:pPr>
        <w:pStyle w:val="SingleTxtG"/>
        <w:keepNext/>
        <w:spacing w:after="100"/>
        <w:ind w:left="2268" w:hanging="1134"/>
        <w:rPr>
          <w:lang w:val="fr-FR"/>
        </w:rPr>
      </w:pPr>
      <w:r w:rsidRPr="006E182F">
        <w:rPr>
          <w:lang w:val="fr-FR"/>
        </w:rPr>
        <w:t>14.</w:t>
      </w:r>
      <w:r w:rsidRPr="006E182F">
        <w:rPr>
          <w:lang w:val="fr-FR"/>
        </w:rPr>
        <w:tab/>
        <w:t>Tenue à l</w:t>
      </w:r>
      <w:r w:rsidR="009D2687">
        <w:rPr>
          <w:lang w:val="fr-FR"/>
        </w:rPr>
        <w:t>’</w:t>
      </w:r>
      <w:r w:rsidRPr="006E182F">
        <w:rPr>
          <w:lang w:val="fr-FR"/>
        </w:rPr>
        <w:t>ozone</w:t>
      </w:r>
    </w:p>
    <w:p w:rsidR="005B0E2E" w:rsidRPr="006E182F" w:rsidRDefault="005B0E2E" w:rsidP="005B0E2E">
      <w:pPr>
        <w:pStyle w:val="SingleTxtG"/>
        <w:spacing w:after="100"/>
        <w:ind w:left="2268" w:hanging="1134"/>
        <w:rPr>
          <w:lang w:val="fr-FR"/>
        </w:rPr>
      </w:pPr>
      <w:r w:rsidRPr="006E182F">
        <w:rPr>
          <w:lang w:val="fr-FR"/>
        </w:rPr>
        <w:t>14.1</w:t>
      </w:r>
      <w:r w:rsidRPr="006E182F">
        <w:rPr>
          <w:lang w:val="fr-FR"/>
        </w:rPr>
        <w:tab/>
        <w:t>L</w:t>
      </w:r>
      <w:r w:rsidR="009D2687">
        <w:rPr>
          <w:lang w:val="fr-FR"/>
        </w:rPr>
        <w:t>’</w:t>
      </w:r>
      <w:r w:rsidRPr="006E182F">
        <w:rPr>
          <w:lang w:val="fr-FR"/>
        </w:rPr>
        <w:t>essai doit être exécuté conformément à la norme ISO 1431/1.</w:t>
      </w:r>
    </w:p>
    <w:p w:rsidR="005B0E2E" w:rsidRPr="006E182F" w:rsidRDefault="005B0E2E" w:rsidP="005B0E2E">
      <w:pPr>
        <w:pStyle w:val="SingleTxtG"/>
        <w:ind w:left="2268"/>
        <w:rPr>
          <w:lang w:val="fr-FR"/>
        </w:rPr>
      </w:pPr>
      <w:r w:rsidRPr="006E182F">
        <w:rPr>
          <w:lang w:val="fr-FR"/>
        </w:rPr>
        <w:tab/>
        <w:t>Les éprouvettes, qui sont à étirer à un allongement de 20 %, doivent être exposées pendant 72 h à l</w:t>
      </w:r>
      <w:r w:rsidR="009D2687">
        <w:rPr>
          <w:lang w:val="fr-FR"/>
        </w:rPr>
        <w:t>’</w:t>
      </w:r>
      <w:r w:rsidRPr="006E182F">
        <w:rPr>
          <w:lang w:val="fr-FR"/>
        </w:rPr>
        <w:t>air à 40 °C ayant une concentration d</w:t>
      </w:r>
      <w:r w:rsidR="009D2687">
        <w:rPr>
          <w:lang w:val="fr-FR"/>
        </w:rPr>
        <w:t>’</w:t>
      </w:r>
      <w:r w:rsidRPr="006E182F">
        <w:rPr>
          <w:lang w:val="fr-FR"/>
        </w:rPr>
        <w:t>ozone de 5</w:t>
      </w:r>
      <w:r w:rsidRPr="006E182F">
        <w:rPr>
          <w:lang w:val="fr-FR"/>
        </w:rPr>
        <w:sym w:font="Symbol" w:char="F0D7"/>
      </w:r>
      <w:r w:rsidRPr="006E182F">
        <w:rPr>
          <w:lang w:val="fr-FR"/>
        </w:rPr>
        <w:t>10</w:t>
      </w:r>
      <w:r w:rsidRPr="006E182F">
        <w:rPr>
          <w:vertAlign w:val="superscript"/>
          <w:lang w:val="fr-FR"/>
        </w:rPr>
        <w:t>-7</w:t>
      </w:r>
      <w:r w:rsidRPr="006E182F">
        <w:rPr>
          <w:lang w:val="fr-FR"/>
        </w:rPr>
        <w:t>.</w:t>
      </w:r>
    </w:p>
    <w:p w:rsidR="005B0E2E" w:rsidRPr="006E182F" w:rsidRDefault="005B0E2E" w:rsidP="005B0E2E">
      <w:pPr>
        <w:pStyle w:val="SingleTxtG"/>
        <w:keepNext/>
        <w:ind w:left="2268" w:hanging="1134"/>
        <w:rPr>
          <w:lang w:val="fr-FR"/>
        </w:rPr>
      </w:pPr>
      <w:r w:rsidRPr="006E182F">
        <w:rPr>
          <w:lang w:val="fr-FR"/>
        </w:rPr>
        <w:t>14.2</w:t>
      </w:r>
      <w:r w:rsidRPr="006E182F">
        <w:rPr>
          <w:lang w:val="fr-FR"/>
        </w:rPr>
        <w:tab/>
        <w:t>Aucune fissuration de l</w:t>
      </w:r>
      <w:r w:rsidR="009D2687">
        <w:rPr>
          <w:lang w:val="fr-FR"/>
        </w:rPr>
        <w:t>’</w:t>
      </w:r>
      <w:r w:rsidRPr="006E182F">
        <w:rPr>
          <w:lang w:val="fr-FR"/>
        </w:rPr>
        <w:t>éprouvette n</w:t>
      </w:r>
      <w:r w:rsidR="009D2687">
        <w:rPr>
          <w:lang w:val="fr-FR"/>
        </w:rPr>
        <w:t>’</w:t>
      </w:r>
      <w:r w:rsidRPr="006E182F">
        <w:rPr>
          <w:lang w:val="fr-FR"/>
        </w:rPr>
        <w:t>est tolérée.</w:t>
      </w:r>
    </w:p>
    <w:p w:rsidR="005B0E2E" w:rsidRPr="006E182F" w:rsidRDefault="005B0E2E" w:rsidP="009D2687">
      <w:pPr>
        <w:pStyle w:val="SingleTxtG"/>
        <w:keepNext/>
        <w:ind w:left="2268" w:hanging="1134"/>
        <w:rPr>
          <w:lang w:val="fr-FR"/>
        </w:rPr>
      </w:pPr>
      <w:r w:rsidRPr="006E182F">
        <w:rPr>
          <w:lang w:val="fr-FR"/>
        </w:rPr>
        <w:t>15.</w:t>
      </w:r>
      <w:r w:rsidRPr="006E182F">
        <w:rPr>
          <w:lang w:val="fr-FR"/>
        </w:rPr>
        <w:tab/>
        <w:t>Déformation</w:t>
      </w:r>
    </w:p>
    <w:p w:rsidR="005B0E2E" w:rsidRPr="006E182F" w:rsidRDefault="005B0E2E" w:rsidP="005B0E2E">
      <w:pPr>
        <w:pStyle w:val="SingleTxtG"/>
        <w:ind w:left="2268"/>
        <w:rPr>
          <w:lang w:val="fr-FR"/>
        </w:rPr>
      </w:pPr>
      <w:r w:rsidRPr="006E182F">
        <w:rPr>
          <w:lang w:val="fr-FR"/>
        </w:rPr>
        <w:tab/>
        <w:t>Les éléments non métalliques contenant du GPL liquide doivent satisfaire aux épreuves d</w:t>
      </w:r>
      <w:r w:rsidR="009D2687">
        <w:rPr>
          <w:lang w:val="fr-FR"/>
        </w:rPr>
        <w:t>’</w:t>
      </w:r>
      <w:r w:rsidRPr="006E182F">
        <w:rPr>
          <w:lang w:val="fr-FR"/>
        </w:rPr>
        <w:t>étanchéité mentionnées aux paragraphes 5, 6 et 7 après avoir été soumis à une pression hydraulique de 2,25 fois la pression maximale de fonctionnement à la température de 120 °C, pendant au minimum 96 h. On peut utiliser pour l</w:t>
      </w:r>
      <w:r w:rsidR="009D2687">
        <w:rPr>
          <w:lang w:val="fr-FR"/>
        </w:rPr>
        <w:t>’</w:t>
      </w:r>
      <w:r w:rsidRPr="006E182F">
        <w:rPr>
          <w:lang w:val="fr-FR"/>
        </w:rPr>
        <w:t>épreuve de l</w:t>
      </w:r>
      <w:r w:rsidR="009D2687">
        <w:rPr>
          <w:lang w:val="fr-FR"/>
        </w:rPr>
        <w:t>’</w:t>
      </w:r>
      <w:r w:rsidRPr="006E182F">
        <w:rPr>
          <w:lang w:val="fr-FR"/>
        </w:rPr>
        <w:t>eau ou tout autre fluide hydraulique approprié.</w:t>
      </w:r>
    </w:p>
    <w:p w:rsidR="005B0E2E" w:rsidRPr="006E182F" w:rsidRDefault="005B0E2E" w:rsidP="009D2687">
      <w:pPr>
        <w:pStyle w:val="SingleTxtG"/>
        <w:keepNext/>
        <w:ind w:left="2268" w:hanging="1134"/>
        <w:rPr>
          <w:lang w:val="fr-FR"/>
        </w:rPr>
      </w:pPr>
      <w:r w:rsidRPr="006E182F">
        <w:rPr>
          <w:lang w:val="fr-FR"/>
        </w:rPr>
        <w:t>16.</w:t>
      </w:r>
      <w:r w:rsidRPr="006E182F">
        <w:rPr>
          <w:lang w:val="fr-FR"/>
        </w:rPr>
        <w:tab/>
        <w:t>Cycle thermique</w:t>
      </w:r>
    </w:p>
    <w:p w:rsidR="005B0E2E" w:rsidRPr="006E182F" w:rsidRDefault="005B0E2E" w:rsidP="005B0E2E">
      <w:pPr>
        <w:pStyle w:val="SingleTxtG"/>
        <w:ind w:left="2268"/>
        <w:rPr>
          <w:lang w:val="fr-FR"/>
        </w:rPr>
      </w:pPr>
      <w:r w:rsidRPr="006E182F">
        <w:rPr>
          <w:lang w:val="fr-FR"/>
        </w:rPr>
        <w:tab/>
        <w:t>Les éléments non métalliques contenant du GPL liquide doivent satisfaire aux épreuves d</w:t>
      </w:r>
      <w:r w:rsidR="009D2687">
        <w:rPr>
          <w:lang w:val="fr-FR"/>
        </w:rPr>
        <w:t>’</w:t>
      </w:r>
      <w:r w:rsidRPr="006E182F">
        <w:rPr>
          <w:lang w:val="fr-FR"/>
        </w:rPr>
        <w:t>étanchéité mentionnées aux paragraphes 5, 6 et 7 après avoir été soumis pendant 96 h à un cycle thermique consistant à passer de la température de fonctionnement minimale à la température de fonctionnement maximale, à la pression maximale de service, la durée de chaque cycle étant de 120 min.</w:t>
      </w:r>
    </w:p>
    <w:p w:rsidR="005B0E2E" w:rsidRPr="006E182F" w:rsidRDefault="005B0E2E" w:rsidP="009D2687">
      <w:pPr>
        <w:pStyle w:val="SingleTxtG"/>
        <w:keepNext/>
        <w:ind w:left="2268" w:hanging="1134"/>
        <w:rPr>
          <w:lang w:val="fr-FR"/>
        </w:rPr>
      </w:pPr>
      <w:r w:rsidRPr="006E182F">
        <w:rPr>
          <w:lang w:val="fr-FR"/>
        </w:rPr>
        <w:t>17.</w:t>
      </w:r>
      <w:r w:rsidRPr="006E182F">
        <w:rPr>
          <w:lang w:val="fr-FR"/>
        </w:rPr>
        <w:tab/>
        <w:t>Compatibilité des parties non métalliques avec les fluides caloporteurs</w:t>
      </w:r>
    </w:p>
    <w:p w:rsidR="005B0E2E" w:rsidRPr="006E182F" w:rsidRDefault="005B0E2E" w:rsidP="005B0E2E">
      <w:pPr>
        <w:pStyle w:val="SingleTxtG"/>
        <w:ind w:left="2268" w:hanging="1134"/>
        <w:rPr>
          <w:lang w:val="fr-FR"/>
        </w:rPr>
      </w:pPr>
      <w:r w:rsidRPr="006E182F">
        <w:rPr>
          <w:lang w:val="fr-FR"/>
        </w:rPr>
        <w:t>17.1</w:t>
      </w:r>
      <w:r w:rsidRPr="006E182F">
        <w:rPr>
          <w:lang w:val="fr-FR"/>
        </w:rPr>
        <w:tab/>
        <w:t>Les échantillons doivent être plongés pendant 168 h dans un fluide caloporteur à une température de 90 °C, puis séchés pendant 48 h à une température de 40 °C. Le fluide caloporteur utilisé doit être composé pour moitié d</w:t>
      </w:r>
      <w:r w:rsidR="009D2687">
        <w:rPr>
          <w:lang w:val="fr-FR"/>
        </w:rPr>
        <w:t>’</w:t>
      </w:r>
      <w:r w:rsidRPr="006E182F">
        <w:rPr>
          <w:lang w:val="fr-FR"/>
        </w:rPr>
        <w:t>eau et pour moitié d</w:t>
      </w:r>
      <w:r w:rsidR="009D2687">
        <w:rPr>
          <w:lang w:val="fr-FR"/>
        </w:rPr>
        <w:t>’</w:t>
      </w:r>
      <w:r w:rsidRPr="006E182F">
        <w:rPr>
          <w:lang w:val="fr-FR"/>
        </w:rPr>
        <w:t>éthylène-glycol.</w:t>
      </w:r>
    </w:p>
    <w:p w:rsidR="009D2687" w:rsidRDefault="005B0E2E" w:rsidP="005B0E2E">
      <w:pPr>
        <w:pStyle w:val="SingleTxtG"/>
        <w:ind w:left="2268" w:hanging="1134"/>
        <w:rPr>
          <w:lang w:val="fr-FR"/>
        </w:rPr>
      </w:pPr>
      <w:r w:rsidRPr="006E182F">
        <w:rPr>
          <w:lang w:val="fr-FR"/>
        </w:rPr>
        <w:t>17.2</w:t>
      </w:r>
      <w:r w:rsidRPr="006E182F">
        <w:rPr>
          <w:lang w:val="fr-FR"/>
        </w:rPr>
        <w:tab/>
        <w:t>L</w:t>
      </w:r>
      <w:r w:rsidR="009D2687">
        <w:rPr>
          <w:lang w:val="fr-FR"/>
        </w:rPr>
        <w:t>’</w:t>
      </w:r>
      <w:r w:rsidRPr="006E182F">
        <w:rPr>
          <w:lang w:val="fr-FR"/>
        </w:rPr>
        <w:t>essai est considéré comme satisfaisant si la modification du volume est inférieure à 20 %, si la modification de la masse est inférieure à 5 %, si la modification de la résistance à la rupture est inférieure à moins 25 % et si la modification de l</w:t>
      </w:r>
      <w:r w:rsidR="009D2687">
        <w:rPr>
          <w:lang w:val="fr-FR"/>
        </w:rPr>
        <w:t>’</w:t>
      </w:r>
      <w:r w:rsidRPr="006E182F">
        <w:rPr>
          <w:lang w:val="fr-FR"/>
        </w:rPr>
        <w:t>allongement à la rupture est comprise entre -30 et +10 %.</w:t>
      </w:r>
    </w:p>
    <w:p w:rsidR="009D2687" w:rsidRDefault="009D2687" w:rsidP="005B0E2E">
      <w:pPr>
        <w:pStyle w:val="SingleTxtG"/>
        <w:ind w:left="2268" w:hanging="1134"/>
        <w:rPr>
          <w:lang w:val="fr-FR"/>
        </w:rPr>
        <w:sectPr w:rsidR="009D2687" w:rsidSect="00D5646A">
          <w:headerReference w:type="even" r:id="rId122"/>
          <w:headerReference w:type="default" r:id="rId123"/>
          <w:footnotePr>
            <w:numRestart w:val="eachSect"/>
          </w:footnotePr>
          <w:endnotePr>
            <w:numFmt w:val="decimal"/>
          </w:endnotePr>
          <w:pgSz w:w="11907" w:h="16840" w:code="9"/>
          <w:pgMar w:top="1701" w:right="1134" w:bottom="2268" w:left="1134" w:header="794" w:footer="1701" w:gutter="0"/>
          <w:cols w:space="720"/>
          <w:docGrid w:linePitch="272"/>
        </w:sectPr>
      </w:pPr>
    </w:p>
    <w:p w:rsidR="009D2687" w:rsidRPr="009D2687" w:rsidRDefault="009D2687" w:rsidP="009D2687">
      <w:pPr>
        <w:pStyle w:val="HChG"/>
      </w:pPr>
      <w:r w:rsidRPr="006E182F">
        <w:rPr>
          <w:lang w:val="fr-FR"/>
        </w:rPr>
        <w:t>Annexe 16</w:t>
      </w:r>
    </w:p>
    <w:p w:rsidR="009D2687" w:rsidRPr="006E182F" w:rsidRDefault="009D2687" w:rsidP="009D2687">
      <w:pPr>
        <w:pStyle w:val="HChG"/>
        <w:rPr>
          <w:vertAlign w:val="subscript"/>
          <w:lang w:val="fr-FR"/>
        </w:rPr>
      </w:pPr>
      <w:r w:rsidRPr="006E182F">
        <w:rPr>
          <w:lang w:val="fr-FR"/>
        </w:rPr>
        <w:tab/>
      </w:r>
      <w:r w:rsidRPr="006E182F">
        <w:rPr>
          <w:lang w:val="fr-FR"/>
        </w:rPr>
        <w:tab/>
        <w:t>Prescriptions relatives à la marque GPL</w:t>
      </w:r>
      <w:r w:rsidRPr="006E182F">
        <w:rPr>
          <w:lang w:val="fr-FR"/>
        </w:rPr>
        <w:br/>
        <w:t>pour les véhicules des catégories M</w:t>
      </w:r>
      <w:r w:rsidRPr="006E182F">
        <w:rPr>
          <w:vertAlign w:val="subscript"/>
          <w:lang w:val="fr-FR"/>
        </w:rPr>
        <w:t>2</w:t>
      </w:r>
      <w:r w:rsidRPr="006E182F">
        <w:rPr>
          <w:lang w:val="fr-FR"/>
        </w:rPr>
        <w:t xml:space="preserve"> e M</w:t>
      </w:r>
      <w:r w:rsidRPr="006E182F">
        <w:rPr>
          <w:vertAlign w:val="subscript"/>
          <w:lang w:val="fr-FR"/>
        </w:rPr>
        <w:t>3</w:t>
      </w:r>
    </w:p>
    <w:bookmarkStart w:id="106" w:name="_MON_1427871673"/>
    <w:bookmarkStart w:id="107" w:name="_MON_1427871682"/>
    <w:bookmarkStart w:id="108" w:name="_MON_1427872650"/>
    <w:bookmarkStart w:id="109" w:name="_MON_1429428630"/>
    <w:bookmarkEnd w:id="106"/>
    <w:bookmarkEnd w:id="107"/>
    <w:bookmarkEnd w:id="108"/>
    <w:bookmarkEnd w:id="109"/>
    <w:bookmarkStart w:id="110" w:name="_MON_1427871559"/>
    <w:bookmarkEnd w:id="110"/>
    <w:p w:rsidR="009D2687" w:rsidRPr="006E182F" w:rsidRDefault="009D2687" w:rsidP="009D2687">
      <w:pPr>
        <w:ind w:left="1134" w:right="1134"/>
      </w:pPr>
      <w:r w:rsidRPr="006E182F">
        <w:object w:dxaOrig="6393" w:dyaOrig="5707">
          <v:shape id="_x0000_i1049" type="#_x0000_t75" style="width:365.55pt;height:274.6pt" o:ole="">
            <v:imagedata r:id="rId124" o:title=""/>
          </v:shape>
          <o:OLEObject Type="Embed" ProgID="Word.Picture.8" ShapeID="_x0000_i1049" DrawAspect="Content" ObjectID="_1496559568" r:id="rId125"/>
        </w:object>
      </w:r>
    </w:p>
    <w:p w:rsidR="009D2687" w:rsidRPr="006E182F" w:rsidRDefault="009D2687" w:rsidP="009D2687">
      <w:pPr>
        <w:pStyle w:val="SingleTxtG"/>
        <w:spacing w:before="200"/>
        <w:rPr>
          <w:spacing w:val="-2"/>
          <w:lang w:val="fr-FR"/>
        </w:rPr>
      </w:pPr>
      <w:r w:rsidRPr="006E182F">
        <w:rPr>
          <w:spacing w:val="-2"/>
          <w:lang w:val="fr-FR"/>
        </w:rPr>
        <w:t>Cette marque se présente sous la forme d</w:t>
      </w:r>
      <w:r>
        <w:rPr>
          <w:spacing w:val="-2"/>
          <w:lang w:val="fr-FR"/>
        </w:rPr>
        <w:t>’</w:t>
      </w:r>
      <w:r w:rsidRPr="006E182F">
        <w:rPr>
          <w:spacing w:val="-2"/>
          <w:lang w:val="fr-FR"/>
        </w:rPr>
        <w:t>une étiquette en matériau résistant aux intempéries.</w:t>
      </w:r>
    </w:p>
    <w:p w:rsidR="009D2687" w:rsidRPr="006E182F" w:rsidRDefault="009D2687" w:rsidP="009D2687">
      <w:pPr>
        <w:pStyle w:val="SingleTxtG"/>
        <w:keepNext/>
        <w:spacing w:before="200"/>
        <w:rPr>
          <w:spacing w:val="-2"/>
          <w:lang w:val="fr-FR"/>
        </w:rPr>
      </w:pPr>
      <w:r w:rsidRPr="006E182F">
        <w:rPr>
          <w:spacing w:val="-2"/>
          <w:lang w:val="fr-FR"/>
        </w:rPr>
        <w:t>Pour les couleurs et les dimensions, l</w:t>
      </w:r>
      <w:r>
        <w:rPr>
          <w:spacing w:val="-2"/>
          <w:lang w:val="fr-FR"/>
        </w:rPr>
        <w:t>’</w:t>
      </w:r>
      <w:r w:rsidRPr="006E182F">
        <w:rPr>
          <w:spacing w:val="-2"/>
          <w:lang w:val="fr-FR"/>
        </w:rPr>
        <w:t>étiquette doit satisfaire aux conditions ci-après:</w:t>
      </w:r>
    </w:p>
    <w:p w:rsidR="009D2687" w:rsidRPr="006E182F" w:rsidRDefault="009D2687" w:rsidP="009D2687">
      <w:pPr>
        <w:pStyle w:val="SingleTxtG"/>
        <w:keepNext/>
        <w:rPr>
          <w:lang w:val="fr-FR"/>
        </w:rPr>
      </w:pPr>
      <w:r w:rsidRPr="006E182F">
        <w:rPr>
          <w:lang w:val="fr-FR"/>
        </w:rPr>
        <w:t>Couleurs:</w:t>
      </w:r>
    </w:p>
    <w:p w:rsidR="009D2687" w:rsidRPr="006E182F" w:rsidRDefault="009D2687" w:rsidP="009D2687">
      <w:pPr>
        <w:pStyle w:val="SingleTxtG"/>
        <w:spacing w:after="0"/>
        <w:ind w:left="2835" w:hanging="1134"/>
        <w:rPr>
          <w:lang w:val="fr-FR"/>
        </w:rPr>
      </w:pPr>
      <w:r w:rsidRPr="006E182F">
        <w:rPr>
          <w:lang w:val="fr-FR"/>
        </w:rPr>
        <w:t>Fond:</w:t>
      </w:r>
      <w:r w:rsidRPr="006E182F">
        <w:rPr>
          <w:lang w:val="fr-FR"/>
        </w:rPr>
        <w:tab/>
      </w:r>
      <w:r w:rsidRPr="006E182F">
        <w:rPr>
          <w:lang w:val="fr-FR"/>
        </w:rPr>
        <w:tab/>
        <w:t>vert</w:t>
      </w:r>
      <w:r>
        <w:rPr>
          <w:lang w:val="fr-FR"/>
        </w:rPr>
        <w:t>;</w:t>
      </w:r>
    </w:p>
    <w:p w:rsidR="009D2687" w:rsidRPr="006E182F" w:rsidRDefault="009D2687" w:rsidP="009D2687">
      <w:pPr>
        <w:pStyle w:val="SingleTxtG"/>
        <w:spacing w:after="0"/>
        <w:ind w:left="2835" w:hanging="1134"/>
        <w:rPr>
          <w:lang w:val="fr-FR"/>
        </w:rPr>
      </w:pPr>
      <w:r w:rsidRPr="006E182F">
        <w:rPr>
          <w:lang w:val="fr-FR"/>
        </w:rPr>
        <w:t>Bordure:</w:t>
      </w:r>
      <w:r w:rsidRPr="006E182F">
        <w:rPr>
          <w:lang w:val="fr-FR"/>
        </w:rPr>
        <w:tab/>
        <w:t>blanc ou blanc réfléchissant</w:t>
      </w:r>
      <w:r>
        <w:rPr>
          <w:lang w:val="fr-FR"/>
        </w:rPr>
        <w:t>;</w:t>
      </w:r>
    </w:p>
    <w:p w:rsidR="009D2687" w:rsidRPr="006E182F" w:rsidRDefault="009D2687" w:rsidP="009D2687">
      <w:pPr>
        <w:pStyle w:val="SingleTxtG"/>
        <w:ind w:left="2835" w:hanging="1134"/>
        <w:rPr>
          <w:lang w:val="fr-FR"/>
        </w:rPr>
      </w:pPr>
      <w:r w:rsidRPr="006E182F">
        <w:rPr>
          <w:lang w:val="fr-FR"/>
        </w:rPr>
        <w:t>Lettres:</w:t>
      </w:r>
      <w:r w:rsidRPr="006E182F">
        <w:rPr>
          <w:lang w:val="fr-FR"/>
        </w:rPr>
        <w:tab/>
        <w:t>blanc ou blanc réfléchissant</w:t>
      </w:r>
      <w:r>
        <w:rPr>
          <w:lang w:val="fr-FR"/>
        </w:rPr>
        <w:t>.</w:t>
      </w:r>
    </w:p>
    <w:p w:rsidR="009D2687" w:rsidRPr="006E182F" w:rsidRDefault="009D2687" w:rsidP="009D2687">
      <w:pPr>
        <w:pStyle w:val="SingleTxtG"/>
        <w:keepNext/>
        <w:rPr>
          <w:lang w:val="fr-FR"/>
        </w:rPr>
      </w:pPr>
      <w:r w:rsidRPr="006E182F">
        <w:rPr>
          <w:lang w:val="fr-FR"/>
        </w:rPr>
        <w:t>Dimensions:</w:t>
      </w:r>
    </w:p>
    <w:p w:rsidR="009D2687" w:rsidRPr="006E182F" w:rsidRDefault="009D2687" w:rsidP="009D2687">
      <w:pPr>
        <w:pStyle w:val="SingleTxtG"/>
        <w:spacing w:after="0"/>
        <w:ind w:left="3969" w:hanging="2268"/>
        <w:rPr>
          <w:lang w:val="fr-FR"/>
        </w:rPr>
      </w:pPr>
      <w:r w:rsidRPr="006E182F">
        <w:rPr>
          <w:lang w:val="fr-FR"/>
        </w:rPr>
        <w:t>Largeur de la bordure:</w:t>
      </w:r>
      <w:r w:rsidRPr="006E182F">
        <w:rPr>
          <w:lang w:val="fr-FR"/>
        </w:rPr>
        <w:tab/>
        <w:t>4-6 mm</w:t>
      </w:r>
      <w:r>
        <w:rPr>
          <w:lang w:val="fr-FR"/>
        </w:rPr>
        <w:t>;</w:t>
      </w:r>
    </w:p>
    <w:p w:rsidR="009D2687" w:rsidRPr="006E182F" w:rsidRDefault="009D2687" w:rsidP="009D2687">
      <w:pPr>
        <w:pStyle w:val="SingleTxtG"/>
        <w:spacing w:after="0"/>
        <w:ind w:left="3969" w:hanging="2268"/>
        <w:rPr>
          <w:lang w:val="fr-FR"/>
        </w:rPr>
      </w:pPr>
      <w:r w:rsidRPr="006E182F">
        <w:rPr>
          <w:lang w:val="fr-FR"/>
        </w:rPr>
        <w:t>Hauteur des caractères:</w:t>
      </w:r>
      <w:r w:rsidRPr="006E182F">
        <w:rPr>
          <w:lang w:val="fr-FR"/>
        </w:rPr>
        <w:tab/>
      </w:r>
      <w:r w:rsidRPr="006E182F">
        <w:rPr>
          <w:lang w:val="fr-FR"/>
        </w:rPr>
        <w:sym w:font="Symbol" w:char="F0B3"/>
      </w:r>
      <w:r w:rsidRPr="006E182F">
        <w:rPr>
          <w:lang w:val="fr-FR"/>
        </w:rPr>
        <w:t>25 mm</w:t>
      </w:r>
      <w:r>
        <w:rPr>
          <w:lang w:val="fr-FR"/>
        </w:rPr>
        <w:t>;</w:t>
      </w:r>
    </w:p>
    <w:p w:rsidR="009D2687" w:rsidRPr="006E182F" w:rsidRDefault="009D2687" w:rsidP="009D2687">
      <w:pPr>
        <w:pStyle w:val="SingleTxtG"/>
        <w:spacing w:after="0"/>
        <w:ind w:left="3969" w:hanging="2268"/>
        <w:rPr>
          <w:lang w:val="fr-FR"/>
        </w:rPr>
      </w:pPr>
      <w:r w:rsidRPr="006E182F">
        <w:rPr>
          <w:lang w:val="fr-FR"/>
        </w:rPr>
        <w:t xml:space="preserve">Épaisseur du trait: </w:t>
      </w:r>
      <w:r w:rsidRPr="006E182F">
        <w:rPr>
          <w:lang w:val="fr-FR"/>
        </w:rPr>
        <w:tab/>
      </w:r>
      <w:r w:rsidRPr="006E182F">
        <w:rPr>
          <w:lang w:val="fr-FR"/>
        </w:rPr>
        <w:tab/>
      </w:r>
      <w:r w:rsidRPr="006E182F">
        <w:rPr>
          <w:lang w:val="fr-FR"/>
        </w:rPr>
        <w:sym w:font="Symbol" w:char="F0B3"/>
      </w:r>
      <w:r w:rsidRPr="006E182F">
        <w:rPr>
          <w:lang w:val="fr-FR"/>
        </w:rPr>
        <w:t>4 mm</w:t>
      </w:r>
      <w:r>
        <w:rPr>
          <w:lang w:val="fr-FR"/>
        </w:rPr>
        <w:t>;</w:t>
      </w:r>
    </w:p>
    <w:p w:rsidR="009D2687" w:rsidRPr="006E182F" w:rsidRDefault="009D2687" w:rsidP="009D2687">
      <w:pPr>
        <w:pStyle w:val="SingleTxtG"/>
        <w:spacing w:after="0"/>
        <w:ind w:left="3969" w:hanging="2268"/>
        <w:rPr>
          <w:lang w:val="fr-FR"/>
        </w:rPr>
      </w:pPr>
      <w:r w:rsidRPr="006E182F">
        <w:rPr>
          <w:lang w:val="fr-FR"/>
        </w:rPr>
        <w:t>Largeur de l</w:t>
      </w:r>
      <w:r>
        <w:rPr>
          <w:lang w:val="fr-FR"/>
        </w:rPr>
        <w:t>’</w:t>
      </w:r>
      <w:r w:rsidRPr="006E182F">
        <w:rPr>
          <w:lang w:val="fr-FR"/>
        </w:rPr>
        <w:t>étiquette:</w:t>
      </w:r>
      <w:r w:rsidRPr="006E182F">
        <w:rPr>
          <w:lang w:val="fr-FR"/>
        </w:rPr>
        <w:tab/>
        <w:t>110-150 mm</w:t>
      </w:r>
      <w:r>
        <w:rPr>
          <w:lang w:val="fr-FR"/>
        </w:rPr>
        <w:t>;</w:t>
      </w:r>
    </w:p>
    <w:p w:rsidR="009D2687" w:rsidRPr="006E182F" w:rsidRDefault="009D2687" w:rsidP="009D2687">
      <w:pPr>
        <w:pStyle w:val="SingleTxtG"/>
        <w:ind w:left="3969" w:hanging="2268"/>
        <w:rPr>
          <w:lang w:val="fr-FR"/>
        </w:rPr>
      </w:pPr>
      <w:r w:rsidRPr="006E182F">
        <w:rPr>
          <w:lang w:val="fr-FR"/>
        </w:rPr>
        <w:t>Hauteur de l</w:t>
      </w:r>
      <w:r>
        <w:rPr>
          <w:lang w:val="fr-FR"/>
        </w:rPr>
        <w:t>’</w:t>
      </w:r>
      <w:r w:rsidRPr="006E182F">
        <w:rPr>
          <w:lang w:val="fr-FR"/>
        </w:rPr>
        <w:t>étiquette:</w:t>
      </w:r>
      <w:r w:rsidRPr="006E182F">
        <w:rPr>
          <w:lang w:val="fr-FR"/>
        </w:rPr>
        <w:tab/>
        <w:t>80-110 mm</w:t>
      </w:r>
      <w:r>
        <w:rPr>
          <w:lang w:val="fr-FR"/>
        </w:rPr>
        <w:t>.</w:t>
      </w:r>
    </w:p>
    <w:p w:rsidR="009D2687" w:rsidRDefault="009D2687" w:rsidP="009D2687">
      <w:pPr>
        <w:pStyle w:val="SingleTxtG"/>
        <w:ind w:left="2268" w:hanging="1134"/>
        <w:rPr>
          <w:lang w:val="fr-FR"/>
        </w:rPr>
      </w:pPr>
      <w:r w:rsidRPr="006E182F">
        <w:rPr>
          <w:lang w:val="fr-FR"/>
        </w:rPr>
        <w:t>Les lettres «GPL» doivent être centrées.</w:t>
      </w:r>
    </w:p>
    <w:p w:rsidR="009D2687" w:rsidRDefault="009D2687" w:rsidP="009D2687">
      <w:pPr>
        <w:pStyle w:val="SingleTxtG"/>
        <w:ind w:left="2268" w:hanging="1134"/>
        <w:rPr>
          <w:lang w:val="fr-FR"/>
        </w:rPr>
        <w:sectPr w:rsidR="009D2687" w:rsidSect="00D5646A">
          <w:headerReference w:type="even" r:id="rId126"/>
          <w:headerReference w:type="default" r:id="rId127"/>
          <w:footnotePr>
            <w:numRestart w:val="eachSect"/>
          </w:footnotePr>
          <w:endnotePr>
            <w:numFmt w:val="decimal"/>
          </w:endnotePr>
          <w:pgSz w:w="11907" w:h="16840" w:code="9"/>
          <w:pgMar w:top="1701" w:right="1134" w:bottom="2268" w:left="1134" w:header="794" w:footer="1701" w:gutter="0"/>
          <w:cols w:space="720"/>
          <w:docGrid w:linePitch="272"/>
        </w:sectPr>
      </w:pPr>
    </w:p>
    <w:p w:rsidR="009D2687" w:rsidRPr="009D2687" w:rsidRDefault="009D2687" w:rsidP="009D2687">
      <w:pPr>
        <w:pStyle w:val="HChG"/>
      </w:pPr>
      <w:r w:rsidRPr="006E182F">
        <w:rPr>
          <w:lang w:val="fr-FR"/>
        </w:rPr>
        <w:t>Annexe 17</w:t>
      </w:r>
    </w:p>
    <w:p w:rsidR="009D2687" w:rsidRPr="006E182F" w:rsidRDefault="009D2687" w:rsidP="009D2687">
      <w:pPr>
        <w:pStyle w:val="HChG"/>
        <w:rPr>
          <w:lang w:val="fr-FR"/>
        </w:rPr>
      </w:pPr>
      <w:r w:rsidRPr="006E182F">
        <w:rPr>
          <w:lang w:val="fr-FR"/>
        </w:rPr>
        <w:tab/>
      </w:r>
      <w:r w:rsidRPr="006E182F">
        <w:rPr>
          <w:lang w:val="fr-FR"/>
        </w:rPr>
        <w:tab/>
        <w:t>Prescriptions relatives à l</w:t>
      </w:r>
      <w:r>
        <w:rPr>
          <w:lang w:val="fr-FR"/>
        </w:rPr>
        <w:t>’</w:t>
      </w:r>
      <w:r w:rsidRPr="006E182F">
        <w:rPr>
          <w:lang w:val="fr-FR"/>
        </w:rPr>
        <w:t>étiquette signalant</w:t>
      </w:r>
      <w:r w:rsidRPr="006E182F">
        <w:rPr>
          <w:lang w:val="fr-FR"/>
        </w:rPr>
        <w:br/>
        <w:t>le raccord d</w:t>
      </w:r>
      <w:r>
        <w:rPr>
          <w:lang w:val="fr-FR"/>
        </w:rPr>
        <w:t>’</w:t>
      </w:r>
      <w:r w:rsidRPr="006E182F">
        <w:rPr>
          <w:lang w:val="fr-FR"/>
        </w:rPr>
        <w:t>alimentation de secours</w:t>
      </w:r>
    </w:p>
    <w:bookmarkStart w:id="111" w:name="_MON_1427870168"/>
    <w:bookmarkStart w:id="112" w:name="_MON_1427870175"/>
    <w:bookmarkEnd w:id="111"/>
    <w:bookmarkEnd w:id="112"/>
    <w:bookmarkStart w:id="113" w:name="_MON_1427870153"/>
    <w:bookmarkEnd w:id="113"/>
    <w:p w:rsidR="009D2687" w:rsidRPr="006E182F" w:rsidRDefault="009D2687" w:rsidP="009D2687">
      <w:pPr>
        <w:ind w:left="1134" w:right="1134"/>
      </w:pPr>
      <w:r w:rsidRPr="006E182F">
        <w:object w:dxaOrig="5401" w:dyaOrig="2447">
          <v:shape id="_x0000_i1050" type="#_x0000_t75" style="width:365.55pt;height:165.7pt" o:ole="">
            <v:imagedata r:id="rId128" o:title=""/>
          </v:shape>
          <o:OLEObject Type="Embed" ProgID="Word.Picture.8" ShapeID="_x0000_i1050" DrawAspect="Content" ObjectID="_1496559569" r:id="rId129"/>
        </w:object>
      </w:r>
    </w:p>
    <w:p w:rsidR="009D2687" w:rsidRPr="006E182F" w:rsidRDefault="009D2687" w:rsidP="009D2687">
      <w:pPr>
        <w:pStyle w:val="SingleTxtG"/>
        <w:spacing w:before="240"/>
        <w:rPr>
          <w:lang w:val="fr-FR"/>
        </w:rPr>
      </w:pPr>
      <w:r w:rsidRPr="006E182F">
        <w:rPr>
          <w:lang w:val="fr-FR"/>
        </w:rPr>
        <w:t>Le panneau est constitué d</w:t>
      </w:r>
      <w:r>
        <w:rPr>
          <w:lang w:val="fr-FR"/>
        </w:rPr>
        <w:t>’</w:t>
      </w:r>
      <w:r w:rsidRPr="006E182F">
        <w:rPr>
          <w:lang w:val="fr-FR"/>
        </w:rPr>
        <w:t>une étiquette en matériau résistant aux intempéries.</w:t>
      </w:r>
    </w:p>
    <w:p w:rsidR="009D2687" w:rsidRPr="006E182F" w:rsidRDefault="009D2687" w:rsidP="009D2687">
      <w:pPr>
        <w:pStyle w:val="SingleTxtG"/>
        <w:keepNext/>
        <w:spacing w:before="240"/>
        <w:rPr>
          <w:spacing w:val="-2"/>
          <w:lang w:val="fr-FR"/>
        </w:rPr>
      </w:pPr>
      <w:r w:rsidRPr="006E182F">
        <w:rPr>
          <w:spacing w:val="-2"/>
          <w:lang w:val="fr-FR"/>
        </w:rPr>
        <w:t>Pour les couleurs et les dimensions, l</w:t>
      </w:r>
      <w:r>
        <w:rPr>
          <w:spacing w:val="-2"/>
          <w:lang w:val="fr-FR"/>
        </w:rPr>
        <w:t>’</w:t>
      </w:r>
      <w:r w:rsidRPr="006E182F">
        <w:rPr>
          <w:spacing w:val="-2"/>
          <w:lang w:val="fr-FR"/>
        </w:rPr>
        <w:t>étiquette doit satisfaire aux conditions ci-après:</w:t>
      </w:r>
    </w:p>
    <w:p w:rsidR="009D2687" w:rsidRPr="006E182F" w:rsidRDefault="009D2687" w:rsidP="00914557">
      <w:pPr>
        <w:pStyle w:val="SingleTxtG"/>
        <w:keepNext/>
        <w:rPr>
          <w:lang w:val="fr-FR"/>
        </w:rPr>
      </w:pPr>
      <w:r w:rsidRPr="006E182F">
        <w:rPr>
          <w:lang w:val="fr-FR"/>
        </w:rPr>
        <w:t>Couleurs:</w:t>
      </w:r>
    </w:p>
    <w:p w:rsidR="009D2687" w:rsidRPr="006E182F" w:rsidRDefault="009D2687" w:rsidP="009D2687">
      <w:pPr>
        <w:pStyle w:val="SingleTxtG"/>
        <w:spacing w:after="0"/>
        <w:ind w:left="2835" w:hanging="1134"/>
        <w:rPr>
          <w:lang w:val="fr-FR"/>
        </w:rPr>
      </w:pPr>
      <w:r w:rsidRPr="006E182F">
        <w:rPr>
          <w:lang w:val="fr-FR"/>
        </w:rPr>
        <w:t>Fond:</w:t>
      </w:r>
      <w:r w:rsidRPr="006E182F">
        <w:rPr>
          <w:lang w:val="fr-FR"/>
        </w:rPr>
        <w:tab/>
      </w:r>
      <w:r w:rsidRPr="006E182F">
        <w:rPr>
          <w:lang w:val="fr-FR"/>
        </w:rPr>
        <w:tab/>
        <w:t>rouge</w:t>
      </w:r>
      <w:r>
        <w:rPr>
          <w:lang w:val="fr-FR"/>
        </w:rPr>
        <w:t>;</w:t>
      </w:r>
    </w:p>
    <w:p w:rsidR="009D2687" w:rsidRPr="006E182F" w:rsidRDefault="009D2687" w:rsidP="009D2687">
      <w:pPr>
        <w:pStyle w:val="SingleTxtG"/>
        <w:ind w:left="2835" w:hanging="1134"/>
        <w:rPr>
          <w:lang w:val="fr-FR"/>
        </w:rPr>
      </w:pPr>
      <w:r w:rsidRPr="006E182F">
        <w:rPr>
          <w:lang w:val="fr-FR"/>
        </w:rPr>
        <w:t>Lettres:</w:t>
      </w:r>
      <w:r w:rsidRPr="006E182F">
        <w:rPr>
          <w:lang w:val="fr-FR"/>
        </w:rPr>
        <w:tab/>
        <w:t>blanc ou blanc réfléchissant</w:t>
      </w:r>
      <w:r>
        <w:rPr>
          <w:lang w:val="fr-FR"/>
        </w:rPr>
        <w:t>.</w:t>
      </w:r>
    </w:p>
    <w:p w:rsidR="009D2687" w:rsidRPr="006E182F" w:rsidRDefault="009D2687" w:rsidP="009D2687">
      <w:pPr>
        <w:pStyle w:val="SingleTxtG"/>
        <w:keepNext/>
        <w:rPr>
          <w:lang w:val="fr-FR"/>
        </w:rPr>
      </w:pPr>
      <w:r w:rsidRPr="006E182F">
        <w:rPr>
          <w:lang w:val="fr-FR"/>
        </w:rPr>
        <w:t>Dimensions:</w:t>
      </w:r>
    </w:p>
    <w:p w:rsidR="009D2687" w:rsidRPr="006E182F" w:rsidRDefault="009D2687" w:rsidP="009D2687">
      <w:pPr>
        <w:pStyle w:val="SingleTxtG"/>
        <w:spacing w:after="0"/>
        <w:ind w:left="3969" w:hanging="2268"/>
        <w:rPr>
          <w:lang w:val="fr-FR"/>
        </w:rPr>
      </w:pPr>
      <w:r w:rsidRPr="006E182F">
        <w:rPr>
          <w:lang w:val="fr-FR"/>
        </w:rPr>
        <w:t>Hauteur des caractères:</w:t>
      </w:r>
      <w:r w:rsidRPr="006E182F">
        <w:rPr>
          <w:lang w:val="fr-FR"/>
        </w:rPr>
        <w:tab/>
      </w:r>
      <w:r w:rsidRPr="006E182F">
        <w:rPr>
          <w:lang w:val="fr-FR"/>
        </w:rPr>
        <w:sym w:font="Symbol" w:char="F0B3"/>
      </w:r>
      <w:r w:rsidRPr="006E182F">
        <w:rPr>
          <w:lang w:val="fr-FR"/>
        </w:rPr>
        <w:t>5 mm</w:t>
      </w:r>
      <w:r>
        <w:rPr>
          <w:lang w:val="fr-FR"/>
        </w:rPr>
        <w:t>;</w:t>
      </w:r>
    </w:p>
    <w:p w:rsidR="009D2687" w:rsidRPr="006E182F" w:rsidRDefault="009D2687" w:rsidP="009D2687">
      <w:pPr>
        <w:pStyle w:val="SingleTxtG"/>
        <w:spacing w:after="0"/>
        <w:ind w:left="3969" w:hanging="2268"/>
        <w:rPr>
          <w:lang w:val="fr-FR"/>
        </w:rPr>
      </w:pPr>
      <w:r w:rsidRPr="006E182F">
        <w:rPr>
          <w:lang w:val="fr-FR"/>
        </w:rPr>
        <w:t>Épaisseur du trait:</w:t>
      </w:r>
      <w:r w:rsidRPr="006E182F">
        <w:rPr>
          <w:lang w:val="fr-FR"/>
        </w:rPr>
        <w:tab/>
      </w:r>
      <w:r w:rsidRPr="006E182F">
        <w:rPr>
          <w:lang w:val="fr-FR"/>
        </w:rPr>
        <w:tab/>
      </w:r>
      <w:r w:rsidRPr="006E182F">
        <w:rPr>
          <w:lang w:val="fr-FR"/>
        </w:rPr>
        <w:sym w:font="Symbol" w:char="F0B3"/>
      </w:r>
      <w:r w:rsidRPr="006E182F">
        <w:rPr>
          <w:lang w:val="fr-FR"/>
        </w:rPr>
        <w:t>1 mm</w:t>
      </w:r>
      <w:r>
        <w:rPr>
          <w:lang w:val="fr-FR"/>
        </w:rPr>
        <w:t>;</w:t>
      </w:r>
    </w:p>
    <w:p w:rsidR="009D2687" w:rsidRPr="006E182F" w:rsidRDefault="009D2687" w:rsidP="009D2687">
      <w:pPr>
        <w:pStyle w:val="SingleTxtG"/>
        <w:spacing w:after="0"/>
        <w:ind w:left="3969" w:hanging="2268"/>
        <w:rPr>
          <w:lang w:val="fr-FR"/>
        </w:rPr>
      </w:pPr>
      <w:r w:rsidRPr="006E182F">
        <w:rPr>
          <w:lang w:val="fr-FR"/>
        </w:rPr>
        <w:t>Largeur de l</w:t>
      </w:r>
      <w:r>
        <w:rPr>
          <w:lang w:val="fr-FR"/>
        </w:rPr>
        <w:t>’</w:t>
      </w:r>
      <w:r w:rsidRPr="006E182F">
        <w:rPr>
          <w:lang w:val="fr-FR"/>
        </w:rPr>
        <w:t>étiquette:</w:t>
      </w:r>
      <w:r w:rsidRPr="006E182F">
        <w:rPr>
          <w:lang w:val="fr-FR"/>
        </w:rPr>
        <w:tab/>
        <w:t>70-90 mm</w:t>
      </w:r>
      <w:r>
        <w:rPr>
          <w:lang w:val="fr-FR"/>
        </w:rPr>
        <w:t>;</w:t>
      </w:r>
    </w:p>
    <w:p w:rsidR="009D2687" w:rsidRPr="006E182F" w:rsidRDefault="009D2687" w:rsidP="009D2687">
      <w:pPr>
        <w:pStyle w:val="SingleTxtG"/>
        <w:spacing w:after="0"/>
        <w:ind w:left="3969" w:hanging="2268"/>
        <w:rPr>
          <w:lang w:val="fr-FR"/>
        </w:rPr>
      </w:pPr>
      <w:r w:rsidRPr="006E182F">
        <w:rPr>
          <w:lang w:val="fr-FR"/>
        </w:rPr>
        <w:t>Hauteur de l</w:t>
      </w:r>
      <w:r>
        <w:rPr>
          <w:lang w:val="fr-FR"/>
        </w:rPr>
        <w:t>’</w:t>
      </w:r>
      <w:r w:rsidRPr="006E182F">
        <w:rPr>
          <w:lang w:val="fr-FR"/>
        </w:rPr>
        <w:t>étiquette:</w:t>
      </w:r>
      <w:r w:rsidRPr="006E182F">
        <w:rPr>
          <w:lang w:val="fr-FR"/>
        </w:rPr>
        <w:tab/>
        <w:t>20-30 mm</w:t>
      </w:r>
      <w:r>
        <w:rPr>
          <w:lang w:val="fr-FR"/>
        </w:rPr>
        <w:t>.</w:t>
      </w:r>
    </w:p>
    <w:p w:rsidR="009D2687" w:rsidRPr="006E182F" w:rsidRDefault="009D2687" w:rsidP="009D2687">
      <w:pPr>
        <w:pStyle w:val="SingleTxtG"/>
        <w:spacing w:before="240"/>
        <w:rPr>
          <w:lang w:val="fr-FR"/>
        </w:rPr>
      </w:pPr>
      <w:r w:rsidRPr="006E182F">
        <w:rPr>
          <w:lang w:val="fr-FR"/>
        </w:rPr>
        <w:t>Le texte «ALIMENTATION DE SECOURS SEULEMENT» doit être centré par rapport à l</w:t>
      </w:r>
      <w:r>
        <w:rPr>
          <w:lang w:val="fr-FR"/>
        </w:rPr>
        <w:t>’</w:t>
      </w:r>
      <w:r w:rsidRPr="006E182F">
        <w:rPr>
          <w:lang w:val="fr-FR"/>
        </w:rPr>
        <w:t>étiquette.</w:t>
      </w:r>
    </w:p>
    <w:p w:rsidR="009D4011" w:rsidRPr="009D2687" w:rsidRDefault="009D2687" w:rsidP="009D2687">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9D4011" w:rsidRPr="009D2687" w:rsidSect="00D5646A">
      <w:headerReference w:type="even" r:id="rId130"/>
      <w:headerReference w:type="default" r:id="rId131"/>
      <w:footnotePr>
        <w:numRestart w:val="eachSect"/>
      </w:footnotePr>
      <w:endnotePr>
        <w:numFmt w:val="decimal"/>
      </w:endnotePr>
      <w:pgSz w:w="11907" w:h="16840" w:code="9"/>
      <w:pgMar w:top="1701" w:right="1134" w:bottom="2268" w:left="1134" w:header="79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F5A" w:rsidRDefault="00940F5A"/>
  </w:endnote>
  <w:endnote w:type="continuationSeparator" w:id="0">
    <w:p w:rsidR="00940F5A" w:rsidRDefault="00940F5A">
      <w:pPr>
        <w:pStyle w:val="Footer"/>
      </w:pPr>
    </w:p>
  </w:endnote>
  <w:endnote w:type="continuationNotice" w:id="1">
    <w:p w:rsidR="00940F5A" w:rsidRPr="00C451B9" w:rsidRDefault="00940F5A"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Gra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Pr="00D56B57" w:rsidRDefault="009D2687" w:rsidP="00D56B57">
    <w:pPr>
      <w:pStyle w:val="Footer"/>
      <w:tabs>
        <w:tab w:val="right" w:pos="9638"/>
      </w:tabs>
    </w:pPr>
    <w:r w:rsidRPr="00D56B57">
      <w:rPr>
        <w:b/>
        <w:sz w:val="18"/>
      </w:rPr>
      <w:fldChar w:fldCharType="begin"/>
    </w:r>
    <w:r w:rsidRPr="00D56B57">
      <w:rPr>
        <w:b/>
        <w:sz w:val="18"/>
      </w:rPr>
      <w:instrText xml:space="preserve"> PAGE  \* MERGEFORMAT </w:instrText>
    </w:r>
    <w:r w:rsidRPr="00D56B57">
      <w:rPr>
        <w:b/>
        <w:sz w:val="18"/>
      </w:rPr>
      <w:fldChar w:fldCharType="separate"/>
    </w:r>
    <w:r w:rsidR="00831A2D">
      <w:rPr>
        <w:b/>
        <w:noProof/>
        <w:sz w:val="18"/>
      </w:rPr>
      <w:t>34</w:t>
    </w:r>
    <w:r w:rsidRPr="00D56B57">
      <w:rPr>
        <w:b/>
        <w:sz w:val="18"/>
      </w:rPr>
      <w:fldChar w:fldCharType="end"/>
    </w:r>
    <w:r>
      <w:rPr>
        <w:b/>
        <w:sz w:val="18"/>
      </w:rPr>
      <w:tab/>
    </w:r>
    <w:r>
      <w:t>GE.14-18708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Pr="00D56B57" w:rsidRDefault="009D2687" w:rsidP="00D56B57">
    <w:pPr>
      <w:pStyle w:val="Footer"/>
      <w:tabs>
        <w:tab w:val="right" w:pos="9638"/>
      </w:tabs>
      <w:rPr>
        <w:b/>
        <w:sz w:val="18"/>
      </w:rPr>
    </w:pPr>
    <w:r>
      <w:t>GE.14-18708</w:t>
    </w:r>
    <w:r>
      <w:tab/>
    </w:r>
    <w:r w:rsidRPr="00D56B57">
      <w:rPr>
        <w:b/>
        <w:sz w:val="18"/>
      </w:rPr>
      <w:fldChar w:fldCharType="begin"/>
    </w:r>
    <w:r w:rsidRPr="00D56B57">
      <w:rPr>
        <w:b/>
        <w:sz w:val="18"/>
      </w:rPr>
      <w:instrText xml:space="preserve"> PAGE  \* MERGEFORMAT </w:instrText>
    </w:r>
    <w:r w:rsidRPr="00D56B57">
      <w:rPr>
        <w:b/>
        <w:sz w:val="18"/>
      </w:rPr>
      <w:fldChar w:fldCharType="separate"/>
    </w:r>
    <w:r w:rsidR="00831A2D">
      <w:rPr>
        <w:b/>
        <w:noProof/>
        <w:sz w:val="18"/>
      </w:rPr>
      <w:t>147</w:t>
    </w:r>
    <w:r w:rsidRPr="00D56B5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Pr="0029791D" w:rsidRDefault="00960D4A" w:rsidP="00E97E2C">
    <w:pPr>
      <w:ind w:left="1134" w:right="1134"/>
      <w:jc w:val="center"/>
    </w:pPr>
    <w:r>
      <w:rPr>
        <w:noProof/>
        <w:lang w:val="en-GB" w:eastAsia="en-GB"/>
      </w:rPr>
      <w:drawing>
        <wp:anchor distT="0" distB="0" distL="114300" distR="114300" simplePos="0" relativeHeight="251657216" behindDoc="0" locked="0" layoutInCell="1" allowOverlap="1">
          <wp:simplePos x="0" y="0"/>
          <wp:positionH relativeFrom="margin">
            <wp:posOffset>4319905</wp:posOffset>
          </wp:positionH>
          <wp:positionV relativeFrom="margin">
            <wp:posOffset>8279765</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rsidR="009D2687">
      <w:t>_______________</w:t>
    </w:r>
  </w:p>
  <w:p w:rsidR="009D2687" w:rsidRDefault="00960D4A" w:rsidP="00E97E2C">
    <w:pPr>
      <w:jc w:val="center"/>
      <w:rPr>
        <w:b/>
        <w:bCs/>
        <w:sz w:val="22"/>
      </w:rPr>
    </w:pPr>
    <w:r>
      <w:rPr>
        <w:noProof/>
        <w:lang w:val="en-GB" w:eastAsia="en-GB"/>
      </w:rPr>
      <w:drawing>
        <wp:inline distT="0" distB="0" distL="0" distR="0">
          <wp:extent cx="914400" cy="775335"/>
          <wp:effectExtent l="0" t="0" r="0" b="57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l="-7608" r="-7608"/>
                  <a:stretch>
                    <a:fillRect/>
                  </a:stretch>
                </pic:blipFill>
                <pic:spPr bwMode="auto">
                  <a:xfrm>
                    <a:off x="0" y="0"/>
                    <a:ext cx="914400" cy="775335"/>
                  </a:xfrm>
                  <a:prstGeom prst="rect">
                    <a:avLst/>
                  </a:prstGeom>
                  <a:noFill/>
                  <a:ln>
                    <a:noFill/>
                  </a:ln>
                </pic:spPr>
              </pic:pic>
            </a:graphicData>
          </a:graphic>
        </wp:inline>
      </w:drawing>
    </w:r>
  </w:p>
  <w:p w:rsidR="009D2687" w:rsidRPr="0029791D" w:rsidRDefault="009D2687" w:rsidP="00E97E2C">
    <w:pPr>
      <w:jc w:val="center"/>
      <w:rPr>
        <w:sz w:val="24"/>
        <w:szCs w:val="24"/>
      </w:rPr>
    </w:pPr>
    <w:r w:rsidRPr="0029791D">
      <w:rPr>
        <w:b/>
        <w:bCs/>
        <w:sz w:val="24"/>
        <w:szCs w:val="24"/>
      </w:rPr>
      <w:t>Nations Unies</w:t>
    </w:r>
  </w:p>
  <w:p w:rsidR="009D2687" w:rsidRPr="0029791D" w:rsidRDefault="009D2687" w:rsidP="00E97E2C">
    <w:pPr>
      <w:pStyle w:val="FootnoteText"/>
      <w:tabs>
        <w:tab w:val="clear" w:pos="1021"/>
        <w:tab w:val="right" w:pos="2155"/>
      </w:tabs>
      <w:spacing w:after="80" w:line="240" w:lineRule="atLeast"/>
      <w:ind w:left="680" w:right="0" w:firstLine="0"/>
      <w:rPr>
        <w:u w:val="single"/>
      </w:rPr>
    </w:pPr>
    <w:r>
      <w:rPr>
        <w:u w:val="single"/>
      </w:rPr>
      <w:tab/>
    </w:r>
  </w:p>
  <w:p w:rsidR="009D2687" w:rsidRDefault="009D2687" w:rsidP="00E97E2C">
    <w:pPr>
      <w:pStyle w:val="FootnoteText"/>
      <w:spacing w:after="240"/>
    </w:pPr>
    <w:r>
      <w:tab/>
    </w:r>
    <w:r w:rsidRPr="0029791D">
      <w:rPr>
        <w:rStyle w:val="FootnoteReference"/>
        <w:sz w:val="20"/>
        <w:vertAlign w:val="baseline"/>
      </w:rPr>
      <w:t>*</w:t>
    </w:r>
    <w:r>
      <w:rPr>
        <w:sz w:val="20"/>
      </w:rPr>
      <w:tab/>
    </w:r>
    <w:r w:rsidRPr="007817A7">
      <w:t>Ancien titre de l</w:t>
    </w:r>
    <w:r>
      <w:t>’</w:t>
    </w:r>
    <w:r w:rsidRPr="007817A7">
      <w:t>Accor</w:t>
    </w:r>
    <w:r>
      <w:t>d: Accord concernant l’a</w:t>
    </w:r>
    <w:r w:rsidRPr="007817A7">
      <w:t>doption de conditions uniformes d</w:t>
    </w:r>
    <w:r>
      <w:t>’</w:t>
    </w:r>
    <w:r w:rsidRPr="007817A7">
      <w:t>homologation et la</w:t>
    </w:r>
    <w:r>
      <w:t> </w:t>
    </w:r>
    <w:r w:rsidRPr="007817A7">
      <w:t>reconnaissance réciproque de l</w:t>
    </w:r>
    <w:r>
      <w:t>’</w:t>
    </w:r>
    <w:r w:rsidRPr="007817A7">
      <w:t>homologation des équipements et pièces de véhicules à m</w:t>
    </w:r>
    <w:r>
      <w:t xml:space="preserve">oteur, en date, à Genève, du 20 </w:t>
    </w:r>
    <w:r w:rsidRPr="007817A7">
      <w:t>mars 1958.</w:t>
    </w:r>
  </w:p>
  <w:p w:rsidR="009D2687" w:rsidRPr="00D56B57" w:rsidRDefault="009D2687" w:rsidP="00D56B57">
    <w:pPr>
      <w:pStyle w:val="Footer"/>
      <w:spacing w:before="120"/>
      <w:rPr>
        <w:sz w:val="20"/>
      </w:rPr>
    </w:pPr>
    <w:r>
      <w:rPr>
        <w:sz w:val="20"/>
      </w:rPr>
      <w:t xml:space="preserve">GE.14-18708  (F)    090415    </w:t>
    </w:r>
    <w:r w:rsidR="00055D81">
      <w:rPr>
        <w:sz w:val="20"/>
      </w:rPr>
      <w:t>130415</w:t>
    </w:r>
    <w:r>
      <w:rPr>
        <w:sz w:val="20"/>
      </w:rPr>
      <w:br/>
    </w:r>
    <w:r w:rsidRPr="00D56B57">
      <w:rPr>
        <w:rFonts w:ascii="C39T30Lfz" w:hAnsi="C39T30Lfz"/>
        <w:sz w:val="56"/>
      </w:rPr>
      <w:t></w:t>
    </w:r>
    <w:r w:rsidRPr="00D56B57">
      <w:rPr>
        <w:rFonts w:ascii="C39T30Lfz" w:hAnsi="C39T30Lfz"/>
        <w:sz w:val="56"/>
      </w:rPr>
      <w:t></w:t>
    </w:r>
    <w:r w:rsidRPr="00D56B57">
      <w:rPr>
        <w:rFonts w:ascii="C39T30Lfz" w:hAnsi="C39T30Lfz"/>
        <w:sz w:val="56"/>
      </w:rPr>
      <w:t></w:t>
    </w:r>
    <w:r w:rsidRPr="00D56B57">
      <w:rPr>
        <w:rFonts w:ascii="C39T30Lfz" w:hAnsi="C39T30Lfz"/>
        <w:sz w:val="56"/>
      </w:rPr>
      <w:t></w:t>
    </w:r>
    <w:r w:rsidRPr="00D56B57">
      <w:rPr>
        <w:rFonts w:ascii="C39T30Lfz" w:hAnsi="C39T30Lfz"/>
        <w:sz w:val="56"/>
      </w:rPr>
      <w:t></w:t>
    </w:r>
    <w:r w:rsidRPr="00D56B57">
      <w:rPr>
        <w:rFonts w:ascii="C39T30Lfz" w:hAnsi="C39T30Lfz"/>
        <w:sz w:val="56"/>
      </w:rPr>
      <w:t></w:t>
    </w:r>
    <w:r w:rsidRPr="00D56B57">
      <w:rPr>
        <w:rFonts w:ascii="C39T30Lfz" w:hAnsi="C39T30Lfz"/>
        <w:sz w:val="56"/>
      </w:rPr>
      <w:t></w:t>
    </w:r>
    <w:r w:rsidRPr="00D56B57">
      <w:rPr>
        <w:rFonts w:ascii="C39T30Lfz" w:hAnsi="C39T30Lfz"/>
        <w:sz w:val="56"/>
      </w:rPr>
      <w:t></w:t>
    </w:r>
    <w:r w:rsidRPr="00D56B57">
      <w:rPr>
        <w:rFonts w:ascii="C39T30Lfz" w:hAnsi="C39T30Lfz"/>
        <w:sz w:val="56"/>
      </w:rPr>
      <w:t></w:t>
    </w:r>
    <w:r w:rsidR="00960D4A">
      <w:rPr>
        <w:noProof/>
        <w:sz w:val="20"/>
        <w:lang w:val="en-GB" w:eastAsia="en-GB"/>
      </w:rPr>
      <w:drawing>
        <wp:anchor distT="0" distB="0" distL="114300" distR="114300" simplePos="0" relativeHeight="251658240" behindDoc="0" locked="0" layoutInCell="1" allowOverlap="1">
          <wp:simplePos x="0" y="0"/>
          <wp:positionH relativeFrom="margin">
            <wp:posOffset>5489575</wp:posOffset>
          </wp:positionH>
          <wp:positionV relativeFrom="margin">
            <wp:posOffset>8027670</wp:posOffset>
          </wp:positionV>
          <wp:extent cx="607060" cy="607060"/>
          <wp:effectExtent l="0" t="0" r="2540" b="2540"/>
          <wp:wrapNone/>
          <wp:docPr id="4" name="Image 4"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Pr="00D56B57" w:rsidRDefault="009D2687" w:rsidP="00D56B57">
    <w:pPr>
      <w:pStyle w:val="Footer"/>
      <w:tabs>
        <w:tab w:val="right" w:pos="9638"/>
      </w:tabs>
    </w:pPr>
    <w:r w:rsidRPr="00D56B57">
      <w:rPr>
        <w:b/>
        <w:sz w:val="18"/>
      </w:rPr>
      <w:fldChar w:fldCharType="begin"/>
    </w:r>
    <w:r w:rsidRPr="00D56B57">
      <w:rPr>
        <w:b/>
        <w:sz w:val="18"/>
      </w:rPr>
      <w:instrText xml:space="preserve"> PAGE  \* MERGEFORMAT </w:instrText>
    </w:r>
    <w:r w:rsidRPr="00D56B57">
      <w:rPr>
        <w:b/>
        <w:sz w:val="18"/>
      </w:rPr>
      <w:fldChar w:fldCharType="separate"/>
    </w:r>
    <w:r w:rsidR="00831A2D">
      <w:rPr>
        <w:b/>
        <w:noProof/>
        <w:sz w:val="18"/>
      </w:rPr>
      <w:t>148</w:t>
    </w:r>
    <w:r w:rsidRPr="00D56B57">
      <w:rPr>
        <w:b/>
        <w:sz w:val="18"/>
      </w:rPr>
      <w:fldChar w:fldCharType="end"/>
    </w:r>
    <w:r>
      <w:rPr>
        <w:b/>
        <w:sz w:val="18"/>
      </w:rPr>
      <w:tab/>
    </w:r>
    <w:r>
      <w:t>GE.14-18708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F5A" w:rsidRPr="00D27D5E" w:rsidRDefault="00940F5A" w:rsidP="00D27D5E">
      <w:pPr>
        <w:tabs>
          <w:tab w:val="right" w:pos="2155"/>
        </w:tabs>
        <w:spacing w:after="80"/>
        <w:ind w:left="680"/>
        <w:rPr>
          <w:u w:val="single"/>
        </w:rPr>
      </w:pPr>
      <w:r>
        <w:rPr>
          <w:u w:val="single"/>
        </w:rPr>
        <w:tab/>
      </w:r>
    </w:p>
  </w:footnote>
  <w:footnote w:type="continuationSeparator" w:id="0">
    <w:p w:rsidR="00940F5A" w:rsidRPr="00D171D4" w:rsidRDefault="00940F5A" w:rsidP="00D171D4">
      <w:pPr>
        <w:tabs>
          <w:tab w:val="right" w:pos="2155"/>
        </w:tabs>
        <w:spacing w:after="80"/>
        <w:ind w:left="680"/>
        <w:rPr>
          <w:u w:val="single"/>
        </w:rPr>
      </w:pPr>
      <w:r w:rsidRPr="00D171D4">
        <w:rPr>
          <w:u w:val="single"/>
        </w:rPr>
        <w:tab/>
      </w:r>
    </w:p>
  </w:footnote>
  <w:footnote w:type="continuationNotice" w:id="1">
    <w:p w:rsidR="00940F5A" w:rsidRPr="00C451B9" w:rsidRDefault="00940F5A" w:rsidP="00C451B9">
      <w:pPr>
        <w:spacing w:line="240" w:lineRule="auto"/>
        <w:rPr>
          <w:sz w:val="2"/>
          <w:szCs w:val="2"/>
        </w:rPr>
      </w:pPr>
    </w:p>
  </w:footnote>
  <w:footnote w:id="2">
    <w:p w:rsidR="009D2687" w:rsidRDefault="009D2687" w:rsidP="006F0521">
      <w:pPr>
        <w:pStyle w:val="FootnoteText"/>
        <w:rPr>
          <w:lang w:val="fr-FR"/>
        </w:rPr>
      </w:pPr>
      <w:r>
        <w:tab/>
      </w:r>
      <w:r>
        <w:rPr>
          <w:rStyle w:val="FootnoteReference"/>
        </w:rPr>
        <w:footnoteRef/>
      </w:r>
      <w:r>
        <w:tab/>
      </w:r>
      <w:r w:rsidRPr="00B960A6">
        <w:t>Selon les définitions figurant dans la Résolution d</w:t>
      </w:r>
      <w:r w:rsidR="003E3B73">
        <w:t>’</w:t>
      </w:r>
      <w:r w:rsidRPr="00B960A6">
        <w:t>ensemble sur la construction des véhicules (</w:t>
      </w:r>
      <w:r w:rsidRPr="00352F73">
        <w:t>R.E.3), document ECE/TRANS/WP.29/78/Rev.</w:t>
      </w:r>
      <w:r>
        <w:t>3</w:t>
      </w:r>
      <w:r w:rsidRPr="00352F73">
        <w:t>, par.</w:t>
      </w:r>
      <w:r>
        <w:t> </w:t>
      </w:r>
      <w:r w:rsidRPr="00352F73">
        <w:rPr>
          <w:lang w:val="fr-FR"/>
        </w:rPr>
        <w:t>2</w:t>
      </w:r>
      <w:r>
        <w:rPr>
          <w:lang w:val="fr-FR"/>
        </w:rPr>
        <w:t>.</w:t>
      </w:r>
    </w:p>
    <w:p w:rsidR="009D2687" w:rsidRDefault="009D2687" w:rsidP="006F0521">
      <w:pPr>
        <w:pStyle w:val="FootnoteText"/>
        <w:ind w:firstLine="0"/>
      </w:pPr>
      <w:r>
        <w:rPr>
          <w:lang w:val="fr-FR"/>
        </w:rPr>
        <w:t>http://www.unece.org/trans/main/wp29/wp29wgs/wp29gen/wp29resolutions.html.</w:t>
      </w:r>
    </w:p>
  </w:footnote>
  <w:footnote w:id="3">
    <w:p w:rsidR="009D2687" w:rsidRPr="003E3B73" w:rsidRDefault="009D2687" w:rsidP="003E3B73">
      <w:pPr>
        <w:pStyle w:val="FootnoteText"/>
      </w:pPr>
      <w:r>
        <w:tab/>
      </w:r>
      <w:r>
        <w:rPr>
          <w:rStyle w:val="FootnoteReference"/>
        </w:rPr>
        <w:footnoteRef/>
      </w:r>
      <w:r>
        <w:tab/>
      </w:r>
      <w:r w:rsidRPr="00B72757">
        <w:t>La liste des numéros distinctifs des Parties contractantes à l</w:t>
      </w:r>
      <w:r w:rsidR="003E3B73">
        <w:t>’</w:t>
      </w:r>
      <w:r w:rsidRPr="00B72757">
        <w:t>Accord de 1958 est reproduite à</w:t>
      </w:r>
      <w:r>
        <w:t> </w:t>
      </w:r>
      <w:r w:rsidRPr="00B72757">
        <w:t>l</w:t>
      </w:r>
      <w:r w:rsidR="003E3B73">
        <w:t>’</w:t>
      </w:r>
      <w:r w:rsidRPr="00B72757">
        <w:t>annexe 3 de la Résolution d</w:t>
      </w:r>
      <w:r w:rsidR="003E3B73">
        <w:t>’</w:t>
      </w:r>
      <w:r w:rsidRPr="00B72757">
        <w:t>ensemble sur la construction des véhicules (R.E.3), document</w:t>
      </w:r>
      <w:r w:rsidRPr="00B72757">
        <w:rPr>
          <w:rStyle w:val="FootnoteReference"/>
          <w:szCs w:val="18"/>
        </w:rPr>
        <w:t xml:space="preserve"> </w:t>
      </w:r>
      <w:r w:rsidRPr="009D7CBB">
        <w:t>ECE/</w:t>
      </w:r>
      <w:r w:rsidRPr="009D7CBB">
        <w:rPr>
          <w:rStyle w:val="FootnoteReference"/>
          <w:szCs w:val="18"/>
          <w:vertAlign w:val="baseline"/>
        </w:rPr>
        <w:t>TRANS/WP.29/78/Rev.</w:t>
      </w:r>
      <w:r w:rsidRPr="009D7CBB">
        <w:t>3</w:t>
      </w:r>
      <w:r w:rsidRPr="00B72757">
        <w:t>.</w:t>
      </w:r>
    </w:p>
    <w:p w:rsidR="009D2687" w:rsidRPr="00B72757" w:rsidRDefault="009D2687" w:rsidP="009D7CBB">
      <w:pPr>
        <w:pStyle w:val="FootnoteText"/>
        <w:ind w:firstLine="0"/>
        <w:rPr>
          <w:szCs w:val="18"/>
        </w:rPr>
      </w:pPr>
      <w:r>
        <w:rPr>
          <w:szCs w:val="18"/>
        </w:rPr>
        <w:t>http://www.unece.org/trans/main/wp29/wp29wgs/wp29gen/wp29resolutions.html.</w:t>
      </w:r>
    </w:p>
  </w:footnote>
  <w:footnote w:id="4">
    <w:p w:rsidR="009D2687" w:rsidRDefault="009D2687" w:rsidP="006F0521">
      <w:pPr>
        <w:pStyle w:val="FootnoteText"/>
      </w:pPr>
      <w:r>
        <w:tab/>
      </w:r>
      <w:r>
        <w:rPr>
          <w:rStyle w:val="FootnoteReference"/>
        </w:rPr>
        <w:footnoteRef/>
      </w:r>
      <w:r>
        <w:tab/>
      </w:r>
      <w:r w:rsidRPr="00936BAF">
        <w:t>Selon les définitions figurant dans la Résolution d</w:t>
      </w:r>
      <w:r w:rsidR="003E3B73">
        <w:t>’</w:t>
      </w:r>
      <w:r w:rsidRPr="00936BAF">
        <w:t>ensemble sur la construction des véhicules (</w:t>
      </w:r>
      <w:r w:rsidRPr="00352F73">
        <w:t>R.E.3), document ECE/TRANS/WP.29/78/Rev.</w:t>
      </w:r>
      <w:r>
        <w:t>3</w:t>
      </w:r>
      <w:r w:rsidRPr="00352F73">
        <w:t>, par.</w:t>
      </w:r>
      <w:r>
        <w:t> </w:t>
      </w:r>
      <w:r w:rsidRPr="00352F73">
        <w:t>2</w:t>
      </w:r>
      <w:r w:rsidRPr="0092567A">
        <w:t>.</w:t>
      </w:r>
    </w:p>
    <w:p w:rsidR="009D2687" w:rsidRDefault="009D2687" w:rsidP="00BD3CD9">
      <w:pPr>
        <w:pStyle w:val="FootnoteText"/>
        <w:ind w:firstLine="0"/>
      </w:pPr>
      <w:r>
        <w:t>http://www.unece.org/trans/main/wp29/wp29wgs/wp29gen/wp29resolutions.html.</w:t>
      </w:r>
    </w:p>
  </w:footnote>
  <w:footnote w:id="5">
    <w:p w:rsidR="009D2687" w:rsidRDefault="009D2687" w:rsidP="00535989">
      <w:pPr>
        <w:pStyle w:val="FootnoteText"/>
      </w:pPr>
      <w:r>
        <w:tab/>
      </w:r>
      <w:r>
        <w:rPr>
          <w:rStyle w:val="FootnoteReference"/>
        </w:rPr>
        <w:footnoteRef/>
      </w:r>
      <w:r>
        <w:tab/>
      </w:r>
      <w:r w:rsidRPr="00C75807">
        <w:t>La liste des numéros distinctifs des Parties contractantes à l</w:t>
      </w:r>
      <w:r w:rsidR="003E3B73">
        <w:t>’</w:t>
      </w:r>
      <w:r>
        <w:t>Accord de 1958 est reproduite à </w:t>
      </w:r>
      <w:r w:rsidRPr="00C75807">
        <w:t>l</w:t>
      </w:r>
      <w:r w:rsidR="003E3B73">
        <w:t>’</w:t>
      </w:r>
      <w:r w:rsidRPr="00C75807">
        <w:t>annexe 3 de la Résolution d</w:t>
      </w:r>
      <w:r w:rsidR="003E3B73">
        <w:t>’</w:t>
      </w:r>
      <w:r w:rsidRPr="00C75807">
        <w:t>ensemble sur la construction des véhicules (R.E.3), document </w:t>
      </w:r>
      <w:r w:rsidRPr="00352F73">
        <w:t>ECE/TRANS/WP.29/78/Rev.</w:t>
      </w:r>
      <w:r>
        <w:t>3.</w:t>
      </w:r>
    </w:p>
    <w:p w:rsidR="009D2687" w:rsidRDefault="009D2687" w:rsidP="00535989">
      <w:pPr>
        <w:pStyle w:val="FootnoteText"/>
        <w:ind w:firstLine="0"/>
      </w:pPr>
      <w:r>
        <w:t>http://www.unece.org/trans/main/wp29/wp29wgs/wp29gen/wp29resolutions.html.</w:t>
      </w:r>
    </w:p>
  </w:footnote>
  <w:footnote w:id="6">
    <w:p w:rsidR="009D2687" w:rsidRDefault="009D2687" w:rsidP="00535989">
      <w:pPr>
        <w:pStyle w:val="FootnoteText"/>
      </w:pPr>
      <w:r>
        <w:tab/>
      </w:r>
      <w:r>
        <w:rPr>
          <w:rStyle w:val="FootnoteReference"/>
        </w:rPr>
        <w:footnoteRef/>
      </w:r>
      <w:r>
        <w:tab/>
      </w:r>
      <w:r w:rsidRPr="000E582A">
        <w:t>Selon les définitions figurant dans la Résolution d</w:t>
      </w:r>
      <w:r w:rsidR="003E3B73">
        <w:t>’</w:t>
      </w:r>
      <w:r w:rsidRPr="000E582A">
        <w:t>ensemble sur la construction des véhicules (R.E.3), document</w:t>
      </w:r>
      <w:r w:rsidRPr="00AD03C9">
        <w:t xml:space="preserve"> ECE/TRANS/WP.29/78/Rev.</w:t>
      </w:r>
      <w:r>
        <w:t>3</w:t>
      </w:r>
      <w:r w:rsidRPr="00AD03C9">
        <w:t>, par. 2.</w:t>
      </w:r>
    </w:p>
    <w:p w:rsidR="009D2687" w:rsidRDefault="009D2687" w:rsidP="00535989">
      <w:pPr>
        <w:pStyle w:val="FootnoteText"/>
        <w:ind w:firstLine="0"/>
      </w:pPr>
      <w:r>
        <w:t>http://www.unece.org/trans/main/wp29/wp29wgs/wp29gen/wp29resolutions.html.</w:t>
      </w:r>
    </w:p>
  </w:footnote>
  <w:footnote w:id="7">
    <w:p w:rsidR="009D2687" w:rsidRPr="00D614E5" w:rsidRDefault="009D2687" w:rsidP="00535989">
      <w:pPr>
        <w:widowControl w:val="0"/>
        <w:tabs>
          <w:tab w:val="right" w:pos="1020"/>
        </w:tabs>
      </w:pPr>
      <w:r>
        <w:tab/>
      </w:r>
      <w:r>
        <w:rPr>
          <w:rStyle w:val="FootnoteReference"/>
        </w:rPr>
        <w:footnoteRef/>
      </w:r>
      <w:r>
        <w:tab/>
      </w:r>
      <w:r w:rsidRPr="00FC0EB5">
        <w:rPr>
          <w:rStyle w:val="FootnoteTextChar"/>
        </w:rPr>
        <w:t>Il est possible que ces organes ne soient pas nécessaires dans le cas de l</w:t>
      </w:r>
      <w:r w:rsidR="003E3B73">
        <w:rPr>
          <w:rStyle w:val="FootnoteTextChar"/>
        </w:rPr>
        <w:t>’</w:t>
      </w:r>
      <w:r w:rsidRPr="00FC0EB5">
        <w:rPr>
          <w:rStyle w:val="FootnoteTextChar"/>
        </w:rPr>
        <w:t>injection de GPL liquide.</w:t>
      </w:r>
    </w:p>
  </w:footnote>
  <w:footnote w:id="8">
    <w:p w:rsidR="009D2687" w:rsidRDefault="009D2687" w:rsidP="00653160">
      <w:pPr>
        <w:pStyle w:val="FootnoteText"/>
      </w:pPr>
      <w:r>
        <w:tab/>
      </w:r>
      <w:r>
        <w:rPr>
          <w:rStyle w:val="FootnoteReference"/>
        </w:rPr>
        <w:footnoteRef/>
      </w:r>
      <w:r>
        <w:tab/>
        <w:t xml:space="preserve">Préciser la tolérance. </w:t>
      </w:r>
    </w:p>
  </w:footnote>
  <w:footnote w:id="9">
    <w:p w:rsidR="009D2687" w:rsidRDefault="009D2687" w:rsidP="00653160">
      <w:pPr>
        <w:pStyle w:val="FootnoteText"/>
      </w:pPr>
      <w:r>
        <w:tab/>
      </w:r>
      <w:r>
        <w:rPr>
          <w:rStyle w:val="FootnoteReference"/>
        </w:rPr>
        <w:footnoteRef/>
      </w:r>
      <w:r>
        <w:tab/>
        <w:t xml:space="preserve">Biffer la mention inutile. </w:t>
      </w:r>
    </w:p>
  </w:footnote>
  <w:footnote w:id="10">
    <w:p w:rsidR="009D2687" w:rsidRPr="00F806AE" w:rsidRDefault="009D2687" w:rsidP="00DE71FD">
      <w:pPr>
        <w:pStyle w:val="FootnoteText"/>
      </w:pPr>
      <w:r>
        <w:tab/>
      </w:r>
      <w:r w:rsidRPr="00163D1F">
        <w:rPr>
          <w:rStyle w:val="FootnoteReference"/>
        </w:rPr>
        <w:footnoteRef/>
      </w:r>
      <w:r w:rsidRPr="00F806AE">
        <w:tab/>
      </w:r>
      <w:r w:rsidRPr="000A35E8">
        <w:t>Numéro distinctif du pays qui a délivré/étendu/refusé/retiré l</w:t>
      </w:r>
      <w:r w:rsidR="003E3B73">
        <w:t>’</w:t>
      </w:r>
      <w:r w:rsidRPr="000A35E8">
        <w:t>homolog</w:t>
      </w:r>
      <w:r>
        <w:t>ation (voir les dispositions du </w:t>
      </w:r>
      <w:r w:rsidRPr="000A35E8">
        <w:t>Règlement relatives à l</w:t>
      </w:r>
      <w:r w:rsidR="003E3B73">
        <w:t>’</w:t>
      </w:r>
      <w:r w:rsidRPr="000A35E8">
        <w:t>homologation)</w:t>
      </w:r>
      <w:r>
        <w:t>.</w:t>
      </w:r>
    </w:p>
  </w:footnote>
  <w:footnote w:id="11">
    <w:p w:rsidR="009D2687" w:rsidRDefault="009D2687">
      <w:pPr>
        <w:pStyle w:val="FootnoteText"/>
      </w:pPr>
      <w:r>
        <w:tab/>
      </w:r>
      <w:r>
        <w:rPr>
          <w:rStyle w:val="FootnoteReference"/>
        </w:rPr>
        <w:footnoteRef/>
      </w:r>
      <w:r>
        <w:tab/>
        <w:t>Biffer les mentions inutiles.</w:t>
      </w:r>
    </w:p>
  </w:footnote>
  <w:footnote w:id="12">
    <w:p w:rsidR="009D2687" w:rsidRPr="00F806AE" w:rsidRDefault="009D2687" w:rsidP="00C45BD4">
      <w:pPr>
        <w:pStyle w:val="FootnoteText"/>
      </w:pPr>
      <w:r>
        <w:tab/>
      </w:r>
      <w:r w:rsidRPr="00163D1F">
        <w:rPr>
          <w:rStyle w:val="FootnoteReference"/>
        </w:rPr>
        <w:footnoteRef/>
      </w:r>
      <w:r w:rsidRPr="00F806AE">
        <w:tab/>
      </w:r>
      <w:r>
        <w:t>Numéro distinctif du pays qui a délivré/étendu/refusé/retiré l</w:t>
      </w:r>
      <w:r w:rsidR="003E3B73">
        <w:t>’</w:t>
      </w:r>
      <w:r>
        <w:t>homologation (voir les dispositions du Règlement relatives à l</w:t>
      </w:r>
      <w:r w:rsidR="003E3B73">
        <w:t>’</w:t>
      </w:r>
      <w:r>
        <w:t>homologation).</w:t>
      </w:r>
    </w:p>
  </w:footnote>
  <w:footnote w:id="13">
    <w:p w:rsidR="009D2687" w:rsidRDefault="009D2687">
      <w:pPr>
        <w:pStyle w:val="FootnoteText"/>
      </w:pPr>
      <w:r>
        <w:tab/>
      </w:r>
      <w:r>
        <w:rPr>
          <w:rStyle w:val="FootnoteReference"/>
        </w:rPr>
        <w:footnoteRef/>
      </w:r>
      <w:r>
        <w:tab/>
        <w:t>Biffer les mentions inutiles.</w:t>
      </w:r>
    </w:p>
  </w:footnote>
  <w:footnote w:id="14">
    <w:p w:rsidR="009D2687" w:rsidRDefault="009D2687" w:rsidP="00327D10">
      <w:pPr>
        <w:pStyle w:val="FootnoteText"/>
      </w:pPr>
      <w:r>
        <w:tab/>
      </w:r>
      <w:r>
        <w:rPr>
          <w:rStyle w:val="FootnoteReference"/>
        </w:rPr>
        <w:footnoteRef/>
      </w:r>
      <w:r>
        <w:tab/>
      </w:r>
      <w:r>
        <w:rPr>
          <w:lang w:val="fr-FR"/>
        </w:rPr>
        <w:t>Il est possible d</w:t>
      </w:r>
      <w:r w:rsidR="003E3B73">
        <w:rPr>
          <w:lang w:val="fr-FR"/>
        </w:rPr>
        <w:t>’</w:t>
      </w:r>
      <w:r>
        <w:rPr>
          <w:lang w:val="fr-FR"/>
        </w:rPr>
        <w:t>ajouter des accessoires ou de modifier et de déplacer les accessoires fixés au conteneur sans procéder à un nouvel essai, à condition que le département administratif ayant homologué le réservoir en soit informé et que la probabilité d</w:t>
      </w:r>
      <w:r w:rsidR="003E3B73">
        <w:rPr>
          <w:lang w:val="fr-FR"/>
        </w:rPr>
        <w:t>’</w:t>
      </w:r>
      <w:r>
        <w:rPr>
          <w:lang w:val="fr-FR"/>
        </w:rPr>
        <w:t>une incidence négative notable soit très faible. Le département administratif peut exiger un nouveau rapport d</w:t>
      </w:r>
      <w:r w:rsidR="003E3B73">
        <w:rPr>
          <w:lang w:val="fr-FR"/>
        </w:rPr>
        <w:t>’</w:t>
      </w:r>
      <w:r>
        <w:rPr>
          <w:lang w:val="fr-FR"/>
        </w:rPr>
        <w:t>essai émanant du service technique compétent. Le réservoir et les configurations de ses accessoires seront indiqués à l</w:t>
      </w:r>
      <w:r w:rsidR="003E3B73">
        <w:rPr>
          <w:lang w:val="fr-FR"/>
        </w:rPr>
        <w:t>’</w:t>
      </w:r>
      <w:r>
        <w:rPr>
          <w:lang w:val="fr-FR"/>
        </w:rPr>
        <w:t>appendice 1 de l</w:t>
      </w:r>
      <w:r w:rsidR="003E3B73">
        <w:rPr>
          <w:lang w:val="fr-FR"/>
        </w:rPr>
        <w:t>’</w:t>
      </w:r>
      <w:r>
        <w:rPr>
          <w:lang w:val="fr-FR"/>
        </w:rPr>
        <w:t>annexe 2B.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Pr="00D56B57" w:rsidRDefault="009D2687">
    <w:pPr>
      <w:pStyle w:val="Header"/>
    </w:pPr>
    <w:r>
      <w:t>E/ECE/324/Rev.1/Add.66/Rev.4</w:t>
    </w:r>
    <w:r>
      <w:br/>
      <w:t>E/ECE/TRANS/505/Rev.1/Add.66/Rev.4</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2B − Appendice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2C</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2C</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2D</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2D</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3</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4</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Pr="00D56B57" w:rsidRDefault="009D2687" w:rsidP="00D56B57">
    <w:pPr>
      <w:pStyle w:val="Header"/>
      <w:jc w:val="right"/>
    </w:pPr>
    <w:r>
      <w:t>E/ECE/324/Rev.1/Add.66/Rev.4</w:t>
    </w:r>
    <w:r>
      <w:br/>
      <w:t>E/ECE/TRANS/505/Rev.1/Add.66/Rev.4</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5</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6</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6</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7</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7</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8</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8</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9</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9</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1</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10</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10 − Appendice 1</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10 − Appendice 1</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10 − Appendice 2</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10 − Appendice 2</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10 − Appendice 3</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10 − Appendice 3</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10 − Appendice 4</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10 − Appendice 4</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10 − Appendice 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1</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10 − Appendice 5</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10 − Appendice 6</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10 − Appendice 6</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11</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11</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12</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12</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13</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13</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14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2A</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14</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15</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15</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16</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16</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17</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2A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2B</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rsidP="00D56B57">
    <w:pPr>
      <w:pStyle w:val="Header"/>
      <w:jc w:val="right"/>
    </w:pPr>
    <w:r>
      <w:t>E/ECE/324/Rev.1/Add.66/Rev.4</w:t>
    </w:r>
    <w:r>
      <w:br/>
      <w:t>E/ECE/TRANS/505/Rev.1/Add.66/Rev.4</w:t>
    </w:r>
  </w:p>
  <w:p w:rsidR="009D2687" w:rsidRPr="00A22A24" w:rsidRDefault="009D2687" w:rsidP="00D5646A">
    <w:pPr>
      <w:pStyle w:val="Header"/>
      <w:jc w:val="right"/>
    </w:pPr>
    <w:r>
      <w:t>Annexe 2B</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87" w:rsidRDefault="009D2687">
    <w:pPr>
      <w:pStyle w:val="Header"/>
    </w:pPr>
    <w:r>
      <w:t>E/ECE/324/Rev.1/Add.66/Rev.4</w:t>
    </w:r>
    <w:r>
      <w:br/>
      <w:t>E/ECE/TRANS/505/Rev.1/Add.66/Rev.4</w:t>
    </w:r>
  </w:p>
  <w:p w:rsidR="009D2687" w:rsidRPr="00A22A24" w:rsidRDefault="009D2687" w:rsidP="00A22A24">
    <w:pPr>
      <w:pStyle w:val="Header"/>
    </w:pPr>
    <w:r>
      <w:t>Annexe 2B − Appendice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7" w:nlCheck="1" w:checkStyle="1"/>
  <w:activeWritingStyle w:appName="MSWord" w:lang="fr-CH" w:vendorID="64" w:dllVersion="131078" w:nlCheck="1" w:checkStyle="1"/>
  <w:activeWritingStyle w:appName="MSWord" w:lang="fr-FR"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029"/>
    <w:rsid w:val="0001470D"/>
    <w:rsid w:val="00016165"/>
    <w:rsid w:val="00016AC5"/>
    <w:rsid w:val="00021126"/>
    <w:rsid w:val="00021907"/>
    <w:rsid w:val="000233A5"/>
    <w:rsid w:val="0002445D"/>
    <w:rsid w:val="00024C50"/>
    <w:rsid w:val="00025E92"/>
    <w:rsid w:val="000276A3"/>
    <w:rsid w:val="00032060"/>
    <w:rsid w:val="00034ED9"/>
    <w:rsid w:val="00036658"/>
    <w:rsid w:val="00040539"/>
    <w:rsid w:val="00040598"/>
    <w:rsid w:val="00047F10"/>
    <w:rsid w:val="00052157"/>
    <w:rsid w:val="0005346D"/>
    <w:rsid w:val="00055D81"/>
    <w:rsid w:val="00055FE4"/>
    <w:rsid w:val="000641CE"/>
    <w:rsid w:val="00067310"/>
    <w:rsid w:val="00077E35"/>
    <w:rsid w:val="0008669E"/>
    <w:rsid w:val="00090599"/>
    <w:rsid w:val="000A1501"/>
    <w:rsid w:val="000A2494"/>
    <w:rsid w:val="000A6B7E"/>
    <w:rsid w:val="000B20D3"/>
    <w:rsid w:val="000C6CDB"/>
    <w:rsid w:val="000D0B23"/>
    <w:rsid w:val="000D5C25"/>
    <w:rsid w:val="000E4F06"/>
    <w:rsid w:val="000E5601"/>
    <w:rsid w:val="000E5602"/>
    <w:rsid w:val="000F41F2"/>
    <w:rsid w:val="0010373B"/>
    <w:rsid w:val="0011415F"/>
    <w:rsid w:val="00125446"/>
    <w:rsid w:val="001358D9"/>
    <w:rsid w:val="00141E26"/>
    <w:rsid w:val="00143EB9"/>
    <w:rsid w:val="00152C5A"/>
    <w:rsid w:val="0015389C"/>
    <w:rsid w:val="00160540"/>
    <w:rsid w:val="00166C68"/>
    <w:rsid w:val="00174814"/>
    <w:rsid w:val="00181A90"/>
    <w:rsid w:val="00190D5D"/>
    <w:rsid w:val="00192EEB"/>
    <w:rsid w:val="00194484"/>
    <w:rsid w:val="001A2040"/>
    <w:rsid w:val="001A20FB"/>
    <w:rsid w:val="001A252F"/>
    <w:rsid w:val="001A376F"/>
    <w:rsid w:val="001B09BB"/>
    <w:rsid w:val="001B0EDF"/>
    <w:rsid w:val="001C3D8D"/>
    <w:rsid w:val="001C6497"/>
    <w:rsid w:val="001D7F8A"/>
    <w:rsid w:val="001E0447"/>
    <w:rsid w:val="001E1495"/>
    <w:rsid w:val="001E34CB"/>
    <w:rsid w:val="001E3FEB"/>
    <w:rsid w:val="001E4541"/>
    <w:rsid w:val="001E4A02"/>
    <w:rsid w:val="001E4E3F"/>
    <w:rsid w:val="001E653B"/>
    <w:rsid w:val="001E6DF0"/>
    <w:rsid w:val="001F3E68"/>
    <w:rsid w:val="001F4931"/>
    <w:rsid w:val="002000CD"/>
    <w:rsid w:val="00200CBA"/>
    <w:rsid w:val="00204B66"/>
    <w:rsid w:val="002059CE"/>
    <w:rsid w:val="00206AD4"/>
    <w:rsid w:val="00224B8B"/>
    <w:rsid w:val="00225A8C"/>
    <w:rsid w:val="00230ED3"/>
    <w:rsid w:val="00231A7F"/>
    <w:rsid w:val="00242BBD"/>
    <w:rsid w:val="00244817"/>
    <w:rsid w:val="0024586F"/>
    <w:rsid w:val="00246BC8"/>
    <w:rsid w:val="00251F95"/>
    <w:rsid w:val="00252317"/>
    <w:rsid w:val="002659F1"/>
    <w:rsid w:val="00271E41"/>
    <w:rsid w:val="00284C19"/>
    <w:rsid w:val="002861F2"/>
    <w:rsid w:val="00286E23"/>
    <w:rsid w:val="002876A1"/>
    <w:rsid w:val="00287CA6"/>
    <w:rsid w:val="00287E79"/>
    <w:rsid w:val="002928F9"/>
    <w:rsid w:val="00294D5B"/>
    <w:rsid w:val="0029791D"/>
    <w:rsid w:val="002A2A2C"/>
    <w:rsid w:val="002A5D07"/>
    <w:rsid w:val="002B4B8F"/>
    <w:rsid w:val="002D25CA"/>
    <w:rsid w:val="002D3DA4"/>
    <w:rsid w:val="002E2F5C"/>
    <w:rsid w:val="002F0C48"/>
    <w:rsid w:val="003016B7"/>
    <w:rsid w:val="0030754C"/>
    <w:rsid w:val="00317E54"/>
    <w:rsid w:val="00322DF1"/>
    <w:rsid w:val="00324EBF"/>
    <w:rsid w:val="0032556C"/>
    <w:rsid w:val="00327D10"/>
    <w:rsid w:val="00330508"/>
    <w:rsid w:val="0033286A"/>
    <w:rsid w:val="00333130"/>
    <w:rsid w:val="00343CC8"/>
    <w:rsid w:val="00346E32"/>
    <w:rsid w:val="003515AA"/>
    <w:rsid w:val="00364F13"/>
    <w:rsid w:val="0036776C"/>
    <w:rsid w:val="00372A7A"/>
    <w:rsid w:val="00372D1D"/>
    <w:rsid w:val="00374106"/>
    <w:rsid w:val="0037679A"/>
    <w:rsid w:val="0038047C"/>
    <w:rsid w:val="00390EEF"/>
    <w:rsid w:val="003928BE"/>
    <w:rsid w:val="00394410"/>
    <w:rsid w:val="003976D5"/>
    <w:rsid w:val="003B52F3"/>
    <w:rsid w:val="003B53B6"/>
    <w:rsid w:val="003D6C68"/>
    <w:rsid w:val="003E01D0"/>
    <w:rsid w:val="003E3B73"/>
    <w:rsid w:val="003E49B9"/>
    <w:rsid w:val="003E5E5B"/>
    <w:rsid w:val="003E5F12"/>
    <w:rsid w:val="003E786C"/>
    <w:rsid w:val="003F2A89"/>
    <w:rsid w:val="003F4A54"/>
    <w:rsid w:val="0040144C"/>
    <w:rsid w:val="004067AE"/>
    <w:rsid w:val="00410521"/>
    <w:rsid w:val="00411968"/>
    <w:rsid w:val="00413BB0"/>
    <w:rsid w:val="004159D0"/>
    <w:rsid w:val="00417326"/>
    <w:rsid w:val="00421A10"/>
    <w:rsid w:val="00422499"/>
    <w:rsid w:val="00430EFC"/>
    <w:rsid w:val="004342E2"/>
    <w:rsid w:val="00434354"/>
    <w:rsid w:val="00440BC8"/>
    <w:rsid w:val="00446045"/>
    <w:rsid w:val="00454F8D"/>
    <w:rsid w:val="004567EB"/>
    <w:rsid w:val="00457676"/>
    <w:rsid w:val="00460E72"/>
    <w:rsid w:val="00464191"/>
    <w:rsid w:val="00467412"/>
    <w:rsid w:val="00476265"/>
    <w:rsid w:val="0048687D"/>
    <w:rsid w:val="00490F56"/>
    <w:rsid w:val="00491F39"/>
    <w:rsid w:val="004A49A5"/>
    <w:rsid w:val="004A66A2"/>
    <w:rsid w:val="004B07A3"/>
    <w:rsid w:val="004B261D"/>
    <w:rsid w:val="004B51CD"/>
    <w:rsid w:val="004B576C"/>
    <w:rsid w:val="004C54C0"/>
    <w:rsid w:val="004C56B2"/>
    <w:rsid w:val="004C6F4A"/>
    <w:rsid w:val="004D00B2"/>
    <w:rsid w:val="004E009F"/>
    <w:rsid w:val="004E4963"/>
    <w:rsid w:val="004E6809"/>
    <w:rsid w:val="004E7F24"/>
    <w:rsid w:val="005111B1"/>
    <w:rsid w:val="0051457E"/>
    <w:rsid w:val="0051714B"/>
    <w:rsid w:val="00520F80"/>
    <w:rsid w:val="005239FF"/>
    <w:rsid w:val="00523DB8"/>
    <w:rsid w:val="00533150"/>
    <w:rsid w:val="00535989"/>
    <w:rsid w:val="00543B57"/>
    <w:rsid w:val="00543C47"/>
    <w:rsid w:val="00543D5E"/>
    <w:rsid w:val="00544372"/>
    <w:rsid w:val="00552260"/>
    <w:rsid w:val="00552777"/>
    <w:rsid w:val="00555494"/>
    <w:rsid w:val="00555CBA"/>
    <w:rsid w:val="00556C1A"/>
    <w:rsid w:val="0055722D"/>
    <w:rsid w:val="00565B29"/>
    <w:rsid w:val="00571BC1"/>
    <w:rsid w:val="00571F41"/>
    <w:rsid w:val="00575476"/>
    <w:rsid w:val="00583A20"/>
    <w:rsid w:val="00584373"/>
    <w:rsid w:val="0059061F"/>
    <w:rsid w:val="00591DB3"/>
    <w:rsid w:val="005939ED"/>
    <w:rsid w:val="005947BC"/>
    <w:rsid w:val="00595E8A"/>
    <w:rsid w:val="005A0268"/>
    <w:rsid w:val="005A6014"/>
    <w:rsid w:val="005B0E2E"/>
    <w:rsid w:val="005B473C"/>
    <w:rsid w:val="005C549A"/>
    <w:rsid w:val="005D0035"/>
    <w:rsid w:val="005D7719"/>
    <w:rsid w:val="005E1B9B"/>
    <w:rsid w:val="005E32D1"/>
    <w:rsid w:val="005E5D1F"/>
    <w:rsid w:val="005F0207"/>
    <w:rsid w:val="005F5C1F"/>
    <w:rsid w:val="0061113B"/>
    <w:rsid w:val="00611D43"/>
    <w:rsid w:val="00612D48"/>
    <w:rsid w:val="00613A5E"/>
    <w:rsid w:val="00616B45"/>
    <w:rsid w:val="00622B4B"/>
    <w:rsid w:val="00623186"/>
    <w:rsid w:val="006241C6"/>
    <w:rsid w:val="00630D9B"/>
    <w:rsid w:val="00631953"/>
    <w:rsid w:val="0063208D"/>
    <w:rsid w:val="00641F88"/>
    <w:rsid w:val="006434FD"/>
    <w:rsid w:val="00643814"/>
    <w:rsid w:val="006439EC"/>
    <w:rsid w:val="00645090"/>
    <w:rsid w:val="00647059"/>
    <w:rsid w:val="00647162"/>
    <w:rsid w:val="0065029A"/>
    <w:rsid w:val="00653160"/>
    <w:rsid w:val="006553F9"/>
    <w:rsid w:val="00661E96"/>
    <w:rsid w:val="00665786"/>
    <w:rsid w:val="00671C93"/>
    <w:rsid w:val="00671F00"/>
    <w:rsid w:val="006729C8"/>
    <w:rsid w:val="00675501"/>
    <w:rsid w:val="0068562A"/>
    <w:rsid w:val="006A6B31"/>
    <w:rsid w:val="006A6C95"/>
    <w:rsid w:val="006A7B29"/>
    <w:rsid w:val="006B0EB2"/>
    <w:rsid w:val="006B0FF8"/>
    <w:rsid w:val="006B18CB"/>
    <w:rsid w:val="006B4590"/>
    <w:rsid w:val="006C340C"/>
    <w:rsid w:val="006D1722"/>
    <w:rsid w:val="006E29E5"/>
    <w:rsid w:val="006E49FE"/>
    <w:rsid w:val="006F0521"/>
    <w:rsid w:val="006F1D0B"/>
    <w:rsid w:val="006F27A8"/>
    <w:rsid w:val="006F3493"/>
    <w:rsid w:val="006F3544"/>
    <w:rsid w:val="00700A8B"/>
    <w:rsid w:val="0070347C"/>
    <w:rsid w:val="007102D2"/>
    <w:rsid w:val="007111EB"/>
    <w:rsid w:val="00714A66"/>
    <w:rsid w:val="007176C1"/>
    <w:rsid w:val="00720BC0"/>
    <w:rsid w:val="0072116B"/>
    <w:rsid w:val="00725063"/>
    <w:rsid w:val="00732E72"/>
    <w:rsid w:val="00741D90"/>
    <w:rsid w:val="007607B1"/>
    <w:rsid w:val="00765296"/>
    <w:rsid w:val="00766D28"/>
    <w:rsid w:val="007723C2"/>
    <w:rsid w:val="007815B9"/>
    <w:rsid w:val="00783E82"/>
    <w:rsid w:val="00785F1F"/>
    <w:rsid w:val="007869B6"/>
    <w:rsid w:val="00790B9D"/>
    <w:rsid w:val="00796316"/>
    <w:rsid w:val="007A1C58"/>
    <w:rsid w:val="007A20D2"/>
    <w:rsid w:val="007A79CD"/>
    <w:rsid w:val="007D2668"/>
    <w:rsid w:val="007D3119"/>
    <w:rsid w:val="007F1867"/>
    <w:rsid w:val="007F1EC4"/>
    <w:rsid w:val="007F55CB"/>
    <w:rsid w:val="007F768E"/>
    <w:rsid w:val="008021D4"/>
    <w:rsid w:val="008149F9"/>
    <w:rsid w:val="008245B7"/>
    <w:rsid w:val="0082755E"/>
    <w:rsid w:val="00831A18"/>
    <w:rsid w:val="00831A2D"/>
    <w:rsid w:val="00837345"/>
    <w:rsid w:val="00844750"/>
    <w:rsid w:val="00851A74"/>
    <w:rsid w:val="00853AB8"/>
    <w:rsid w:val="00854C34"/>
    <w:rsid w:val="0085586A"/>
    <w:rsid w:val="00856DB2"/>
    <w:rsid w:val="008810B6"/>
    <w:rsid w:val="00895DE5"/>
    <w:rsid w:val="008A0FA8"/>
    <w:rsid w:val="008A1EC0"/>
    <w:rsid w:val="008A4A2E"/>
    <w:rsid w:val="008B44C4"/>
    <w:rsid w:val="008C322B"/>
    <w:rsid w:val="008C4B74"/>
    <w:rsid w:val="008D1156"/>
    <w:rsid w:val="008D59DB"/>
    <w:rsid w:val="008E0319"/>
    <w:rsid w:val="008E4DE2"/>
    <w:rsid w:val="008E7CE2"/>
    <w:rsid w:val="008E7FAE"/>
    <w:rsid w:val="008F2B59"/>
    <w:rsid w:val="009044E8"/>
    <w:rsid w:val="00911BF7"/>
    <w:rsid w:val="00914557"/>
    <w:rsid w:val="0091594A"/>
    <w:rsid w:val="009230F1"/>
    <w:rsid w:val="00926925"/>
    <w:rsid w:val="00935490"/>
    <w:rsid w:val="00940F5A"/>
    <w:rsid w:val="009418DE"/>
    <w:rsid w:val="009516B7"/>
    <w:rsid w:val="009545F1"/>
    <w:rsid w:val="00957CE5"/>
    <w:rsid w:val="00960D4A"/>
    <w:rsid w:val="009624E2"/>
    <w:rsid w:val="009707E4"/>
    <w:rsid w:val="00973A67"/>
    <w:rsid w:val="00973B8F"/>
    <w:rsid w:val="00974DD2"/>
    <w:rsid w:val="00977EC8"/>
    <w:rsid w:val="00996562"/>
    <w:rsid w:val="009A3048"/>
    <w:rsid w:val="009A6C26"/>
    <w:rsid w:val="009B17AD"/>
    <w:rsid w:val="009B3F8C"/>
    <w:rsid w:val="009B45E0"/>
    <w:rsid w:val="009B540F"/>
    <w:rsid w:val="009D2687"/>
    <w:rsid w:val="009D335E"/>
    <w:rsid w:val="009D3A8C"/>
    <w:rsid w:val="009D4011"/>
    <w:rsid w:val="009D7CBB"/>
    <w:rsid w:val="009E1BA9"/>
    <w:rsid w:val="009E2876"/>
    <w:rsid w:val="009E2F0B"/>
    <w:rsid w:val="009E7956"/>
    <w:rsid w:val="009F072F"/>
    <w:rsid w:val="009F26C1"/>
    <w:rsid w:val="009F3F95"/>
    <w:rsid w:val="00A023FC"/>
    <w:rsid w:val="00A0338D"/>
    <w:rsid w:val="00A05DD1"/>
    <w:rsid w:val="00A077E9"/>
    <w:rsid w:val="00A22A24"/>
    <w:rsid w:val="00A2492E"/>
    <w:rsid w:val="00A31163"/>
    <w:rsid w:val="00A34593"/>
    <w:rsid w:val="00A364DB"/>
    <w:rsid w:val="00A45E90"/>
    <w:rsid w:val="00A4770F"/>
    <w:rsid w:val="00A50D6B"/>
    <w:rsid w:val="00A51050"/>
    <w:rsid w:val="00A56945"/>
    <w:rsid w:val="00A57027"/>
    <w:rsid w:val="00A5750C"/>
    <w:rsid w:val="00A618B6"/>
    <w:rsid w:val="00A72C35"/>
    <w:rsid w:val="00A752BB"/>
    <w:rsid w:val="00A81F93"/>
    <w:rsid w:val="00A9247E"/>
    <w:rsid w:val="00AA0DCA"/>
    <w:rsid w:val="00AA7796"/>
    <w:rsid w:val="00AC67A1"/>
    <w:rsid w:val="00AC7977"/>
    <w:rsid w:val="00AC7E56"/>
    <w:rsid w:val="00AE2617"/>
    <w:rsid w:val="00AE352C"/>
    <w:rsid w:val="00AE39A5"/>
    <w:rsid w:val="00AE79AC"/>
    <w:rsid w:val="00B01AAD"/>
    <w:rsid w:val="00B101DB"/>
    <w:rsid w:val="00B13E4F"/>
    <w:rsid w:val="00B21751"/>
    <w:rsid w:val="00B256F0"/>
    <w:rsid w:val="00B31D7D"/>
    <w:rsid w:val="00B32E2D"/>
    <w:rsid w:val="00B416B8"/>
    <w:rsid w:val="00B42351"/>
    <w:rsid w:val="00B43741"/>
    <w:rsid w:val="00B45642"/>
    <w:rsid w:val="00B52F29"/>
    <w:rsid w:val="00B5388D"/>
    <w:rsid w:val="00B61990"/>
    <w:rsid w:val="00B6249B"/>
    <w:rsid w:val="00B6590D"/>
    <w:rsid w:val="00B70CCD"/>
    <w:rsid w:val="00B75E66"/>
    <w:rsid w:val="00B773BF"/>
    <w:rsid w:val="00B92BEF"/>
    <w:rsid w:val="00BC3F20"/>
    <w:rsid w:val="00BC76F0"/>
    <w:rsid w:val="00BD13E6"/>
    <w:rsid w:val="00BD28B2"/>
    <w:rsid w:val="00BD3CD9"/>
    <w:rsid w:val="00BD5A8D"/>
    <w:rsid w:val="00BD7343"/>
    <w:rsid w:val="00BF0556"/>
    <w:rsid w:val="00BF37EE"/>
    <w:rsid w:val="00BF3FEB"/>
    <w:rsid w:val="00C024A1"/>
    <w:rsid w:val="00C02C42"/>
    <w:rsid w:val="00C10FB1"/>
    <w:rsid w:val="00C11282"/>
    <w:rsid w:val="00C14108"/>
    <w:rsid w:val="00C1496F"/>
    <w:rsid w:val="00C261F8"/>
    <w:rsid w:val="00C27662"/>
    <w:rsid w:val="00C32914"/>
    <w:rsid w:val="00C33100"/>
    <w:rsid w:val="00C42EDB"/>
    <w:rsid w:val="00C451B9"/>
    <w:rsid w:val="00C45BD4"/>
    <w:rsid w:val="00C51D9C"/>
    <w:rsid w:val="00C54DA4"/>
    <w:rsid w:val="00C55118"/>
    <w:rsid w:val="00C577D1"/>
    <w:rsid w:val="00C57A2D"/>
    <w:rsid w:val="00C6018C"/>
    <w:rsid w:val="00C64B46"/>
    <w:rsid w:val="00C67D23"/>
    <w:rsid w:val="00C71827"/>
    <w:rsid w:val="00C75D25"/>
    <w:rsid w:val="00C825E5"/>
    <w:rsid w:val="00C95EB8"/>
    <w:rsid w:val="00CA0756"/>
    <w:rsid w:val="00CB02C5"/>
    <w:rsid w:val="00CB0D41"/>
    <w:rsid w:val="00CB39CD"/>
    <w:rsid w:val="00CC2A62"/>
    <w:rsid w:val="00CC7CE6"/>
    <w:rsid w:val="00CD044C"/>
    <w:rsid w:val="00CD1A71"/>
    <w:rsid w:val="00CD1FBB"/>
    <w:rsid w:val="00CE033D"/>
    <w:rsid w:val="00CE08E5"/>
    <w:rsid w:val="00D016B5"/>
    <w:rsid w:val="00D034F1"/>
    <w:rsid w:val="00D05828"/>
    <w:rsid w:val="00D06712"/>
    <w:rsid w:val="00D13CAA"/>
    <w:rsid w:val="00D14C21"/>
    <w:rsid w:val="00D14F42"/>
    <w:rsid w:val="00D171D4"/>
    <w:rsid w:val="00D23676"/>
    <w:rsid w:val="00D244CB"/>
    <w:rsid w:val="00D27D5E"/>
    <w:rsid w:val="00D32B08"/>
    <w:rsid w:val="00D407D1"/>
    <w:rsid w:val="00D43E5F"/>
    <w:rsid w:val="00D51CE6"/>
    <w:rsid w:val="00D5646A"/>
    <w:rsid w:val="00D56B57"/>
    <w:rsid w:val="00D62CA8"/>
    <w:rsid w:val="00D639BD"/>
    <w:rsid w:val="00D65777"/>
    <w:rsid w:val="00D66E0D"/>
    <w:rsid w:val="00D74029"/>
    <w:rsid w:val="00D7425A"/>
    <w:rsid w:val="00D74F7E"/>
    <w:rsid w:val="00D7695F"/>
    <w:rsid w:val="00D9039B"/>
    <w:rsid w:val="00D93582"/>
    <w:rsid w:val="00DA41A2"/>
    <w:rsid w:val="00DA43A1"/>
    <w:rsid w:val="00DA5E1D"/>
    <w:rsid w:val="00DB01CD"/>
    <w:rsid w:val="00DB755D"/>
    <w:rsid w:val="00DC161C"/>
    <w:rsid w:val="00DC3628"/>
    <w:rsid w:val="00DC4F43"/>
    <w:rsid w:val="00DE083E"/>
    <w:rsid w:val="00DE6D90"/>
    <w:rsid w:val="00DE71FD"/>
    <w:rsid w:val="00DF002F"/>
    <w:rsid w:val="00E0244D"/>
    <w:rsid w:val="00E026DF"/>
    <w:rsid w:val="00E02F48"/>
    <w:rsid w:val="00E03712"/>
    <w:rsid w:val="00E06B3F"/>
    <w:rsid w:val="00E10A73"/>
    <w:rsid w:val="00E14F27"/>
    <w:rsid w:val="00E171D2"/>
    <w:rsid w:val="00E25534"/>
    <w:rsid w:val="00E319B6"/>
    <w:rsid w:val="00E32145"/>
    <w:rsid w:val="00E32F5A"/>
    <w:rsid w:val="00E510F3"/>
    <w:rsid w:val="00E51874"/>
    <w:rsid w:val="00E60012"/>
    <w:rsid w:val="00E62CFF"/>
    <w:rsid w:val="00E665EE"/>
    <w:rsid w:val="00E679AE"/>
    <w:rsid w:val="00E71570"/>
    <w:rsid w:val="00E73B13"/>
    <w:rsid w:val="00E75C58"/>
    <w:rsid w:val="00E76819"/>
    <w:rsid w:val="00E81E94"/>
    <w:rsid w:val="00E82607"/>
    <w:rsid w:val="00E84A82"/>
    <w:rsid w:val="00E85025"/>
    <w:rsid w:val="00E9483E"/>
    <w:rsid w:val="00E96710"/>
    <w:rsid w:val="00E97E2C"/>
    <w:rsid w:val="00EA1D85"/>
    <w:rsid w:val="00EA3B1D"/>
    <w:rsid w:val="00EB77B9"/>
    <w:rsid w:val="00EB7D07"/>
    <w:rsid w:val="00ED3A26"/>
    <w:rsid w:val="00EF70BB"/>
    <w:rsid w:val="00F02FA9"/>
    <w:rsid w:val="00F06660"/>
    <w:rsid w:val="00F07AE1"/>
    <w:rsid w:val="00F116EB"/>
    <w:rsid w:val="00F1794E"/>
    <w:rsid w:val="00F211AF"/>
    <w:rsid w:val="00F25EC3"/>
    <w:rsid w:val="00F32ADB"/>
    <w:rsid w:val="00F32C98"/>
    <w:rsid w:val="00F37E12"/>
    <w:rsid w:val="00F424BD"/>
    <w:rsid w:val="00F4527A"/>
    <w:rsid w:val="00F45D41"/>
    <w:rsid w:val="00F515AD"/>
    <w:rsid w:val="00F57DD7"/>
    <w:rsid w:val="00F636AD"/>
    <w:rsid w:val="00F734D9"/>
    <w:rsid w:val="00F73F83"/>
    <w:rsid w:val="00F74902"/>
    <w:rsid w:val="00F85A4E"/>
    <w:rsid w:val="00F9353A"/>
    <w:rsid w:val="00F965C2"/>
    <w:rsid w:val="00FA27D4"/>
    <w:rsid w:val="00FA5A79"/>
    <w:rsid w:val="00FB0BFE"/>
    <w:rsid w:val="00FB4300"/>
    <w:rsid w:val="00FB4C51"/>
    <w:rsid w:val="00FB734D"/>
    <w:rsid w:val="00FD02A2"/>
    <w:rsid w:val="00FD5E64"/>
    <w:rsid w:val="00FD7985"/>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Default Paragraph Font" w:uiPriority="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687D"/>
    <w:pPr>
      <w:suppressAutoHyphens/>
      <w:kinsoku w:val="0"/>
      <w:overflowPunct w:val="0"/>
      <w:autoSpaceDE w:val="0"/>
      <w:autoSpaceDN w:val="0"/>
      <w:adjustRightInd w:val="0"/>
      <w:snapToGrid w:val="0"/>
      <w:spacing w:line="240" w:lineRule="atLeast"/>
    </w:pPr>
    <w:rPr>
      <w:rFonts w:eastAsia="Calibri"/>
      <w:lang w:val="fr-CH"/>
    </w:rPr>
  </w:style>
  <w:style w:type="paragraph" w:styleId="Heading1">
    <w:name w:val="heading 1"/>
    <w:aliases w:val="Table_G"/>
    <w:basedOn w:val="SingleTxtG"/>
    <w:next w:val="SingleTxtG"/>
    <w:link w:val="Heading1Char"/>
    <w:qFormat/>
    <w:rsid w:val="0048687D"/>
    <w:pPr>
      <w:keepNext/>
      <w:keepLines/>
      <w:spacing w:after="0" w:line="240" w:lineRule="auto"/>
      <w:ind w:right="0"/>
      <w:jc w:val="left"/>
      <w:outlineLvl w:val="0"/>
    </w:pPr>
  </w:style>
  <w:style w:type="paragraph" w:styleId="Heading2">
    <w:name w:val="heading 2"/>
    <w:basedOn w:val="Normal"/>
    <w:next w:val="Normal"/>
    <w:link w:val="Heading2Char"/>
    <w:qFormat/>
    <w:rsid w:val="0048687D"/>
    <w:pPr>
      <w:outlineLvl w:val="1"/>
    </w:pPr>
  </w:style>
  <w:style w:type="paragraph" w:styleId="Heading3">
    <w:name w:val="heading 3"/>
    <w:basedOn w:val="Normal"/>
    <w:next w:val="Normal"/>
    <w:link w:val="Heading3Char"/>
    <w:qFormat/>
    <w:rsid w:val="0048687D"/>
    <w:pPr>
      <w:outlineLvl w:val="2"/>
    </w:pPr>
  </w:style>
  <w:style w:type="paragraph" w:styleId="Heading4">
    <w:name w:val="heading 4"/>
    <w:basedOn w:val="Normal"/>
    <w:next w:val="Normal"/>
    <w:link w:val="Heading4Char"/>
    <w:qFormat/>
    <w:rsid w:val="0048687D"/>
    <w:pPr>
      <w:outlineLvl w:val="3"/>
    </w:pPr>
  </w:style>
  <w:style w:type="paragraph" w:styleId="Heading5">
    <w:name w:val="heading 5"/>
    <w:basedOn w:val="Normal"/>
    <w:next w:val="Normal"/>
    <w:link w:val="Heading5Char"/>
    <w:qFormat/>
    <w:rsid w:val="0048687D"/>
    <w:pPr>
      <w:outlineLvl w:val="4"/>
    </w:pPr>
  </w:style>
  <w:style w:type="paragraph" w:styleId="Heading6">
    <w:name w:val="heading 6"/>
    <w:basedOn w:val="Normal"/>
    <w:next w:val="Normal"/>
    <w:link w:val="Heading6Char"/>
    <w:qFormat/>
    <w:rsid w:val="0048687D"/>
    <w:pPr>
      <w:outlineLvl w:val="5"/>
    </w:pPr>
  </w:style>
  <w:style w:type="paragraph" w:styleId="Heading7">
    <w:name w:val="heading 7"/>
    <w:basedOn w:val="Normal"/>
    <w:next w:val="Normal"/>
    <w:link w:val="Heading7Char"/>
    <w:qFormat/>
    <w:rsid w:val="0048687D"/>
    <w:pPr>
      <w:outlineLvl w:val="6"/>
    </w:pPr>
  </w:style>
  <w:style w:type="paragraph" w:styleId="Heading8">
    <w:name w:val="heading 8"/>
    <w:basedOn w:val="Normal"/>
    <w:next w:val="Normal"/>
    <w:link w:val="Heading8Char"/>
    <w:qFormat/>
    <w:rsid w:val="0048687D"/>
    <w:pPr>
      <w:outlineLvl w:val="7"/>
    </w:pPr>
  </w:style>
  <w:style w:type="paragraph" w:styleId="Heading9">
    <w:name w:val="heading 9"/>
    <w:basedOn w:val="Normal"/>
    <w:next w:val="Normal"/>
    <w:link w:val="Heading9Char"/>
    <w:qFormat/>
    <w:rsid w:val="004868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48687D"/>
    <w:pPr>
      <w:spacing w:after="120"/>
      <w:ind w:left="1134" w:right="1134"/>
      <w:jc w:val="both"/>
    </w:pPr>
  </w:style>
  <w:style w:type="paragraph" w:styleId="EndnoteText">
    <w:name w:val="endnote text"/>
    <w:aliases w:val="2_G"/>
    <w:basedOn w:val="FootnoteText"/>
    <w:link w:val="EndnoteTextChar"/>
    <w:qFormat/>
    <w:rsid w:val="0048687D"/>
  </w:style>
  <w:style w:type="paragraph" w:styleId="FootnoteText">
    <w:name w:val="footnote text"/>
    <w:aliases w:val="5_G,5_GR"/>
    <w:basedOn w:val="Normal"/>
    <w:link w:val="FootnoteTextChar"/>
    <w:qFormat/>
    <w:rsid w:val="0048687D"/>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48687D"/>
    <w:pPr>
      <w:spacing w:line="240" w:lineRule="auto"/>
    </w:pPr>
    <w:rPr>
      <w:sz w:val="16"/>
    </w:rPr>
  </w:style>
  <w:style w:type="character" w:styleId="EndnoteReference">
    <w:name w:val="endnote reference"/>
    <w:aliases w:val="1_G"/>
    <w:qFormat/>
    <w:rsid w:val="0048687D"/>
    <w:rPr>
      <w:rFonts w:ascii="Times New Roman" w:hAnsi="Times New Roman"/>
      <w:sz w:val="18"/>
      <w:vertAlign w:val="superscript"/>
      <w:lang w:val="fr-CH"/>
    </w:rPr>
  </w:style>
  <w:style w:type="character" w:styleId="FootnoteReference">
    <w:name w:val="footnote reference"/>
    <w:aliases w:val="4_G,(Footnote Reference)"/>
    <w:qFormat/>
    <w:rsid w:val="0048687D"/>
    <w:rPr>
      <w:rFonts w:ascii="Times New Roman" w:hAnsi="Times New Roman"/>
      <w:sz w:val="18"/>
      <w:vertAlign w:val="superscript"/>
      <w:lang w:val="fr-CH"/>
    </w:rPr>
  </w:style>
  <w:style w:type="character" w:styleId="PageNumber">
    <w:name w:val="page number"/>
    <w:aliases w:val="7_G"/>
    <w:qFormat/>
    <w:rsid w:val="0048687D"/>
    <w:rPr>
      <w:rFonts w:ascii="Times New Roman" w:hAnsi="Times New Roman"/>
      <w:b/>
      <w:sz w:val="18"/>
      <w:lang w:val="fr-CH"/>
    </w:rPr>
  </w:style>
  <w:style w:type="paragraph" w:styleId="Header">
    <w:name w:val="header"/>
    <w:aliases w:val="6_G"/>
    <w:basedOn w:val="Normal"/>
    <w:next w:val="Normal"/>
    <w:link w:val="HeaderCh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TableGrid">
    <w:name w:val="Table Grid"/>
    <w:basedOn w:val="TableNormal"/>
    <w:rsid w:val="0048687D"/>
    <w:pPr>
      <w:suppressAutoHyphens/>
      <w:spacing w:line="240" w:lineRule="atLeast"/>
    </w:pPr>
    <w:rPr>
      <w:rFonts w:eastAsia="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Calibri"/>
      <w:lang w:val="fr-CH"/>
    </w:rPr>
  </w:style>
  <w:style w:type="character" w:styleId="Hyperlink">
    <w:name w:val="Hyperlink"/>
    <w:unhideWhenUsed/>
    <w:rsid w:val="0048687D"/>
    <w:rPr>
      <w:color w:val="0000FF"/>
      <w:u w:val="none"/>
    </w:rPr>
  </w:style>
  <w:style w:type="character" w:styleId="FollowedHyperlink">
    <w:name w:val="FollowedHyperlink"/>
    <w:unhideWhenUsed/>
    <w:rsid w:val="0048687D"/>
    <w:rPr>
      <w:color w:val="0000FF"/>
      <w:u w:val="none"/>
    </w:rPr>
  </w:style>
  <w:style w:type="paragraph" w:customStyle="1" w:styleId="ParNoG">
    <w:name w:val="_ParNo_G"/>
    <w:basedOn w:val="Normal"/>
    <w:qFormat/>
    <w:rsid w:val="0048687D"/>
    <w:pPr>
      <w:numPr>
        <w:numId w:val="6"/>
      </w:numPr>
      <w:spacing w:after="120"/>
      <w:ind w:right="1134"/>
      <w:jc w:val="both"/>
    </w:pPr>
  </w:style>
  <w:style w:type="character" w:customStyle="1" w:styleId="HeaderChar">
    <w:name w:val="Header Char"/>
    <w:aliases w:val="6_G Char"/>
    <w:link w:val="Header"/>
    <w:rsid w:val="0048687D"/>
    <w:rPr>
      <w:rFonts w:eastAsia="Calibri"/>
      <w:b/>
      <w:sz w:val="18"/>
      <w:lang w:val="fr-CH"/>
    </w:rPr>
  </w:style>
  <w:style w:type="character" w:customStyle="1" w:styleId="FootnoteTextChar">
    <w:name w:val="Footnote Text Char"/>
    <w:aliases w:val="5_G Char,5_GR Char"/>
    <w:link w:val="FootnoteText"/>
    <w:rsid w:val="0048687D"/>
    <w:rPr>
      <w:rFonts w:eastAsia="Calibri"/>
      <w:sz w:val="18"/>
      <w:lang w:val="fr-CH"/>
    </w:rPr>
  </w:style>
  <w:style w:type="character" w:customStyle="1" w:styleId="EndnoteTextChar">
    <w:name w:val="Endnote Text Char"/>
    <w:aliases w:val="2_G Char"/>
    <w:link w:val="EndnoteText"/>
    <w:rsid w:val="0048687D"/>
    <w:rPr>
      <w:rFonts w:eastAsia="Calibri"/>
      <w:sz w:val="18"/>
      <w:lang w:val="fr-CH"/>
    </w:rPr>
  </w:style>
  <w:style w:type="character" w:customStyle="1" w:styleId="FooterChar">
    <w:name w:val="Footer Char"/>
    <w:aliases w:val="3_G Char"/>
    <w:link w:val="Footer"/>
    <w:rsid w:val="0048687D"/>
    <w:rPr>
      <w:rFonts w:eastAsia="Calibri"/>
      <w:sz w:val="16"/>
      <w:lang w:val="fr-CH"/>
    </w:rPr>
  </w:style>
  <w:style w:type="character" w:customStyle="1" w:styleId="Heading1Char">
    <w:name w:val="Heading 1 Char"/>
    <w:aliases w:val="Table_G Char"/>
    <w:link w:val="Heading1"/>
    <w:rsid w:val="0048687D"/>
    <w:rPr>
      <w:rFonts w:eastAsia="Calibri"/>
      <w:lang w:val="fr-CH"/>
    </w:rPr>
  </w:style>
  <w:style w:type="character" w:customStyle="1" w:styleId="Heading2Char">
    <w:name w:val="Heading 2 Char"/>
    <w:link w:val="Heading2"/>
    <w:rsid w:val="0048687D"/>
    <w:rPr>
      <w:rFonts w:eastAsia="Calibri"/>
      <w:lang w:val="fr-CH"/>
    </w:rPr>
  </w:style>
  <w:style w:type="character" w:customStyle="1" w:styleId="Heading3Char">
    <w:name w:val="Heading 3 Char"/>
    <w:link w:val="Heading3"/>
    <w:rsid w:val="0048687D"/>
    <w:rPr>
      <w:rFonts w:eastAsia="Calibri"/>
      <w:lang w:val="fr-CH"/>
    </w:rPr>
  </w:style>
  <w:style w:type="character" w:customStyle="1" w:styleId="Heading4Char">
    <w:name w:val="Heading 4 Char"/>
    <w:link w:val="Heading4"/>
    <w:rsid w:val="0048687D"/>
    <w:rPr>
      <w:rFonts w:eastAsia="Calibri"/>
      <w:lang w:val="fr-CH"/>
    </w:rPr>
  </w:style>
  <w:style w:type="character" w:customStyle="1" w:styleId="Heading5Char">
    <w:name w:val="Heading 5 Char"/>
    <w:link w:val="Heading5"/>
    <w:rsid w:val="0048687D"/>
    <w:rPr>
      <w:rFonts w:eastAsia="Calibri"/>
      <w:lang w:val="fr-CH"/>
    </w:rPr>
  </w:style>
  <w:style w:type="character" w:customStyle="1" w:styleId="Heading6Char">
    <w:name w:val="Heading 6 Char"/>
    <w:link w:val="Heading6"/>
    <w:rsid w:val="0048687D"/>
    <w:rPr>
      <w:rFonts w:eastAsia="Calibri"/>
      <w:lang w:val="fr-CH"/>
    </w:rPr>
  </w:style>
  <w:style w:type="character" w:customStyle="1" w:styleId="Heading7Char">
    <w:name w:val="Heading 7 Char"/>
    <w:link w:val="Heading7"/>
    <w:rsid w:val="0048687D"/>
    <w:rPr>
      <w:rFonts w:eastAsia="Calibri"/>
      <w:lang w:val="fr-CH"/>
    </w:rPr>
  </w:style>
  <w:style w:type="character" w:customStyle="1" w:styleId="Heading8Char">
    <w:name w:val="Heading 8 Char"/>
    <w:link w:val="Heading8"/>
    <w:rsid w:val="0048687D"/>
    <w:rPr>
      <w:rFonts w:eastAsia="Calibri"/>
      <w:lang w:val="fr-CH"/>
    </w:rPr>
  </w:style>
  <w:style w:type="character" w:customStyle="1" w:styleId="Heading9Char">
    <w:name w:val="Heading 9 Char"/>
    <w:link w:val="Heading9"/>
    <w:rsid w:val="0048687D"/>
    <w:rPr>
      <w:rFonts w:eastAsia="Calibri"/>
      <w:lang w:val="fr-CH"/>
    </w:rPr>
  </w:style>
  <w:style w:type="character" w:customStyle="1" w:styleId="HChGChar">
    <w:name w:val="_ H _Ch_G Char"/>
    <w:link w:val="HChG"/>
    <w:rsid w:val="006F0521"/>
    <w:rPr>
      <w:rFonts w:eastAsia="Calibri"/>
      <w:b/>
      <w:sz w:val="28"/>
      <w:lang w:val="fr-CH"/>
    </w:rPr>
  </w:style>
  <w:style w:type="paragraph" w:customStyle="1" w:styleId="SingleTxtGR">
    <w:name w:val="_ Single Txt_GR"/>
    <w:basedOn w:val="Normal"/>
    <w:rsid w:val="005B0E2E"/>
    <w:pPr>
      <w:tabs>
        <w:tab w:val="left" w:pos="1701"/>
        <w:tab w:val="left" w:pos="2268"/>
        <w:tab w:val="left" w:pos="2835"/>
        <w:tab w:val="left" w:pos="3402"/>
        <w:tab w:val="left" w:pos="3969"/>
      </w:tabs>
      <w:suppressAutoHyphens w:val="0"/>
      <w:kinsoku/>
      <w:overflowPunct/>
      <w:autoSpaceDE/>
      <w:autoSpaceDN/>
      <w:adjustRightInd/>
      <w:snapToGrid/>
      <w:spacing w:after="120"/>
      <w:ind w:left="1134" w:right="1134"/>
      <w:jc w:val="both"/>
    </w:pPr>
    <w:rPr>
      <w:rFonts w:eastAsia="Times New Roman"/>
      <w:spacing w:val="4"/>
      <w:w w:val="103"/>
      <w:kern w:val="14"/>
      <w:lang w:val="ru-RU"/>
    </w:rPr>
  </w:style>
  <w:style w:type="paragraph" w:styleId="BalloonText">
    <w:name w:val="Balloon Text"/>
    <w:basedOn w:val="Normal"/>
    <w:link w:val="BalloonTextChar"/>
    <w:rsid w:val="00831A2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31A2D"/>
    <w:rPr>
      <w:rFonts w:ascii="Tahoma" w:eastAsia="Calibri" w:hAnsi="Tahoma" w:cs="Tahoma"/>
      <w:sz w:val="16"/>
      <w:szCs w:val="16"/>
      <w:lang w:val="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Default Paragraph Font" w:uiPriority="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687D"/>
    <w:pPr>
      <w:suppressAutoHyphens/>
      <w:kinsoku w:val="0"/>
      <w:overflowPunct w:val="0"/>
      <w:autoSpaceDE w:val="0"/>
      <w:autoSpaceDN w:val="0"/>
      <w:adjustRightInd w:val="0"/>
      <w:snapToGrid w:val="0"/>
      <w:spacing w:line="240" w:lineRule="atLeast"/>
    </w:pPr>
    <w:rPr>
      <w:rFonts w:eastAsia="Calibri"/>
      <w:lang w:val="fr-CH"/>
    </w:rPr>
  </w:style>
  <w:style w:type="paragraph" w:styleId="Heading1">
    <w:name w:val="heading 1"/>
    <w:aliases w:val="Table_G"/>
    <w:basedOn w:val="SingleTxtG"/>
    <w:next w:val="SingleTxtG"/>
    <w:link w:val="Heading1Char"/>
    <w:qFormat/>
    <w:rsid w:val="0048687D"/>
    <w:pPr>
      <w:keepNext/>
      <w:keepLines/>
      <w:spacing w:after="0" w:line="240" w:lineRule="auto"/>
      <w:ind w:right="0"/>
      <w:jc w:val="left"/>
      <w:outlineLvl w:val="0"/>
    </w:pPr>
  </w:style>
  <w:style w:type="paragraph" w:styleId="Heading2">
    <w:name w:val="heading 2"/>
    <w:basedOn w:val="Normal"/>
    <w:next w:val="Normal"/>
    <w:link w:val="Heading2Char"/>
    <w:qFormat/>
    <w:rsid w:val="0048687D"/>
    <w:pPr>
      <w:outlineLvl w:val="1"/>
    </w:pPr>
  </w:style>
  <w:style w:type="paragraph" w:styleId="Heading3">
    <w:name w:val="heading 3"/>
    <w:basedOn w:val="Normal"/>
    <w:next w:val="Normal"/>
    <w:link w:val="Heading3Char"/>
    <w:qFormat/>
    <w:rsid w:val="0048687D"/>
    <w:pPr>
      <w:outlineLvl w:val="2"/>
    </w:pPr>
  </w:style>
  <w:style w:type="paragraph" w:styleId="Heading4">
    <w:name w:val="heading 4"/>
    <w:basedOn w:val="Normal"/>
    <w:next w:val="Normal"/>
    <w:link w:val="Heading4Char"/>
    <w:qFormat/>
    <w:rsid w:val="0048687D"/>
    <w:pPr>
      <w:outlineLvl w:val="3"/>
    </w:pPr>
  </w:style>
  <w:style w:type="paragraph" w:styleId="Heading5">
    <w:name w:val="heading 5"/>
    <w:basedOn w:val="Normal"/>
    <w:next w:val="Normal"/>
    <w:link w:val="Heading5Char"/>
    <w:qFormat/>
    <w:rsid w:val="0048687D"/>
    <w:pPr>
      <w:outlineLvl w:val="4"/>
    </w:pPr>
  </w:style>
  <w:style w:type="paragraph" w:styleId="Heading6">
    <w:name w:val="heading 6"/>
    <w:basedOn w:val="Normal"/>
    <w:next w:val="Normal"/>
    <w:link w:val="Heading6Char"/>
    <w:qFormat/>
    <w:rsid w:val="0048687D"/>
    <w:pPr>
      <w:outlineLvl w:val="5"/>
    </w:pPr>
  </w:style>
  <w:style w:type="paragraph" w:styleId="Heading7">
    <w:name w:val="heading 7"/>
    <w:basedOn w:val="Normal"/>
    <w:next w:val="Normal"/>
    <w:link w:val="Heading7Char"/>
    <w:qFormat/>
    <w:rsid w:val="0048687D"/>
    <w:pPr>
      <w:outlineLvl w:val="6"/>
    </w:pPr>
  </w:style>
  <w:style w:type="paragraph" w:styleId="Heading8">
    <w:name w:val="heading 8"/>
    <w:basedOn w:val="Normal"/>
    <w:next w:val="Normal"/>
    <w:link w:val="Heading8Char"/>
    <w:qFormat/>
    <w:rsid w:val="0048687D"/>
    <w:pPr>
      <w:outlineLvl w:val="7"/>
    </w:pPr>
  </w:style>
  <w:style w:type="paragraph" w:styleId="Heading9">
    <w:name w:val="heading 9"/>
    <w:basedOn w:val="Normal"/>
    <w:next w:val="Normal"/>
    <w:link w:val="Heading9Char"/>
    <w:qFormat/>
    <w:rsid w:val="004868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48687D"/>
    <w:pPr>
      <w:spacing w:after="120"/>
      <w:ind w:left="1134" w:right="1134"/>
      <w:jc w:val="both"/>
    </w:pPr>
  </w:style>
  <w:style w:type="paragraph" w:styleId="EndnoteText">
    <w:name w:val="endnote text"/>
    <w:aliases w:val="2_G"/>
    <w:basedOn w:val="FootnoteText"/>
    <w:link w:val="EndnoteTextChar"/>
    <w:qFormat/>
    <w:rsid w:val="0048687D"/>
  </w:style>
  <w:style w:type="paragraph" w:styleId="FootnoteText">
    <w:name w:val="footnote text"/>
    <w:aliases w:val="5_G,5_GR"/>
    <w:basedOn w:val="Normal"/>
    <w:link w:val="FootnoteTextChar"/>
    <w:qFormat/>
    <w:rsid w:val="0048687D"/>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48687D"/>
    <w:pPr>
      <w:spacing w:line="240" w:lineRule="auto"/>
    </w:pPr>
    <w:rPr>
      <w:sz w:val="16"/>
    </w:rPr>
  </w:style>
  <w:style w:type="character" w:styleId="EndnoteReference">
    <w:name w:val="endnote reference"/>
    <w:aliases w:val="1_G"/>
    <w:qFormat/>
    <w:rsid w:val="0048687D"/>
    <w:rPr>
      <w:rFonts w:ascii="Times New Roman" w:hAnsi="Times New Roman"/>
      <w:sz w:val="18"/>
      <w:vertAlign w:val="superscript"/>
      <w:lang w:val="fr-CH"/>
    </w:rPr>
  </w:style>
  <w:style w:type="character" w:styleId="FootnoteReference">
    <w:name w:val="footnote reference"/>
    <w:aliases w:val="4_G,(Footnote Reference)"/>
    <w:qFormat/>
    <w:rsid w:val="0048687D"/>
    <w:rPr>
      <w:rFonts w:ascii="Times New Roman" w:hAnsi="Times New Roman"/>
      <w:sz w:val="18"/>
      <w:vertAlign w:val="superscript"/>
      <w:lang w:val="fr-CH"/>
    </w:rPr>
  </w:style>
  <w:style w:type="character" w:styleId="PageNumber">
    <w:name w:val="page number"/>
    <w:aliases w:val="7_G"/>
    <w:qFormat/>
    <w:rsid w:val="0048687D"/>
    <w:rPr>
      <w:rFonts w:ascii="Times New Roman" w:hAnsi="Times New Roman"/>
      <w:b/>
      <w:sz w:val="18"/>
      <w:lang w:val="fr-CH"/>
    </w:rPr>
  </w:style>
  <w:style w:type="paragraph" w:styleId="Header">
    <w:name w:val="header"/>
    <w:aliases w:val="6_G"/>
    <w:basedOn w:val="Normal"/>
    <w:next w:val="Normal"/>
    <w:link w:val="HeaderCh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TableGrid">
    <w:name w:val="Table Grid"/>
    <w:basedOn w:val="TableNormal"/>
    <w:rsid w:val="0048687D"/>
    <w:pPr>
      <w:suppressAutoHyphens/>
      <w:spacing w:line="240" w:lineRule="atLeast"/>
    </w:pPr>
    <w:rPr>
      <w:rFonts w:eastAsia="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Calibri"/>
      <w:lang w:val="fr-CH"/>
    </w:rPr>
  </w:style>
  <w:style w:type="character" w:styleId="Hyperlink">
    <w:name w:val="Hyperlink"/>
    <w:unhideWhenUsed/>
    <w:rsid w:val="0048687D"/>
    <w:rPr>
      <w:color w:val="0000FF"/>
      <w:u w:val="none"/>
    </w:rPr>
  </w:style>
  <w:style w:type="character" w:styleId="FollowedHyperlink">
    <w:name w:val="FollowedHyperlink"/>
    <w:unhideWhenUsed/>
    <w:rsid w:val="0048687D"/>
    <w:rPr>
      <w:color w:val="0000FF"/>
      <w:u w:val="none"/>
    </w:rPr>
  </w:style>
  <w:style w:type="paragraph" w:customStyle="1" w:styleId="ParNoG">
    <w:name w:val="_ParNo_G"/>
    <w:basedOn w:val="Normal"/>
    <w:qFormat/>
    <w:rsid w:val="0048687D"/>
    <w:pPr>
      <w:numPr>
        <w:numId w:val="6"/>
      </w:numPr>
      <w:spacing w:after="120"/>
      <w:ind w:right="1134"/>
      <w:jc w:val="both"/>
    </w:pPr>
  </w:style>
  <w:style w:type="character" w:customStyle="1" w:styleId="HeaderChar">
    <w:name w:val="Header Char"/>
    <w:aliases w:val="6_G Char"/>
    <w:link w:val="Header"/>
    <w:rsid w:val="0048687D"/>
    <w:rPr>
      <w:rFonts w:eastAsia="Calibri"/>
      <w:b/>
      <w:sz w:val="18"/>
      <w:lang w:val="fr-CH"/>
    </w:rPr>
  </w:style>
  <w:style w:type="character" w:customStyle="1" w:styleId="FootnoteTextChar">
    <w:name w:val="Footnote Text Char"/>
    <w:aliases w:val="5_G Char,5_GR Char"/>
    <w:link w:val="FootnoteText"/>
    <w:rsid w:val="0048687D"/>
    <w:rPr>
      <w:rFonts w:eastAsia="Calibri"/>
      <w:sz w:val="18"/>
      <w:lang w:val="fr-CH"/>
    </w:rPr>
  </w:style>
  <w:style w:type="character" w:customStyle="1" w:styleId="EndnoteTextChar">
    <w:name w:val="Endnote Text Char"/>
    <w:aliases w:val="2_G Char"/>
    <w:link w:val="EndnoteText"/>
    <w:rsid w:val="0048687D"/>
    <w:rPr>
      <w:rFonts w:eastAsia="Calibri"/>
      <w:sz w:val="18"/>
      <w:lang w:val="fr-CH"/>
    </w:rPr>
  </w:style>
  <w:style w:type="character" w:customStyle="1" w:styleId="FooterChar">
    <w:name w:val="Footer Char"/>
    <w:aliases w:val="3_G Char"/>
    <w:link w:val="Footer"/>
    <w:rsid w:val="0048687D"/>
    <w:rPr>
      <w:rFonts w:eastAsia="Calibri"/>
      <w:sz w:val="16"/>
      <w:lang w:val="fr-CH"/>
    </w:rPr>
  </w:style>
  <w:style w:type="character" w:customStyle="1" w:styleId="Heading1Char">
    <w:name w:val="Heading 1 Char"/>
    <w:aliases w:val="Table_G Char"/>
    <w:link w:val="Heading1"/>
    <w:rsid w:val="0048687D"/>
    <w:rPr>
      <w:rFonts w:eastAsia="Calibri"/>
      <w:lang w:val="fr-CH"/>
    </w:rPr>
  </w:style>
  <w:style w:type="character" w:customStyle="1" w:styleId="Heading2Char">
    <w:name w:val="Heading 2 Char"/>
    <w:link w:val="Heading2"/>
    <w:rsid w:val="0048687D"/>
    <w:rPr>
      <w:rFonts w:eastAsia="Calibri"/>
      <w:lang w:val="fr-CH"/>
    </w:rPr>
  </w:style>
  <w:style w:type="character" w:customStyle="1" w:styleId="Heading3Char">
    <w:name w:val="Heading 3 Char"/>
    <w:link w:val="Heading3"/>
    <w:rsid w:val="0048687D"/>
    <w:rPr>
      <w:rFonts w:eastAsia="Calibri"/>
      <w:lang w:val="fr-CH"/>
    </w:rPr>
  </w:style>
  <w:style w:type="character" w:customStyle="1" w:styleId="Heading4Char">
    <w:name w:val="Heading 4 Char"/>
    <w:link w:val="Heading4"/>
    <w:rsid w:val="0048687D"/>
    <w:rPr>
      <w:rFonts w:eastAsia="Calibri"/>
      <w:lang w:val="fr-CH"/>
    </w:rPr>
  </w:style>
  <w:style w:type="character" w:customStyle="1" w:styleId="Heading5Char">
    <w:name w:val="Heading 5 Char"/>
    <w:link w:val="Heading5"/>
    <w:rsid w:val="0048687D"/>
    <w:rPr>
      <w:rFonts w:eastAsia="Calibri"/>
      <w:lang w:val="fr-CH"/>
    </w:rPr>
  </w:style>
  <w:style w:type="character" w:customStyle="1" w:styleId="Heading6Char">
    <w:name w:val="Heading 6 Char"/>
    <w:link w:val="Heading6"/>
    <w:rsid w:val="0048687D"/>
    <w:rPr>
      <w:rFonts w:eastAsia="Calibri"/>
      <w:lang w:val="fr-CH"/>
    </w:rPr>
  </w:style>
  <w:style w:type="character" w:customStyle="1" w:styleId="Heading7Char">
    <w:name w:val="Heading 7 Char"/>
    <w:link w:val="Heading7"/>
    <w:rsid w:val="0048687D"/>
    <w:rPr>
      <w:rFonts w:eastAsia="Calibri"/>
      <w:lang w:val="fr-CH"/>
    </w:rPr>
  </w:style>
  <w:style w:type="character" w:customStyle="1" w:styleId="Heading8Char">
    <w:name w:val="Heading 8 Char"/>
    <w:link w:val="Heading8"/>
    <w:rsid w:val="0048687D"/>
    <w:rPr>
      <w:rFonts w:eastAsia="Calibri"/>
      <w:lang w:val="fr-CH"/>
    </w:rPr>
  </w:style>
  <w:style w:type="character" w:customStyle="1" w:styleId="Heading9Char">
    <w:name w:val="Heading 9 Char"/>
    <w:link w:val="Heading9"/>
    <w:rsid w:val="0048687D"/>
    <w:rPr>
      <w:rFonts w:eastAsia="Calibri"/>
      <w:lang w:val="fr-CH"/>
    </w:rPr>
  </w:style>
  <w:style w:type="character" w:customStyle="1" w:styleId="HChGChar">
    <w:name w:val="_ H _Ch_G Char"/>
    <w:link w:val="HChG"/>
    <w:rsid w:val="006F0521"/>
    <w:rPr>
      <w:rFonts w:eastAsia="Calibri"/>
      <w:b/>
      <w:sz w:val="28"/>
      <w:lang w:val="fr-CH"/>
    </w:rPr>
  </w:style>
  <w:style w:type="paragraph" w:customStyle="1" w:styleId="SingleTxtGR">
    <w:name w:val="_ Single Txt_GR"/>
    <w:basedOn w:val="Normal"/>
    <w:rsid w:val="005B0E2E"/>
    <w:pPr>
      <w:tabs>
        <w:tab w:val="left" w:pos="1701"/>
        <w:tab w:val="left" w:pos="2268"/>
        <w:tab w:val="left" w:pos="2835"/>
        <w:tab w:val="left" w:pos="3402"/>
        <w:tab w:val="left" w:pos="3969"/>
      </w:tabs>
      <w:suppressAutoHyphens w:val="0"/>
      <w:kinsoku/>
      <w:overflowPunct/>
      <w:autoSpaceDE/>
      <w:autoSpaceDN/>
      <w:adjustRightInd/>
      <w:snapToGrid/>
      <w:spacing w:after="120"/>
      <w:ind w:left="1134" w:right="1134"/>
      <w:jc w:val="both"/>
    </w:pPr>
    <w:rPr>
      <w:rFonts w:eastAsia="Times New Roman"/>
      <w:spacing w:val="4"/>
      <w:w w:val="103"/>
      <w:kern w:val="14"/>
      <w:lang w:val="ru-RU"/>
    </w:rPr>
  </w:style>
  <w:style w:type="paragraph" w:styleId="BalloonText">
    <w:name w:val="Balloon Text"/>
    <w:basedOn w:val="Normal"/>
    <w:link w:val="BalloonTextChar"/>
    <w:rsid w:val="00831A2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31A2D"/>
    <w:rPr>
      <w:rFonts w:ascii="Tahoma" w:eastAsia="Calibri" w:hAnsi="Tahoma" w:cs="Tahoma"/>
      <w:sz w:val="16"/>
      <w:szCs w:val="16"/>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0.xml"/><Relationship Id="rId21" Type="http://schemas.openxmlformats.org/officeDocument/2006/relationships/image" Target="media/image6.png"/><Relationship Id="rId42" Type="http://schemas.openxmlformats.org/officeDocument/2006/relationships/image" Target="media/image9.emf"/><Relationship Id="rId63" Type="http://schemas.openxmlformats.org/officeDocument/2006/relationships/oleObject" Target="embeddings/oleObject7.bin"/><Relationship Id="rId84" Type="http://schemas.openxmlformats.org/officeDocument/2006/relationships/image" Target="media/image28.emf"/><Relationship Id="rId16" Type="http://schemas.openxmlformats.org/officeDocument/2006/relationships/header" Target="header4.xml"/><Relationship Id="rId107" Type="http://schemas.openxmlformats.org/officeDocument/2006/relationships/header" Target="header40.xml"/><Relationship Id="rId11" Type="http://schemas.openxmlformats.org/officeDocument/2006/relationships/footer" Target="footer1.xml"/><Relationship Id="rId32" Type="http://schemas.openxmlformats.org/officeDocument/2006/relationships/header" Target="header15.xml"/><Relationship Id="rId37" Type="http://schemas.openxmlformats.org/officeDocument/2006/relationships/header" Target="header20.xml"/><Relationship Id="rId53" Type="http://schemas.openxmlformats.org/officeDocument/2006/relationships/image" Target="media/image14.png"/><Relationship Id="rId58" Type="http://schemas.openxmlformats.org/officeDocument/2006/relationships/header" Target="header27.xml"/><Relationship Id="rId74" Type="http://schemas.openxmlformats.org/officeDocument/2006/relationships/image" Target="media/image24.emf"/><Relationship Id="rId79" Type="http://schemas.openxmlformats.org/officeDocument/2006/relationships/oleObject" Target="embeddings/oleObject14.bin"/><Relationship Id="rId102" Type="http://schemas.openxmlformats.org/officeDocument/2006/relationships/header" Target="header38.xml"/><Relationship Id="rId123" Type="http://schemas.openxmlformats.org/officeDocument/2006/relationships/header" Target="header52.xml"/><Relationship Id="rId128" Type="http://schemas.openxmlformats.org/officeDocument/2006/relationships/image" Target="media/image41.emf"/><Relationship Id="rId5" Type="http://schemas.openxmlformats.org/officeDocument/2006/relationships/settings" Target="settings.xml"/><Relationship Id="rId90" Type="http://schemas.openxmlformats.org/officeDocument/2006/relationships/image" Target="media/image31.png"/><Relationship Id="rId95" Type="http://schemas.openxmlformats.org/officeDocument/2006/relationships/image" Target="media/image33.wmf"/><Relationship Id="rId22" Type="http://schemas.openxmlformats.org/officeDocument/2006/relationships/header" Target="header7.xml"/><Relationship Id="rId27" Type="http://schemas.openxmlformats.org/officeDocument/2006/relationships/image" Target="media/image8.png"/><Relationship Id="rId43" Type="http://schemas.openxmlformats.org/officeDocument/2006/relationships/oleObject" Target="embeddings/oleObject1.bin"/><Relationship Id="rId48" Type="http://schemas.openxmlformats.org/officeDocument/2006/relationships/image" Target="media/image12.emf"/><Relationship Id="rId64" Type="http://schemas.openxmlformats.org/officeDocument/2006/relationships/image" Target="media/image20.wmf"/><Relationship Id="rId69" Type="http://schemas.openxmlformats.org/officeDocument/2006/relationships/oleObject" Target="embeddings/oleObject10.bin"/><Relationship Id="rId113" Type="http://schemas.openxmlformats.org/officeDocument/2006/relationships/header" Target="header46.xml"/><Relationship Id="rId118" Type="http://schemas.openxmlformats.org/officeDocument/2006/relationships/image" Target="media/image38.wmf"/><Relationship Id="rId80" Type="http://schemas.openxmlformats.org/officeDocument/2006/relationships/header" Target="header31.xml"/><Relationship Id="rId85" Type="http://schemas.openxmlformats.org/officeDocument/2006/relationships/oleObject" Target="embeddings/oleObject16.bin"/><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6.xml"/><Relationship Id="rId38" Type="http://schemas.openxmlformats.org/officeDocument/2006/relationships/header" Target="header21.xml"/><Relationship Id="rId59" Type="http://schemas.openxmlformats.org/officeDocument/2006/relationships/header" Target="header28.xml"/><Relationship Id="rId103" Type="http://schemas.openxmlformats.org/officeDocument/2006/relationships/image" Target="media/image36.emf"/><Relationship Id="rId108" Type="http://schemas.openxmlformats.org/officeDocument/2006/relationships/header" Target="header41.xml"/><Relationship Id="rId124" Type="http://schemas.openxmlformats.org/officeDocument/2006/relationships/image" Target="media/image40.emf"/><Relationship Id="rId129" Type="http://schemas.openxmlformats.org/officeDocument/2006/relationships/oleObject" Target="embeddings/oleObject25.bin"/><Relationship Id="rId54" Type="http://schemas.openxmlformats.org/officeDocument/2006/relationships/image" Target="media/image15.wmf"/><Relationship Id="rId70" Type="http://schemas.openxmlformats.org/officeDocument/2006/relationships/header" Target="header29.xml"/><Relationship Id="rId75" Type="http://schemas.openxmlformats.org/officeDocument/2006/relationships/oleObject" Target="embeddings/oleObject12.bin"/><Relationship Id="rId91" Type="http://schemas.openxmlformats.org/officeDocument/2006/relationships/header" Target="header35.xml"/><Relationship Id="rId96"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header" Target="header11.xml"/><Relationship Id="rId49" Type="http://schemas.openxmlformats.org/officeDocument/2006/relationships/oleObject" Target="embeddings/oleObject4.bin"/><Relationship Id="rId114" Type="http://schemas.openxmlformats.org/officeDocument/2006/relationships/header" Target="header47.xml"/><Relationship Id="rId119" Type="http://schemas.openxmlformats.org/officeDocument/2006/relationships/oleObject" Target="embeddings/oleObject22.bin"/><Relationship Id="rId44" Type="http://schemas.openxmlformats.org/officeDocument/2006/relationships/image" Target="media/image10.emf"/><Relationship Id="rId60" Type="http://schemas.openxmlformats.org/officeDocument/2006/relationships/image" Target="media/image18.wmf"/><Relationship Id="rId65" Type="http://schemas.openxmlformats.org/officeDocument/2006/relationships/oleObject" Target="embeddings/oleObject8.bin"/><Relationship Id="rId81" Type="http://schemas.openxmlformats.org/officeDocument/2006/relationships/header" Target="header32.xml"/><Relationship Id="rId86" Type="http://schemas.openxmlformats.org/officeDocument/2006/relationships/image" Target="media/image29.png"/><Relationship Id="rId130" Type="http://schemas.openxmlformats.org/officeDocument/2006/relationships/header" Target="header55.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eader" Target="header22.xml"/><Relationship Id="rId109" Type="http://schemas.openxmlformats.org/officeDocument/2006/relationships/header" Target="header42.xml"/><Relationship Id="rId34" Type="http://schemas.openxmlformats.org/officeDocument/2006/relationships/header" Target="header17.xml"/><Relationship Id="rId50" Type="http://schemas.openxmlformats.org/officeDocument/2006/relationships/header" Target="header25.xml"/><Relationship Id="rId55" Type="http://schemas.openxmlformats.org/officeDocument/2006/relationships/oleObject" Target="embeddings/oleObject5.bin"/><Relationship Id="rId76" Type="http://schemas.openxmlformats.org/officeDocument/2006/relationships/image" Target="media/image25.emf"/><Relationship Id="rId97" Type="http://schemas.openxmlformats.org/officeDocument/2006/relationships/image" Target="media/image34.emf"/><Relationship Id="rId104" Type="http://schemas.openxmlformats.org/officeDocument/2006/relationships/oleObject" Target="embeddings/oleObject21.bin"/><Relationship Id="rId120" Type="http://schemas.openxmlformats.org/officeDocument/2006/relationships/image" Target="media/image39.wmf"/><Relationship Id="rId125" Type="http://schemas.openxmlformats.org/officeDocument/2006/relationships/oleObject" Target="embeddings/oleObject24.bin"/><Relationship Id="rId7" Type="http://schemas.openxmlformats.org/officeDocument/2006/relationships/footnotes" Target="footnotes.xml"/><Relationship Id="rId71" Type="http://schemas.openxmlformats.org/officeDocument/2006/relationships/header" Target="header30.xml"/><Relationship Id="rId92" Type="http://schemas.openxmlformats.org/officeDocument/2006/relationships/header" Target="header36.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header" Target="header23.xml"/><Relationship Id="rId45" Type="http://schemas.openxmlformats.org/officeDocument/2006/relationships/oleObject" Target="embeddings/oleObject2.bin"/><Relationship Id="rId66" Type="http://schemas.openxmlformats.org/officeDocument/2006/relationships/image" Target="media/image21.wmf"/><Relationship Id="rId87" Type="http://schemas.openxmlformats.org/officeDocument/2006/relationships/header" Target="header33.xml"/><Relationship Id="rId110" Type="http://schemas.openxmlformats.org/officeDocument/2006/relationships/header" Target="header43.xml"/><Relationship Id="rId115" Type="http://schemas.openxmlformats.org/officeDocument/2006/relationships/header" Target="header48.xml"/><Relationship Id="rId131" Type="http://schemas.openxmlformats.org/officeDocument/2006/relationships/header" Target="header56.xml"/><Relationship Id="rId61" Type="http://schemas.openxmlformats.org/officeDocument/2006/relationships/oleObject" Target="embeddings/oleObject6.bin"/><Relationship Id="rId82" Type="http://schemas.openxmlformats.org/officeDocument/2006/relationships/image" Target="media/image27.emf"/><Relationship Id="rId19" Type="http://schemas.openxmlformats.org/officeDocument/2006/relationships/header" Target="header5.xml"/><Relationship Id="rId14" Type="http://schemas.openxmlformats.org/officeDocument/2006/relationships/image" Target="media/image4.emf"/><Relationship Id="rId30" Type="http://schemas.openxmlformats.org/officeDocument/2006/relationships/header" Target="header13.xml"/><Relationship Id="rId35" Type="http://schemas.openxmlformats.org/officeDocument/2006/relationships/header" Target="header18.xml"/><Relationship Id="rId56" Type="http://schemas.openxmlformats.org/officeDocument/2006/relationships/image" Target="media/image16.png"/><Relationship Id="rId77" Type="http://schemas.openxmlformats.org/officeDocument/2006/relationships/oleObject" Target="embeddings/oleObject13.bin"/><Relationship Id="rId100" Type="http://schemas.openxmlformats.org/officeDocument/2006/relationships/oleObject" Target="embeddings/oleObject20.bin"/><Relationship Id="rId105" Type="http://schemas.openxmlformats.org/officeDocument/2006/relationships/image" Target="media/image37.png"/><Relationship Id="rId126" Type="http://schemas.openxmlformats.org/officeDocument/2006/relationships/header" Target="header53.xml"/><Relationship Id="rId8" Type="http://schemas.openxmlformats.org/officeDocument/2006/relationships/endnotes" Target="endnotes.xml"/><Relationship Id="rId51" Type="http://schemas.openxmlformats.org/officeDocument/2006/relationships/header" Target="header26.xml"/><Relationship Id="rId72" Type="http://schemas.openxmlformats.org/officeDocument/2006/relationships/image" Target="media/image23.emf"/><Relationship Id="rId93" Type="http://schemas.openxmlformats.org/officeDocument/2006/relationships/image" Target="media/image32.emf"/><Relationship Id="rId98" Type="http://schemas.openxmlformats.org/officeDocument/2006/relationships/oleObject" Target="embeddings/oleObject19.bin"/><Relationship Id="rId121" Type="http://schemas.openxmlformats.org/officeDocument/2006/relationships/oleObject" Target="embeddings/oleObject23.bin"/><Relationship Id="rId3" Type="http://schemas.openxmlformats.org/officeDocument/2006/relationships/styles" Target="styles.xml"/><Relationship Id="rId25" Type="http://schemas.openxmlformats.org/officeDocument/2006/relationships/header" Target="header10.xml"/><Relationship Id="rId46" Type="http://schemas.openxmlformats.org/officeDocument/2006/relationships/image" Target="media/image11.emf"/><Relationship Id="rId67" Type="http://schemas.openxmlformats.org/officeDocument/2006/relationships/oleObject" Target="embeddings/oleObject9.bin"/><Relationship Id="rId116" Type="http://schemas.openxmlformats.org/officeDocument/2006/relationships/header" Target="header49.xml"/><Relationship Id="rId20" Type="http://schemas.openxmlformats.org/officeDocument/2006/relationships/header" Target="header6.xml"/><Relationship Id="rId41" Type="http://schemas.openxmlformats.org/officeDocument/2006/relationships/header" Target="header24.xml"/><Relationship Id="rId62" Type="http://schemas.openxmlformats.org/officeDocument/2006/relationships/image" Target="media/image19.wmf"/><Relationship Id="rId83" Type="http://schemas.openxmlformats.org/officeDocument/2006/relationships/oleObject" Target="embeddings/oleObject15.bin"/><Relationship Id="rId88" Type="http://schemas.openxmlformats.org/officeDocument/2006/relationships/header" Target="header34.xml"/><Relationship Id="rId111" Type="http://schemas.openxmlformats.org/officeDocument/2006/relationships/header" Target="header44.xml"/><Relationship Id="rId132"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header" Target="header19.xml"/><Relationship Id="rId57" Type="http://schemas.openxmlformats.org/officeDocument/2006/relationships/image" Target="media/image17.jpeg"/><Relationship Id="rId106" Type="http://schemas.openxmlformats.org/officeDocument/2006/relationships/header" Target="header39.xml"/><Relationship Id="rId127" Type="http://schemas.openxmlformats.org/officeDocument/2006/relationships/header" Target="header54.xml"/><Relationship Id="rId10" Type="http://schemas.openxmlformats.org/officeDocument/2006/relationships/header" Target="header2.xml"/><Relationship Id="rId31" Type="http://schemas.openxmlformats.org/officeDocument/2006/relationships/header" Target="header14.xml"/><Relationship Id="rId52" Type="http://schemas.openxmlformats.org/officeDocument/2006/relationships/image" Target="media/image13.wmf"/><Relationship Id="rId73" Type="http://schemas.openxmlformats.org/officeDocument/2006/relationships/oleObject" Target="embeddings/oleObject11.bin"/><Relationship Id="rId78" Type="http://schemas.openxmlformats.org/officeDocument/2006/relationships/image" Target="media/image26.emf"/><Relationship Id="rId94" Type="http://schemas.openxmlformats.org/officeDocument/2006/relationships/oleObject" Target="embeddings/oleObject17.bin"/><Relationship Id="rId99" Type="http://schemas.openxmlformats.org/officeDocument/2006/relationships/image" Target="media/image35.emf"/><Relationship Id="rId101" Type="http://schemas.openxmlformats.org/officeDocument/2006/relationships/header" Target="header37.xml"/><Relationship Id="rId122" Type="http://schemas.openxmlformats.org/officeDocument/2006/relationships/header" Target="header51.xm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image" Target="media/image7.png"/><Relationship Id="rId47" Type="http://schemas.openxmlformats.org/officeDocument/2006/relationships/oleObject" Target="embeddings/oleObject3.bin"/><Relationship Id="rId68" Type="http://schemas.openxmlformats.org/officeDocument/2006/relationships/image" Target="media/image22.emf"/><Relationship Id="rId89" Type="http://schemas.openxmlformats.org/officeDocument/2006/relationships/image" Target="media/image30.png"/><Relationship Id="rId112" Type="http://schemas.openxmlformats.org/officeDocument/2006/relationships/header" Target="header45.xml"/><Relationship Id="rId133"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E4409-9804-49C7-A424-59597FED9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148</Pages>
  <Words>37972</Words>
  <Characters>216446</Characters>
  <Application>Microsoft Office Word</Application>
  <DocSecurity>0</DocSecurity>
  <Lines>1803</Lines>
  <Paragraphs>507</Paragraphs>
  <ScaleCrop>false</ScaleCrop>
  <HeadingPairs>
    <vt:vector size="2" baseType="variant">
      <vt:variant>
        <vt:lpstr>Titre</vt:lpstr>
      </vt:variant>
      <vt:variant>
        <vt:i4>1</vt:i4>
      </vt:variant>
    </vt:vector>
  </HeadingPairs>
  <TitlesOfParts>
    <vt:vector size="1" baseType="lpstr">
      <vt:lpstr>E/ECE/324/Rev.1/Add.66/Rev.4−E/ECE/TRANS/505/Rev.1/Add.66/Rev.4</vt:lpstr>
    </vt:vector>
  </TitlesOfParts>
  <Company>CSD</Company>
  <LinksUpToDate>false</LinksUpToDate>
  <CharactersWithSpaces>253911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E/ECE/324/Rev.1/Add.66/Rev.4−E/ECE/TRANS/505/Rev.1/Add.66/Rev.4</dc:title>
  <dc:creator>Granet</dc:creator>
  <cp:lastModifiedBy>04</cp:lastModifiedBy>
  <cp:revision>2</cp:revision>
  <cp:lastPrinted>2015-04-10T13:11:00Z</cp:lastPrinted>
  <dcterms:created xsi:type="dcterms:W3CDTF">2015-06-23T08:12:00Z</dcterms:created>
  <dcterms:modified xsi:type="dcterms:W3CDTF">2015-06-23T08:12:00Z</dcterms:modified>
</cp:coreProperties>
</file>