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607D11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607D11">
              <w:t>1</w:t>
            </w:r>
            <w:r w:rsidR="00841EB5">
              <w:t>/</w:t>
            </w:r>
            <w:r>
              <w:t>Add.</w:t>
            </w:r>
            <w:r w:rsidR="00607D11">
              <w:t>54</w:t>
            </w:r>
            <w:r>
              <w:t>/Rev.</w:t>
            </w:r>
            <w:r w:rsidR="00607D11">
              <w:t>1</w:t>
            </w:r>
            <w:r>
              <w:t>/</w:t>
            </w:r>
            <w:r w:rsidR="00D623A7">
              <w:t>Amend.</w:t>
            </w:r>
            <w:r w:rsidR="00607D11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607D11">
              <w:t>/Rev.1/Add.54/Rev.1/Amend.4</w:t>
            </w:r>
          </w:p>
        </w:tc>
      </w:tr>
      <w:tr w:rsidR="003C3936" w:rsidTr="00AD5AD4">
        <w:trPr>
          <w:cantSplit/>
          <w:trHeight w:hRule="exact" w:val="25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FE0B02" w:rsidP="003C3936">
            <w:pPr>
              <w:spacing w:before="120"/>
            </w:pPr>
            <w:r>
              <w:t>9 November 2015</w:t>
            </w:r>
            <w:bookmarkStart w:id="0" w:name="_GoBack"/>
            <w:bookmarkEnd w:id="0"/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64636E">
      <w:pPr>
        <w:pStyle w:val="H1G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3E5715">
        <w:t>54</w:t>
      </w:r>
      <w:r>
        <w:t xml:space="preserve"> – Regulation No.</w:t>
      </w:r>
      <w:r w:rsidR="00271A7F">
        <w:t xml:space="preserve"> </w:t>
      </w:r>
      <w:r w:rsidR="003E5715">
        <w:t>55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3E5715">
        <w:t>1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3E5715">
        <w:t>4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3E5715">
        <w:rPr>
          <w:spacing w:val="-2"/>
        </w:rPr>
        <w:t>4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3E5715">
        <w:rPr>
          <w:spacing w:val="-2"/>
        </w:rPr>
        <w:t>01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404003">
        <w:t>8 October 2015</w:t>
      </w:r>
    </w:p>
    <w:p w:rsidR="0064636E" w:rsidRDefault="0064636E" w:rsidP="0064636E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E5715" w:rsidRPr="003E5715">
        <w:rPr>
          <w:lang w:val="en-US"/>
        </w:rPr>
        <w:t>Uniform provisions concerning the approval of mechanical coupling components of combinations of vehicles</w:t>
      </w:r>
    </w:p>
    <w:p w:rsidR="00AD5AD4" w:rsidRPr="004A6F08" w:rsidRDefault="00AD5AD4" w:rsidP="00AD5AD4">
      <w:pPr>
        <w:ind w:left="567" w:firstLine="567"/>
        <w:rPr>
          <w:lang w:val="en-US"/>
        </w:rPr>
      </w:pPr>
      <w:r w:rsidRPr="004A6F08">
        <w:rPr>
          <w:lang w:val="en-US"/>
        </w:rPr>
        <w:t>This document is meant purely as documentation tool. The authentic and legal binding tex</w:t>
      </w:r>
      <w:r>
        <w:rPr>
          <w:lang w:val="en-US"/>
        </w:rPr>
        <w:t>t is</w:t>
      </w:r>
      <w:r w:rsidRPr="004A6F08">
        <w:rPr>
          <w:lang w:val="en-US"/>
        </w:rPr>
        <w:t xml:space="preserve">: </w:t>
      </w:r>
    </w:p>
    <w:p w:rsidR="00AD5AD4" w:rsidRDefault="00AD5AD4" w:rsidP="00AD5AD4">
      <w:pPr>
        <w:ind w:left="567" w:firstLine="567"/>
        <w:rPr>
          <w:lang w:val="en-US"/>
        </w:rPr>
      </w:pPr>
      <w:proofErr w:type="spellStart"/>
      <w:r w:rsidRPr="004A6F08">
        <w:rPr>
          <w:lang w:val="en-US"/>
        </w:rPr>
        <w:t>ECE</w:t>
      </w:r>
      <w:proofErr w:type="spellEnd"/>
      <w:r w:rsidRPr="004A6F08">
        <w:rPr>
          <w:lang w:val="en-US"/>
        </w:rPr>
        <w:t>/TRANS/WP.29/2015/</w:t>
      </w:r>
      <w:r>
        <w:rPr>
          <w:lang w:val="en-US"/>
        </w:rPr>
        <w:t>7</w:t>
      </w:r>
      <w:r w:rsidR="00926E48">
        <w:rPr>
          <w:lang w:val="en-US"/>
        </w:rPr>
        <w:t>.</w: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_________</w:t>
      </w:r>
    </w:p>
    <w:p w:rsidR="000D3A4F" w:rsidRPr="000D3A4F" w:rsidRDefault="00FE0B02" w:rsidP="000D3A4F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margin-left:200pt;margin-top:13.4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3E5715" w:rsidRPr="003E5715" w:rsidRDefault="003E5715" w:rsidP="003E5715">
      <w:pPr>
        <w:spacing w:after="120"/>
        <w:ind w:left="2268" w:hanging="1134"/>
        <w:rPr>
          <w:rFonts w:cs="Arial"/>
          <w:lang w:val="en-US"/>
        </w:rPr>
      </w:pPr>
      <w:proofErr w:type="gramStart"/>
      <w:r w:rsidRPr="003E5715">
        <w:rPr>
          <w:rFonts w:cs="Arial"/>
          <w:i/>
          <w:lang w:val="en-US"/>
        </w:rPr>
        <w:t>Paragraphs 2.6.3.</w:t>
      </w:r>
      <w:proofErr w:type="gramEnd"/>
      <w:r w:rsidRPr="003E5715">
        <w:rPr>
          <w:rFonts w:cs="Arial"/>
          <w:i/>
          <w:lang w:val="en-US"/>
        </w:rPr>
        <w:t xml:space="preserve"> </w:t>
      </w:r>
      <w:proofErr w:type="gramStart"/>
      <w:r w:rsidRPr="003E5715">
        <w:rPr>
          <w:rFonts w:cs="Arial"/>
          <w:i/>
          <w:lang w:val="en-US"/>
        </w:rPr>
        <w:t>to</w:t>
      </w:r>
      <w:proofErr w:type="gramEnd"/>
      <w:r w:rsidRPr="003E5715">
        <w:rPr>
          <w:rFonts w:cs="Arial"/>
          <w:i/>
          <w:lang w:val="en-US"/>
        </w:rPr>
        <w:t xml:space="preserve"> 2.6.3.2.,</w:t>
      </w:r>
      <w:r w:rsidRPr="003E5715">
        <w:rPr>
          <w:rFonts w:cs="Arial"/>
          <w:lang w:val="en-US"/>
        </w:rPr>
        <w:t xml:space="preserve"> amend to read:</w:t>
      </w:r>
    </w:p>
    <w:p w:rsidR="003E5715" w:rsidRPr="003E5715" w:rsidRDefault="003E5715" w:rsidP="003E5715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cs="Arial"/>
          <w:lang w:val="en-US"/>
        </w:rPr>
      </w:pPr>
      <w:r w:rsidRPr="003E5715">
        <w:rPr>
          <w:rFonts w:cs="Arial"/>
          <w:lang w:val="en-US"/>
        </w:rPr>
        <w:t>"2.6.3.</w:t>
      </w:r>
      <w:r w:rsidRPr="003E5715">
        <w:rPr>
          <w:rFonts w:cs="Arial"/>
          <w:lang w:val="en-US"/>
        </w:rPr>
        <w:tab/>
        <w:t>Class C</w:t>
      </w:r>
      <w:r w:rsidRPr="003E5715">
        <w:rPr>
          <w:rFonts w:cs="Arial"/>
          <w:lang w:val="en-US"/>
        </w:rPr>
        <w:tab/>
      </w:r>
      <w:r w:rsidRPr="003E5715">
        <w:rPr>
          <w:rFonts w:cs="Arial"/>
          <w:lang w:val="en-US"/>
        </w:rPr>
        <w:tab/>
      </w:r>
      <w:r w:rsidRPr="003E5715">
        <w:rPr>
          <w:rFonts w:cs="Arial"/>
          <w:lang w:val="en-US"/>
        </w:rPr>
        <w:tab/>
        <w:t>Clevis type drawbar coupling</w:t>
      </w:r>
    </w:p>
    <w:p w:rsidR="003E5715" w:rsidRPr="003E5715" w:rsidRDefault="003E5715" w:rsidP="003E5715">
      <w:pPr>
        <w:autoSpaceDE w:val="0"/>
        <w:autoSpaceDN w:val="0"/>
        <w:adjustRightInd w:val="0"/>
        <w:spacing w:after="120"/>
        <w:ind w:left="4536" w:right="1134"/>
        <w:jc w:val="both"/>
        <w:rPr>
          <w:rFonts w:cs="Arial"/>
          <w:lang w:val="en-US"/>
        </w:rPr>
      </w:pPr>
      <w:r w:rsidRPr="003E5715">
        <w:rPr>
          <w:rFonts w:cs="Arial"/>
          <w:lang w:val="en-US"/>
        </w:rPr>
        <w:t xml:space="preserve">Drawbar couplings with a 50 mm diameter pin, with a jaw as well as an automatic closing and locking pin on the towing vehicle for connecting to the trailer by means of a drawbar eye — see Annex 5, paragraph </w:t>
      </w:r>
      <w:proofErr w:type="gramStart"/>
      <w:r w:rsidRPr="003E5715">
        <w:rPr>
          <w:rFonts w:cs="Arial"/>
          <w:lang w:val="en-US"/>
        </w:rPr>
        <w:t>3.:</w:t>
      </w:r>
      <w:proofErr w:type="gramEnd"/>
    </w:p>
    <w:p w:rsidR="003E5715" w:rsidRPr="003E5715" w:rsidRDefault="003E5715" w:rsidP="003E5715">
      <w:pPr>
        <w:tabs>
          <w:tab w:val="left" w:pos="2268"/>
        </w:tabs>
        <w:autoSpaceDE w:val="0"/>
        <w:autoSpaceDN w:val="0"/>
        <w:adjustRightInd w:val="0"/>
        <w:spacing w:after="120"/>
        <w:ind w:left="4536" w:right="1134" w:hanging="3402"/>
        <w:jc w:val="both"/>
        <w:rPr>
          <w:rFonts w:cs="Arial"/>
          <w:color w:val="000000"/>
          <w:lang w:val="en-US"/>
        </w:rPr>
      </w:pPr>
      <w:r w:rsidRPr="003E5715">
        <w:rPr>
          <w:rFonts w:cs="Arial"/>
          <w:color w:val="000000"/>
          <w:lang w:val="en-US"/>
        </w:rPr>
        <w:t>2.6.3.1.</w:t>
      </w:r>
      <w:r w:rsidRPr="003E5715">
        <w:rPr>
          <w:rFonts w:cs="Arial"/>
          <w:color w:val="000000"/>
          <w:lang w:val="en-US"/>
        </w:rPr>
        <w:tab/>
        <w:t>Class C50-1 to C50-7</w:t>
      </w:r>
      <w:r w:rsidRPr="003E5715">
        <w:rPr>
          <w:rFonts w:cs="Arial"/>
          <w:color w:val="000000"/>
          <w:lang w:val="en-US"/>
        </w:rPr>
        <w:tab/>
        <w:t>Standard 50 mm pin diameter clevis type drawbar couplings.</w:t>
      </w:r>
    </w:p>
    <w:p w:rsidR="003E5715" w:rsidRPr="003E5715" w:rsidRDefault="003E5715" w:rsidP="003E5715">
      <w:pPr>
        <w:tabs>
          <w:tab w:val="left" w:pos="2268"/>
        </w:tabs>
        <w:autoSpaceDE w:val="0"/>
        <w:autoSpaceDN w:val="0"/>
        <w:adjustRightInd w:val="0"/>
        <w:spacing w:after="120"/>
        <w:ind w:left="4536" w:right="1134" w:hanging="3402"/>
        <w:jc w:val="both"/>
        <w:rPr>
          <w:rFonts w:cs="Arial"/>
          <w:color w:val="000000"/>
          <w:lang w:val="en-US"/>
        </w:rPr>
      </w:pPr>
      <w:r w:rsidRPr="003E5715">
        <w:rPr>
          <w:rFonts w:cs="Arial"/>
          <w:color w:val="000000"/>
          <w:lang w:val="en-US"/>
        </w:rPr>
        <w:t>2.6.3.2.</w:t>
      </w:r>
      <w:r w:rsidRPr="003E5715">
        <w:rPr>
          <w:rFonts w:cs="Arial"/>
          <w:color w:val="000000"/>
          <w:lang w:val="en-US"/>
        </w:rPr>
        <w:tab/>
        <w:t>Class C50-X</w:t>
      </w:r>
      <w:r w:rsidRPr="003E5715">
        <w:rPr>
          <w:rFonts w:cs="Arial"/>
          <w:color w:val="000000"/>
          <w:lang w:val="en-US"/>
        </w:rPr>
        <w:tab/>
        <w:t>Non-standard 50 mm pin diameter clevis type drawbar couplings."</w:t>
      </w:r>
    </w:p>
    <w:p w:rsidR="003E5715" w:rsidRPr="003E5715" w:rsidRDefault="003E5715" w:rsidP="003E5715">
      <w:pPr>
        <w:tabs>
          <w:tab w:val="left" w:pos="2268"/>
        </w:tabs>
        <w:autoSpaceDE w:val="0"/>
        <w:autoSpaceDN w:val="0"/>
        <w:adjustRightInd w:val="0"/>
        <w:spacing w:after="120"/>
        <w:ind w:left="4536" w:right="1134" w:hanging="3402"/>
        <w:jc w:val="both"/>
        <w:rPr>
          <w:rFonts w:cs="Arial"/>
          <w:color w:val="000000"/>
          <w:lang w:val="en-US"/>
        </w:rPr>
      </w:pPr>
      <w:r w:rsidRPr="003E5715">
        <w:rPr>
          <w:bCs/>
          <w:i/>
        </w:rPr>
        <w:t>Annex 5,</w:t>
      </w:r>
    </w:p>
    <w:p w:rsidR="003E5715" w:rsidRPr="003E5715" w:rsidRDefault="003E5715" w:rsidP="003E5715">
      <w:pPr>
        <w:spacing w:after="120"/>
        <w:ind w:left="2259" w:right="1134" w:hanging="1125"/>
        <w:jc w:val="both"/>
        <w:rPr>
          <w:bCs/>
        </w:rPr>
      </w:pPr>
      <w:r w:rsidRPr="003E5715">
        <w:rPr>
          <w:bCs/>
          <w:i/>
        </w:rPr>
        <w:t>Insert a new paragraph 1.4.</w:t>
      </w:r>
      <w:r w:rsidRPr="003E5715">
        <w:rPr>
          <w:bCs/>
        </w:rPr>
        <w:t>, to read:</w:t>
      </w:r>
    </w:p>
    <w:p w:rsidR="003E5715" w:rsidRPr="003E5715" w:rsidRDefault="003E5715" w:rsidP="003E5715">
      <w:pPr>
        <w:spacing w:after="120"/>
        <w:ind w:left="2259" w:right="1134" w:hanging="1125"/>
        <w:jc w:val="both"/>
        <w:rPr>
          <w:bCs/>
          <w:color w:val="000000"/>
        </w:rPr>
      </w:pPr>
      <w:r w:rsidRPr="003E5715">
        <w:rPr>
          <w:bCs/>
        </w:rPr>
        <w:t>"1.4.</w:t>
      </w:r>
      <w:r w:rsidRPr="003E5715">
        <w:rPr>
          <w:bCs/>
        </w:rPr>
        <w:tab/>
        <w:t>Movable coupling devices</w:t>
      </w:r>
      <w:r w:rsidRPr="003E5715">
        <w:rPr>
          <w:bCs/>
          <w:color w:val="000000"/>
        </w:rPr>
        <w:t xml:space="preserve"> (couplings that can be moved without separation)</w:t>
      </w:r>
    </w:p>
    <w:p w:rsidR="003E5715" w:rsidRPr="003E5715" w:rsidRDefault="003E5715" w:rsidP="003E5715">
      <w:pPr>
        <w:spacing w:after="120"/>
        <w:ind w:left="2259" w:right="1134" w:firstLine="9"/>
        <w:jc w:val="both"/>
        <w:rPr>
          <w:bCs/>
        </w:rPr>
      </w:pPr>
      <w:r w:rsidRPr="003E5715">
        <w:rPr>
          <w:bCs/>
        </w:rPr>
        <w:t xml:space="preserve">A movable coupling device shall be designed for positive mechanical engagements in service position. In case of manual movement the actuating force shall not supersede 20 </w:t>
      </w:r>
      <w:proofErr w:type="spellStart"/>
      <w:r w:rsidRPr="003E5715">
        <w:rPr>
          <w:bCs/>
        </w:rPr>
        <w:t>daN.</w:t>
      </w:r>
      <w:proofErr w:type="spellEnd"/>
      <w:r w:rsidRPr="003E5715">
        <w:rPr>
          <w:bCs/>
        </w:rPr>
        <w:t xml:space="preserve"> The movement shall be limited by mechanical end stops."</w:t>
      </w:r>
    </w:p>
    <w:p w:rsidR="003E5715" w:rsidRPr="003E5715" w:rsidRDefault="003E5715" w:rsidP="003E5715">
      <w:pPr>
        <w:spacing w:after="120"/>
        <w:ind w:left="2259" w:right="1134" w:hanging="1125"/>
        <w:jc w:val="both"/>
        <w:rPr>
          <w:bCs/>
        </w:rPr>
      </w:pPr>
      <w:proofErr w:type="gramStart"/>
      <w:r w:rsidRPr="003E5715">
        <w:rPr>
          <w:bCs/>
          <w:i/>
        </w:rPr>
        <w:t>Paragraphs 1.4.</w:t>
      </w:r>
      <w:proofErr w:type="gramEnd"/>
      <w:r w:rsidRPr="003E5715">
        <w:rPr>
          <w:bCs/>
          <w:i/>
        </w:rPr>
        <w:t xml:space="preserve"> </w:t>
      </w:r>
      <w:proofErr w:type="gramStart"/>
      <w:r w:rsidRPr="003E5715">
        <w:rPr>
          <w:bCs/>
          <w:i/>
        </w:rPr>
        <w:t>to</w:t>
      </w:r>
      <w:proofErr w:type="gramEnd"/>
      <w:r w:rsidRPr="003E5715">
        <w:rPr>
          <w:bCs/>
          <w:i/>
        </w:rPr>
        <w:t xml:space="preserve"> 1.6.2. (</w:t>
      </w:r>
      <w:proofErr w:type="gramStart"/>
      <w:r w:rsidRPr="003E5715">
        <w:rPr>
          <w:bCs/>
          <w:i/>
        </w:rPr>
        <w:t>former</w:t>
      </w:r>
      <w:proofErr w:type="gramEnd"/>
      <w:r w:rsidRPr="003E5715">
        <w:rPr>
          <w:bCs/>
          <w:i/>
        </w:rPr>
        <w:t>)</w:t>
      </w:r>
      <w:r w:rsidRPr="003E5715">
        <w:rPr>
          <w:bCs/>
        </w:rPr>
        <w:t xml:space="preserve">, renumber as paragraphs 1.5. </w:t>
      </w:r>
      <w:proofErr w:type="gramStart"/>
      <w:r w:rsidRPr="003E5715">
        <w:rPr>
          <w:bCs/>
        </w:rPr>
        <w:t>to</w:t>
      </w:r>
      <w:proofErr w:type="gramEnd"/>
      <w:r w:rsidRPr="003E5715">
        <w:rPr>
          <w:bCs/>
        </w:rPr>
        <w:t xml:space="preserve"> 1.7.2.</w:t>
      </w:r>
    </w:p>
    <w:p w:rsidR="003E5715" w:rsidRPr="003E5715" w:rsidRDefault="003E5715" w:rsidP="003E5715">
      <w:pPr>
        <w:spacing w:after="120"/>
        <w:ind w:left="1134" w:right="1134"/>
        <w:jc w:val="both"/>
        <w:rPr>
          <w:i/>
          <w:lang w:val="en-US"/>
        </w:rPr>
      </w:pPr>
      <w:proofErr w:type="gramStart"/>
      <w:r w:rsidRPr="003E5715">
        <w:rPr>
          <w:i/>
          <w:lang w:val="en-US"/>
        </w:rPr>
        <w:t>Paragraph 1.6.3.</w:t>
      </w:r>
      <w:proofErr w:type="gramEnd"/>
      <w:r w:rsidRPr="003E5715">
        <w:rPr>
          <w:i/>
          <w:lang w:val="en-US"/>
        </w:rPr>
        <w:t xml:space="preserve"> (</w:t>
      </w:r>
      <w:proofErr w:type="gramStart"/>
      <w:r w:rsidRPr="003E5715">
        <w:rPr>
          <w:i/>
          <w:lang w:val="en-US"/>
        </w:rPr>
        <w:t>former</w:t>
      </w:r>
      <w:proofErr w:type="gramEnd"/>
      <w:r w:rsidRPr="003E5715">
        <w:rPr>
          <w:i/>
          <w:lang w:val="en-US"/>
        </w:rPr>
        <w:t xml:space="preserve">), </w:t>
      </w:r>
      <w:r w:rsidRPr="003E5715">
        <w:rPr>
          <w:lang w:val="en-US"/>
        </w:rPr>
        <w:t xml:space="preserve">renumber as paragraph 1.7.3. </w:t>
      </w:r>
      <w:proofErr w:type="gramStart"/>
      <w:r w:rsidRPr="003E5715">
        <w:rPr>
          <w:lang w:val="en-US"/>
        </w:rPr>
        <w:t>and</w:t>
      </w:r>
      <w:proofErr w:type="gramEnd"/>
      <w:r w:rsidRPr="003E5715">
        <w:rPr>
          <w:lang w:val="en-US"/>
        </w:rPr>
        <w:t xml:space="preserve"> amend the headline of Table 3 to read "Minimum characteristic values for standard flange type ball couplings" and delete in the </w:t>
      </w:r>
      <w:r w:rsidRPr="003E5715">
        <w:rPr>
          <w:bCs/>
          <w:color w:val="000000"/>
        </w:rPr>
        <w:t xml:space="preserve">legend of Table 3 </w:t>
      </w:r>
      <w:r w:rsidRPr="003E5715">
        <w:rPr>
          <w:lang w:val="en-US"/>
        </w:rPr>
        <w:t xml:space="preserve">twice </w:t>
      </w:r>
      <w:r w:rsidRPr="003E5715">
        <w:rPr>
          <w:bCs/>
          <w:color w:val="000000"/>
        </w:rPr>
        <w:t>the word "maximum".</w:t>
      </w:r>
    </w:p>
    <w:p w:rsidR="003E5715" w:rsidRPr="003E5715" w:rsidRDefault="003E5715" w:rsidP="003E5715">
      <w:pPr>
        <w:spacing w:after="120"/>
        <w:ind w:left="2268" w:hanging="1134"/>
        <w:rPr>
          <w:lang w:val="en-US"/>
        </w:rPr>
      </w:pPr>
      <w:proofErr w:type="gramStart"/>
      <w:r w:rsidRPr="003E5715">
        <w:rPr>
          <w:i/>
          <w:lang w:val="en-US"/>
        </w:rPr>
        <w:t>Paragraph 1.7.</w:t>
      </w:r>
      <w:proofErr w:type="gramEnd"/>
      <w:r w:rsidRPr="003E5715">
        <w:rPr>
          <w:i/>
          <w:lang w:val="en-US"/>
        </w:rPr>
        <w:t xml:space="preserve"> (</w:t>
      </w:r>
      <w:proofErr w:type="gramStart"/>
      <w:r w:rsidRPr="003E5715">
        <w:rPr>
          <w:i/>
          <w:lang w:val="en-US"/>
        </w:rPr>
        <w:t>former</w:t>
      </w:r>
      <w:proofErr w:type="gramEnd"/>
      <w:r w:rsidRPr="003E5715">
        <w:rPr>
          <w:i/>
          <w:lang w:val="en-US"/>
        </w:rPr>
        <w:t xml:space="preserve">), </w:t>
      </w:r>
      <w:r w:rsidRPr="003E5715">
        <w:rPr>
          <w:lang w:val="en-US"/>
        </w:rPr>
        <w:t>renumber as paragraph 1.8.</w:t>
      </w:r>
    </w:p>
    <w:p w:rsidR="003E5715" w:rsidRPr="003E5715" w:rsidRDefault="003E5715" w:rsidP="003E5715">
      <w:pPr>
        <w:spacing w:after="120"/>
        <w:ind w:left="2268" w:hanging="1134"/>
        <w:rPr>
          <w:i/>
          <w:lang w:val="en-US"/>
        </w:rPr>
      </w:pPr>
      <w:r w:rsidRPr="003E5715">
        <w:rPr>
          <w:i/>
          <w:lang w:val="en-US"/>
        </w:rPr>
        <w:t xml:space="preserve">Add </w:t>
      </w:r>
      <w:r>
        <w:rPr>
          <w:i/>
          <w:lang w:val="en-US"/>
        </w:rPr>
        <w:t xml:space="preserve">a </w:t>
      </w:r>
      <w:r w:rsidRPr="003E5715">
        <w:rPr>
          <w:i/>
          <w:lang w:val="en-US"/>
        </w:rPr>
        <w:t>new paragraph 3.6</w:t>
      </w:r>
      <w:r w:rsidRPr="003E5715">
        <w:rPr>
          <w:lang w:val="en-US"/>
        </w:rPr>
        <w:t>., to read:</w:t>
      </w:r>
    </w:p>
    <w:p w:rsidR="003E5715" w:rsidRPr="003E5715" w:rsidRDefault="003E5715" w:rsidP="003E5715">
      <w:pPr>
        <w:spacing w:after="120" w:line="240" w:lineRule="auto"/>
        <w:ind w:left="2268" w:hanging="1134"/>
        <w:rPr>
          <w:lang w:val="en-US"/>
        </w:rPr>
      </w:pPr>
      <w:r w:rsidRPr="003E5715">
        <w:rPr>
          <w:bCs/>
        </w:rPr>
        <w:t>"</w:t>
      </w:r>
      <w:r w:rsidRPr="003E5715">
        <w:rPr>
          <w:lang w:val="en-US"/>
        </w:rPr>
        <w:t>3.6.</w:t>
      </w:r>
      <w:r w:rsidRPr="003E5715">
        <w:rPr>
          <w:lang w:val="en-US"/>
        </w:rPr>
        <w:tab/>
        <w:t>Opening devices</w:t>
      </w:r>
      <w:r w:rsidRPr="003E5715">
        <w:rPr>
          <w:bCs/>
        </w:rPr>
        <w:t>"</w:t>
      </w:r>
    </w:p>
    <w:p w:rsidR="003E5715" w:rsidRPr="003E5715" w:rsidRDefault="003E5715" w:rsidP="003E5715">
      <w:pPr>
        <w:spacing w:after="120" w:line="240" w:lineRule="auto"/>
        <w:ind w:left="2268" w:hanging="1134"/>
        <w:rPr>
          <w:i/>
        </w:rPr>
      </w:pPr>
      <w:proofErr w:type="gramStart"/>
      <w:r w:rsidRPr="003E5715">
        <w:rPr>
          <w:i/>
        </w:rPr>
        <w:t>Paragraph 3.6.</w:t>
      </w:r>
      <w:proofErr w:type="gramEnd"/>
      <w:r w:rsidRPr="003E5715">
        <w:rPr>
          <w:i/>
        </w:rPr>
        <w:t xml:space="preserve"> (</w:t>
      </w:r>
      <w:proofErr w:type="gramStart"/>
      <w:r w:rsidRPr="003E5715">
        <w:rPr>
          <w:i/>
        </w:rPr>
        <w:t>former</w:t>
      </w:r>
      <w:proofErr w:type="gramEnd"/>
      <w:r w:rsidRPr="003E5715">
        <w:rPr>
          <w:i/>
        </w:rPr>
        <w:t>),</w:t>
      </w:r>
      <w:r w:rsidRPr="003E5715">
        <w:t xml:space="preserve"> renumber as paragraph 3.6.1.</w:t>
      </w:r>
    </w:p>
    <w:p w:rsidR="003E5715" w:rsidRPr="003E5715" w:rsidRDefault="003E5715" w:rsidP="003E5715">
      <w:pPr>
        <w:spacing w:after="120"/>
        <w:ind w:left="2268" w:hanging="1134"/>
        <w:rPr>
          <w:i/>
          <w:lang w:val="en-US"/>
        </w:rPr>
      </w:pPr>
      <w:r w:rsidRPr="003E5715">
        <w:rPr>
          <w:i/>
          <w:lang w:val="en-US"/>
        </w:rPr>
        <w:t xml:space="preserve">Add </w:t>
      </w:r>
      <w:r>
        <w:rPr>
          <w:i/>
          <w:lang w:val="en-US"/>
        </w:rPr>
        <w:t xml:space="preserve">a </w:t>
      </w:r>
      <w:r w:rsidRPr="003E5715">
        <w:rPr>
          <w:i/>
          <w:lang w:val="en-US"/>
        </w:rPr>
        <w:t>new paragraph 3.6.2.</w:t>
      </w:r>
      <w:r w:rsidRPr="003E5715">
        <w:rPr>
          <w:lang w:val="en-US"/>
        </w:rPr>
        <w:t>, to read:</w:t>
      </w:r>
    </w:p>
    <w:p w:rsidR="003E5715" w:rsidRPr="003E5715" w:rsidRDefault="003E5715" w:rsidP="003E5715">
      <w:pPr>
        <w:spacing w:after="120"/>
        <w:ind w:left="2268" w:hanging="1134"/>
        <w:rPr>
          <w:lang w:val="en-US"/>
        </w:rPr>
      </w:pPr>
      <w:r w:rsidRPr="003E5715">
        <w:rPr>
          <w:bCs/>
        </w:rPr>
        <w:t>"</w:t>
      </w:r>
      <w:r w:rsidRPr="003E5715">
        <w:rPr>
          <w:lang w:val="en-US"/>
        </w:rPr>
        <w:t>3.6.2.</w:t>
      </w:r>
      <w:r w:rsidRPr="003E5715">
        <w:rPr>
          <w:lang w:val="en-US"/>
        </w:rPr>
        <w:tab/>
        <w:t xml:space="preserve">Remote </w:t>
      </w:r>
      <w:r>
        <w:rPr>
          <w:lang w:val="en-US"/>
        </w:rPr>
        <w:t>c</w:t>
      </w:r>
      <w:r w:rsidRPr="003E5715">
        <w:rPr>
          <w:lang w:val="en-US"/>
        </w:rPr>
        <w:t>ontrol</w:t>
      </w:r>
    </w:p>
    <w:p w:rsidR="003E5715" w:rsidRPr="003E5715" w:rsidRDefault="003E5715" w:rsidP="003E5715">
      <w:pPr>
        <w:spacing w:after="120"/>
        <w:ind w:left="2268"/>
        <w:rPr>
          <w:bCs/>
        </w:rPr>
      </w:pPr>
      <w:r w:rsidRPr="003E5715">
        <w:rPr>
          <w:lang w:val="en-US"/>
        </w:rPr>
        <w:t xml:space="preserve">For installations with remote control, paragraph 12.3.6. </w:t>
      </w:r>
      <w:proofErr w:type="gramStart"/>
      <w:r w:rsidRPr="003E5715">
        <w:rPr>
          <w:lang w:val="en-US"/>
        </w:rPr>
        <w:t>of</w:t>
      </w:r>
      <w:proofErr w:type="gramEnd"/>
      <w:r w:rsidRPr="003E5715">
        <w:rPr>
          <w:lang w:val="en-US"/>
        </w:rPr>
        <w:t xml:space="preserve"> Annex 5 applies.</w:t>
      </w:r>
      <w:r w:rsidRPr="003E5715">
        <w:rPr>
          <w:bCs/>
        </w:rPr>
        <w:t>"</w:t>
      </w:r>
    </w:p>
    <w:p w:rsidR="003E5715" w:rsidRPr="003E5715" w:rsidRDefault="003E5715" w:rsidP="003E5715">
      <w:pPr>
        <w:spacing w:after="120"/>
        <w:ind w:left="1134" w:right="1134"/>
        <w:jc w:val="both"/>
        <w:rPr>
          <w:i/>
          <w:lang w:val="en-US"/>
        </w:rPr>
      </w:pPr>
      <w:r w:rsidRPr="003E5715">
        <w:rPr>
          <w:i/>
          <w:lang w:val="en-US"/>
        </w:rPr>
        <w:t xml:space="preserve">Paragraph 3.7.4., Table 5, </w:t>
      </w:r>
      <w:r w:rsidRPr="003E5715">
        <w:rPr>
          <w:lang w:val="en-US"/>
        </w:rPr>
        <w:t xml:space="preserve">amend the headline to read "Minimum characteristic values for </w:t>
      </w:r>
      <w:r w:rsidRPr="003E5715">
        <w:rPr>
          <w:bCs/>
        </w:rPr>
        <w:t>standard drawbar couplings</w:t>
      </w:r>
      <w:r w:rsidRPr="003E5715">
        <w:rPr>
          <w:lang w:val="en-US"/>
        </w:rPr>
        <w:t xml:space="preserve">" and delete in the </w:t>
      </w:r>
      <w:r w:rsidRPr="003E5715">
        <w:rPr>
          <w:bCs/>
          <w:color w:val="000000"/>
        </w:rPr>
        <w:t>legend of the table the word "maximum" (four times).</w:t>
      </w:r>
    </w:p>
    <w:p w:rsidR="003E5715" w:rsidRPr="003E5715" w:rsidRDefault="003E5715" w:rsidP="003E5715">
      <w:pPr>
        <w:spacing w:after="120"/>
        <w:ind w:left="2259" w:right="1134" w:hanging="1125"/>
        <w:jc w:val="both"/>
        <w:rPr>
          <w:bCs/>
        </w:rPr>
      </w:pPr>
      <w:r w:rsidRPr="003E5715">
        <w:rPr>
          <w:bCs/>
          <w:i/>
        </w:rPr>
        <w:t>Paragraph 3.7.5</w:t>
      </w:r>
      <w:r w:rsidRPr="003E5715">
        <w:rPr>
          <w:bCs/>
        </w:rPr>
        <w:t>., shall be deleted.</w:t>
      </w:r>
    </w:p>
    <w:p w:rsidR="003E5715" w:rsidRPr="003E5715" w:rsidRDefault="003E5715" w:rsidP="003E5715">
      <w:pPr>
        <w:spacing w:after="120"/>
        <w:ind w:left="1134" w:right="1134"/>
        <w:jc w:val="both"/>
        <w:rPr>
          <w:i/>
          <w:lang w:val="en-US"/>
        </w:rPr>
      </w:pPr>
      <w:r w:rsidRPr="003E5715">
        <w:rPr>
          <w:i/>
          <w:lang w:val="en-US"/>
        </w:rPr>
        <w:t xml:space="preserve">Paragraph 4.3., Table 7, </w:t>
      </w:r>
      <w:r w:rsidRPr="003E5715">
        <w:rPr>
          <w:lang w:val="en-US"/>
        </w:rPr>
        <w:t>amend the headline to read "Minimum characteristic values for standard drawbar eyes"</w:t>
      </w:r>
      <w:r w:rsidRPr="003E5715">
        <w:rPr>
          <w:bCs/>
          <w:color w:val="000000"/>
        </w:rPr>
        <w:t>.</w:t>
      </w:r>
    </w:p>
    <w:p w:rsidR="003E5715" w:rsidRPr="003E5715" w:rsidRDefault="003E5715" w:rsidP="003E5715">
      <w:pPr>
        <w:spacing w:after="120"/>
        <w:ind w:left="1134" w:right="1134"/>
        <w:jc w:val="both"/>
        <w:rPr>
          <w:i/>
          <w:lang w:val="en-US"/>
        </w:rPr>
      </w:pPr>
      <w:r w:rsidRPr="003E5715">
        <w:rPr>
          <w:i/>
          <w:lang w:val="en-US"/>
        </w:rPr>
        <w:t xml:space="preserve">Paragraph 4.4.4., Table 9, </w:t>
      </w:r>
      <w:r w:rsidRPr="003E5715">
        <w:rPr>
          <w:lang w:val="en-US"/>
        </w:rPr>
        <w:t xml:space="preserve">amend the headline to read "Minimum characteristic values for Class L </w:t>
      </w:r>
      <w:proofErr w:type="spellStart"/>
      <w:r w:rsidRPr="003E5715">
        <w:rPr>
          <w:lang w:val="en-US"/>
        </w:rPr>
        <w:t>toroidal</w:t>
      </w:r>
      <w:proofErr w:type="spellEnd"/>
      <w:r w:rsidRPr="003E5715">
        <w:rPr>
          <w:lang w:val="en-US"/>
        </w:rPr>
        <w:t xml:space="preserve"> drawbar eyes"</w:t>
      </w:r>
      <w:r w:rsidRPr="003E5715">
        <w:rPr>
          <w:bCs/>
          <w:color w:val="000000"/>
        </w:rPr>
        <w:t>.</w:t>
      </w:r>
    </w:p>
    <w:p w:rsidR="003E5715" w:rsidRPr="003E5715" w:rsidRDefault="003E5715" w:rsidP="003E5715">
      <w:pPr>
        <w:spacing w:after="120"/>
        <w:ind w:left="1134" w:right="1134"/>
        <w:jc w:val="both"/>
        <w:rPr>
          <w:i/>
          <w:lang w:val="en-US"/>
        </w:rPr>
      </w:pPr>
      <w:r w:rsidRPr="003E5715">
        <w:rPr>
          <w:i/>
          <w:lang w:val="en-US"/>
        </w:rPr>
        <w:t xml:space="preserve">Paragraph 10.1.1., Table 13, </w:t>
      </w:r>
      <w:r w:rsidRPr="003E5715">
        <w:rPr>
          <w:lang w:val="en-US"/>
        </w:rPr>
        <w:t>amend the headline to read "Minimum characteristic values for Class K hook type couplings"</w:t>
      </w:r>
      <w:r w:rsidRPr="003E5715">
        <w:rPr>
          <w:bCs/>
          <w:color w:val="000000"/>
        </w:rPr>
        <w:t>.</w:t>
      </w:r>
    </w:p>
    <w:p w:rsidR="003E5715" w:rsidRPr="003E5715" w:rsidRDefault="003E5715" w:rsidP="003E5715">
      <w:pPr>
        <w:keepNext/>
        <w:keepLines/>
        <w:spacing w:after="120"/>
        <w:ind w:left="2259" w:right="1134" w:hanging="1125"/>
        <w:jc w:val="both"/>
        <w:rPr>
          <w:bCs/>
        </w:rPr>
      </w:pPr>
      <w:r w:rsidRPr="003E5715">
        <w:rPr>
          <w:bCs/>
          <w:i/>
        </w:rPr>
        <w:lastRenderedPageBreak/>
        <w:t>P</w:t>
      </w:r>
      <w:proofErr w:type="spellStart"/>
      <w:r w:rsidRPr="003E5715">
        <w:rPr>
          <w:i/>
          <w:lang w:val="en-US"/>
        </w:rPr>
        <w:t>aragraph</w:t>
      </w:r>
      <w:proofErr w:type="spellEnd"/>
      <w:r w:rsidRPr="003E5715">
        <w:rPr>
          <w:i/>
          <w:lang w:val="en-US"/>
        </w:rPr>
        <w:t xml:space="preserve"> </w:t>
      </w:r>
      <w:r w:rsidRPr="003E5715">
        <w:rPr>
          <w:i/>
          <w:lang w:val="en-US" w:eastAsia="ja-JP"/>
        </w:rPr>
        <w:t>12.1</w:t>
      </w:r>
      <w:r w:rsidRPr="003E5715">
        <w:rPr>
          <w:lang w:val="en-US" w:eastAsia="ja-JP"/>
        </w:rPr>
        <w:t>., amend</w:t>
      </w:r>
      <w:r w:rsidRPr="003E5715">
        <w:rPr>
          <w:rFonts w:hint="eastAsia"/>
          <w:lang w:val="en-US" w:eastAsia="ja-JP"/>
        </w:rPr>
        <w:t xml:space="preserve"> to read</w:t>
      </w:r>
      <w:r w:rsidRPr="003E5715">
        <w:rPr>
          <w:lang w:val="en-US" w:eastAsia="ja-JP"/>
        </w:rPr>
        <w:t>:</w:t>
      </w:r>
    </w:p>
    <w:p w:rsidR="003E5715" w:rsidRPr="003E5715" w:rsidRDefault="003E5715" w:rsidP="003E5715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cs="Arial"/>
          <w:lang w:val="en-US"/>
        </w:rPr>
      </w:pPr>
      <w:r w:rsidRPr="003E5715">
        <w:rPr>
          <w:lang w:val="en-US" w:eastAsia="ja-JP"/>
        </w:rPr>
        <w:t>"12.1.</w:t>
      </w:r>
      <w:r w:rsidRPr="003E5715">
        <w:rPr>
          <w:lang w:val="en-US" w:eastAsia="ja-JP"/>
        </w:rPr>
        <w:tab/>
        <w:t>Devices for remote indication and remote control are permitted only on automatic drawbar couplings and automatic fifth wheel couplings.</w:t>
      </w:r>
      <w:r w:rsidRPr="003E5715">
        <w:rPr>
          <w:rFonts w:cs="Arial"/>
          <w:lang w:val="en-US"/>
        </w:rPr>
        <w:t>"</w:t>
      </w:r>
    </w:p>
    <w:p w:rsidR="003E5715" w:rsidRPr="003E5715" w:rsidRDefault="003E5715" w:rsidP="003E5715">
      <w:pPr>
        <w:spacing w:after="120" w:line="240" w:lineRule="auto"/>
        <w:ind w:left="426" w:right="1134" w:firstLine="708"/>
        <w:jc w:val="both"/>
        <w:rPr>
          <w:rFonts w:cs="Arial"/>
          <w:i/>
        </w:rPr>
      </w:pPr>
      <w:r w:rsidRPr="003E5715">
        <w:rPr>
          <w:rFonts w:cs="Arial"/>
          <w:i/>
        </w:rPr>
        <w:t>Annex 6,</w:t>
      </w:r>
    </w:p>
    <w:p w:rsidR="003E5715" w:rsidRPr="003E5715" w:rsidRDefault="003E5715" w:rsidP="003E5715">
      <w:pPr>
        <w:spacing w:after="120" w:line="240" w:lineRule="auto"/>
        <w:ind w:left="426" w:right="1134" w:firstLine="708"/>
        <w:jc w:val="both"/>
        <w:rPr>
          <w:rFonts w:cs="Arial"/>
        </w:rPr>
      </w:pPr>
      <w:r w:rsidRPr="003E5715">
        <w:rPr>
          <w:i/>
          <w:lang w:val="en-US"/>
        </w:rPr>
        <w:t xml:space="preserve">Paragraph </w:t>
      </w:r>
      <w:r w:rsidRPr="003E5715">
        <w:rPr>
          <w:rFonts w:cs="Arial"/>
          <w:i/>
        </w:rPr>
        <w:t xml:space="preserve">3.5.3., </w:t>
      </w:r>
      <w:r w:rsidRPr="003E5715">
        <w:rPr>
          <w:rFonts w:cs="Arial"/>
        </w:rPr>
        <w:t>amend to read:</w:t>
      </w:r>
    </w:p>
    <w:p w:rsidR="003E5715" w:rsidRPr="003E5715" w:rsidRDefault="003E5715" w:rsidP="003E5715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cs="Arial"/>
        </w:rPr>
      </w:pPr>
      <w:r w:rsidRPr="003E5715">
        <w:rPr>
          <w:rFonts w:cs="Arial"/>
        </w:rPr>
        <w:t>"3.5.3.</w:t>
      </w:r>
      <w:r w:rsidRPr="003E5715">
        <w:rPr>
          <w:rFonts w:cs="Arial"/>
        </w:rPr>
        <w:tab/>
        <w:t>Static test on coupling locking device</w:t>
      </w:r>
    </w:p>
    <w:p w:rsidR="003E5715" w:rsidRPr="003E5715" w:rsidRDefault="003E5715" w:rsidP="003E5715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rFonts w:cs="Arial"/>
          <w:color w:val="000000"/>
        </w:rPr>
      </w:pPr>
      <w:r w:rsidRPr="003E5715">
        <w:rPr>
          <w:rFonts w:cs="Arial"/>
        </w:rPr>
        <w:tab/>
        <w:t xml:space="preserve">With hook type couplings … static force of 0.6 D acting in the direction of opening. The test shall not cause the closure to open. </w:t>
      </w:r>
      <w:r w:rsidRPr="003E5715">
        <w:rPr>
          <w:rFonts w:cs="Arial"/>
          <w:color w:val="000000"/>
        </w:rPr>
        <w:t>The closure/locking device shall be functional after the test."</w:t>
      </w:r>
    </w:p>
    <w:p w:rsidR="003E5715" w:rsidRPr="003E5715" w:rsidRDefault="003E5715" w:rsidP="003E5715">
      <w:pPr>
        <w:autoSpaceDE w:val="0"/>
        <w:autoSpaceDN w:val="0"/>
        <w:adjustRightInd w:val="0"/>
        <w:spacing w:before="240"/>
        <w:ind w:left="1134" w:right="1134"/>
        <w:jc w:val="center"/>
        <w:rPr>
          <w:u w:val="single"/>
        </w:rPr>
      </w:pPr>
      <w:r w:rsidRPr="003E5715">
        <w:rPr>
          <w:rFonts w:cs="Arial"/>
          <w:color w:val="000000"/>
          <w:u w:val="single"/>
        </w:rPr>
        <w:tab/>
      </w:r>
      <w:r w:rsidRPr="003E5715">
        <w:rPr>
          <w:rFonts w:cs="Arial"/>
          <w:color w:val="000000"/>
          <w:u w:val="single"/>
        </w:rPr>
        <w:tab/>
      </w:r>
      <w:r w:rsidRPr="003E5715">
        <w:rPr>
          <w:rFonts w:cs="Arial"/>
          <w:color w:val="000000"/>
          <w:u w:val="single"/>
        </w:rPr>
        <w:tab/>
      </w:r>
    </w:p>
    <w:p w:rsidR="00776D12" w:rsidRDefault="00776D12" w:rsidP="003E5715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12" w:rsidRDefault="00E03412"/>
  </w:endnote>
  <w:endnote w:type="continuationSeparator" w:id="0">
    <w:p w:rsidR="00E03412" w:rsidRDefault="00E03412"/>
  </w:endnote>
  <w:endnote w:type="continuationNotice" w:id="1">
    <w:p w:rsidR="00E03412" w:rsidRDefault="00E03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FE0B02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E0B02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2C06A7" w:rsidRDefault="00B701B3" w:rsidP="002C0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12" w:rsidRPr="000B175B" w:rsidRDefault="00E034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03412" w:rsidRPr="00FC68B7" w:rsidRDefault="00E034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03412" w:rsidRDefault="00E03412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607D11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607D11" w:rsidRPr="00607D11">
      <w:t>/Rev.1/Add.54/Rev.1/Amend.4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607D11" w:rsidRPr="00607D11">
      <w:t>/Rev.1/Add.54/Rev.1/Amend.4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607D11" w:rsidRPr="00607D11">
      <w:t>/Rev.1/Add.54/Rev.1/Amend.4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607D11" w:rsidRPr="00607D11">
      <w:t>/Rev.1/Add.54/Rev.1/Amend.4</w:t>
    </w:r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A7" w:rsidRDefault="002C0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D11"/>
    <w:rsid w:val="00050F6B"/>
    <w:rsid w:val="00072C8C"/>
    <w:rsid w:val="000931C0"/>
    <w:rsid w:val="000B175B"/>
    <w:rsid w:val="000B3A0F"/>
    <w:rsid w:val="000C09C4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2C06A7"/>
    <w:rsid w:val="003107FA"/>
    <w:rsid w:val="003229D8"/>
    <w:rsid w:val="0033745A"/>
    <w:rsid w:val="0039277A"/>
    <w:rsid w:val="003972E0"/>
    <w:rsid w:val="003C2CC4"/>
    <w:rsid w:val="003C3936"/>
    <w:rsid w:val="003D4B23"/>
    <w:rsid w:val="003E5715"/>
    <w:rsid w:val="003F1ED3"/>
    <w:rsid w:val="00404003"/>
    <w:rsid w:val="004325CB"/>
    <w:rsid w:val="00446DE4"/>
    <w:rsid w:val="004A41CA"/>
    <w:rsid w:val="004E3FEB"/>
    <w:rsid w:val="00503228"/>
    <w:rsid w:val="00505384"/>
    <w:rsid w:val="00540733"/>
    <w:rsid w:val="005420F2"/>
    <w:rsid w:val="0054561B"/>
    <w:rsid w:val="005B275F"/>
    <w:rsid w:val="005B3DB3"/>
    <w:rsid w:val="00607D11"/>
    <w:rsid w:val="00611FC4"/>
    <w:rsid w:val="006176FB"/>
    <w:rsid w:val="00627ED0"/>
    <w:rsid w:val="00640B26"/>
    <w:rsid w:val="0064636E"/>
    <w:rsid w:val="00665595"/>
    <w:rsid w:val="0069341E"/>
    <w:rsid w:val="006A5A2B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E0E46"/>
    <w:rsid w:val="00907AD2"/>
    <w:rsid w:val="00914F26"/>
    <w:rsid w:val="00926E48"/>
    <w:rsid w:val="00963CBA"/>
    <w:rsid w:val="00974A8D"/>
    <w:rsid w:val="00991261"/>
    <w:rsid w:val="009F3A17"/>
    <w:rsid w:val="00A1427D"/>
    <w:rsid w:val="00A569D6"/>
    <w:rsid w:val="00A72F22"/>
    <w:rsid w:val="00A748A6"/>
    <w:rsid w:val="00A85956"/>
    <w:rsid w:val="00A879A4"/>
    <w:rsid w:val="00AD5AD4"/>
    <w:rsid w:val="00B30179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E02C81"/>
    <w:rsid w:val="00E03412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E0B02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09</cp:lastModifiedBy>
  <cp:revision>6</cp:revision>
  <cp:lastPrinted>2015-11-09T08:20:00Z</cp:lastPrinted>
  <dcterms:created xsi:type="dcterms:W3CDTF">2015-07-14T06:39:00Z</dcterms:created>
  <dcterms:modified xsi:type="dcterms:W3CDTF">2015-11-09T08:20:00Z</dcterms:modified>
</cp:coreProperties>
</file>