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577782" w:rsidP="00645358">
            <w:pPr>
              <w:spacing w:before="40" w:after="80" w:line="340" w:lineRule="exact"/>
              <w:jc w:val="right"/>
            </w:pPr>
            <w:r>
              <w:rPr>
                <w:sz w:val="40"/>
              </w:rPr>
              <w:t>E</w:t>
            </w:r>
            <w:r>
              <w:t>/ECE/324/Rev.1/Add.52/Rev.3/Amend.3−</w:t>
            </w:r>
            <w:r>
              <w:rPr>
                <w:sz w:val="40"/>
              </w:rPr>
              <w:t>E</w:t>
            </w:r>
            <w:r>
              <w:t>/ECE/TRANS/505/Rev.1/Add.52/Rev.3/Amend.3</w:t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6809" w:rsidRDefault="00FC6809" w:rsidP="00FC6809">
            <w:pPr>
              <w:spacing w:before="40" w:after="40"/>
              <w:rPr>
                <w:lang w:val="fr-CH"/>
              </w:rPr>
            </w:pPr>
          </w:p>
          <w:p w:rsidR="00FC6809" w:rsidRDefault="00FC6809" w:rsidP="00FC6809">
            <w:pPr>
              <w:spacing w:before="40" w:after="40"/>
              <w:rPr>
                <w:lang w:val="fr-CH"/>
              </w:rPr>
            </w:pPr>
          </w:p>
          <w:p w:rsidR="000D6D03" w:rsidRPr="00B172D2" w:rsidRDefault="00FC6809" w:rsidP="00FC6809">
            <w:pPr>
              <w:spacing w:before="40" w:after="40"/>
            </w:pPr>
            <w:r>
              <w:t xml:space="preserve">9 </w:t>
            </w:r>
            <w:proofErr w:type="spellStart"/>
            <w:r>
              <w:t>November</w:t>
            </w:r>
            <w:proofErr w:type="spellEnd"/>
            <w:r>
              <w:t xml:space="preserve"> 2015</w:t>
            </w:r>
            <w:bookmarkStart w:id="0" w:name="_GoBack"/>
            <w:bookmarkEnd w:id="0"/>
          </w:p>
        </w:tc>
      </w:tr>
    </w:tbl>
    <w:p w:rsidR="006159FA" w:rsidRPr="007F00A5" w:rsidRDefault="006159FA" w:rsidP="007F00A5">
      <w:pPr>
        <w:pStyle w:val="HChGR"/>
        <w:spacing w:before="120"/>
      </w:pPr>
      <w:r w:rsidRPr="007F00A5">
        <w:tab/>
      </w:r>
      <w:r w:rsidRPr="007F00A5">
        <w:tab/>
        <w:t>Соглашение</w:t>
      </w:r>
    </w:p>
    <w:p w:rsidR="006159FA" w:rsidRPr="007F00A5" w:rsidRDefault="006159FA" w:rsidP="00516146">
      <w:pPr>
        <w:pStyle w:val="H1GR"/>
        <w:spacing w:before="120" w:after="120"/>
        <w:rPr>
          <w:bCs/>
        </w:rPr>
      </w:pPr>
      <w:r w:rsidRPr="007F00A5">
        <w:rPr>
          <w:bCs/>
        </w:rPr>
        <w:tab/>
      </w:r>
      <w:r w:rsidRPr="007F00A5">
        <w:rPr>
          <w:bCs/>
        </w:rPr>
        <w:tab/>
      </w:r>
      <w:proofErr w:type="gramStart"/>
      <w:r w:rsidRPr="007F00A5">
        <w:rPr>
          <w:bCs/>
        </w:rPr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 основе этих предписаний</w:t>
      </w:r>
      <w:r w:rsidRPr="007F00A5">
        <w:rPr>
          <w:rStyle w:val="FootnoteReference"/>
          <w:b w:val="0"/>
          <w:bCs/>
          <w:sz w:val="20"/>
        </w:rPr>
        <w:footnoteReference w:customMarkFollows="1" w:id="1"/>
        <w:t>*</w:t>
      </w:r>
      <w:proofErr w:type="gramEnd"/>
    </w:p>
    <w:p w:rsidR="006159FA" w:rsidRDefault="006159FA" w:rsidP="006159FA">
      <w:pPr>
        <w:pStyle w:val="SingleTxtGR"/>
        <w:spacing w:before="80" w:after="80"/>
      </w:pPr>
      <w:r>
        <w:t>(Пересмотр 2, включающий поправки, вступившие в силу 16 октября 1995 года)</w:t>
      </w:r>
    </w:p>
    <w:p w:rsidR="006159FA" w:rsidRDefault="006159FA" w:rsidP="006159FA">
      <w:pPr>
        <w:spacing w:before="200" w:after="8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6159FA" w:rsidRDefault="006159FA" w:rsidP="006159FA">
      <w:pPr>
        <w:pStyle w:val="HChGR"/>
      </w:pPr>
      <w:r>
        <w:tab/>
      </w:r>
      <w:r>
        <w:tab/>
        <w:t>Добавление 52: Правила № 53</w:t>
      </w:r>
    </w:p>
    <w:p w:rsidR="006159FA" w:rsidRPr="007F00A5" w:rsidRDefault="006159FA" w:rsidP="00516146">
      <w:pPr>
        <w:pStyle w:val="H1GR"/>
        <w:spacing w:before="200" w:after="120"/>
        <w:rPr>
          <w:bCs/>
          <w:lang w:val="en-US"/>
        </w:rPr>
      </w:pPr>
      <w:r w:rsidRPr="007F00A5">
        <w:rPr>
          <w:bCs/>
        </w:rPr>
        <w:tab/>
      </w:r>
      <w:r w:rsidRPr="007F00A5">
        <w:rPr>
          <w:bCs/>
        </w:rPr>
        <w:tab/>
        <w:t xml:space="preserve">Пересмотр 3 − Поправка </w:t>
      </w:r>
      <w:r w:rsidRPr="007F00A5">
        <w:rPr>
          <w:bCs/>
          <w:lang w:val="en-US"/>
        </w:rPr>
        <w:t>3</w:t>
      </w:r>
    </w:p>
    <w:p w:rsidR="006159FA" w:rsidRPr="00516146" w:rsidRDefault="006159FA" w:rsidP="006159FA">
      <w:pPr>
        <w:pStyle w:val="SingleTxtGR"/>
        <w:spacing w:after="0"/>
        <w:rPr>
          <w:sz w:val="18"/>
          <w:szCs w:val="18"/>
        </w:rPr>
      </w:pPr>
      <w:r w:rsidRPr="00516146">
        <w:rPr>
          <w:sz w:val="18"/>
          <w:szCs w:val="18"/>
        </w:rPr>
        <w:t>Дополнение 1</w:t>
      </w:r>
      <w:r w:rsidRPr="00516146">
        <w:rPr>
          <w:sz w:val="18"/>
          <w:szCs w:val="18"/>
          <w:lang w:val="en-US"/>
        </w:rPr>
        <w:t>7</w:t>
      </w:r>
      <w:r w:rsidRPr="00516146">
        <w:rPr>
          <w:sz w:val="18"/>
          <w:szCs w:val="18"/>
        </w:rPr>
        <w:t xml:space="preserve"> к поправкам серии 01 − Дата вступления в силу: </w:t>
      </w:r>
      <w:r w:rsidRPr="00516146">
        <w:rPr>
          <w:sz w:val="18"/>
          <w:szCs w:val="18"/>
          <w:lang w:val="en-US"/>
        </w:rPr>
        <w:t>8</w:t>
      </w:r>
      <w:r w:rsidRPr="00516146">
        <w:rPr>
          <w:sz w:val="18"/>
          <w:szCs w:val="18"/>
        </w:rPr>
        <w:t xml:space="preserve"> октября 2015 года</w:t>
      </w:r>
    </w:p>
    <w:p w:rsidR="006159FA" w:rsidRPr="007F00A5" w:rsidRDefault="006159FA" w:rsidP="00516146">
      <w:pPr>
        <w:pStyle w:val="H1GR"/>
        <w:spacing w:before="200" w:after="120"/>
        <w:rPr>
          <w:bCs/>
        </w:rPr>
      </w:pPr>
      <w:r w:rsidRPr="007F00A5">
        <w:rPr>
          <w:bCs/>
        </w:rPr>
        <w:tab/>
      </w:r>
      <w:r w:rsidRPr="007F00A5">
        <w:rPr>
          <w:bCs/>
        </w:rPr>
        <w:tab/>
        <w:t>Единообразные предписания, касающиеся официального утверждения транспортных средств категории L</w:t>
      </w:r>
      <w:r w:rsidRPr="007F00A5">
        <w:rPr>
          <w:bCs/>
          <w:vertAlign w:val="subscript"/>
        </w:rPr>
        <w:t>3</w:t>
      </w:r>
      <w:r w:rsidRPr="007F00A5">
        <w:rPr>
          <w:bCs/>
        </w:rPr>
        <w:t xml:space="preserve"> в отношении установки устройств освещения и световой сигнализации</w:t>
      </w:r>
    </w:p>
    <w:p w:rsidR="00223EA4" w:rsidRDefault="00223EA4" w:rsidP="00223EA4">
      <w:pPr>
        <w:pStyle w:val="SingleTxtGR"/>
        <w:spacing w:after="0"/>
        <w:rPr>
          <w:w w:val="100"/>
        </w:rPr>
      </w:pPr>
      <w:r>
        <w:rPr>
          <w:rStyle w:val="hps"/>
        </w:rPr>
        <w:t xml:space="preserve">Данный </w:t>
      </w:r>
      <w:r>
        <w:t>документ</w:t>
      </w:r>
      <w:r>
        <w:rPr>
          <w:rStyle w:val="hps"/>
        </w:rPr>
        <w:t xml:space="preserve"> опубликован исключительно в информационных целях</w:t>
      </w:r>
      <w:r>
        <w:t xml:space="preserve">. </w:t>
      </w:r>
      <w:r>
        <w:rPr>
          <w:w w:val="100"/>
        </w:rPr>
        <w:t xml:space="preserve">Аутентичным и юридически обязательным текстом являются документы: </w:t>
      </w:r>
    </w:p>
    <w:p w:rsidR="00223EA4" w:rsidRDefault="00223EA4" w:rsidP="00223EA4">
      <w:pPr>
        <w:ind w:left="567" w:firstLine="567"/>
        <w:rPr>
          <w:lang w:val="en-US"/>
        </w:rPr>
      </w:pPr>
      <w:r>
        <w:rPr>
          <w:lang w:val="en-US"/>
        </w:rPr>
        <w:tab/>
        <w:t>ECE/TRANS/WP.29/2015/25</w:t>
      </w:r>
    </w:p>
    <w:p w:rsidR="00223EA4" w:rsidRDefault="00223EA4" w:rsidP="00223EA4">
      <w:pPr>
        <w:ind w:left="567" w:firstLine="567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ECE/TRANS/WP.29/2015/25/Corr.1</w:t>
      </w:r>
    </w:p>
    <w:p w:rsidR="00223EA4" w:rsidRDefault="00223EA4" w:rsidP="00223EA4">
      <w:pPr>
        <w:ind w:left="567" w:firstLine="567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ECE/TRANS/WP.29/2015/25/Corr.2</w:t>
      </w:r>
    </w:p>
    <w:p w:rsidR="00432F08" w:rsidRPr="00432F08" w:rsidRDefault="00432F08" w:rsidP="0006672F">
      <w:pPr>
        <w:spacing w:before="12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FC6809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45.35pt" fillcolor="window">
            <v:imagedata r:id="rId9" o:title=""/>
          </v:shape>
        </w:pict>
      </w:r>
    </w:p>
    <w:p w:rsidR="003C626E" w:rsidRDefault="003C1586" w:rsidP="00E16E67">
      <w:pPr>
        <w:jc w:val="center"/>
        <w:rPr>
          <w:u w:val="single"/>
        </w:rPr>
      </w:pPr>
      <w:r w:rsidRPr="00752A52">
        <w:rPr>
          <w:b/>
        </w:rPr>
        <w:t>ОРГАНИЗАЦИЯ ОБЪЕДИНЕННЫХ НАЦИЙ</w:t>
      </w:r>
      <w:r w:rsidR="00350378">
        <w:rPr>
          <w:b/>
        </w:rPr>
        <w:br w:type="page"/>
      </w:r>
    </w:p>
    <w:p w:rsidR="00AF41FF" w:rsidRDefault="00AF41FF" w:rsidP="00AF41FF">
      <w:pPr>
        <w:pStyle w:val="SingleTxtGR"/>
      </w:pPr>
      <w:r>
        <w:rPr>
          <w:i/>
        </w:rPr>
        <w:lastRenderedPageBreak/>
        <w:t>Пункты 2.5.2−2.5.5</w:t>
      </w:r>
      <w:r>
        <w:t xml:space="preserve"> изменить следующим образом:</w:t>
      </w:r>
    </w:p>
    <w:p w:rsidR="00AF41FF" w:rsidRDefault="00AF41FF" w:rsidP="00AF41FF">
      <w:pPr>
        <w:pStyle w:val="SingleTxtGR"/>
        <w:tabs>
          <w:tab w:val="clear" w:pos="1701"/>
        </w:tabs>
        <w:ind w:left="2268" w:hanging="1134"/>
      </w:pPr>
      <w:r>
        <w:t>"2.5.2</w:t>
      </w:r>
      <w:r>
        <w:tab/>
        <w:t>"</w:t>
      </w:r>
      <w:r>
        <w:rPr>
          <w:i/>
        </w:rPr>
        <w:t>независимые огни</w:t>
      </w:r>
      <w:r>
        <w:t xml:space="preserve">" означают устройства, имеющие разные </w:t>
      </w:r>
      <w:r>
        <w:rPr>
          <w:bCs/>
        </w:rPr>
        <w:t>вид</w:t>
      </w:r>
      <w:r>
        <w:rPr>
          <w:bCs/>
        </w:rPr>
        <w:t>и</w:t>
      </w:r>
      <w:r>
        <w:rPr>
          <w:bCs/>
        </w:rPr>
        <w:t>мые</w:t>
      </w:r>
      <w:r>
        <w:t xml:space="preserve"> поверхности, разные источники света и разные корпуса;</w:t>
      </w:r>
    </w:p>
    <w:p w:rsidR="00AF41FF" w:rsidRDefault="00AF41FF" w:rsidP="00AF41FF">
      <w:pPr>
        <w:pStyle w:val="SingleTxtGR"/>
        <w:tabs>
          <w:tab w:val="clear" w:pos="1701"/>
        </w:tabs>
        <w:ind w:left="2268" w:hanging="1134"/>
      </w:pPr>
      <w:r>
        <w:t>2.5.3</w:t>
      </w:r>
      <w:r>
        <w:tab/>
        <w:t>"</w:t>
      </w:r>
      <w:r>
        <w:rPr>
          <w:i/>
        </w:rPr>
        <w:t>сгруппированные огни</w:t>
      </w:r>
      <w:r>
        <w:t xml:space="preserve">" означают устройства, имеющие разные </w:t>
      </w:r>
      <w:r>
        <w:rPr>
          <w:bCs/>
        </w:rPr>
        <w:t>в</w:t>
      </w:r>
      <w:r>
        <w:rPr>
          <w:bCs/>
        </w:rPr>
        <w:t>и</w:t>
      </w:r>
      <w:r>
        <w:rPr>
          <w:bCs/>
        </w:rPr>
        <w:t>димые</w:t>
      </w:r>
      <w:r>
        <w:t xml:space="preserve"> поверхности и разные источники света, но общий корпус;</w:t>
      </w:r>
    </w:p>
    <w:p w:rsidR="00AF41FF" w:rsidRDefault="00AF41FF" w:rsidP="00AF41FF">
      <w:pPr>
        <w:pStyle w:val="SingleTxtGR"/>
        <w:tabs>
          <w:tab w:val="clear" w:pos="1701"/>
        </w:tabs>
        <w:ind w:left="2268" w:hanging="1134"/>
      </w:pPr>
      <w:r>
        <w:t>2.5.4</w:t>
      </w:r>
      <w:r>
        <w:tab/>
        <w:t>"</w:t>
      </w:r>
      <w:r>
        <w:rPr>
          <w:i/>
        </w:rPr>
        <w:t>комбинированные огни</w:t>
      </w:r>
      <w:r>
        <w:t xml:space="preserve">" означают устройства, имеющие разные </w:t>
      </w:r>
      <w:r>
        <w:rPr>
          <w:bCs/>
        </w:rPr>
        <w:t>видимые</w:t>
      </w:r>
      <w:r>
        <w:t xml:space="preserve"> поверхности, но один источник света и общий корпус;</w:t>
      </w:r>
    </w:p>
    <w:p w:rsidR="00AF41FF" w:rsidRDefault="00AF41FF" w:rsidP="00AF41FF">
      <w:pPr>
        <w:tabs>
          <w:tab w:val="left" w:pos="-1242"/>
          <w:tab w:val="left" w:pos="-720"/>
          <w:tab w:val="left" w:pos="1418"/>
        </w:tabs>
        <w:spacing w:after="120"/>
        <w:ind w:left="2268" w:right="1134" w:hanging="1134"/>
        <w:jc w:val="both"/>
        <w:rPr>
          <w:lang w:eastAsia="ja-JP"/>
        </w:rPr>
      </w:pPr>
      <w:r>
        <w:rPr>
          <w:rStyle w:val="SingleTxtGR0"/>
        </w:rPr>
        <w:t>2.5.5</w:t>
      </w:r>
      <w:r>
        <w:rPr>
          <w:rStyle w:val="SingleTxtGR0"/>
        </w:rPr>
        <w:tab/>
      </w:r>
      <w:r>
        <w:t>"</w:t>
      </w:r>
      <w:r>
        <w:rPr>
          <w:i/>
        </w:rPr>
        <w:t>совмещенные огни</w:t>
      </w:r>
      <w:r>
        <w:t>" означают устройства, имеющие разные исто</w:t>
      </w:r>
      <w:r>
        <w:t>ч</w:t>
      </w:r>
      <w:r>
        <w:t>ники света или единый источник света, работающий в разных условиях (например, в разных оптических, механических и эле</w:t>
      </w:r>
      <w:r>
        <w:t>к</w:t>
      </w:r>
      <w:r>
        <w:t xml:space="preserve">трических условиях), полностью и частично общие </w:t>
      </w:r>
      <w:r>
        <w:rPr>
          <w:bCs/>
        </w:rPr>
        <w:t>видимые</w:t>
      </w:r>
      <w:r>
        <w:t xml:space="preserve"> </w:t>
      </w:r>
      <w:proofErr w:type="gramStart"/>
      <w:r>
        <w:t>п</w:t>
      </w:r>
      <w:r>
        <w:t>о</w:t>
      </w:r>
      <w:r>
        <w:t>верхности</w:t>
      </w:r>
      <w:proofErr w:type="gramEnd"/>
      <w:r>
        <w:t xml:space="preserve"> и общий корпус</w:t>
      </w:r>
      <w:r>
        <w:rPr>
          <w:lang w:eastAsia="ja-JP"/>
        </w:rPr>
        <w:t>;".</w:t>
      </w:r>
    </w:p>
    <w:p w:rsidR="00AF41FF" w:rsidRDefault="00AF41FF" w:rsidP="00AF41FF">
      <w:pPr>
        <w:pStyle w:val="SingleTxtGR"/>
        <w:rPr>
          <w:i/>
        </w:rPr>
      </w:pPr>
      <w:r>
        <w:rPr>
          <w:i/>
        </w:rPr>
        <w:t>Включить новые пункты</w:t>
      </w:r>
      <w:r>
        <w:rPr>
          <w:i/>
          <w:iCs/>
        </w:rPr>
        <w:t xml:space="preserve"> 2.5.</w:t>
      </w:r>
      <w:r>
        <w:rPr>
          <w:i/>
          <w:iCs/>
          <w:lang w:eastAsia="ja-JP"/>
        </w:rPr>
        <w:t>18 и</w:t>
      </w:r>
      <w:r>
        <w:rPr>
          <w:i/>
          <w:iCs/>
        </w:rPr>
        <w:t xml:space="preserve"> 2.5.</w:t>
      </w:r>
      <w:r>
        <w:rPr>
          <w:i/>
          <w:iCs/>
          <w:lang w:eastAsia="ja-JP"/>
        </w:rPr>
        <w:t>19</w:t>
      </w:r>
      <w:r>
        <w:rPr>
          <w:i/>
          <w:iCs/>
        </w:rPr>
        <w:t xml:space="preserve"> </w:t>
      </w:r>
      <w:r>
        <w:t>следующего содержания:</w:t>
      </w:r>
    </w:p>
    <w:p w:rsidR="00AF41FF" w:rsidRDefault="00AF41FF" w:rsidP="00AF41FF">
      <w:pPr>
        <w:pStyle w:val="SingleTxtGR"/>
        <w:ind w:left="2268" w:hanging="1134"/>
        <w:rPr>
          <w:bCs/>
        </w:rPr>
      </w:pPr>
      <w:r>
        <w:rPr>
          <w:bCs/>
        </w:rPr>
        <w:t>"2.5.18</w:t>
      </w:r>
      <w:r>
        <w:rPr>
          <w:bCs/>
        </w:rPr>
        <w:tab/>
        <w:t>"</w:t>
      </w:r>
      <w:r>
        <w:rPr>
          <w:bCs/>
          <w:i/>
        </w:rPr>
        <w:t>система взаимозависимых огней</w:t>
      </w:r>
      <w:r>
        <w:rPr>
          <w:bCs/>
        </w:rPr>
        <w:t>" означает блок из двух или трех взаимозависимых огней, выполняющих одинаковую функцию;</w:t>
      </w:r>
    </w:p>
    <w:p w:rsidR="00AF41FF" w:rsidRDefault="00AF41FF" w:rsidP="00AF41FF">
      <w:pPr>
        <w:pStyle w:val="SingleTxtGR"/>
        <w:ind w:left="2268" w:hanging="1134"/>
        <w:rPr>
          <w:bCs/>
        </w:rPr>
      </w:pPr>
      <w:r>
        <w:rPr>
          <w:bCs/>
        </w:rPr>
        <w:t>2.5.18.1</w:t>
      </w:r>
      <w:r>
        <w:rPr>
          <w:bCs/>
        </w:rPr>
        <w:tab/>
        <w:t>«</w:t>
      </w:r>
      <w:r>
        <w:rPr>
          <w:bCs/>
          <w:i/>
        </w:rPr>
        <w:t xml:space="preserve">взаимозависимый огонь типа </w:t>
      </w:r>
      <w:r>
        <w:rPr>
          <w:bCs/>
        </w:rPr>
        <w:t>"</w:t>
      </w:r>
      <w:r>
        <w:rPr>
          <w:bCs/>
          <w:i/>
          <w:lang w:val="en-US"/>
        </w:rPr>
        <w:t>Y</w:t>
      </w:r>
      <w:r>
        <w:rPr>
          <w:bCs/>
        </w:rPr>
        <w:t>"» означает устройство, функци</w:t>
      </w:r>
      <w:r>
        <w:rPr>
          <w:bCs/>
        </w:rPr>
        <w:t>о</w:t>
      </w:r>
      <w:r>
        <w:rPr>
          <w:bCs/>
        </w:rPr>
        <w:t>нирующее в качестве компонента системы взаимозависимых огней. При включении взаимозависимые огни работают вместе, но имеют раздельные поверхности, видимые в направлении исходной оси, разные корпуса и могут иметь разны</w:t>
      </w:r>
      <w:proofErr w:type="gramStart"/>
      <w:r>
        <w:rPr>
          <w:bCs/>
        </w:rPr>
        <w:t>й(</w:t>
      </w:r>
      <w:proofErr w:type="gramEnd"/>
      <w:r>
        <w:rPr>
          <w:bCs/>
        </w:rPr>
        <w:t>е) источник(и) света;</w:t>
      </w:r>
    </w:p>
    <w:p w:rsidR="00AF41FF" w:rsidRDefault="00AF41FF" w:rsidP="00AF41FF">
      <w:pPr>
        <w:pStyle w:val="SingleTxtG"/>
        <w:ind w:left="2268" w:hanging="1134"/>
        <w:rPr>
          <w:bCs/>
          <w:spacing w:val="4"/>
          <w:w w:val="103"/>
          <w:kern w:val="14"/>
          <w:lang w:val="ru-RU"/>
        </w:rPr>
      </w:pPr>
      <w:r>
        <w:rPr>
          <w:bCs/>
          <w:spacing w:val="4"/>
          <w:w w:val="103"/>
          <w:kern w:val="14"/>
          <w:lang w:val="ru-RU"/>
        </w:rPr>
        <w:t>2.5.19</w:t>
      </w:r>
      <w:r>
        <w:rPr>
          <w:bCs/>
          <w:spacing w:val="4"/>
          <w:w w:val="103"/>
          <w:kern w:val="14"/>
          <w:lang w:val="ru-RU"/>
        </w:rPr>
        <w:tab/>
        <w:t>«</w:t>
      </w:r>
      <w:r>
        <w:rPr>
          <w:bCs/>
          <w:i/>
          <w:spacing w:val="4"/>
          <w:w w:val="103"/>
          <w:kern w:val="14"/>
          <w:lang w:val="ru-RU"/>
        </w:rPr>
        <w:t xml:space="preserve">огни типа </w:t>
      </w:r>
      <w:r>
        <w:rPr>
          <w:bCs/>
          <w:spacing w:val="4"/>
          <w:w w:val="103"/>
          <w:kern w:val="14"/>
          <w:lang w:val="ru-RU"/>
        </w:rPr>
        <w:t>"</w:t>
      </w:r>
      <w:r>
        <w:rPr>
          <w:bCs/>
          <w:i/>
          <w:spacing w:val="4"/>
          <w:w w:val="103"/>
          <w:kern w:val="14"/>
          <w:lang w:val="en-US"/>
        </w:rPr>
        <w:t>D</w:t>
      </w:r>
      <w:r>
        <w:rPr>
          <w:bCs/>
          <w:spacing w:val="4"/>
          <w:w w:val="103"/>
          <w:kern w:val="14"/>
          <w:lang w:val="ru-RU"/>
        </w:rPr>
        <w:t>"»</w:t>
      </w:r>
      <w:r>
        <w:rPr>
          <w:bCs/>
          <w:i/>
          <w:spacing w:val="4"/>
          <w:w w:val="103"/>
          <w:kern w:val="14"/>
          <w:lang w:val="ru-RU"/>
        </w:rPr>
        <w:t xml:space="preserve"> </w:t>
      </w:r>
      <w:r>
        <w:rPr>
          <w:bCs/>
          <w:spacing w:val="4"/>
          <w:w w:val="103"/>
          <w:kern w:val="14"/>
          <w:lang w:val="ru-RU"/>
        </w:rPr>
        <w:t>означают независимые огни, официально утвержденные в качестве отдельных устройств таким образом, что они могут использоваться самостоятельно или в блоке из двух огней, рассматриваемом в качестве "единого огня".</w:t>
      </w:r>
    </w:p>
    <w:p w:rsidR="00AF41FF" w:rsidRDefault="00AF41FF" w:rsidP="00AF41FF">
      <w:pPr>
        <w:pStyle w:val="SingleTxtGR"/>
        <w:tabs>
          <w:tab w:val="clear" w:pos="1701"/>
        </w:tabs>
        <w:ind w:left="2268" w:hanging="1134"/>
      </w:pPr>
      <w:r>
        <w:rPr>
          <w:i/>
        </w:rPr>
        <w:t>Пункт 2.11</w:t>
      </w:r>
      <w:r>
        <w:t xml:space="preserve"> изменить следующим образом:</w:t>
      </w:r>
    </w:p>
    <w:p w:rsidR="00AF41FF" w:rsidRDefault="00AF41FF" w:rsidP="00AF41FF">
      <w:pPr>
        <w:tabs>
          <w:tab w:val="left" w:pos="-1242"/>
          <w:tab w:val="left" w:pos="-720"/>
          <w:tab w:val="left" w:pos="1418"/>
        </w:tabs>
        <w:spacing w:after="120"/>
        <w:ind w:left="2268" w:right="1134" w:hanging="1134"/>
        <w:jc w:val="both"/>
        <w:rPr>
          <w:strike/>
        </w:rPr>
      </w:pPr>
      <w:r>
        <w:rPr>
          <w:rStyle w:val="SingleTxtGR0"/>
        </w:rPr>
        <w:t>"2.11</w:t>
      </w:r>
      <w:r>
        <w:rPr>
          <w:rStyle w:val="SingleTxtGR0"/>
        </w:rPr>
        <w:tab/>
        <w:t>"</w:t>
      </w:r>
      <w:r>
        <w:rPr>
          <w:rStyle w:val="SingleTxtGR0"/>
          <w:i/>
        </w:rPr>
        <w:t>углы геометрической видимости</w:t>
      </w:r>
      <w:r>
        <w:rPr>
          <w:rStyle w:val="SingleTxtGR0"/>
        </w:rPr>
        <w:t>" означают углы, определяющие зону минимального телесного угла, в которой должна просматр</w:t>
      </w:r>
      <w:r>
        <w:rPr>
          <w:rStyle w:val="SingleTxtGR0"/>
        </w:rPr>
        <w:t>и</w:t>
      </w:r>
      <w:r>
        <w:rPr>
          <w:rStyle w:val="SingleTxtGR0"/>
        </w:rPr>
        <w:t>ваться видимая поверхность огня. Указанная зона телесного угла определяется сегментами сферы, центр которой совпадает с исхо</w:t>
      </w:r>
      <w:r>
        <w:rPr>
          <w:rStyle w:val="SingleTxtGR0"/>
        </w:rPr>
        <w:t>д</w:t>
      </w:r>
      <w:r>
        <w:rPr>
          <w:rStyle w:val="SingleTxtGR0"/>
        </w:rPr>
        <w:t>ным центром огня, а экватор параллелен дороге. Эти сегменты определяются с учетом исходной оси. Горизонтальные углы β соо</w:t>
      </w:r>
      <w:r>
        <w:rPr>
          <w:rStyle w:val="SingleTxtGR0"/>
        </w:rPr>
        <w:t>т</w:t>
      </w:r>
      <w:r>
        <w:rPr>
          <w:rStyle w:val="SingleTxtGR0"/>
        </w:rPr>
        <w:t>ветствуют долготе, а вертикальные углы α − широте".</w:t>
      </w:r>
    </w:p>
    <w:p w:rsidR="00AF41FF" w:rsidRDefault="00AF41FF" w:rsidP="00AF41FF">
      <w:pPr>
        <w:pStyle w:val="SingleTxtGR"/>
        <w:tabs>
          <w:tab w:val="clear" w:pos="1701"/>
        </w:tabs>
        <w:ind w:left="2268" w:hanging="1134"/>
        <w:rPr>
          <w:i/>
        </w:rPr>
      </w:pPr>
      <w:r>
        <w:rPr>
          <w:i/>
        </w:rPr>
        <w:t>Пункт 2.14 изменить</w:t>
      </w:r>
      <w:r>
        <w:t xml:space="preserve"> следующим образом:</w:t>
      </w:r>
    </w:p>
    <w:p w:rsidR="00AF41FF" w:rsidRDefault="00AF41FF" w:rsidP="00AF41FF">
      <w:pPr>
        <w:tabs>
          <w:tab w:val="left" w:pos="-1242"/>
          <w:tab w:val="left" w:pos="-720"/>
          <w:tab w:val="left" w:pos="1418"/>
        </w:tabs>
        <w:spacing w:after="120"/>
        <w:ind w:left="2268" w:right="1134" w:hanging="1134"/>
        <w:jc w:val="both"/>
        <w:rPr>
          <w:rStyle w:val="SingleTxtGR0"/>
        </w:rPr>
      </w:pPr>
      <w:r>
        <w:rPr>
          <w:rStyle w:val="SingleTxtGR0"/>
        </w:rPr>
        <w:t>2.14</w:t>
      </w:r>
      <w:r>
        <w:rPr>
          <w:rStyle w:val="SingleTxtGR0"/>
        </w:rPr>
        <w:tab/>
        <w:t>"</w:t>
      </w:r>
      <w:r>
        <w:rPr>
          <w:rStyle w:val="SingleTxtGR0"/>
          <w:i/>
        </w:rPr>
        <w:t>единый огонь</w:t>
      </w:r>
      <w:r>
        <w:rPr>
          <w:rStyle w:val="SingleTxtGR0"/>
        </w:rPr>
        <w:t xml:space="preserve">" означает: </w:t>
      </w:r>
    </w:p>
    <w:p w:rsidR="00AF41FF" w:rsidRDefault="00AF41FF" w:rsidP="00AF41FF">
      <w:pPr>
        <w:pStyle w:val="SingleTxtGR"/>
        <w:ind w:left="2835" w:hanging="567"/>
        <w:rPr>
          <w:rStyle w:val="SingleTxtGR0"/>
        </w:rPr>
      </w:pPr>
      <w:r>
        <w:rPr>
          <w:rStyle w:val="SingleTxtGR0"/>
        </w:rPr>
        <w:t>a)</w:t>
      </w:r>
      <w:r>
        <w:rPr>
          <w:rStyle w:val="SingleTxtGR0"/>
        </w:rPr>
        <w:tab/>
        <w:t>устройство или часть устройства, которое выполняет одну функцию освещения или световой сигнализации и имеет один или более источников света и одну поверхность, вид</w:t>
      </w:r>
      <w:r>
        <w:rPr>
          <w:rStyle w:val="SingleTxtGR0"/>
        </w:rPr>
        <w:t>и</w:t>
      </w:r>
      <w:r>
        <w:rPr>
          <w:rStyle w:val="SingleTxtGR0"/>
        </w:rPr>
        <w:t xml:space="preserve">мую в направлении исходной оси, которая может либо быть непрерывной поверхностью, либо состоять из двух или более отдельных частей; или </w:t>
      </w:r>
    </w:p>
    <w:p w:rsidR="00AF41FF" w:rsidRDefault="00AF41FF" w:rsidP="00AF41FF">
      <w:pPr>
        <w:pStyle w:val="SingleTxtGR"/>
        <w:ind w:left="2835" w:hanging="567"/>
        <w:rPr>
          <w:bCs/>
          <w:lang w:eastAsia="ja-JP"/>
        </w:rPr>
      </w:pPr>
      <w:r>
        <w:rPr>
          <w:rStyle w:val="SingleTxtGR0"/>
          <w:bCs/>
        </w:rPr>
        <w:t>b)</w:t>
      </w:r>
      <w:r>
        <w:rPr>
          <w:rStyle w:val="SingleTxtGR0"/>
          <w:bCs/>
        </w:rPr>
        <w:tab/>
      </w:r>
      <w:r>
        <w:rPr>
          <w:bCs/>
        </w:rPr>
        <w:t xml:space="preserve">любой блок из двух независимых огней типа </w:t>
      </w:r>
      <w:r>
        <w:rPr>
          <w:bCs/>
          <w:lang w:eastAsia="ja-JP"/>
        </w:rPr>
        <w:t>"D"</w:t>
      </w:r>
      <w:r>
        <w:rPr>
          <w:bCs/>
        </w:rPr>
        <w:t>, иденти</w:t>
      </w:r>
      <w:r>
        <w:rPr>
          <w:bCs/>
        </w:rPr>
        <w:t>ч</w:t>
      </w:r>
      <w:r>
        <w:rPr>
          <w:bCs/>
        </w:rPr>
        <w:t>ных или неидентичных, которые выполняют одинаковую функцию, или</w:t>
      </w:r>
    </w:p>
    <w:p w:rsidR="00AF41FF" w:rsidRDefault="00AF41FF" w:rsidP="00AF41FF">
      <w:pPr>
        <w:pStyle w:val="SingleTxtGR"/>
        <w:ind w:left="2835" w:hanging="567"/>
        <w:rPr>
          <w:bCs/>
          <w:lang w:eastAsia="ja-JP"/>
        </w:rPr>
      </w:pPr>
      <w:r>
        <w:rPr>
          <w:bCs/>
          <w:lang w:eastAsia="ja-JP"/>
        </w:rPr>
        <w:t>c)</w:t>
      </w:r>
      <w:r>
        <w:rPr>
          <w:bCs/>
          <w:lang w:eastAsia="ja-JP"/>
        </w:rPr>
        <w:tab/>
      </w:r>
      <w:r>
        <w:rPr>
          <w:bCs/>
        </w:rPr>
        <w:t>любой блок из двух независимых светоотражающих устройств, идентичных или неидентичных, которые офиц</w:t>
      </w:r>
      <w:r>
        <w:rPr>
          <w:bCs/>
        </w:rPr>
        <w:t>и</w:t>
      </w:r>
      <w:r>
        <w:rPr>
          <w:bCs/>
        </w:rPr>
        <w:t>ально утверждены раздельно, или</w:t>
      </w:r>
    </w:p>
    <w:p w:rsidR="00AF41FF" w:rsidRDefault="00AF41FF" w:rsidP="00AF41FF">
      <w:pPr>
        <w:pStyle w:val="SingleTxtGR"/>
        <w:ind w:left="2835" w:hanging="567"/>
        <w:rPr>
          <w:bCs/>
          <w:lang w:eastAsia="ja-JP"/>
        </w:rPr>
      </w:pPr>
      <w:r>
        <w:rPr>
          <w:bCs/>
          <w:lang w:eastAsia="ja-JP"/>
        </w:rPr>
        <w:lastRenderedPageBreak/>
        <w:t>d)</w:t>
      </w:r>
      <w:r>
        <w:rPr>
          <w:bCs/>
          <w:lang w:eastAsia="ja-JP"/>
        </w:rPr>
        <w:tab/>
      </w:r>
      <w:r>
        <w:rPr>
          <w:bCs/>
          <w:spacing w:val="2"/>
        </w:rPr>
        <w:t xml:space="preserve">любую </w:t>
      </w:r>
      <w:r>
        <w:rPr>
          <w:bCs/>
        </w:rPr>
        <w:t>взаимозависимую</w:t>
      </w:r>
      <w:r>
        <w:rPr>
          <w:bCs/>
          <w:spacing w:val="2"/>
        </w:rPr>
        <w:t xml:space="preserve"> систему из двух или трех взаимоз</w:t>
      </w:r>
      <w:r>
        <w:rPr>
          <w:bCs/>
          <w:spacing w:val="2"/>
        </w:rPr>
        <w:t>а</w:t>
      </w:r>
      <w:r>
        <w:rPr>
          <w:bCs/>
          <w:spacing w:val="2"/>
        </w:rPr>
        <w:t>висимых огней типа "Y", которые официально утверждены вместе и выполняют одинаковую функцию"</w:t>
      </w:r>
      <w:r>
        <w:rPr>
          <w:bCs/>
          <w:lang w:eastAsia="ja-JP"/>
        </w:rPr>
        <w:t>.</w:t>
      </w:r>
    </w:p>
    <w:p w:rsidR="00AF41FF" w:rsidRDefault="00AF41FF" w:rsidP="00AF41FF">
      <w:pPr>
        <w:pStyle w:val="SingleTxtGR"/>
        <w:rPr>
          <w:lang w:eastAsia="ja-JP"/>
        </w:rPr>
      </w:pPr>
      <w:r>
        <w:rPr>
          <w:i/>
        </w:rPr>
        <w:t>Включить новый пункт 2.31</w:t>
      </w:r>
      <w:r>
        <w:t xml:space="preserve"> следующего содержания</w:t>
      </w:r>
      <w:r>
        <w:rPr>
          <w:lang w:eastAsia="ja-JP"/>
        </w:rPr>
        <w:t>:</w:t>
      </w:r>
    </w:p>
    <w:p w:rsidR="00AF41FF" w:rsidRDefault="00AF41FF" w:rsidP="00AF41FF">
      <w:pPr>
        <w:pStyle w:val="SingleTxtGR"/>
        <w:tabs>
          <w:tab w:val="clear" w:pos="1701"/>
          <w:tab w:val="left" w:pos="1134"/>
        </w:tabs>
        <w:ind w:left="2268" w:hanging="1134"/>
        <w:rPr>
          <w:bCs/>
        </w:rPr>
      </w:pPr>
      <w:r>
        <w:rPr>
          <w:bCs/>
        </w:rPr>
        <w:t>"2.31</w:t>
      </w:r>
      <w:r>
        <w:rPr>
          <w:bCs/>
        </w:rPr>
        <w:tab/>
        <w:t>"</w:t>
      </w:r>
      <w:r>
        <w:rPr>
          <w:bCs/>
          <w:i/>
        </w:rPr>
        <w:t>плоскость H</w:t>
      </w:r>
      <w:r>
        <w:rPr>
          <w:bCs/>
        </w:rPr>
        <w:t>" означает горизонтальную плоскость, на которой находится исходный центр огня".</w:t>
      </w:r>
    </w:p>
    <w:p w:rsidR="00AF41FF" w:rsidRDefault="00AF41FF" w:rsidP="00AF41FF">
      <w:pPr>
        <w:pStyle w:val="SingleTxtGR"/>
        <w:tabs>
          <w:tab w:val="left" w:pos="1134"/>
        </w:tabs>
        <w:ind w:left="2268" w:hanging="1134"/>
      </w:pPr>
      <w:r>
        <w:rPr>
          <w:i/>
        </w:rPr>
        <w:t>Пункт 5.6</w:t>
      </w:r>
      <w:r>
        <w:t xml:space="preserve"> изменить следующим образом:</w:t>
      </w:r>
    </w:p>
    <w:p w:rsidR="00AF41FF" w:rsidRDefault="00AF41FF" w:rsidP="00AF41FF">
      <w:pPr>
        <w:pStyle w:val="SingleTxtGR"/>
        <w:tabs>
          <w:tab w:val="clear" w:pos="1701"/>
        </w:tabs>
        <w:ind w:left="2268" w:hanging="1134"/>
      </w:pPr>
      <w:r>
        <w:t>"5.6</w:t>
      </w:r>
      <w:r>
        <w:rPr>
          <w:b/>
          <w:bCs/>
        </w:rPr>
        <w:tab/>
      </w:r>
      <w:r>
        <w:t xml:space="preserve">Сгруппированные, комбинированные, совмещенные </w:t>
      </w:r>
      <w:r>
        <w:rPr>
          <w:bCs/>
        </w:rPr>
        <w:t>или единые</w:t>
      </w:r>
      <w:r>
        <w:t xml:space="preserve"> огни"</w:t>
      </w:r>
    </w:p>
    <w:p w:rsidR="00AF41FF" w:rsidRDefault="00AF41FF" w:rsidP="00AF41FF">
      <w:pPr>
        <w:pStyle w:val="SingleTxtGR"/>
        <w:keepNext/>
        <w:keepLines/>
        <w:tabs>
          <w:tab w:val="left" w:pos="1134"/>
        </w:tabs>
        <w:ind w:left="2268" w:hanging="1134"/>
      </w:pPr>
      <w:r>
        <w:rPr>
          <w:i/>
        </w:rPr>
        <w:t>Пункт 5.6.2</w:t>
      </w:r>
      <w:r>
        <w:t xml:space="preserve"> изменить следующим образом:</w:t>
      </w:r>
    </w:p>
    <w:p w:rsidR="00AF41FF" w:rsidRDefault="00AF41FF" w:rsidP="00AF41FF">
      <w:pPr>
        <w:pStyle w:val="SingleTxtGR"/>
        <w:keepNext/>
        <w:keepLines/>
        <w:tabs>
          <w:tab w:val="left" w:pos="1134"/>
        </w:tabs>
        <w:ind w:left="2268" w:hanging="1134"/>
      </w:pPr>
      <w:r>
        <w:t>"5.6.2</w:t>
      </w:r>
      <w:r>
        <w:tab/>
      </w:r>
      <w:r>
        <w:tab/>
        <w:t>Единые огни"</w:t>
      </w:r>
    </w:p>
    <w:p w:rsidR="00AF41FF" w:rsidRDefault="00AF41FF" w:rsidP="00AF41FF">
      <w:pPr>
        <w:pStyle w:val="SingleTxtGR"/>
        <w:tabs>
          <w:tab w:val="left" w:pos="1134"/>
        </w:tabs>
        <w:ind w:left="2268" w:hanging="1134"/>
      </w:pPr>
      <w:r>
        <w:rPr>
          <w:i/>
        </w:rPr>
        <w:t>Пункт 5.6.2.1</w:t>
      </w:r>
      <w:r>
        <w:t xml:space="preserve"> изменить следующим образом:</w:t>
      </w:r>
    </w:p>
    <w:p w:rsidR="00AF41FF" w:rsidRDefault="00AF41FF" w:rsidP="00AF41FF">
      <w:pPr>
        <w:pStyle w:val="SingleTxtGR"/>
        <w:tabs>
          <w:tab w:val="left" w:pos="1134"/>
        </w:tabs>
        <w:ind w:left="2268" w:hanging="1134"/>
        <w:rPr>
          <w:bCs/>
        </w:rPr>
      </w:pPr>
      <w:r>
        <w:t>"5.6.2.1</w:t>
      </w:r>
      <w:r>
        <w:tab/>
      </w:r>
      <w:r>
        <w:rPr>
          <w:bCs/>
        </w:rPr>
        <w:t>Единые огни, определенные в пункте 2.14</w:t>
      </w:r>
      <w:r w:rsidR="00496006">
        <w:rPr>
          <w:bCs/>
        </w:rPr>
        <w:t xml:space="preserve">, </w:t>
      </w:r>
      <w:r w:rsidR="001703B5">
        <w:rPr>
          <w:bCs/>
        </w:rPr>
        <w:t>подпункте</w:t>
      </w:r>
      <w:r>
        <w:rPr>
          <w:bCs/>
        </w:rPr>
        <w:t xml:space="preserve"> а) и состо</w:t>
      </w:r>
      <w:r>
        <w:rPr>
          <w:bCs/>
        </w:rPr>
        <w:t>я</w:t>
      </w:r>
      <w:r>
        <w:rPr>
          <w:bCs/>
        </w:rPr>
        <w:t>щие из двух или более отдельных частей, устанавливают таким о</w:t>
      </w:r>
      <w:r>
        <w:rPr>
          <w:bCs/>
        </w:rPr>
        <w:t>б</w:t>
      </w:r>
      <w:r>
        <w:rPr>
          <w:bCs/>
        </w:rPr>
        <w:t>разом, чтобы:</w:t>
      </w:r>
    </w:p>
    <w:p w:rsidR="00AF41FF" w:rsidRDefault="00AF41FF" w:rsidP="00AF41FF">
      <w:pPr>
        <w:pStyle w:val="SingleTxtGR"/>
        <w:tabs>
          <w:tab w:val="left" w:pos="1134"/>
        </w:tabs>
        <w:ind w:left="2835" w:hanging="567"/>
        <w:rPr>
          <w:bCs/>
        </w:rPr>
      </w:pPr>
      <w:r>
        <w:rPr>
          <w:bCs/>
        </w:rPr>
        <w:t>а)</w:t>
      </w:r>
      <w:r>
        <w:rPr>
          <w:bCs/>
        </w:rPr>
        <w:tab/>
        <w:t>либо общая площадь проекции отдельных частей на пло</w:t>
      </w:r>
      <w:r>
        <w:rPr>
          <w:bCs/>
        </w:rPr>
        <w:t>с</w:t>
      </w:r>
      <w:r>
        <w:rPr>
          <w:bCs/>
        </w:rPr>
        <w:t xml:space="preserve">кость, проходящую по касательной к </w:t>
      </w:r>
      <w:proofErr w:type="gramStart"/>
      <w:r>
        <w:rPr>
          <w:bCs/>
        </w:rPr>
        <w:t>внешним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рассеивателям</w:t>
      </w:r>
      <w:proofErr w:type="spellEnd"/>
      <w:r>
        <w:rPr>
          <w:bCs/>
        </w:rPr>
        <w:t xml:space="preserve"> и перпендикулярную исходной оси, занимала не менее 60% наименьшего прямоугольника, описанного вокруг этой пр</w:t>
      </w:r>
      <w:r>
        <w:rPr>
          <w:bCs/>
        </w:rPr>
        <w:t>о</w:t>
      </w:r>
      <w:r>
        <w:rPr>
          <w:bCs/>
        </w:rPr>
        <w:t xml:space="preserve">екции; </w:t>
      </w:r>
    </w:p>
    <w:p w:rsidR="00AF41FF" w:rsidRDefault="00AF41FF" w:rsidP="00AF41FF">
      <w:pPr>
        <w:pStyle w:val="SingleTxtGR"/>
        <w:tabs>
          <w:tab w:val="left" w:pos="1134"/>
        </w:tabs>
        <w:ind w:left="2835" w:hanging="567"/>
        <w:rPr>
          <w:bCs/>
        </w:rPr>
      </w:pPr>
      <w:r>
        <w:rPr>
          <w:bCs/>
        </w:rPr>
        <w:t>b)</w:t>
      </w:r>
      <w:r>
        <w:rPr>
          <w:bCs/>
        </w:rPr>
        <w:tab/>
        <w:t>либо минимальное расстояние между обращенными друг к другу кромками двух смежных/прилегающих друг к другу отдельных частей, измеренное перпендикулярно исходной оси, составляло не более 75 мм.</w:t>
      </w:r>
    </w:p>
    <w:p w:rsidR="00AF41FF" w:rsidRDefault="00AF41FF" w:rsidP="00AF41FF">
      <w:pPr>
        <w:pStyle w:val="SingleTxtGR"/>
        <w:tabs>
          <w:tab w:val="left" w:pos="1134"/>
        </w:tabs>
        <w:ind w:left="2268"/>
        <w:rPr>
          <w:bCs/>
        </w:rPr>
      </w:pPr>
      <w:r>
        <w:rPr>
          <w:bCs/>
        </w:rPr>
        <w:t>Эти требования не применяются к единому светоотражающему устройству".</w:t>
      </w:r>
    </w:p>
    <w:p w:rsidR="00AF41FF" w:rsidRDefault="00AF41FF" w:rsidP="00AF41FF">
      <w:pPr>
        <w:pStyle w:val="SingleTxtGR"/>
        <w:tabs>
          <w:tab w:val="left" w:pos="1134"/>
        </w:tabs>
        <w:ind w:left="2268" w:hanging="1134"/>
        <w:rPr>
          <w:i/>
        </w:rPr>
      </w:pPr>
      <w:r>
        <w:rPr>
          <w:i/>
        </w:rPr>
        <w:t xml:space="preserve">Включить новый пункт </w:t>
      </w:r>
      <w:r>
        <w:rPr>
          <w:i/>
          <w:iCs/>
        </w:rPr>
        <w:t>5.6.2.2</w:t>
      </w:r>
      <w:r>
        <w:t xml:space="preserve"> следующего содержания:</w:t>
      </w:r>
    </w:p>
    <w:p w:rsidR="00AF41FF" w:rsidRDefault="00AF41FF" w:rsidP="00AF41FF">
      <w:pPr>
        <w:pStyle w:val="SingleTxtGR"/>
        <w:tabs>
          <w:tab w:val="left" w:pos="1134"/>
        </w:tabs>
        <w:ind w:left="2268" w:hanging="1134"/>
      </w:pPr>
      <w:r>
        <w:t>"5.6.2.2</w:t>
      </w:r>
      <w:r>
        <w:tab/>
        <w:t>Единые огни, определенные в пункте 2.14</w:t>
      </w:r>
      <w:r w:rsidR="001703B5">
        <w:t>,</w:t>
      </w:r>
      <w:r>
        <w:t xml:space="preserve"> </w:t>
      </w:r>
      <w:r w:rsidR="001703B5">
        <w:rPr>
          <w:bCs/>
        </w:rPr>
        <w:t xml:space="preserve">подпункте </w:t>
      </w:r>
      <w:r>
        <w:t>b) или с) и состоящие из двух огней типа "D" либо двух независимых светоо</w:t>
      </w:r>
      <w:r>
        <w:t>т</w:t>
      </w:r>
      <w:r>
        <w:t>ражающих устройств, устанавливают таким образом, чтобы:</w:t>
      </w:r>
    </w:p>
    <w:p w:rsidR="00AF41FF" w:rsidRDefault="00AF41FF" w:rsidP="00AF41FF">
      <w:pPr>
        <w:pStyle w:val="SingleTxtGR"/>
        <w:tabs>
          <w:tab w:val="left" w:pos="1134"/>
        </w:tabs>
        <w:ind w:left="2835" w:hanging="567"/>
      </w:pPr>
      <w:r>
        <w:t>a)</w:t>
      </w:r>
      <w:r>
        <w:tab/>
        <w:t>либо проекции поверхностей, видимых в направлении и</w:t>
      </w:r>
      <w:r>
        <w:t>с</w:t>
      </w:r>
      <w:r>
        <w:t>ходной оси двух огней или светоотражающих устройств, з</w:t>
      </w:r>
      <w:r>
        <w:t>а</w:t>
      </w:r>
      <w:r>
        <w:t>нимали не менее 60% наименьшего прямоугольника, описа</w:t>
      </w:r>
      <w:r>
        <w:t>н</w:t>
      </w:r>
      <w:r>
        <w:t>ного вокруг проекции вышеупомянутых поверхностей, в</w:t>
      </w:r>
      <w:r>
        <w:t>и</w:t>
      </w:r>
      <w:r>
        <w:t>димых в направлении исходной оси;</w:t>
      </w:r>
    </w:p>
    <w:p w:rsidR="00AF41FF" w:rsidRDefault="00AF41FF" w:rsidP="00AF41FF">
      <w:pPr>
        <w:pStyle w:val="SingleTxtGR"/>
        <w:tabs>
          <w:tab w:val="left" w:pos="1134"/>
        </w:tabs>
        <w:ind w:left="2835" w:hanging="567"/>
      </w:pPr>
      <w:r>
        <w:t>b)</w:t>
      </w:r>
      <w:r>
        <w:tab/>
        <w:t>либо минимальное расстояние между обращенными друг к другу кромками поверхностей, видимых в направлении и</w:t>
      </w:r>
      <w:r>
        <w:t>с</w:t>
      </w:r>
      <w:r>
        <w:t>ходной оси двух огней или двух независимых светоотраж</w:t>
      </w:r>
      <w:r>
        <w:t>а</w:t>
      </w:r>
      <w:r>
        <w:t>ющих устройств, измеренное перпендикулярно исходной оси, не превышало 75 мм".</w:t>
      </w:r>
    </w:p>
    <w:p w:rsidR="00AF41FF" w:rsidRDefault="00AF41FF" w:rsidP="00AF41FF">
      <w:pPr>
        <w:pStyle w:val="SingleTxtGR"/>
        <w:tabs>
          <w:tab w:val="left" w:pos="1134"/>
        </w:tabs>
        <w:ind w:left="2268" w:hanging="1134"/>
      </w:pPr>
      <w:r>
        <w:rPr>
          <w:i/>
        </w:rPr>
        <w:t xml:space="preserve">Включить новый пункт </w:t>
      </w:r>
      <w:r>
        <w:rPr>
          <w:i/>
          <w:iCs/>
        </w:rPr>
        <w:t>5.6.2.3</w:t>
      </w:r>
      <w:r>
        <w:t xml:space="preserve"> следующего содержания:</w:t>
      </w:r>
    </w:p>
    <w:p w:rsidR="00AF41FF" w:rsidRDefault="00AF41FF" w:rsidP="00AF41FF">
      <w:pPr>
        <w:pStyle w:val="SingleTxtGR"/>
        <w:tabs>
          <w:tab w:val="left" w:pos="1134"/>
        </w:tabs>
        <w:ind w:left="2268" w:hanging="1134"/>
      </w:pPr>
      <w:r>
        <w:t>"5.6.2.3</w:t>
      </w:r>
      <w:r>
        <w:tab/>
        <w:t>Единые огни, как определено в пункте 2.14</w:t>
      </w:r>
      <w:r w:rsidR="001703B5">
        <w:t xml:space="preserve">, </w:t>
      </w:r>
      <w:r w:rsidR="001703B5">
        <w:rPr>
          <w:bCs/>
        </w:rPr>
        <w:t>подпункте</w:t>
      </w:r>
      <w:r>
        <w:t xml:space="preserve"> d), должны удовлетворять требованиям пункта 5.6.2.1.</w:t>
      </w:r>
    </w:p>
    <w:p w:rsidR="00AF41FF" w:rsidRDefault="00AF41FF" w:rsidP="00AF41FF">
      <w:pPr>
        <w:pStyle w:val="SingleTxtGR"/>
        <w:tabs>
          <w:tab w:val="left" w:pos="1134"/>
        </w:tabs>
        <w:ind w:left="2268"/>
      </w:pPr>
      <w:proofErr w:type="gramStart"/>
      <w:r>
        <w:t>Два или более огня и/или две или более отдельные видимые п</w:t>
      </w:r>
      <w:r>
        <w:t>о</w:t>
      </w:r>
      <w:r>
        <w:t xml:space="preserve">верхности, включенные в один корпус и/или имеющие общий внешний </w:t>
      </w:r>
      <w:proofErr w:type="spellStart"/>
      <w:r>
        <w:t>рассеиватель</w:t>
      </w:r>
      <w:proofErr w:type="spellEnd"/>
      <w:r>
        <w:t>, не должны рассматриваться как система взаимозависимых огней.</w:t>
      </w:r>
      <w:proofErr w:type="gramEnd"/>
    </w:p>
    <w:p w:rsidR="00AF41FF" w:rsidRDefault="00AF41FF" w:rsidP="00AF41FF">
      <w:pPr>
        <w:pStyle w:val="SingleTxtGR"/>
        <w:tabs>
          <w:tab w:val="left" w:pos="1134"/>
        </w:tabs>
        <w:ind w:left="2268"/>
      </w:pPr>
      <w:r>
        <w:t>Однако огонь в форме полосы может быть частью системы взаим</w:t>
      </w:r>
      <w:r>
        <w:t>о</w:t>
      </w:r>
      <w:r>
        <w:t>зависимых огней".</w:t>
      </w:r>
    </w:p>
    <w:p w:rsidR="00AF41FF" w:rsidRDefault="00AF41FF" w:rsidP="00AF41FF">
      <w:pPr>
        <w:pStyle w:val="SingleTxtGR"/>
        <w:tabs>
          <w:tab w:val="left" w:pos="1134"/>
        </w:tabs>
        <w:ind w:left="2268" w:hanging="1134"/>
        <w:rPr>
          <w:i/>
        </w:rPr>
      </w:pPr>
      <w:r>
        <w:rPr>
          <w:i/>
        </w:rPr>
        <w:t>В конце пункта 5.7</w:t>
      </w:r>
      <w:r>
        <w:t xml:space="preserve"> добавить следующий подпункт:</w:t>
      </w:r>
    </w:p>
    <w:p w:rsidR="00AF41FF" w:rsidRDefault="00AF41FF" w:rsidP="00AF41FF">
      <w:pPr>
        <w:pStyle w:val="SingleTxtGR"/>
        <w:tabs>
          <w:tab w:val="clear" w:pos="1701"/>
        </w:tabs>
        <w:ind w:left="2268" w:hanging="1134"/>
        <w:rPr>
          <w:bCs/>
        </w:rPr>
      </w:pPr>
      <w:r>
        <w:t>"5.7</w:t>
      </w:r>
      <w:r>
        <w:tab/>
      </w:r>
      <w:r>
        <w:tab/>
        <w:t>…</w:t>
      </w:r>
    </w:p>
    <w:p w:rsidR="00AF41FF" w:rsidRDefault="00AF41FF" w:rsidP="00AF41FF">
      <w:pPr>
        <w:pStyle w:val="SingleTxtGR"/>
        <w:tabs>
          <w:tab w:val="clear" w:pos="1701"/>
        </w:tabs>
        <w:ind w:left="2268" w:hanging="1134"/>
        <w:rPr>
          <w:bCs/>
        </w:rPr>
      </w:pPr>
      <w:r>
        <w:rPr>
          <w:bCs/>
        </w:rPr>
        <w:tab/>
      </w:r>
      <w:r>
        <w:rPr>
          <w:bCs/>
        </w:rPr>
        <w:tab/>
        <w:t>Для целей уменьшение углов геометрической видимости п</w:t>
      </w:r>
      <w:r>
        <w:rPr>
          <w:bCs/>
        </w:rPr>
        <w:t>о</w:t>
      </w:r>
      <w:r>
        <w:rPr>
          <w:bCs/>
        </w:rPr>
        <w:t>ложение соответствующего огня с точки зрения высоты над уро</w:t>
      </w:r>
      <w:r>
        <w:rPr>
          <w:bCs/>
        </w:rPr>
        <w:t>в</w:t>
      </w:r>
      <w:r>
        <w:rPr>
          <w:bCs/>
        </w:rPr>
        <w:t>нем грунта измеряется от плоскости H".</w:t>
      </w:r>
    </w:p>
    <w:p w:rsidR="00AF41FF" w:rsidRDefault="00AF41FF" w:rsidP="00AF41FF">
      <w:pPr>
        <w:pStyle w:val="SingleTxtGR"/>
        <w:tabs>
          <w:tab w:val="left" w:pos="1134"/>
        </w:tabs>
        <w:ind w:left="2268" w:hanging="1134"/>
        <w:rPr>
          <w:i/>
        </w:rPr>
      </w:pPr>
      <w:r>
        <w:rPr>
          <w:i/>
        </w:rPr>
        <w:t>Включить новый пункт</w:t>
      </w:r>
      <w:r>
        <w:rPr>
          <w:i/>
          <w:iCs/>
        </w:rPr>
        <w:t xml:space="preserve"> 5.10.1 </w:t>
      </w:r>
      <w:r>
        <w:t>следующего содержания:</w:t>
      </w:r>
    </w:p>
    <w:p w:rsidR="00AF41FF" w:rsidRDefault="00AF41FF" w:rsidP="00AF41FF">
      <w:pPr>
        <w:pStyle w:val="SingleTxtGR"/>
        <w:tabs>
          <w:tab w:val="left" w:pos="1134"/>
        </w:tabs>
        <w:ind w:left="2268" w:hanging="1134"/>
        <w:rPr>
          <w:bCs/>
        </w:rPr>
      </w:pPr>
      <w:r>
        <w:rPr>
          <w:bCs/>
        </w:rPr>
        <w:t>"5.10.1</w:t>
      </w:r>
      <w:proofErr w:type="gramStart"/>
      <w:r>
        <w:rPr>
          <w:bCs/>
        </w:rPr>
        <w:tab/>
        <w:t>В</w:t>
      </w:r>
      <w:proofErr w:type="gramEnd"/>
      <w:r>
        <w:rPr>
          <w:bCs/>
        </w:rPr>
        <w:t xml:space="preserve"> случае системы взаимозависимых огней все источники света должны включаться и выключаться одновременно".</w:t>
      </w:r>
    </w:p>
    <w:p w:rsidR="00AF41FF" w:rsidRDefault="00AF41FF" w:rsidP="00AF41FF">
      <w:pPr>
        <w:pStyle w:val="SingleTxtGR"/>
        <w:tabs>
          <w:tab w:val="left" w:pos="1134"/>
        </w:tabs>
        <w:ind w:left="2268" w:hanging="1134"/>
      </w:pPr>
      <w:r>
        <w:rPr>
          <w:i/>
        </w:rPr>
        <w:t>Включить новые пункты</w:t>
      </w:r>
      <w:r>
        <w:rPr>
          <w:i/>
          <w:iCs/>
        </w:rPr>
        <w:t xml:space="preserve"> 5.19−5.20.5 </w:t>
      </w:r>
      <w:r>
        <w:t>следующего содержания:</w:t>
      </w:r>
    </w:p>
    <w:p w:rsidR="00AF41FF" w:rsidRDefault="00AF41FF" w:rsidP="00AF41FF">
      <w:pPr>
        <w:pStyle w:val="SingleTxtGR"/>
        <w:tabs>
          <w:tab w:val="clear" w:pos="1701"/>
        </w:tabs>
        <w:ind w:left="2268" w:hanging="1134"/>
      </w:pPr>
      <w:r>
        <w:t>"5.19</w:t>
      </w:r>
      <w:r>
        <w:tab/>
        <w:t>Задние габаритные огни, задние указатели поворота и задние св</w:t>
      </w:r>
      <w:r>
        <w:t>е</w:t>
      </w:r>
      <w:r>
        <w:t>тоотражающие устройства могут устанавливаться на подвижных компонентах только в том случае,</w:t>
      </w:r>
    </w:p>
    <w:p w:rsidR="00AF41FF" w:rsidRDefault="00AF41FF" w:rsidP="00AF41FF">
      <w:pPr>
        <w:pStyle w:val="SingleTxtGR"/>
        <w:tabs>
          <w:tab w:val="clear" w:pos="1701"/>
        </w:tabs>
        <w:ind w:left="2268" w:hanging="1134"/>
      </w:pPr>
      <w:r>
        <w:t>5.19.1</w:t>
      </w:r>
      <w:r>
        <w:rPr>
          <w:lang w:val="en-US"/>
        </w:rPr>
        <w:tab/>
      </w:r>
      <w:r>
        <w:tab/>
      </w:r>
      <w:bookmarkStart w:id="2" w:name="_An_38B"/>
      <w:r>
        <w:t>если во всех фиксированных положениях подвижных комп</w:t>
      </w:r>
      <w:r>
        <w:t>о</w:t>
      </w:r>
      <w:r>
        <w:t>нентов огни на этих компонентах отвечают всем требованиям, предъявляемым к этим огням с точки зрения размещения, геоме</w:t>
      </w:r>
      <w:r>
        <w:t>т</w:t>
      </w:r>
      <w:r>
        <w:t>рической видимости, колориметрических и фотометрических п</w:t>
      </w:r>
      <w:r>
        <w:t>а</w:t>
      </w:r>
      <w:r>
        <w:t>раметров;</w:t>
      </w:r>
    </w:p>
    <w:p w:rsidR="00AF41FF" w:rsidRDefault="00AF41FF" w:rsidP="00AF41FF">
      <w:pPr>
        <w:pStyle w:val="SingleTxtGR"/>
        <w:tabs>
          <w:tab w:val="clear" w:pos="1701"/>
        </w:tabs>
        <w:ind w:left="2268" w:hanging="1134"/>
      </w:pPr>
      <w:r>
        <w:t>5.19.2</w:t>
      </w:r>
      <w:r>
        <w:tab/>
      </w:r>
      <w:bookmarkStart w:id="3" w:name="_An_39B"/>
      <w:r>
        <w:tab/>
        <w:t>в случае обеспечения функций, указанных в пункте 5.19, с помощью блока, состоящего из двух огней типа "D" (см.</w:t>
      </w:r>
      <w:r>
        <w:rPr>
          <w:lang w:val="en-US"/>
        </w:rPr>
        <w:t> </w:t>
      </w:r>
      <w:r>
        <w:t>пункт</w:t>
      </w:r>
      <w:r>
        <w:rPr>
          <w:lang w:val="en-US"/>
        </w:rPr>
        <w:t> </w:t>
      </w:r>
      <w:r>
        <w:t>2.14), предъявляемым к этим огням во всех фиксирова</w:t>
      </w:r>
      <w:r>
        <w:t>н</w:t>
      </w:r>
      <w:r>
        <w:t>ных положениях подвижных компонентов требованиям с точки зрения размещения, геометрической видимости и фотометрических параметров может отвечать только один из этих огней;</w:t>
      </w:r>
    </w:p>
    <w:p w:rsidR="00AF41FF" w:rsidRDefault="00AF41FF" w:rsidP="00AF41FF">
      <w:pPr>
        <w:pStyle w:val="SingleTxtGR"/>
        <w:tabs>
          <w:tab w:val="clear" w:pos="1701"/>
        </w:tabs>
        <w:ind w:left="2268" w:hanging="1134"/>
      </w:pPr>
      <w:r>
        <w:t>5.19.3</w:t>
      </w:r>
      <w:r>
        <w:rPr>
          <w:lang w:val="en-US"/>
        </w:rPr>
        <w:tab/>
      </w:r>
      <w:r>
        <w:tab/>
      </w:r>
      <w:bookmarkStart w:id="4" w:name="_An_40B"/>
      <w:r>
        <w:t>когда дополнительные огни для обеспечения указанных в</w:t>
      </w:r>
      <w:r>
        <w:t>ы</w:t>
      </w:r>
      <w:r>
        <w:t>ше функций установлены и включены, а подвижный компонент находится в любом фиксированном открытом положении − при условии, что эти дополнительные огни удовлетворяют всем треб</w:t>
      </w:r>
      <w:r>
        <w:t>о</w:t>
      </w:r>
      <w:r>
        <w:t>ваниям с точки зрения размещения, геометрической видимости и фотометрических параметров, предъявляемым к огням, устанавл</w:t>
      </w:r>
      <w:r>
        <w:t>и</w:t>
      </w:r>
      <w:r>
        <w:t>ваемым на подвижном компоненте;</w:t>
      </w:r>
    </w:p>
    <w:p w:rsidR="00AF41FF" w:rsidRDefault="00AF41FF" w:rsidP="00AF41FF">
      <w:pPr>
        <w:pStyle w:val="SingleTxtGR"/>
        <w:tabs>
          <w:tab w:val="clear" w:pos="1701"/>
        </w:tabs>
        <w:ind w:left="2268" w:hanging="1134"/>
      </w:pPr>
      <w:r>
        <w:t>5.19.4</w:t>
      </w:r>
      <w:r>
        <w:tab/>
        <w:t>в случае обеспечения функций, указанных в пункте 5.19, с пом</w:t>
      </w:r>
      <w:r>
        <w:t>о</w:t>
      </w:r>
      <w:r>
        <w:t>щью системы взаимозависимых огней применяют одно из следу</w:t>
      </w:r>
      <w:r>
        <w:t>ю</w:t>
      </w:r>
      <w:r>
        <w:t>щих условий:</w:t>
      </w:r>
    </w:p>
    <w:p w:rsidR="00AF41FF" w:rsidRDefault="00AF41FF" w:rsidP="00AF41FF">
      <w:pPr>
        <w:pStyle w:val="SingleTxtGR"/>
        <w:tabs>
          <w:tab w:val="left" w:pos="1134"/>
        </w:tabs>
        <w:ind w:left="2835" w:hanging="567"/>
      </w:pPr>
      <w:r>
        <w:t>a)</w:t>
      </w:r>
      <w:r>
        <w:tab/>
        <w:t>если комплектную систему взаимозависимых огней устана</w:t>
      </w:r>
      <w:r>
        <w:t>в</w:t>
      </w:r>
      <w:r>
        <w:t>ливают на подвижно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компоненте(ах), должно обеспеч</w:t>
      </w:r>
      <w:r>
        <w:t>и</w:t>
      </w:r>
      <w:r>
        <w:t>ваться выполнение требований пункта 5.19.1. Вместе с тем дополнительные огни для обеспечения указанных выше функций могут включаться, когда подвижный компонент находится в любом фиксированном открытом положении, при условии что эти дополнительные огни удовлетворяют всем требованиям с точки зрения размещения, геометрич</w:t>
      </w:r>
      <w:r>
        <w:t>е</w:t>
      </w:r>
      <w:r>
        <w:t>ской видимости, колориметрических и фотометрических п</w:t>
      </w:r>
      <w:r>
        <w:t>а</w:t>
      </w:r>
      <w:r>
        <w:t>раметров, предъявляемым к огням, устанавливаемым на п</w:t>
      </w:r>
      <w:r>
        <w:t>о</w:t>
      </w:r>
      <w:r>
        <w:t>движном компоненте,</w:t>
      </w:r>
    </w:p>
    <w:p w:rsidR="00AF41FF" w:rsidRDefault="00AF41FF" w:rsidP="00AF41FF">
      <w:pPr>
        <w:pStyle w:val="SingleTxtGR"/>
        <w:tabs>
          <w:tab w:val="left" w:pos="1134"/>
        </w:tabs>
        <w:ind w:left="2835" w:hanging="567"/>
      </w:pPr>
      <w:r>
        <w:tab/>
        <w:t>или</w:t>
      </w:r>
    </w:p>
    <w:p w:rsidR="00AF41FF" w:rsidRDefault="00AF41FF" w:rsidP="00AF41FF">
      <w:pPr>
        <w:pStyle w:val="SingleTxtGR"/>
        <w:tabs>
          <w:tab w:val="left" w:pos="1134"/>
        </w:tabs>
        <w:ind w:left="2835" w:hanging="567"/>
      </w:pPr>
      <w:r>
        <w:t>b)</w:t>
      </w:r>
      <w:r>
        <w:tab/>
      </w:r>
      <w:bookmarkStart w:id="5" w:name="_An_41B"/>
      <w:r>
        <w:t>если систему взаимозависимых огней устанавливают части</w:t>
      </w:r>
      <w:r>
        <w:t>ч</w:t>
      </w:r>
      <w:r>
        <w:t>но на стационарном компоненте, а частично − на подвижном компоненте, то взаимозависимы</w:t>
      </w:r>
      <w:proofErr w:type="gramStart"/>
      <w:r>
        <w:t>й(</w:t>
      </w:r>
      <w:proofErr w:type="gramEnd"/>
      <w:r>
        <w:t>е) огонь (огни), указа</w:t>
      </w:r>
      <w:r>
        <w:t>н</w:t>
      </w:r>
      <w:r>
        <w:t>ный(е) подателем заявки во время процедуры официального утверждения устройства, должен (должны) отвечать всем требованиям с точки зрения размещения, геометрической в</w:t>
      </w:r>
      <w:r>
        <w:t>и</w:t>
      </w:r>
      <w:r>
        <w:t>димости в направлении наружу, колориметрических и фот</w:t>
      </w:r>
      <w:r>
        <w:t>о</w:t>
      </w:r>
      <w:r>
        <w:t>метрических параметров, предъявляемым к этим огням во всех фиксированных положениях подвижного(</w:t>
      </w:r>
      <w:proofErr w:type="spellStart"/>
      <w:r>
        <w:t>ых</w:t>
      </w:r>
      <w:proofErr w:type="spellEnd"/>
      <w:r>
        <w:t>) компоне</w:t>
      </w:r>
      <w:r>
        <w:t>н</w:t>
      </w:r>
      <w:r>
        <w:t>та(</w:t>
      </w:r>
      <w:proofErr w:type="spellStart"/>
      <w:r>
        <w:t>ов</w:t>
      </w:r>
      <w:proofErr w:type="spellEnd"/>
      <w:r>
        <w:t>). Требовани</w:t>
      </w:r>
      <w:proofErr w:type="gramStart"/>
      <w:r>
        <w:t>е(</w:t>
      </w:r>
      <w:proofErr w:type="gramEnd"/>
      <w:r>
        <w:t>я) в отношении геометрической видим</w:t>
      </w:r>
      <w:r>
        <w:t>о</w:t>
      </w:r>
      <w:r>
        <w:t>сти в направлении внутрь считают выполненным(и), если этот (эти) взаимозависимый(е) огонь (огни) по-прежнему с</w:t>
      </w:r>
      <w:r>
        <w:t>о</w:t>
      </w:r>
      <w:r>
        <w:t>ответствует(ют) фотометрическим параметрам, предусмо</w:t>
      </w:r>
      <w:r>
        <w:t>т</w:t>
      </w:r>
      <w:r>
        <w:t>ренным в отношении поля распределения света для офиц</w:t>
      </w:r>
      <w:r>
        <w:t>и</w:t>
      </w:r>
      <w:r>
        <w:t>ального утверждения данного устройства во всех фиксир</w:t>
      </w:r>
      <w:r>
        <w:t>о</w:t>
      </w:r>
      <w:r>
        <w:t>ванных положениях подвижного(</w:t>
      </w:r>
      <w:proofErr w:type="spellStart"/>
      <w:r>
        <w:t>ых</w:t>
      </w:r>
      <w:proofErr w:type="spellEnd"/>
      <w:r>
        <w:t>) компонента(</w:t>
      </w:r>
      <w:proofErr w:type="spellStart"/>
      <w:r>
        <w:t>ов</w:t>
      </w:r>
      <w:proofErr w:type="spellEnd"/>
      <w:r>
        <w:t>).</w:t>
      </w:r>
      <w:bookmarkStart w:id="6" w:name="_An_42B"/>
    </w:p>
    <w:bookmarkEnd w:id="2"/>
    <w:bookmarkEnd w:id="3"/>
    <w:bookmarkEnd w:id="4"/>
    <w:bookmarkEnd w:id="5"/>
    <w:bookmarkEnd w:id="6"/>
    <w:p w:rsidR="00AF41FF" w:rsidRDefault="00AF41FF" w:rsidP="00AF41FF">
      <w:pPr>
        <w:pStyle w:val="SingleTxtGR"/>
        <w:tabs>
          <w:tab w:val="clear" w:pos="1701"/>
        </w:tabs>
        <w:ind w:left="2268" w:hanging="1134"/>
      </w:pPr>
      <w:r>
        <w:t>5.20</w:t>
      </w:r>
      <w:r>
        <w:tab/>
        <w:t>Общие положения, касающиеся геометрической видимости</w:t>
      </w:r>
    </w:p>
    <w:p w:rsidR="00AF41FF" w:rsidRDefault="00AF41FF" w:rsidP="00AF41FF">
      <w:pPr>
        <w:pStyle w:val="SingleTxtGR"/>
        <w:tabs>
          <w:tab w:val="clear" w:pos="1701"/>
        </w:tabs>
        <w:ind w:left="2268" w:hanging="1134"/>
      </w:pPr>
      <w:r>
        <w:t>5.20.1</w:t>
      </w:r>
      <w:proofErr w:type="gramStart"/>
      <w:r>
        <w:tab/>
        <w:t>С</w:t>
      </w:r>
      <w:proofErr w:type="gramEnd"/>
      <w:r>
        <w:t xml:space="preserve"> внутренней стороны углов геометрической видимости не должно быть препятствий для распространения света из какой-либо части видимой поверхности огня, наблюдаемого из бесконечно удаленной точки. Однако те препятствия, которые уже существовали в момент официального утверждения типа огня, не учитывают.</w:t>
      </w:r>
    </w:p>
    <w:p w:rsidR="00AF41FF" w:rsidRDefault="00AF41FF" w:rsidP="00AF41FF">
      <w:pPr>
        <w:pStyle w:val="SingleTxtGR"/>
        <w:tabs>
          <w:tab w:val="clear" w:pos="1701"/>
        </w:tabs>
        <w:ind w:left="2268" w:hanging="1134"/>
      </w:pPr>
      <w:r>
        <w:t>5.20.2</w:t>
      </w:r>
      <w:proofErr w:type="gramStart"/>
      <w:r>
        <w:tab/>
        <w:t>Е</w:t>
      </w:r>
      <w:proofErr w:type="gramEnd"/>
      <w:r>
        <w:t>сли измерения проводят на более близком расстоянии от огня, то направление наблюдения должно быть смещено параллельно, с тем чтобы можно было добиться такой же точности.</w:t>
      </w:r>
    </w:p>
    <w:p w:rsidR="00AF41FF" w:rsidRDefault="00AF41FF" w:rsidP="00AF41FF">
      <w:pPr>
        <w:pStyle w:val="SingleTxtGR"/>
        <w:tabs>
          <w:tab w:val="clear" w:pos="1701"/>
        </w:tabs>
        <w:ind w:left="2268" w:hanging="1134"/>
      </w:pPr>
      <w:r>
        <w:t>5.20.3</w:t>
      </w:r>
      <w:proofErr w:type="gramStart"/>
      <w:r>
        <w:tab/>
        <w:t>Е</w:t>
      </w:r>
      <w:proofErr w:type="gramEnd"/>
      <w:r>
        <w:t>сли при установленном огне какая-либо часть видимой поверхн</w:t>
      </w:r>
      <w:r>
        <w:t>о</w:t>
      </w:r>
      <w:r>
        <w:t>сти огня закрыта любыми другими частями транспортного сре</w:t>
      </w:r>
      <w:r>
        <w:t>д</w:t>
      </w:r>
      <w:r>
        <w:t>ства, надлежит представить доказательства того, что та часть огня, которая не закрыта препятствиями, по-прежнему соответствует ф</w:t>
      </w:r>
      <w:r>
        <w:t>о</w:t>
      </w:r>
      <w:r>
        <w:t>тометрическим параметрам, предусмотренным для официального утверждения данного устройства.</w:t>
      </w:r>
    </w:p>
    <w:p w:rsidR="00AF41FF" w:rsidRDefault="00AF41FF" w:rsidP="00AF41FF">
      <w:pPr>
        <w:pStyle w:val="SingleTxtGR"/>
        <w:tabs>
          <w:tab w:val="clear" w:pos="1701"/>
        </w:tabs>
        <w:ind w:left="2268" w:hanging="1134"/>
      </w:pPr>
      <w:r>
        <w:t>5.20.4</w:t>
      </w:r>
      <w:proofErr w:type="gramStart"/>
      <w:r>
        <w:tab/>
        <w:t>К</w:t>
      </w:r>
      <w:proofErr w:type="gramEnd"/>
      <w:r>
        <w:t>огда вертикальный угол геометрической видимости вниз от гор</w:t>
      </w:r>
      <w:r>
        <w:t>и</w:t>
      </w:r>
      <w:r>
        <w:t>зонтали линии может быть уменьшен до 5º (огонь, расположенный на высоте менее 750 мм над уровнем грунта, измеряемой в соо</w:t>
      </w:r>
      <w:r>
        <w:t>т</w:t>
      </w:r>
      <w:r>
        <w:t>ветствии с положениями пункта 5.7), поле фотометрических изм</w:t>
      </w:r>
      <w:r>
        <w:t>е</w:t>
      </w:r>
      <w:r>
        <w:t>рений установленного оптического элемента может быть уменьш</w:t>
      </w:r>
      <w:r>
        <w:t>е</w:t>
      </w:r>
      <w:r>
        <w:t>но до 5º вниз от горизонтали.</w:t>
      </w:r>
    </w:p>
    <w:p w:rsidR="00AF41FF" w:rsidRDefault="00AF41FF" w:rsidP="00AF41FF">
      <w:pPr>
        <w:pStyle w:val="SingleTxtGR"/>
        <w:tabs>
          <w:tab w:val="clear" w:pos="1701"/>
        </w:tabs>
        <w:ind w:left="2268" w:hanging="1134"/>
      </w:pPr>
      <w:r>
        <w:t>5.20.5</w:t>
      </w:r>
      <w:proofErr w:type="gramStart"/>
      <w:r>
        <w:tab/>
        <w:t>В</w:t>
      </w:r>
      <w:proofErr w:type="gramEnd"/>
      <w:r>
        <w:t xml:space="preserve"> случае системы взаимозависимых огней требования в отношении геометрической видимости должны выполняться при совместном функционировании всех ее взаимозависимых огней".</w:t>
      </w:r>
    </w:p>
    <w:p w:rsidR="00AF41FF" w:rsidRDefault="00AF41FF" w:rsidP="00AF41FF">
      <w:pPr>
        <w:pStyle w:val="SingleTxtGR"/>
        <w:tabs>
          <w:tab w:val="left" w:pos="1134"/>
        </w:tabs>
        <w:ind w:left="2268" w:hanging="1134"/>
        <w:rPr>
          <w:i/>
        </w:rPr>
      </w:pPr>
      <w:r>
        <w:rPr>
          <w:bCs/>
          <w:i/>
        </w:rPr>
        <w:t xml:space="preserve">Пункт 6.3.4 </w:t>
      </w:r>
      <w:r>
        <w:rPr>
          <w:bCs/>
        </w:rPr>
        <w:t>изменить следующим образом</w:t>
      </w:r>
      <w:r>
        <w:t>:</w:t>
      </w:r>
    </w:p>
    <w:p w:rsidR="00AF41FF" w:rsidRDefault="00AF41FF" w:rsidP="00AF41FF">
      <w:pPr>
        <w:pStyle w:val="SingleTxtGR"/>
        <w:tabs>
          <w:tab w:val="clear" w:pos="1701"/>
        </w:tabs>
        <w:ind w:left="2268" w:hanging="1134"/>
      </w:pPr>
      <w:r>
        <w:t>"6.3.4</w:t>
      </w:r>
      <w:r>
        <w:tab/>
      </w:r>
      <w:r>
        <w:rPr>
          <w:bCs/>
        </w:rPr>
        <w:t>Геометрическая видимость</w:t>
      </w:r>
    </w:p>
    <w:p w:rsidR="00AF41FF" w:rsidRDefault="00AF41FF" w:rsidP="00AF41FF">
      <w:pPr>
        <w:pStyle w:val="SingleTxtGR"/>
        <w:tabs>
          <w:tab w:val="clear" w:pos="1701"/>
        </w:tabs>
        <w:ind w:left="2268" w:hanging="1134"/>
      </w:pPr>
      <w:r>
        <w:rPr>
          <w:bCs/>
        </w:rPr>
        <w:tab/>
        <w:t>Горизонтальные углы: 20° внутрь, 80° наружу</w:t>
      </w:r>
      <w:r>
        <w:t>.</w:t>
      </w:r>
    </w:p>
    <w:p w:rsidR="00AF41FF" w:rsidRDefault="00AF41FF" w:rsidP="00AF41FF">
      <w:pPr>
        <w:pStyle w:val="SingleTxtGR"/>
        <w:tabs>
          <w:tab w:val="clear" w:pos="1701"/>
        </w:tabs>
        <w:ind w:left="2268" w:hanging="1134"/>
      </w:pPr>
      <w:r>
        <w:rPr>
          <w:bCs/>
        </w:rPr>
        <w:tab/>
        <w:t>Вертикальные углы: 15° выше и ниже горизонтали</w:t>
      </w:r>
      <w:r>
        <w:t>.</w:t>
      </w:r>
    </w:p>
    <w:p w:rsidR="00AF41FF" w:rsidRDefault="00AF41FF" w:rsidP="00AF41FF">
      <w:pPr>
        <w:pStyle w:val="SingleTxtGR"/>
        <w:tabs>
          <w:tab w:val="clear" w:pos="1701"/>
        </w:tabs>
        <w:ind w:left="2268" w:hanging="1134"/>
        <w:rPr>
          <w:bCs/>
        </w:rPr>
      </w:pPr>
      <w:r>
        <w:rPr>
          <w:bCs/>
        </w:rPr>
        <w:tab/>
        <w:t>Вместе с тем, если огонь установлен на высоте менее 750 мм (и</w:t>
      </w:r>
      <w:r>
        <w:rPr>
          <w:bCs/>
        </w:rPr>
        <w:t>з</w:t>
      </w:r>
      <w:r>
        <w:rPr>
          <w:bCs/>
        </w:rPr>
        <w:t>меряемой в соответствии с положениями пункта 5.7), угол 15° вниз может быть уменьшен до 5°".</w:t>
      </w:r>
    </w:p>
    <w:p w:rsidR="00AF41FF" w:rsidRDefault="00AF41FF" w:rsidP="00AF41FF">
      <w:pPr>
        <w:pStyle w:val="SingleTxtGR"/>
        <w:tabs>
          <w:tab w:val="left" w:pos="1134"/>
        </w:tabs>
        <w:ind w:left="2268" w:hanging="1134"/>
      </w:pPr>
      <w:r>
        <w:rPr>
          <w:i/>
        </w:rPr>
        <w:t>Пункт 6.4.4</w:t>
      </w:r>
      <w:r>
        <w:t xml:space="preserve"> изменить следующим образом:</w:t>
      </w:r>
    </w:p>
    <w:p w:rsidR="00023A3A" w:rsidRDefault="00023A3A" w:rsidP="00023A3A">
      <w:pPr>
        <w:pStyle w:val="SingleTxtGR"/>
        <w:tabs>
          <w:tab w:val="clear" w:pos="1701"/>
        </w:tabs>
      </w:pPr>
      <w:r>
        <w:t>"6.4.4</w:t>
      </w:r>
      <w:r>
        <w:tab/>
        <w:t>Геометрическая видимость</w:t>
      </w:r>
    </w:p>
    <w:p w:rsidR="00023A3A" w:rsidRDefault="00023A3A" w:rsidP="00023A3A">
      <w:pPr>
        <w:pStyle w:val="SingleTxtGR"/>
        <w:ind w:left="2268"/>
      </w:pPr>
      <w:r>
        <w:rPr>
          <w:rFonts w:eastAsia="MS Mincho"/>
        </w:rPr>
        <w:t>Для устройства категории S1, указанного в Правилах № 7, либо сигнала торможения, указанного в Правилах № 50</w:t>
      </w:r>
    </w:p>
    <w:p w:rsidR="00023A3A" w:rsidRDefault="00023A3A" w:rsidP="00023A3A">
      <w:pPr>
        <w:pStyle w:val="SingleTxtGR"/>
        <w:ind w:left="2268"/>
      </w:pPr>
      <w:r>
        <w:t>Горизонтальный угол:</w:t>
      </w:r>
      <w:r>
        <w:tab/>
        <w:t xml:space="preserve">45° влево и вправо для одиночного огня; </w:t>
      </w:r>
    </w:p>
    <w:p w:rsidR="00023A3A" w:rsidRDefault="00023A3A" w:rsidP="00023A3A">
      <w:pPr>
        <w:pStyle w:val="SingleTxtGR"/>
        <w:ind w:left="4536"/>
      </w:pPr>
      <w:r>
        <w:t>45° наружу и 10° внутрь для каждой п</w:t>
      </w:r>
      <w:r>
        <w:t>а</w:t>
      </w:r>
      <w:r>
        <w:t>ры огней;</w:t>
      </w:r>
    </w:p>
    <w:p w:rsidR="00023A3A" w:rsidRDefault="00023A3A" w:rsidP="00023A3A">
      <w:pPr>
        <w:pStyle w:val="SingleTxtGR"/>
        <w:ind w:left="2268"/>
      </w:pPr>
      <w:r>
        <w:t>Вертикальный угол:</w:t>
      </w:r>
      <w:r>
        <w:tab/>
        <w:t xml:space="preserve">15° выше и ниже горизонтали. </w:t>
      </w:r>
    </w:p>
    <w:p w:rsidR="00023A3A" w:rsidRDefault="00023A3A" w:rsidP="00023A3A">
      <w:pPr>
        <w:pStyle w:val="SingleTxtGR"/>
        <w:ind w:left="2268"/>
      </w:pPr>
      <w:r>
        <w:t>Вместе с тем, если огонь установлен на высоте менее 750 мм (и</w:t>
      </w:r>
      <w:r>
        <w:t>з</w:t>
      </w:r>
      <w:r>
        <w:t>меряемой в соответствии с положениями пункта 5.7), угол 15° вниз может быть уменьшен до 5°.</w:t>
      </w:r>
    </w:p>
    <w:p w:rsidR="00023A3A" w:rsidRDefault="00023A3A" w:rsidP="00023A3A">
      <w:pPr>
        <w:pStyle w:val="SingleTxtGR"/>
        <w:ind w:left="2268"/>
      </w:pPr>
      <w:r>
        <w:t>Для устройства категории S3, указанного в Правилах № 7</w:t>
      </w:r>
    </w:p>
    <w:p w:rsidR="00023A3A" w:rsidRDefault="00023A3A" w:rsidP="00023A3A">
      <w:pPr>
        <w:pStyle w:val="SingleTxtGR"/>
        <w:ind w:left="4536" w:hanging="2268"/>
      </w:pPr>
      <w:r>
        <w:t>Горизонтальный угол:</w:t>
      </w:r>
      <w:r>
        <w:tab/>
        <w:t xml:space="preserve">10° влево и вправо от продольной оси транспортного средства; </w:t>
      </w:r>
    </w:p>
    <w:p w:rsidR="00023A3A" w:rsidRDefault="00023A3A" w:rsidP="00023A3A">
      <w:pPr>
        <w:pStyle w:val="SingleTxtGR"/>
        <w:ind w:left="2268"/>
      </w:pPr>
      <w:r>
        <w:t>Вертикальный угол:</w:t>
      </w:r>
      <w:r>
        <w:tab/>
        <w:t>10° выше и 5° ниже горизонтали".</w:t>
      </w:r>
    </w:p>
    <w:p w:rsidR="00AF41FF" w:rsidRDefault="00AF41FF" w:rsidP="00AF41FF">
      <w:pPr>
        <w:pStyle w:val="SingleTxtGR"/>
        <w:tabs>
          <w:tab w:val="left" w:pos="1134"/>
        </w:tabs>
        <w:ind w:left="2268" w:hanging="1134"/>
      </w:pPr>
      <w:r>
        <w:rPr>
          <w:i/>
        </w:rPr>
        <w:t>Пункт 6.6.4</w:t>
      </w:r>
      <w:r>
        <w:t xml:space="preserve"> изменить следующим образом:</w:t>
      </w:r>
    </w:p>
    <w:p w:rsidR="00AF41FF" w:rsidRDefault="00AF41FF" w:rsidP="00AF41FF">
      <w:pPr>
        <w:pStyle w:val="SingleTxtGR"/>
        <w:tabs>
          <w:tab w:val="clear" w:pos="1701"/>
          <w:tab w:val="left" w:pos="1134"/>
        </w:tabs>
        <w:ind w:left="2268" w:hanging="1134"/>
      </w:pPr>
      <w:r>
        <w:t>"6.6.4</w:t>
      </w:r>
      <w:r>
        <w:tab/>
        <w:t>Геометрическая видимость</w:t>
      </w:r>
    </w:p>
    <w:p w:rsidR="00AF41FF" w:rsidRDefault="00AF41FF" w:rsidP="00AF41FF">
      <w:pPr>
        <w:pStyle w:val="SingleTxtGR"/>
        <w:tabs>
          <w:tab w:val="clear" w:pos="1701"/>
          <w:tab w:val="left" w:pos="1134"/>
        </w:tabs>
        <w:ind w:left="4536" w:hanging="3402"/>
      </w:pPr>
      <w:r>
        <w:tab/>
        <w:t>Горизонтальный угол:</w:t>
      </w:r>
      <w:r>
        <w:tab/>
        <w:t>80° влево и вправо для одиночного огня: горизонтальный угол может составлять 80° наружу и 20° внутрь для каждой пары о</w:t>
      </w:r>
      <w:r>
        <w:t>г</w:t>
      </w:r>
      <w:r>
        <w:t>ней.</w:t>
      </w:r>
    </w:p>
    <w:p w:rsidR="00AF41FF" w:rsidRDefault="00AF41FF" w:rsidP="00AF41FF">
      <w:pPr>
        <w:pStyle w:val="SingleTxtGR"/>
        <w:tabs>
          <w:tab w:val="clear" w:pos="1701"/>
          <w:tab w:val="left" w:pos="1134"/>
        </w:tabs>
        <w:ind w:left="2268" w:hanging="1134"/>
      </w:pPr>
      <w:r>
        <w:tab/>
      </w:r>
      <w:r>
        <w:tab/>
        <w:t>Вертикальный угол:</w:t>
      </w:r>
      <w:r>
        <w:tab/>
        <w:t>15° выше и ниже горизонтали.</w:t>
      </w:r>
    </w:p>
    <w:p w:rsidR="00AF41FF" w:rsidRDefault="00AF41FF" w:rsidP="00AF41FF">
      <w:pPr>
        <w:pStyle w:val="SingleTxtGR"/>
        <w:tabs>
          <w:tab w:val="clear" w:pos="1701"/>
          <w:tab w:val="left" w:pos="1134"/>
        </w:tabs>
        <w:ind w:left="2268" w:hanging="1134"/>
        <w:rPr>
          <w:bCs/>
        </w:rPr>
      </w:pPr>
      <w:r>
        <w:rPr>
          <w:bCs/>
        </w:rPr>
        <w:tab/>
        <w:t>Вместе с тем, если огонь установлен на высоте менее 750 мм (и</w:t>
      </w:r>
      <w:r>
        <w:rPr>
          <w:bCs/>
        </w:rPr>
        <w:t>з</w:t>
      </w:r>
      <w:r>
        <w:rPr>
          <w:bCs/>
        </w:rPr>
        <w:t>меряемой в соответствии с положениями пункта 5.7), угол 15° вниз может быть уменьшен до 5°".</w:t>
      </w:r>
    </w:p>
    <w:p w:rsidR="00AF41FF" w:rsidRDefault="00AF41FF" w:rsidP="00AF41FF">
      <w:pPr>
        <w:pStyle w:val="SingleTxtGR"/>
        <w:tabs>
          <w:tab w:val="clear" w:pos="1701"/>
          <w:tab w:val="left" w:pos="1134"/>
        </w:tabs>
        <w:ind w:left="2268" w:hanging="1134"/>
      </w:pPr>
      <w:r>
        <w:rPr>
          <w:i/>
        </w:rPr>
        <w:t>Пункт 6.7.4</w:t>
      </w:r>
      <w:r>
        <w:t xml:space="preserve"> изменить следующим образом:</w:t>
      </w:r>
    </w:p>
    <w:p w:rsidR="00AF41FF" w:rsidRDefault="00AF41FF" w:rsidP="00AF41FF">
      <w:pPr>
        <w:pStyle w:val="SingleTxtGR"/>
        <w:tabs>
          <w:tab w:val="clear" w:pos="1701"/>
          <w:tab w:val="left" w:pos="1134"/>
        </w:tabs>
        <w:ind w:left="2268" w:hanging="1134"/>
      </w:pPr>
      <w:r>
        <w:t>"6.7.4</w:t>
      </w:r>
      <w:r>
        <w:tab/>
        <w:t>Геометрическая видимость</w:t>
      </w:r>
    </w:p>
    <w:p w:rsidR="00AF41FF" w:rsidRDefault="00AF41FF" w:rsidP="00AF41FF">
      <w:pPr>
        <w:pStyle w:val="SingleTxtGR"/>
        <w:tabs>
          <w:tab w:val="clear" w:pos="1701"/>
          <w:tab w:val="left" w:pos="1134"/>
        </w:tabs>
        <w:ind w:left="4536" w:hanging="3402"/>
      </w:pPr>
      <w:r>
        <w:tab/>
        <w:t>Горизонтальный угол:</w:t>
      </w:r>
      <w:r>
        <w:tab/>
        <w:t>80° влево и вправо для одиночного огня: горизонтальный угол может составлять 80° наружу и 45° внутрь для каждой пары о</w:t>
      </w:r>
      <w:r>
        <w:t>г</w:t>
      </w:r>
      <w:r>
        <w:t>ней;</w:t>
      </w:r>
    </w:p>
    <w:p w:rsidR="00AF41FF" w:rsidRDefault="00AF41FF" w:rsidP="00AF41FF">
      <w:pPr>
        <w:pStyle w:val="SingleTxtGR"/>
        <w:tabs>
          <w:tab w:val="clear" w:pos="1701"/>
          <w:tab w:val="left" w:pos="1134"/>
        </w:tabs>
        <w:ind w:left="2268" w:hanging="1134"/>
      </w:pPr>
      <w:r>
        <w:tab/>
        <w:t>Вертикальный угол:</w:t>
      </w:r>
      <w:r>
        <w:tab/>
        <w:t>15° выше и ниже горизонтали.</w:t>
      </w:r>
    </w:p>
    <w:p w:rsidR="00AF41FF" w:rsidRDefault="00AF41FF" w:rsidP="00AF41FF">
      <w:pPr>
        <w:pStyle w:val="SingleTxtGR"/>
        <w:tabs>
          <w:tab w:val="clear" w:pos="1701"/>
          <w:tab w:val="left" w:pos="1134"/>
        </w:tabs>
        <w:ind w:left="2268" w:hanging="1134"/>
        <w:rPr>
          <w:bCs/>
        </w:rPr>
      </w:pPr>
      <w:r>
        <w:rPr>
          <w:bCs/>
        </w:rPr>
        <w:tab/>
        <w:t>Вместе с тем, если огонь установлен на высоте менее 750 мм (и</w:t>
      </w:r>
      <w:r>
        <w:rPr>
          <w:bCs/>
        </w:rPr>
        <w:t>з</w:t>
      </w:r>
      <w:r>
        <w:rPr>
          <w:bCs/>
        </w:rPr>
        <w:t>меряемой в соответствии с положениями пункта 5.7), угол 15° вниз может быть уменьшен до 5°".</w:t>
      </w:r>
    </w:p>
    <w:p w:rsidR="00AF41FF" w:rsidRDefault="00AF41FF" w:rsidP="00AF41FF">
      <w:pPr>
        <w:pStyle w:val="SingleTxtGR"/>
        <w:tabs>
          <w:tab w:val="clear" w:pos="1701"/>
          <w:tab w:val="left" w:pos="1134"/>
        </w:tabs>
        <w:ind w:left="2268" w:hanging="1134"/>
      </w:pPr>
      <w:r>
        <w:rPr>
          <w:i/>
        </w:rPr>
        <w:t>Пункт 6.8.4</w:t>
      </w:r>
      <w:r>
        <w:t xml:space="preserve"> изменить следующим образом:</w:t>
      </w:r>
    </w:p>
    <w:p w:rsidR="00AF41FF" w:rsidRDefault="00AF41FF" w:rsidP="00AF41FF">
      <w:pPr>
        <w:pStyle w:val="SingleTxtGR"/>
        <w:tabs>
          <w:tab w:val="clear" w:pos="1701"/>
          <w:tab w:val="left" w:pos="1134"/>
        </w:tabs>
        <w:ind w:left="2268" w:hanging="1134"/>
      </w:pPr>
      <w:r>
        <w:t>"6.8.4</w:t>
      </w:r>
      <w:r>
        <w:tab/>
        <w:t>Геометрическая видимость</w:t>
      </w:r>
    </w:p>
    <w:p w:rsidR="00AF41FF" w:rsidRDefault="00AF41FF" w:rsidP="00AF41FF">
      <w:pPr>
        <w:pStyle w:val="SingleTxtGR"/>
        <w:tabs>
          <w:tab w:val="clear" w:pos="1701"/>
          <w:tab w:val="left" w:pos="1134"/>
        </w:tabs>
        <w:ind w:left="4536" w:hanging="3402"/>
      </w:pPr>
      <w:r>
        <w:tab/>
        <w:t>Горизонтальный угол:</w:t>
      </w:r>
      <w:r>
        <w:tab/>
        <w:t>30° влево и вправо для одиночного отр</w:t>
      </w:r>
      <w:r>
        <w:t>а</w:t>
      </w:r>
      <w:r>
        <w:t>жателя;</w:t>
      </w:r>
    </w:p>
    <w:p w:rsidR="00AF41FF" w:rsidRDefault="00AF41FF" w:rsidP="00AF41FF">
      <w:pPr>
        <w:pStyle w:val="SingleTxtGR"/>
        <w:tabs>
          <w:tab w:val="clear" w:pos="1701"/>
          <w:tab w:val="left" w:pos="1134"/>
        </w:tabs>
        <w:ind w:left="4536" w:hanging="3402"/>
      </w:pP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t>30° наружу и 10° внутрь для каждой пары отражат</w:t>
      </w:r>
      <w:r>
        <w:t>е</w:t>
      </w:r>
      <w:r>
        <w:t>лей;</w:t>
      </w:r>
    </w:p>
    <w:p w:rsidR="00AF41FF" w:rsidRDefault="00AF41FF" w:rsidP="00AF41FF">
      <w:pPr>
        <w:pStyle w:val="SingleTxtGR"/>
        <w:tabs>
          <w:tab w:val="clear" w:pos="1701"/>
          <w:tab w:val="left" w:pos="1134"/>
        </w:tabs>
        <w:ind w:left="2268" w:hanging="1134"/>
      </w:pPr>
      <w:r>
        <w:tab/>
        <w:t>Вертикальный угол:</w:t>
      </w:r>
      <w:r>
        <w:tab/>
        <w:t>15° выше и ниже горизонтали.</w:t>
      </w:r>
    </w:p>
    <w:p w:rsidR="00AF41FF" w:rsidRDefault="00AF41FF" w:rsidP="00AF41FF">
      <w:pPr>
        <w:pStyle w:val="SingleTxtGR"/>
        <w:tabs>
          <w:tab w:val="clear" w:pos="1701"/>
          <w:tab w:val="left" w:pos="1134"/>
        </w:tabs>
        <w:ind w:left="2268" w:hanging="1134"/>
        <w:rPr>
          <w:bCs/>
        </w:rPr>
      </w:pPr>
      <w:r>
        <w:rPr>
          <w:bCs/>
        </w:rPr>
        <w:tab/>
        <w:t>Вместе с тем, если огонь установлен на высоте менее 750 мм (и</w:t>
      </w:r>
      <w:r>
        <w:rPr>
          <w:bCs/>
        </w:rPr>
        <w:t>з</w:t>
      </w:r>
      <w:r>
        <w:rPr>
          <w:bCs/>
        </w:rPr>
        <w:t>меряемой в соответствии с положениями пункта 5.7), угол 15° вниз может быть уменьшен до 5°".</w:t>
      </w:r>
    </w:p>
    <w:p w:rsidR="00AF41FF" w:rsidRDefault="00AF41FF" w:rsidP="00AF41FF">
      <w:pPr>
        <w:pStyle w:val="SingleTxtGR"/>
        <w:tabs>
          <w:tab w:val="clear" w:pos="1701"/>
          <w:tab w:val="left" w:pos="1134"/>
        </w:tabs>
        <w:ind w:left="2268" w:hanging="1134"/>
      </w:pPr>
      <w:r>
        <w:rPr>
          <w:i/>
        </w:rPr>
        <w:t xml:space="preserve">Пункт 6.9.3 </w:t>
      </w:r>
      <w:r>
        <w:t>изменить следующим образом:</w:t>
      </w:r>
    </w:p>
    <w:p w:rsidR="00AF41FF" w:rsidRDefault="00AF41FF" w:rsidP="00AF41FF">
      <w:pPr>
        <w:pStyle w:val="SingleTxtGR"/>
        <w:tabs>
          <w:tab w:val="clear" w:pos="1701"/>
          <w:tab w:val="left" w:pos="1134"/>
        </w:tabs>
        <w:ind w:left="2268" w:hanging="1134"/>
      </w:pPr>
      <w:r>
        <w:t>"6.9.3</w:t>
      </w:r>
      <w:r>
        <w:tab/>
        <w:t>Контрольный сигнал включения</w:t>
      </w:r>
    </w:p>
    <w:p w:rsidR="00AF41FF" w:rsidRDefault="00AF41FF" w:rsidP="00AF41FF">
      <w:pPr>
        <w:pStyle w:val="SingleTxtGR"/>
        <w:tabs>
          <w:tab w:val="clear" w:pos="1701"/>
          <w:tab w:val="left" w:pos="1134"/>
        </w:tabs>
        <w:ind w:left="2268" w:hanging="1134"/>
      </w:pPr>
      <w:r>
        <w:tab/>
        <w:t>Обязательный. Мигающий сигнал красного цвета или (в случае о</w:t>
      </w:r>
      <w:r>
        <w:t>т</w:t>
      </w:r>
      <w:r>
        <w:t>дельных контрольных сигналов) одновременно работающие ко</w:t>
      </w:r>
      <w:r>
        <w:t>н</w:t>
      </w:r>
      <w:r>
        <w:t>трольные сигналы, предписанные в пункте 6.3.8".</w:t>
      </w:r>
    </w:p>
    <w:p w:rsidR="00AF41FF" w:rsidRDefault="00AF41FF" w:rsidP="00AF41FF">
      <w:pPr>
        <w:pStyle w:val="SingleTxtGR"/>
        <w:tabs>
          <w:tab w:val="clear" w:pos="1701"/>
          <w:tab w:val="left" w:pos="1134"/>
        </w:tabs>
        <w:ind w:left="2268" w:hanging="1134"/>
      </w:pPr>
      <w:r>
        <w:rPr>
          <w:i/>
        </w:rPr>
        <w:t xml:space="preserve">Пункт 6.12.4 </w:t>
      </w:r>
      <w:r>
        <w:t>изменить следующим образом:</w:t>
      </w:r>
    </w:p>
    <w:p w:rsidR="00AF41FF" w:rsidRDefault="00AF41FF" w:rsidP="00AF41FF">
      <w:pPr>
        <w:pStyle w:val="SingleTxtGR"/>
        <w:tabs>
          <w:tab w:val="clear" w:pos="1701"/>
          <w:tab w:val="left" w:pos="1134"/>
        </w:tabs>
        <w:ind w:left="2268" w:hanging="1134"/>
      </w:pPr>
      <w:r>
        <w:t>"6.12.4</w:t>
      </w:r>
      <w:r>
        <w:tab/>
        <w:t>Геометрическая видимость</w:t>
      </w:r>
    </w:p>
    <w:p w:rsidR="00AF41FF" w:rsidRDefault="00AF41FF" w:rsidP="00AF41FF">
      <w:pPr>
        <w:pStyle w:val="SingleTxtGR"/>
        <w:tabs>
          <w:tab w:val="clear" w:pos="1701"/>
          <w:tab w:val="left" w:pos="1134"/>
        </w:tabs>
        <w:ind w:left="2268" w:hanging="1134"/>
      </w:pPr>
      <w:r>
        <w:tab/>
        <w:t>Горизонтальные углы β = 30° вперед и назад.</w:t>
      </w:r>
    </w:p>
    <w:p w:rsidR="00AF41FF" w:rsidRDefault="00AF41FF" w:rsidP="00AF41FF">
      <w:pPr>
        <w:pStyle w:val="SingleTxtGR"/>
        <w:tabs>
          <w:tab w:val="clear" w:pos="1701"/>
          <w:tab w:val="left" w:pos="1134"/>
        </w:tabs>
        <w:ind w:left="2268" w:hanging="1134"/>
      </w:pPr>
      <w:r>
        <w:tab/>
        <w:t>Вертикальные углы α = 15° выше и ниже горизонтали.</w:t>
      </w:r>
    </w:p>
    <w:p w:rsidR="00AF41FF" w:rsidRDefault="00AF41FF" w:rsidP="00AF41FF">
      <w:pPr>
        <w:pStyle w:val="SingleTxtGR"/>
        <w:tabs>
          <w:tab w:val="clear" w:pos="1701"/>
          <w:tab w:val="left" w:pos="1134"/>
        </w:tabs>
        <w:ind w:left="2268" w:hanging="1134"/>
        <w:rPr>
          <w:bCs/>
        </w:rPr>
      </w:pPr>
      <w:r>
        <w:rPr>
          <w:bCs/>
        </w:rPr>
        <w:tab/>
        <w:t>Вместе с тем, если огонь установлен на высоте менее 750 мм (и</w:t>
      </w:r>
      <w:r>
        <w:rPr>
          <w:bCs/>
        </w:rPr>
        <w:t>з</w:t>
      </w:r>
      <w:r>
        <w:rPr>
          <w:bCs/>
        </w:rPr>
        <w:t>меряемой в соответствии с положениями пункта 5.7), угол 15° вниз может быть уменьшен до 5°".</w:t>
      </w:r>
    </w:p>
    <w:p w:rsidR="00AF41FF" w:rsidRDefault="00AF41FF" w:rsidP="00AF41F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68E" w:rsidRPr="00A633E3" w:rsidRDefault="007A768E" w:rsidP="00D05163">
      <w:pPr>
        <w:spacing w:before="240"/>
        <w:jc w:val="center"/>
        <w:rPr>
          <w:lang w:eastAsia="ru-RU"/>
        </w:rPr>
      </w:pPr>
    </w:p>
    <w:sectPr w:rsidR="007A768E" w:rsidRPr="00A633E3" w:rsidSect="002034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67" w:rsidRDefault="00A67267">
      <w:r>
        <w:rPr>
          <w:lang w:val="en-US"/>
        </w:rPr>
        <w:tab/>
      </w:r>
      <w:r>
        <w:separator/>
      </w:r>
    </w:p>
  </w:endnote>
  <w:endnote w:type="continuationSeparator" w:id="0">
    <w:p w:rsidR="00A67267" w:rsidRDefault="00A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6809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6809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F22989" w:rsidRDefault="004276E3" w:rsidP="00F22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67" w:rsidRPr="00F71F63" w:rsidRDefault="00A6726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67267" w:rsidRPr="00F71F63" w:rsidRDefault="00A6726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67267" w:rsidRPr="00635E86" w:rsidRDefault="00A67267" w:rsidP="00635E86">
      <w:pPr>
        <w:pStyle w:val="Footer"/>
      </w:pPr>
    </w:p>
  </w:footnote>
  <w:footnote w:id="1">
    <w:p w:rsidR="006159FA" w:rsidRDefault="006159FA" w:rsidP="006159FA">
      <w:pPr>
        <w:pStyle w:val="FootnoteText"/>
        <w:rPr>
          <w:sz w:val="20"/>
          <w:lang w:val="ru-RU"/>
        </w:rPr>
      </w:pPr>
      <w:r>
        <w:tab/>
      </w:r>
      <w:r>
        <w:rPr>
          <w:rStyle w:val="FootnoteReference"/>
          <w:sz w:val="20"/>
          <w:lang w:val="ru-RU"/>
        </w:rPr>
        <w:t>*</w:t>
      </w:r>
      <w:r>
        <w:rPr>
          <w:lang w:val="ru-RU"/>
        </w:rPr>
        <w:tab/>
      </w:r>
      <w:r>
        <w:rPr>
          <w:szCs w:val="24"/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577782">
    <w:pPr>
      <w:pStyle w:val="Header"/>
      <w:rPr>
        <w:lang w:val="en-US"/>
      </w:rPr>
    </w:pPr>
    <w:r>
      <w:t>E/ECE/324/Rev.1/Add.52/Rev.3/Amend.3</w:t>
    </w:r>
    <w:r>
      <w:br/>
      <w:t>E/ECE/TRANS/505/Rev.1/Add.52/Rev.3/Amend.3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577782">
      <w:t>E/ECE/324/Rev.1/Add.52/Rev.3/Amend.3</w:t>
    </w:r>
    <w:r w:rsidR="00577782">
      <w:br/>
      <w:t>E/ECE/TRANS/505/Rev.1/Add.52/Rev.3/Amend.3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89" w:rsidRPr="00F22989" w:rsidRDefault="00F22989" w:rsidP="00F229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0697D"/>
    <w:rsid w:val="00011605"/>
    <w:rsid w:val="0001293C"/>
    <w:rsid w:val="0001587B"/>
    <w:rsid w:val="00016553"/>
    <w:rsid w:val="00017E61"/>
    <w:rsid w:val="00022A66"/>
    <w:rsid w:val="000233B3"/>
    <w:rsid w:val="00023A3A"/>
    <w:rsid w:val="00023E9E"/>
    <w:rsid w:val="00026B0C"/>
    <w:rsid w:val="00034AB1"/>
    <w:rsid w:val="0003638E"/>
    <w:rsid w:val="00036FF2"/>
    <w:rsid w:val="0004010A"/>
    <w:rsid w:val="00043D88"/>
    <w:rsid w:val="00046E4D"/>
    <w:rsid w:val="0006401A"/>
    <w:rsid w:val="0006672F"/>
    <w:rsid w:val="00072C27"/>
    <w:rsid w:val="0007306D"/>
    <w:rsid w:val="00076E4D"/>
    <w:rsid w:val="00080828"/>
    <w:rsid w:val="00081A7E"/>
    <w:rsid w:val="00084804"/>
    <w:rsid w:val="00086182"/>
    <w:rsid w:val="00090891"/>
    <w:rsid w:val="00092E62"/>
    <w:rsid w:val="00097975"/>
    <w:rsid w:val="000A0971"/>
    <w:rsid w:val="000A3DDF"/>
    <w:rsid w:val="000A60A0"/>
    <w:rsid w:val="000C06CA"/>
    <w:rsid w:val="000C1F8F"/>
    <w:rsid w:val="000C3688"/>
    <w:rsid w:val="000C64A6"/>
    <w:rsid w:val="000D416F"/>
    <w:rsid w:val="000D6863"/>
    <w:rsid w:val="000D6D03"/>
    <w:rsid w:val="000E486C"/>
    <w:rsid w:val="00105B9F"/>
    <w:rsid w:val="0011272C"/>
    <w:rsid w:val="00117AEE"/>
    <w:rsid w:val="0012420E"/>
    <w:rsid w:val="00131F2C"/>
    <w:rsid w:val="001352E9"/>
    <w:rsid w:val="00141432"/>
    <w:rsid w:val="001438FE"/>
    <w:rsid w:val="001450FC"/>
    <w:rsid w:val="001463CC"/>
    <w:rsid w:val="001463F7"/>
    <w:rsid w:val="00152C8B"/>
    <w:rsid w:val="0015769C"/>
    <w:rsid w:val="00165210"/>
    <w:rsid w:val="001703B5"/>
    <w:rsid w:val="001725ED"/>
    <w:rsid w:val="00180752"/>
    <w:rsid w:val="00185076"/>
    <w:rsid w:val="0018543C"/>
    <w:rsid w:val="00190231"/>
    <w:rsid w:val="00192ABD"/>
    <w:rsid w:val="00197158"/>
    <w:rsid w:val="001A0EC5"/>
    <w:rsid w:val="001A2302"/>
    <w:rsid w:val="001A60DB"/>
    <w:rsid w:val="001A6294"/>
    <w:rsid w:val="001A75D5"/>
    <w:rsid w:val="001A7D40"/>
    <w:rsid w:val="001D07F7"/>
    <w:rsid w:val="001D159F"/>
    <w:rsid w:val="001D568D"/>
    <w:rsid w:val="001D7008"/>
    <w:rsid w:val="001D7B8F"/>
    <w:rsid w:val="001E48EE"/>
    <w:rsid w:val="001F2A18"/>
    <w:rsid w:val="001F2D04"/>
    <w:rsid w:val="002003EC"/>
    <w:rsid w:val="0020059C"/>
    <w:rsid w:val="002019BD"/>
    <w:rsid w:val="0020341D"/>
    <w:rsid w:val="00223EA4"/>
    <w:rsid w:val="00232D42"/>
    <w:rsid w:val="00237334"/>
    <w:rsid w:val="002444F4"/>
    <w:rsid w:val="002629A0"/>
    <w:rsid w:val="00265FF3"/>
    <w:rsid w:val="00275688"/>
    <w:rsid w:val="0028492B"/>
    <w:rsid w:val="00291C8F"/>
    <w:rsid w:val="002A6FA9"/>
    <w:rsid w:val="002C5036"/>
    <w:rsid w:val="002C6A71"/>
    <w:rsid w:val="002C6D5F"/>
    <w:rsid w:val="002D09EB"/>
    <w:rsid w:val="002D15EA"/>
    <w:rsid w:val="002D2504"/>
    <w:rsid w:val="002D6743"/>
    <w:rsid w:val="002D6C07"/>
    <w:rsid w:val="002E0CE6"/>
    <w:rsid w:val="002E1163"/>
    <w:rsid w:val="002E27D0"/>
    <w:rsid w:val="002E43F3"/>
    <w:rsid w:val="002F6F05"/>
    <w:rsid w:val="0030281E"/>
    <w:rsid w:val="003037A7"/>
    <w:rsid w:val="00314D12"/>
    <w:rsid w:val="00316CA9"/>
    <w:rsid w:val="00317D73"/>
    <w:rsid w:val="003215F5"/>
    <w:rsid w:val="00321C4D"/>
    <w:rsid w:val="0032510F"/>
    <w:rsid w:val="00325BF1"/>
    <w:rsid w:val="00332891"/>
    <w:rsid w:val="00350378"/>
    <w:rsid w:val="003511DF"/>
    <w:rsid w:val="003529EE"/>
    <w:rsid w:val="00356BB2"/>
    <w:rsid w:val="00360477"/>
    <w:rsid w:val="00362876"/>
    <w:rsid w:val="003628CD"/>
    <w:rsid w:val="00367FC9"/>
    <w:rsid w:val="003711A1"/>
    <w:rsid w:val="00371D5B"/>
    <w:rsid w:val="00372123"/>
    <w:rsid w:val="0037285F"/>
    <w:rsid w:val="00386581"/>
    <w:rsid w:val="00387100"/>
    <w:rsid w:val="003951D3"/>
    <w:rsid w:val="003978C6"/>
    <w:rsid w:val="003A103E"/>
    <w:rsid w:val="003B2FC1"/>
    <w:rsid w:val="003B40A9"/>
    <w:rsid w:val="003B7D89"/>
    <w:rsid w:val="003C016E"/>
    <w:rsid w:val="003C1586"/>
    <w:rsid w:val="003C626E"/>
    <w:rsid w:val="003D0892"/>
    <w:rsid w:val="003D0AF7"/>
    <w:rsid w:val="003D5EBD"/>
    <w:rsid w:val="003E03E1"/>
    <w:rsid w:val="003E4E8A"/>
    <w:rsid w:val="003E6BC5"/>
    <w:rsid w:val="003F41C9"/>
    <w:rsid w:val="003F608F"/>
    <w:rsid w:val="00400CF6"/>
    <w:rsid w:val="00401CE0"/>
    <w:rsid w:val="00403234"/>
    <w:rsid w:val="00407AC3"/>
    <w:rsid w:val="0041298E"/>
    <w:rsid w:val="00414586"/>
    <w:rsid w:val="00415059"/>
    <w:rsid w:val="004152C8"/>
    <w:rsid w:val="004209ED"/>
    <w:rsid w:val="00424FDD"/>
    <w:rsid w:val="004276E3"/>
    <w:rsid w:val="0043033D"/>
    <w:rsid w:val="00432F08"/>
    <w:rsid w:val="00435FE4"/>
    <w:rsid w:val="00436C00"/>
    <w:rsid w:val="004421E8"/>
    <w:rsid w:val="00457634"/>
    <w:rsid w:val="00457F00"/>
    <w:rsid w:val="004654CB"/>
    <w:rsid w:val="00466720"/>
    <w:rsid w:val="00472A6B"/>
    <w:rsid w:val="0047386F"/>
    <w:rsid w:val="00474F42"/>
    <w:rsid w:val="00480B6D"/>
    <w:rsid w:val="0048226E"/>
    <w:rsid w:val="0048244D"/>
    <w:rsid w:val="00485190"/>
    <w:rsid w:val="00496006"/>
    <w:rsid w:val="004A0DE8"/>
    <w:rsid w:val="004A1E94"/>
    <w:rsid w:val="004A26EE"/>
    <w:rsid w:val="004A4234"/>
    <w:rsid w:val="004A4CB7"/>
    <w:rsid w:val="004A57B5"/>
    <w:rsid w:val="004B19DA"/>
    <w:rsid w:val="004C2A53"/>
    <w:rsid w:val="004C3B35"/>
    <w:rsid w:val="004C43EC"/>
    <w:rsid w:val="004C735A"/>
    <w:rsid w:val="004C78B6"/>
    <w:rsid w:val="004D7938"/>
    <w:rsid w:val="004E0669"/>
    <w:rsid w:val="004E0B5D"/>
    <w:rsid w:val="004E127E"/>
    <w:rsid w:val="004E6729"/>
    <w:rsid w:val="004F0CBC"/>
    <w:rsid w:val="004F0E47"/>
    <w:rsid w:val="004F5701"/>
    <w:rsid w:val="0051339C"/>
    <w:rsid w:val="0051412F"/>
    <w:rsid w:val="00516146"/>
    <w:rsid w:val="00521690"/>
    <w:rsid w:val="00522B6F"/>
    <w:rsid w:val="0052430E"/>
    <w:rsid w:val="005257FB"/>
    <w:rsid w:val="00525BDB"/>
    <w:rsid w:val="00526EDF"/>
    <w:rsid w:val="005276AD"/>
    <w:rsid w:val="00532F32"/>
    <w:rsid w:val="00536683"/>
    <w:rsid w:val="00540A9A"/>
    <w:rsid w:val="0054176B"/>
    <w:rsid w:val="00543522"/>
    <w:rsid w:val="00545680"/>
    <w:rsid w:val="005502CB"/>
    <w:rsid w:val="00550FD5"/>
    <w:rsid w:val="00555C25"/>
    <w:rsid w:val="00565AD5"/>
    <w:rsid w:val="0056618E"/>
    <w:rsid w:val="005702DC"/>
    <w:rsid w:val="00576F59"/>
    <w:rsid w:val="00577782"/>
    <w:rsid w:val="00577A34"/>
    <w:rsid w:val="00580AAD"/>
    <w:rsid w:val="00582357"/>
    <w:rsid w:val="00591E8F"/>
    <w:rsid w:val="00593A04"/>
    <w:rsid w:val="005940D4"/>
    <w:rsid w:val="005A1514"/>
    <w:rsid w:val="005A1CC9"/>
    <w:rsid w:val="005A6D5A"/>
    <w:rsid w:val="005B1B28"/>
    <w:rsid w:val="005B7D51"/>
    <w:rsid w:val="005B7F35"/>
    <w:rsid w:val="005B7F8E"/>
    <w:rsid w:val="005C2081"/>
    <w:rsid w:val="005C497C"/>
    <w:rsid w:val="005C5D5B"/>
    <w:rsid w:val="005C678A"/>
    <w:rsid w:val="005D0B31"/>
    <w:rsid w:val="005D346D"/>
    <w:rsid w:val="005E74AB"/>
    <w:rsid w:val="005E77FA"/>
    <w:rsid w:val="005F0F76"/>
    <w:rsid w:val="005F27EA"/>
    <w:rsid w:val="00603C43"/>
    <w:rsid w:val="00606A3E"/>
    <w:rsid w:val="006115AA"/>
    <w:rsid w:val="006120AE"/>
    <w:rsid w:val="006159FA"/>
    <w:rsid w:val="00615CFD"/>
    <w:rsid w:val="0062626A"/>
    <w:rsid w:val="00633759"/>
    <w:rsid w:val="006339AC"/>
    <w:rsid w:val="00635E86"/>
    <w:rsid w:val="00636A37"/>
    <w:rsid w:val="00641C4F"/>
    <w:rsid w:val="00642A21"/>
    <w:rsid w:val="00645358"/>
    <w:rsid w:val="00645C48"/>
    <w:rsid w:val="006501A5"/>
    <w:rsid w:val="006567B2"/>
    <w:rsid w:val="00662ADE"/>
    <w:rsid w:val="00664106"/>
    <w:rsid w:val="006756F1"/>
    <w:rsid w:val="00677773"/>
    <w:rsid w:val="006805FC"/>
    <w:rsid w:val="00691207"/>
    <w:rsid w:val="006919D6"/>
    <w:rsid w:val="006926C7"/>
    <w:rsid w:val="00694C37"/>
    <w:rsid w:val="006A1BEB"/>
    <w:rsid w:val="006A401C"/>
    <w:rsid w:val="006A645A"/>
    <w:rsid w:val="006A7C6E"/>
    <w:rsid w:val="006B12E9"/>
    <w:rsid w:val="006B23D9"/>
    <w:rsid w:val="006C1814"/>
    <w:rsid w:val="006C2F45"/>
    <w:rsid w:val="006C361A"/>
    <w:rsid w:val="006C5657"/>
    <w:rsid w:val="006D42E2"/>
    <w:rsid w:val="006D5E4E"/>
    <w:rsid w:val="006D5FF7"/>
    <w:rsid w:val="006E4623"/>
    <w:rsid w:val="006E6860"/>
    <w:rsid w:val="006E7183"/>
    <w:rsid w:val="006F5FBF"/>
    <w:rsid w:val="0070327E"/>
    <w:rsid w:val="00706099"/>
    <w:rsid w:val="00707606"/>
    <w:rsid w:val="00707B5F"/>
    <w:rsid w:val="00715FDF"/>
    <w:rsid w:val="00720793"/>
    <w:rsid w:val="00720D0C"/>
    <w:rsid w:val="00722185"/>
    <w:rsid w:val="007227B3"/>
    <w:rsid w:val="0072631E"/>
    <w:rsid w:val="0073184C"/>
    <w:rsid w:val="0073439E"/>
    <w:rsid w:val="00734975"/>
    <w:rsid w:val="00735602"/>
    <w:rsid w:val="0074063C"/>
    <w:rsid w:val="007420A2"/>
    <w:rsid w:val="0074400C"/>
    <w:rsid w:val="00745CFF"/>
    <w:rsid w:val="0075279B"/>
    <w:rsid w:val="00753748"/>
    <w:rsid w:val="00762446"/>
    <w:rsid w:val="007706A1"/>
    <w:rsid w:val="00776DD0"/>
    <w:rsid w:val="00780295"/>
    <w:rsid w:val="00781ACB"/>
    <w:rsid w:val="007A0B17"/>
    <w:rsid w:val="007A514C"/>
    <w:rsid w:val="007A768E"/>
    <w:rsid w:val="007A79EB"/>
    <w:rsid w:val="007B2CC6"/>
    <w:rsid w:val="007B4051"/>
    <w:rsid w:val="007B508D"/>
    <w:rsid w:val="007C749B"/>
    <w:rsid w:val="007D4CA0"/>
    <w:rsid w:val="007D7A23"/>
    <w:rsid w:val="007E38C3"/>
    <w:rsid w:val="007E549E"/>
    <w:rsid w:val="007E71C9"/>
    <w:rsid w:val="007F00A5"/>
    <w:rsid w:val="007F7553"/>
    <w:rsid w:val="0080755E"/>
    <w:rsid w:val="0081112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5E04"/>
    <w:rsid w:val="00847689"/>
    <w:rsid w:val="008477B6"/>
    <w:rsid w:val="00847D14"/>
    <w:rsid w:val="00853BD0"/>
    <w:rsid w:val="00861C52"/>
    <w:rsid w:val="00861FA7"/>
    <w:rsid w:val="008630BE"/>
    <w:rsid w:val="008645F8"/>
    <w:rsid w:val="00867299"/>
    <w:rsid w:val="00867F7C"/>
    <w:rsid w:val="008727A1"/>
    <w:rsid w:val="00875BE8"/>
    <w:rsid w:val="00882854"/>
    <w:rsid w:val="00886271"/>
    <w:rsid w:val="00886B0F"/>
    <w:rsid w:val="00891C08"/>
    <w:rsid w:val="00895B68"/>
    <w:rsid w:val="008A3879"/>
    <w:rsid w:val="008A5FA8"/>
    <w:rsid w:val="008A7575"/>
    <w:rsid w:val="008A75ED"/>
    <w:rsid w:val="008B5F47"/>
    <w:rsid w:val="008B66CC"/>
    <w:rsid w:val="008B79D8"/>
    <w:rsid w:val="008C7B87"/>
    <w:rsid w:val="008D26AA"/>
    <w:rsid w:val="008D6A7A"/>
    <w:rsid w:val="008E24DB"/>
    <w:rsid w:val="008E3E87"/>
    <w:rsid w:val="008E3EEA"/>
    <w:rsid w:val="008E7F13"/>
    <w:rsid w:val="008F3185"/>
    <w:rsid w:val="008F5870"/>
    <w:rsid w:val="008F6CAF"/>
    <w:rsid w:val="009109AE"/>
    <w:rsid w:val="00915B0A"/>
    <w:rsid w:val="0091740B"/>
    <w:rsid w:val="00923DB6"/>
    <w:rsid w:val="0092441F"/>
    <w:rsid w:val="00926904"/>
    <w:rsid w:val="00931CB3"/>
    <w:rsid w:val="009372F0"/>
    <w:rsid w:val="00954C2A"/>
    <w:rsid w:val="00955022"/>
    <w:rsid w:val="00957B4D"/>
    <w:rsid w:val="00964EEA"/>
    <w:rsid w:val="00977FFE"/>
    <w:rsid w:val="00980C86"/>
    <w:rsid w:val="009844D0"/>
    <w:rsid w:val="009A6C5F"/>
    <w:rsid w:val="009B0755"/>
    <w:rsid w:val="009B1D9B"/>
    <w:rsid w:val="009B2883"/>
    <w:rsid w:val="009B4074"/>
    <w:rsid w:val="009C30BB"/>
    <w:rsid w:val="009C48A8"/>
    <w:rsid w:val="009C60BE"/>
    <w:rsid w:val="009D326E"/>
    <w:rsid w:val="009D502D"/>
    <w:rsid w:val="009E1160"/>
    <w:rsid w:val="009E6279"/>
    <w:rsid w:val="009E7DA9"/>
    <w:rsid w:val="009F00A6"/>
    <w:rsid w:val="009F56A7"/>
    <w:rsid w:val="009F5B05"/>
    <w:rsid w:val="00A026CA"/>
    <w:rsid w:val="00A03E78"/>
    <w:rsid w:val="00A07232"/>
    <w:rsid w:val="00A10E07"/>
    <w:rsid w:val="00A13EEA"/>
    <w:rsid w:val="00A14800"/>
    <w:rsid w:val="00A156DE"/>
    <w:rsid w:val="00A157ED"/>
    <w:rsid w:val="00A16C25"/>
    <w:rsid w:val="00A2446A"/>
    <w:rsid w:val="00A2760F"/>
    <w:rsid w:val="00A31076"/>
    <w:rsid w:val="00A4025D"/>
    <w:rsid w:val="00A572A2"/>
    <w:rsid w:val="00A6590E"/>
    <w:rsid w:val="00A67267"/>
    <w:rsid w:val="00A72347"/>
    <w:rsid w:val="00A75FF2"/>
    <w:rsid w:val="00A800D1"/>
    <w:rsid w:val="00A92699"/>
    <w:rsid w:val="00A94CF7"/>
    <w:rsid w:val="00A95908"/>
    <w:rsid w:val="00A964DA"/>
    <w:rsid w:val="00AB5BF0"/>
    <w:rsid w:val="00AC1C95"/>
    <w:rsid w:val="00AC2CCB"/>
    <w:rsid w:val="00AC443A"/>
    <w:rsid w:val="00AD1067"/>
    <w:rsid w:val="00AD204A"/>
    <w:rsid w:val="00AD783D"/>
    <w:rsid w:val="00AE38B9"/>
    <w:rsid w:val="00AE60E2"/>
    <w:rsid w:val="00AE755D"/>
    <w:rsid w:val="00AF19E9"/>
    <w:rsid w:val="00AF20CB"/>
    <w:rsid w:val="00AF41FF"/>
    <w:rsid w:val="00AF4DF6"/>
    <w:rsid w:val="00B0169F"/>
    <w:rsid w:val="00B0458F"/>
    <w:rsid w:val="00B05F21"/>
    <w:rsid w:val="00B14EA9"/>
    <w:rsid w:val="00B16E01"/>
    <w:rsid w:val="00B21C6B"/>
    <w:rsid w:val="00B30A3C"/>
    <w:rsid w:val="00B31407"/>
    <w:rsid w:val="00B4277E"/>
    <w:rsid w:val="00B446EB"/>
    <w:rsid w:val="00B4546D"/>
    <w:rsid w:val="00B4554D"/>
    <w:rsid w:val="00B51D89"/>
    <w:rsid w:val="00B522B4"/>
    <w:rsid w:val="00B52550"/>
    <w:rsid w:val="00B608DC"/>
    <w:rsid w:val="00B66702"/>
    <w:rsid w:val="00B81305"/>
    <w:rsid w:val="00B843BC"/>
    <w:rsid w:val="00B85828"/>
    <w:rsid w:val="00B8744B"/>
    <w:rsid w:val="00B918FF"/>
    <w:rsid w:val="00BA3D5F"/>
    <w:rsid w:val="00BB17DC"/>
    <w:rsid w:val="00BB1AF9"/>
    <w:rsid w:val="00BB489A"/>
    <w:rsid w:val="00BB4C4A"/>
    <w:rsid w:val="00BD3CAE"/>
    <w:rsid w:val="00BD5F3C"/>
    <w:rsid w:val="00BE33B0"/>
    <w:rsid w:val="00BF3E6F"/>
    <w:rsid w:val="00C03544"/>
    <w:rsid w:val="00C07C0F"/>
    <w:rsid w:val="00C145C4"/>
    <w:rsid w:val="00C20D2F"/>
    <w:rsid w:val="00C2131B"/>
    <w:rsid w:val="00C338A9"/>
    <w:rsid w:val="00C37AF8"/>
    <w:rsid w:val="00C37C79"/>
    <w:rsid w:val="00C41BBC"/>
    <w:rsid w:val="00C503BA"/>
    <w:rsid w:val="00C51419"/>
    <w:rsid w:val="00C54056"/>
    <w:rsid w:val="00C63367"/>
    <w:rsid w:val="00C663A3"/>
    <w:rsid w:val="00C70D9E"/>
    <w:rsid w:val="00C75CB2"/>
    <w:rsid w:val="00C81008"/>
    <w:rsid w:val="00C810D8"/>
    <w:rsid w:val="00C85306"/>
    <w:rsid w:val="00C90723"/>
    <w:rsid w:val="00C90D5C"/>
    <w:rsid w:val="00C94C52"/>
    <w:rsid w:val="00C979CA"/>
    <w:rsid w:val="00CA35B2"/>
    <w:rsid w:val="00CA609E"/>
    <w:rsid w:val="00CA7DA4"/>
    <w:rsid w:val="00CB31FB"/>
    <w:rsid w:val="00CB7765"/>
    <w:rsid w:val="00CC2EAA"/>
    <w:rsid w:val="00CD7C73"/>
    <w:rsid w:val="00CE3D6F"/>
    <w:rsid w:val="00CE79A5"/>
    <w:rsid w:val="00CF0042"/>
    <w:rsid w:val="00CF262F"/>
    <w:rsid w:val="00D000F2"/>
    <w:rsid w:val="00D025D5"/>
    <w:rsid w:val="00D048FE"/>
    <w:rsid w:val="00D05163"/>
    <w:rsid w:val="00D15816"/>
    <w:rsid w:val="00D16009"/>
    <w:rsid w:val="00D26B13"/>
    <w:rsid w:val="00D26BB6"/>
    <w:rsid w:val="00D26CC1"/>
    <w:rsid w:val="00D26D7E"/>
    <w:rsid w:val="00D30662"/>
    <w:rsid w:val="00D3080C"/>
    <w:rsid w:val="00D31309"/>
    <w:rsid w:val="00D32A0B"/>
    <w:rsid w:val="00D6236B"/>
    <w:rsid w:val="00D809D1"/>
    <w:rsid w:val="00D84ECF"/>
    <w:rsid w:val="00DA2851"/>
    <w:rsid w:val="00DA2B7C"/>
    <w:rsid w:val="00DA5686"/>
    <w:rsid w:val="00DB2FC0"/>
    <w:rsid w:val="00DC4970"/>
    <w:rsid w:val="00DE4AE4"/>
    <w:rsid w:val="00DE68C3"/>
    <w:rsid w:val="00DF18FA"/>
    <w:rsid w:val="00DF49CA"/>
    <w:rsid w:val="00DF621A"/>
    <w:rsid w:val="00DF775B"/>
    <w:rsid w:val="00E007F3"/>
    <w:rsid w:val="00E00DEA"/>
    <w:rsid w:val="00E038FE"/>
    <w:rsid w:val="00E06003"/>
    <w:rsid w:val="00E06EF0"/>
    <w:rsid w:val="00E11679"/>
    <w:rsid w:val="00E11935"/>
    <w:rsid w:val="00E11E41"/>
    <w:rsid w:val="00E120E3"/>
    <w:rsid w:val="00E16E67"/>
    <w:rsid w:val="00E2168B"/>
    <w:rsid w:val="00E27AD2"/>
    <w:rsid w:val="00E307D1"/>
    <w:rsid w:val="00E326E9"/>
    <w:rsid w:val="00E35346"/>
    <w:rsid w:val="00E46A04"/>
    <w:rsid w:val="00E47630"/>
    <w:rsid w:val="00E50F10"/>
    <w:rsid w:val="00E6044C"/>
    <w:rsid w:val="00E64FD9"/>
    <w:rsid w:val="00E717F3"/>
    <w:rsid w:val="00E72C5E"/>
    <w:rsid w:val="00E73451"/>
    <w:rsid w:val="00E7489F"/>
    <w:rsid w:val="00E75147"/>
    <w:rsid w:val="00E8167D"/>
    <w:rsid w:val="00E81FB3"/>
    <w:rsid w:val="00E907E9"/>
    <w:rsid w:val="00E92641"/>
    <w:rsid w:val="00E95D5B"/>
    <w:rsid w:val="00E96BE7"/>
    <w:rsid w:val="00EA2CD0"/>
    <w:rsid w:val="00EA3309"/>
    <w:rsid w:val="00EC0044"/>
    <w:rsid w:val="00EC5B76"/>
    <w:rsid w:val="00EC6B9F"/>
    <w:rsid w:val="00EC7101"/>
    <w:rsid w:val="00ED3F4A"/>
    <w:rsid w:val="00EE0A07"/>
    <w:rsid w:val="00EE516D"/>
    <w:rsid w:val="00EF1380"/>
    <w:rsid w:val="00EF4D1B"/>
    <w:rsid w:val="00EF7295"/>
    <w:rsid w:val="00F03297"/>
    <w:rsid w:val="00F069D1"/>
    <w:rsid w:val="00F106BB"/>
    <w:rsid w:val="00F11CD8"/>
    <w:rsid w:val="00F1503D"/>
    <w:rsid w:val="00F20EB5"/>
    <w:rsid w:val="00F22712"/>
    <w:rsid w:val="00F22989"/>
    <w:rsid w:val="00F275F5"/>
    <w:rsid w:val="00F33188"/>
    <w:rsid w:val="00F35BDE"/>
    <w:rsid w:val="00F52A0E"/>
    <w:rsid w:val="00F71F63"/>
    <w:rsid w:val="00F763C8"/>
    <w:rsid w:val="00F8711A"/>
    <w:rsid w:val="00F87506"/>
    <w:rsid w:val="00F92C41"/>
    <w:rsid w:val="00F94CA9"/>
    <w:rsid w:val="00F9794B"/>
    <w:rsid w:val="00F97DE4"/>
    <w:rsid w:val="00FA318F"/>
    <w:rsid w:val="00FA5522"/>
    <w:rsid w:val="00FA6E4A"/>
    <w:rsid w:val="00FB2B35"/>
    <w:rsid w:val="00FC227C"/>
    <w:rsid w:val="00FC4AE1"/>
    <w:rsid w:val="00FC6735"/>
    <w:rsid w:val="00FC6809"/>
    <w:rsid w:val="00FD01F2"/>
    <w:rsid w:val="00FD472E"/>
    <w:rsid w:val="00FD62A1"/>
    <w:rsid w:val="00FD78A3"/>
    <w:rsid w:val="00FE5269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6B81B-4B0D-4265-A13E-FE7FC908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1702</Words>
  <Characters>11594</Characters>
  <Application>Microsoft Office Word</Application>
  <DocSecurity>0</DocSecurity>
  <Lines>96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13270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09</cp:lastModifiedBy>
  <cp:revision>6</cp:revision>
  <cp:lastPrinted>2015-11-09T08:38:00Z</cp:lastPrinted>
  <dcterms:created xsi:type="dcterms:W3CDTF">2015-07-28T08:33:00Z</dcterms:created>
  <dcterms:modified xsi:type="dcterms:W3CDTF">2015-11-09T08:38:00Z</dcterms:modified>
</cp:coreProperties>
</file>