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635261" w:rsidP="002C5B16">
            <w:pPr>
              <w:jc w:val="right"/>
            </w:pPr>
            <w:r w:rsidRPr="00014D07">
              <w:rPr>
                <w:sz w:val="40"/>
              </w:rPr>
              <w:t>E</w:t>
            </w:r>
            <w:r>
              <w:t>/ECE/324/Rev.1/Add.49/Rev.3/Amend.1−</w:t>
            </w:r>
            <w:r w:rsidRPr="00014D07">
              <w:rPr>
                <w:sz w:val="40"/>
              </w:rPr>
              <w:t>E</w:t>
            </w:r>
            <w:r>
              <w:t>/ECE/TRANS/505/Rev.1/Add.49/Rev.3/Amend.1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533A9F"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A13704">
      <w:pPr>
        <w:pStyle w:val="H1G"/>
        <w:spacing w:before="220" w:after="100" w:line="240" w:lineRule="exact"/>
      </w:pPr>
      <w:r>
        <w:tab/>
      </w:r>
      <w:r>
        <w:tab/>
      </w:r>
      <w:r w:rsidR="00421A10" w:rsidRPr="006549FF">
        <w:t xml:space="preserve">Additif </w:t>
      </w:r>
      <w:r w:rsidR="00635261">
        <w:t>49</w:t>
      </w:r>
      <w:r w:rsidR="00421A10" w:rsidRPr="006549FF">
        <w:t>: Règlement</w:t>
      </w:r>
      <w:r w:rsidR="00421A10">
        <w:t xml:space="preserve"> </w:t>
      </w:r>
      <w:r w:rsidR="00421A10" w:rsidRPr="00B371BF">
        <w:t>n</w:t>
      </w:r>
      <w:r w:rsidR="00421A10" w:rsidRPr="00A13704">
        <w:t>o</w:t>
      </w:r>
      <w:r w:rsidR="00421A10">
        <w:t> </w:t>
      </w:r>
      <w:r w:rsidR="00635261">
        <w:t>50</w:t>
      </w:r>
    </w:p>
    <w:p w:rsidR="00421A10" w:rsidRPr="006549FF" w:rsidRDefault="0029791D" w:rsidP="00242268">
      <w:pPr>
        <w:pStyle w:val="H1G"/>
        <w:spacing w:before="220" w:after="100" w:line="240" w:lineRule="exact"/>
      </w:pPr>
      <w:r>
        <w:tab/>
      </w:r>
      <w:r>
        <w:tab/>
      </w:r>
      <w:r w:rsidR="00421A10" w:rsidRPr="006549FF">
        <w:t xml:space="preserve">Révision </w:t>
      </w:r>
      <w:r w:rsidR="00635261">
        <w:t>3</w:t>
      </w:r>
      <w:r w:rsidR="000314C7">
        <w:t xml:space="preserve"> − Amendement </w:t>
      </w:r>
      <w:r w:rsidR="00635261">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635261">
        <w:rPr>
          <w:spacing w:val="-2"/>
        </w:rPr>
        <w:t>17</w:t>
      </w:r>
      <w:r w:rsidR="00FC2CA9" w:rsidRPr="00FC2CA9">
        <w:rPr>
          <w:spacing w:val="-2"/>
        </w:rPr>
        <w:t xml:space="preserve"> </w:t>
      </w:r>
      <w:r w:rsidRPr="00FC2CA9">
        <w:rPr>
          <w:spacing w:val="-2"/>
        </w:rPr>
        <w:t>à la</w:t>
      </w:r>
      <w:r w:rsidR="00FC2CA9" w:rsidRPr="00FC2CA9">
        <w:rPr>
          <w:spacing w:val="-2"/>
        </w:rPr>
        <w:t xml:space="preserve"> </w:t>
      </w:r>
      <w:r w:rsidR="00635261">
        <w:rPr>
          <w:spacing w:val="-2"/>
        </w:rPr>
        <w:t>version originale d</w:t>
      </w:r>
      <w:r w:rsidR="00FC2CA9" w:rsidRPr="00FC2CA9">
        <w:rPr>
          <w:spacing w:val="-2"/>
        </w:rPr>
        <w:t>u</w:t>
      </w:r>
      <w:r w:rsidR="00015650" w:rsidRPr="00FC2CA9">
        <w:rPr>
          <w:spacing w:val="-2"/>
        </w:rPr>
        <w:t xml:space="preserve"> Règlement − Date d’entrée en vigueur:</w:t>
      </w:r>
      <w:r w:rsidR="00635261">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677CC0" w:rsidRPr="00677CC0">
        <w:rPr>
          <w:spacing w:val="-2"/>
        </w:rPr>
        <w:t>Prescriptions uniformes relatives à l'homologation des feux de position avant, des feux de position arrière, des feux stop, des feux indicateurs de direction et des dispositifs d'éclairage de la plaque d'immatriculation arrière pour véhicules de la catégorie L</w:t>
      </w:r>
    </w:p>
    <w:p w:rsidR="00FC2CA9" w:rsidRDefault="001D3393" w:rsidP="00FC2CA9">
      <w:pPr>
        <w:pStyle w:val="SingleTxtG"/>
        <w:rPr>
          <w:lang w:val="en-GB" w:eastAsia="en-GB"/>
        </w:rPr>
      </w:pPr>
      <w:r w:rsidRPr="001D3393">
        <w:rPr>
          <w:lang w:val="en-GB" w:eastAsia="en-GB"/>
        </w:rPr>
        <w:t>Ce document constitue un outil de documentation. Le texte authentique et contraignant juridique est</w:t>
      </w:r>
      <w:r w:rsidR="000F5DE6">
        <w:rPr>
          <w:lang w:val="en-GB" w:eastAsia="en-GB"/>
        </w:rPr>
        <w:t>:</w:t>
      </w:r>
      <w:r w:rsidRPr="001D3393">
        <w:rPr>
          <w:lang w:val="en-GB" w:eastAsia="en-GB"/>
        </w:rPr>
        <w:t xml:space="preserve"> </w:t>
      </w:r>
      <w:r w:rsidR="00635261" w:rsidRPr="00635261">
        <w:rPr>
          <w:lang w:val="en-GB" w:eastAsia="en-GB"/>
        </w:rPr>
        <w:t>ECE/TRANS/WP.29/2015/24 (</w:t>
      </w:r>
      <w:r w:rsidR="00635261" w:rsidRPr="00D5218B">
        <w:rPr>
          <w:lang w:val="en-GB" w:eastAsia="en-GB"/>
        </w:rPr>
        <w:t>tel que modifié par le paragraphe 6</w:t>
      </w:r>
      <w:r w:rsidR="00635261">
        <w:rPr>
          <w:lang w:val="en-GB" w:eastAsia="en-GB"/>
        </w:rPr>
        <w:t>1</w:t>
      </w:r>
      <w:r w:rsidR="00635261" w:rsidRPr="00D5218B">
        <w:rPr>
          <w:lang w:val="en-GB" w:eastAsia="en-GB"/>
        </w:rPr>
        <w:t xml:space="preserve"> du rapport</w:t>
      </w:r>
      <w:r w:rsidR="00635261" w:rsidRPr="00635261">
        <w:rPr>
          <w:lang w:val="en-GB" w:eastAsia="en-GB"/>
        </w:rPr>
        <w:t xml:space="preserve"> ECE/TRANS/WP.29/1114</w:t>
      </w:r>
      <w:r w:rsidR="00635261">
        <w:rPr>
          <w:lang w:val="en-GB" w:eastAsia="en-GB"/>
        </w:rPr>
        <w:t>).</w:t>
      </w:r>
    </w:p>
    <w:p w:rsidR="00635261" w:rsidRPr="00635261" w:rsidRDefault="00DD1ED8" w:rsidP="00635261">
      <w:pPr>
        <w:pStyle w:val="SingleTxtG"/>
        <w:rPr>
          <w:lang w:val="fr-FR"/>
        </w:rPr>
      </w:pPr>
      <w:r>
        <w:br w:type="page"/>
      </w:r>
      <w:r w:rsidR="00635261" w:rsidRPr="00635261">
        <w:rPr>
          <w:i/>
          <w:lang w:val="fr-FR"/>
        </w:rPr>
        <w:lastRenderedPageBreak/>
        <w:t>Paragraphe 3.2.1</w:t>
      </w:r>
      <w:r w:rsidR="00635261" w:rsidRPr="00635261">
        <w:rPr>
          <w:lang w:val="fr-FR"/>
        </w:rPr>
        <w:t>, lire:</w:t>
      </w:r>
    </w:p>
    <w:p w:rsidR="00635261" w:rsidRPr="00635261" w:rsidRDefault="00635261" w:rsidP="00635261">
      <w:pPr>
        <w:keepNext/>
        <w:kinsoku w:val="0"/>
        <w:overflowPunct w:val="0"/>
        <w:autoSpaceDE w:val="0"/>
        <w:autoSpaceDN w:val="0"/>
        <w:adjustRightInd w:val="0"/>
        <w:snapToGrid w:val="0"/>
        <w:spacing w:after="120"/>
        <w:ind w:left="2268" w:right="1134" w:hanging="1134"/>
        <w:jc w:val="both"/>
        <w:rPr>
          <w:rFonts w:eastAsia="MS Mincho"/>
          <w:lang w:val="fr-FR"/>
        </w:rPr>
      </w:pPr>
      <w:r w:rsidRPr="00635261">
        <w:rPr>
          <w:lang w:val="fr-FR"/>
        </w:rPr>
        <w:t>«3.2.1</w:t>
      </w:r>
      <w:r w:rsidRPr="00635261">
        <w:rPr>
          <w:lang w:val="fr-FR"/>
        </w:rPr>
        <w:tab/>
      </w:r>
      <w:r w:rsidRPr="00635261">
        <w:rPr>
          <w:rFonts w:eastAsia="MS Mincho"/>
          <w:lang w:val="fr-FR"/>
        </w:rPr>
        <w:t>De dessins, en trois exemplaires, suffisamment détaillés pour permettre l’identification du type de dispositif et indiquant les éléments suivants:</w:t>
      </w:r>
    </w:p>
    <w:p w:rsidR="00635261" w:rsidRPr="00635261" w:rsidRDefault="00635261" w:rsidP="00635261">
      <w:pPr>
        <w:kinsoku w:val="0"/>
        <w:overflowPunct w:val="0"/>
        <w:autoSpaceDE w:val="0"/>
        <w:autoSpaceDN w:val="0"/>
        <w:adjustRightInd w:val="0"/>
        <w:snapToGrid w:val="0"/>
        <w:spacing w:after="120"/>
        <w:ind w:left="2835" w:right="1134" w:hanging="567"/>
        <w:jc w:val="both"/>
        <w:rPr>
          <w:rFonts w:eastAsia="MS Mincho"/>
          <w:lang w:val="fr-FR"/>
        </w:rPr>
      </w:pPr>
      <w:r w:rsidRPr="00635261">
        <w:rPr>
          <w:rFonts w:eastAsia="MS Mincho"/>
          <w:lang w:val="fr-FR"/>
        </w:rPr>
        <w:t>a)</w:t>
      </w:r>
      <w:r w:rsidRPr="00635261">
        <w:rPr>
          <w:rFonts w:eastAsia="MS Mincho"/>
          <w:lang w:val="fr-FR"/>
        </w:rPr>
        <w:tab/>
        <w:t>Les conditions géométriques du (des) montage(s) sur le véhicule, ainsi que l’axe d’observation qui doit être pris comme axe de référence (angle horizontal H = 0°; angle vertical V = 0°) et le point qui doit être pris comme centre de référence dans les essais;</w:t>
      </w:r>
    </w:p>
    <w:p w:rsidR="00635261" w:rsidRPr="00635261" w:rsidRDefault="00635261" w:rsidP="00635261">
      <w:pPr>
        <w:kinsoku w:val="0"/>
        <w:overflowPunct w:val="0"/>
        <w:autoSpaceDE w:val="0"/>
        <w:autoSpaceDN w:val="0"/>
        <w:adjustRightInd w:val="0"/>
        <w:snapToGrid w:val="0"/>
        <w:spacing w:after="120"/>
        <w:ind w:left="2835" w:right="1134" w:hanging="567"/>
        <w:jc w:val="both"/>
        <w:rPr>
          <w:rFonts w:eastAsia="MS Mincho"/>
          <w:lang w:val="fr-FR"/>
        </w:rPr>
      </w:pPr>
      <w:r w:rsidRPr="00635261">
        <w:rPr>
          <w:rFonts w:eastAsia="MS Mincho"/>
          <w:lang w:val="fr-FR"/>
        </w:rPr>
        <w:t>b)</w:t>
      </w:r>
      <w:r w:rsidRPr="00635261">
        <w:rPr>
          <w:rFonts w:eastAsia="MS Mincho"/>
          <w:lang w:val="fr-FR"/>
        </w:rPr>
        <w:tab/>
        <w:t>Les conditions géométriques de montage du ou des dispositifs satisfaisant aux prescriptions du paragraphe 7;</w:t>
      </w:r>
    </w:p>
    <w:p w:rsidR="00635261" w:rsidRPr="00635261" w:rsidRDefault="00635261" w:rsidP="00635261">
      <w:pPr>
        <w:kinsoku w:val="0"/>
        <w:overflowPunct w:val="0"/>
        <w:autoSpaceDE w:val="0"/>
        <w:autoSpaceDN w:val="0"/>
        <w:adjustRightInd w:val="0"/>
        <w:snapToGrid w:val="0"/>
        <w:spacing w:after="120"/>
        <w:ind w:left="2835" w:right="1134" w:hanging="567"/>
        <w:jc w:val="both"/>
        <w:rPr>
          <w:rFonts w:eastAsia="MS Mincho"/>
          <w:lang w:val="fr-FR"/>
        </w:rPr>
      </w:pPr>
      <w:r w:rsidRPr="00635261">
        <w:rPr>
          <w:rFonts w:eastAsia="MS Mincho"/>
          <w:lang w:val="fr-FR"/>
        </w:rPr>
        <w:t>c)</w:t>
      </w:r>
      <w:r w:rsidRPr="00635261">
        <w:rPr>
          <w:rFonts w:eastAsia="MS Mincho"/>
          <w:lang w:val="fr-FR"/>
        </w:rPr>
        <w:tab/>
        <w:t>Dans le cas d’un système de feux interdépendants, les feux interdépendants ou la combinaison de feux interdépendants qui satisfont aux prescriptions des paragraphes 6.7 et 7.1 ainsi que de l’annexe 4 du présent Règlement;</w:t>
      </w:r>
    </w:p>
    <w:p w:rsidR="00635261" w:rsidRPr="00635261" w:rsidRDefault="00635261" w:rsidP="00635261">
      <w:pPr>
        <w:kinsoku w:val="0"/>
        <w:overflowPunct w:val="0"/>
        <w:autoSpaceDE w:val="0"/>
        <w:autoSpaceDN w:val="0"/>
        <w:adjustRightInd w:val="0"/>
        <w:snapToGrid w:val="0"/>
        <w:spacing w:after="120"/>
        <w:ind w:left="2835" w:right="1134" w:hanging="567"/>
        <w:jc w:val="both"/>
        <w:rPr>
          <w:lang w:val="fr-FR"/>
        </w:rPr>
      </w:pPr>
      <w:r w:rsidRPr="00635261">
        <w:rPr>
          <w:rFonts w:eastAsia="MS Mincho"/>
          <w:lang w:val="fr-FR"/>
        </w:rPr>
        <w:t>d)</w:t>
      </w:r>
      <w:r w:rsidRPr="00635261">
        <w:rPr>
          <w:rFonts w:eastAsia="MS Mincho"/>
          <w:lang w:val="fr-FR"/>
        </w:rPr>
        <w:tab/>
        <w:t>La position prévue pour le numéro d’homologation et les autres symboles par rapport au cercle de la marque d’homologation</w:t>
      </w:r>
      <w:r w:rsidRPr="00635261">
        <w:rPr>
          <w:lang w:val="fr-FR"/>
        </w:rPr>
        <w:t>.».</w:t>
      </w:r>
    </w:p>
    <w:p w:rsidR="00635261" w:rsidRPr="00635261" w:rsidRDefault="00635261" w:rsidP="00635261">
      <w:pPr>
        <w:keepNext/>
        <w:kinsoku w:val="0"/>
        <w:overflowPunct w:val="0"/>
        <w:autoSpaceDE w:val="0"/>
        <w:autoSpaceDN w:val="0"/>
        <w:adjustRightInd w:val="0"/>
        <w:snapToGrid w:val="0"/>
        <w:spacing w:after="120"/>
        <w:ind w:left="1134" w:right="1134"/>
        <w:jc w:val="both"/>
        <w:rPr>
          <w:lang w:val="fr-FR"/>
        </w:rPr>
      </w:pPr>
      <w:r w:rsidRPr="00635261">
        <w:rPr>
          <w:i/>
          <w:lang w:val="fr-FR"/>
        </w:rPr>
        <w:t>Paragraphe 5.1</w:t>
      </w:r>
      <w:r w:rsidRPr="00635261">
        <w:rPr>
          <w:lang w:val="fr-FR"/>
        </w:rPr>
        <w:t>, lire:</w:t>
      </w:r>
    </w:p>
    <w:p w:rsidR="00635261" w:rsidRPr="00635261" w:rsidRDefault="00635261" w:rsidP="00635261">
      <w:pPr>
        <w:kinsoku w:val="0"/>
        <w:overflowPunct w:val="0"/>
        <w:autoSpaceDE w:val="0"/>
        <w:autoSpaceDN w:val="0"/>
        <w:adjustRightInd w:val="0"/>
        <w:snapToGrid w:val="0"/>
        <w:spacing w:after="120"/>
        <w:ind w:left="2268" w:right="1134" w:hanging="1134"/>
        <w:jc w:val="both"/>
        <w:rPr>
          <w:b/>
          <w:lang w:val="fr-FR"/>
        </w:rPr>
      </w:pPr>
      <w:r w:rsidRPr="00635261">
        <w:rPr>
          <w:lang w:val="fr-FR"/>
        </w:rPr>
        <w:t>«5.1</w:t>
      </w:r>
      <w:r w:rsidRPr="00635261">
        <w:rPr>
          <w:lang w:val="fr-FR"/>
        </w:rPr>
        <w:tab/>
        <w:t>Si les deux dispositifs présentés en application du paragraphe 3 ci-dessus satisfont aux prescriptions du présent Règlement, l’homologation est accordée. Tous les dispositifs d’un système de feux interdépendants doivent être soumis à l’homologation de type par le même demandeur.».</w:t>
      </w:r>
    </w:p>
    <w:p w:rsidR="00635261" w:rsidRPr="00635261" w:rsidRDefault="00635261" w:rsidP="00635261">
      <w:pPr>
        <w:keepNext/>
        <w:kinsoku w:val="0"/>
        <w:overflowPunct w:val="0"/>
        <w:autoSpaceDE w:val="0"/>
        <w:autoSpaceDN w:val="0"/>
        <w:adjustRightInd w:val="0"/>
        <w:snapToGrid w:val="0"/>
        <w:spacing w:after="120"/>
        <w:ind w:left="1134" w:right="1134"/>
        <w:jc w:val="both"/>
        <w:rPr>
          <w:lang w:val="fr-FR" w:eastAsia="ja-JP"/>
        </w:rPr>
      </w:pPr>
      <w:r w:rsidRPr="00635261">
        <w:rPr>
          <w:i/>
          <w:lang w:val="fr-FR" w:eastAsia="ja-JP"/>
        </w:rPr>
        <w:t>Ajouter de nouveaux paragraphes</w:t>
      </w:r>
      <w:r w:rsidR="009F6B41">
        <w:rPr>
          <w:i/>
          <w:lang w:val="fr-FR" w:eastAsia="ja-JP"/>
        </w:rPr>
        <w:t xml:space="preserve"> </w:t>
      </w:r>
      <w:r w:rsidR="009F6B41" w:rsidRPr="009F6B41">
        <w:rPr>
          <w:i/>
          <w:lang w:val="fr-FR" w:eastAsia="ja-JP"/>
        </w:rPr>
        <w:t>5.5.6</w:t>
      </w:r>
      <w:r w:rsidR="009F6B41">
        <w:rPr>
          <w:i/>
          <w:lang w:val="fr-FR" w:eastAsia="ja-JP"/>
        </w:rPr>
        <w:t xml:space="preserve"> et</w:t>
      </w:r>
      <w:r w:rsidR="009F6B41" w:rsidRPr="009F6B41">
        <w:rPr>
          <w:i/>
          <w:lang w:val="fr-FR" w:eastAsia="ja-JP"/>
        </w:rPr>
        <w:t xml:space="preserve"> 5.5.7</w:t>
      </w:r>
      <w:r w:rsidRPr="00635261">
        <w:rPr>
          <w:lang w:val="fr-FR" w:eastAsia="ja-JP"/>
        </w:rPr>
        <w:t>, libellés comme suit:</w:t>
      </w:r>
    </w:p>
    <w:p w:rsidR="00635261" w:rsidRPr="00635261" w:rsidRDefault="00635261" w:rsidP="00635261">
      <w:pPr>
        <w:kinsoku w:val="0"/>
        <w:overflowPunct w:val="0"/>
        <w:autoSpaceDE w:val="0"/>
        <w:autoSpaceDN w:val="0"/>
        <w:adjustRightInd w:val="0"/>
        <w:snapToGrid w:val="0"/>
        <w:spacing w:after="120"/>
        <w:ind w:left="2268" w:right="1134" w:hanging="1134"/>
        <w:jc w:val="both"/>
        <w:rPr>
          <w:bCs/>
          <w:lang w:val="fr-FR" w:eastAsia="ja-JP"/>
        </w:rPr>
      </w:pPr>
      <w:r w:rsidRPr="00635261">
        <w:rPr>
          <w:lang w:val="fr-FR"/>
        </w:rPr>
        <w:t>«5.5.6</w:t>
      </w:r>
      <w:r w:rsidRPr="00635261">
        <w:rPr>
          <w:lang w:val="fr-FR"/>
        </w:rPr>
        <w:tab/>
      </w:r>
      <w:r w:rsidRPr="00635261">
        <w:rPr>
          <w:bCs/>
          <w:lang w:val="fr-FR" w:eastAsia="ja-JP"/>
        </w:rPr>
        <w:t>Pour les dispositifs dont le champ de répartition lumineuse est réduit conformément au paragraphe 2.3 de l’annexe 4 du présent Règlement, d’une flèche verticale partant d’un segment horizontal et dirigée vers le bas;</w:t>
      </w:r>
    </w:p>
    <w:p w:rsidR="00635261" w:rsidRPr="00635261" w:rsidRDefault="00635261" w:rsidP="00635261">
      <w:pPr>
        <w:keepNext/>
        <w:kinsoku w:val="0"/>
        <w:overflowPunct w:val="0"/>
        <w:autoSpaceDE w:val="0"/>
        <w:autoSpaceDN w:val="0"/>
        <w:adjustRightInd w:val="0"/>
        <w:snapToGrid w:val="0"/>
        <w:spacing w:after="120"/>
        <w:ind w:left="2268" w:right="1134" w:hanging="1134"/>
        <w:jc w:val="both"/>
        <w:rPr>
          <w:rFonts w:eastAsia="MS Mincho"/>
          <w:bCs/>
          <w:lang w:val="fr-FR" w:eastAsia="ja-JP"/>
        </w:rPr>
      </w:pPr>
      <w:r w:rsidRPr="00635261">
        <w:rPr>
          <w:lang w:val="fr-FR"/>
        </w:rPr>
        <w:t>5.5.7</w:t>
      </w:r>
      <w:r w:rsidRPr="00635261">
        <w:rPr>
          <w:lang w:val="fr-FR"/>
        </w:rPr>
        <w:tab/>
      </w:r>
      <w:r w:rsidRPr="00635261">
        <w:rPr>
          <w:rFonts w:eastAsia="MS Mincho"/>
          <w:bCs/>
          <w:lang w:val="fr-FR"/>
        </w:rPr>
        <w:t>Sur les feux interdépendants, qui peuvent être utilisés comme éléments d’un système de feux interdépendants, de l’un des symboles additionnels suivants</w:t>
      </w:r>
      <w:r w:rsidRPr="00635261">
        <w:rPr>
          <w:rFonts w:eastAsia="MS Mincho"/>
          <w:bCs/>
          <w:lang w:val="fr-FR" w:eastAsia="ja-JP"/>
        </w:rPr>
        <w:t>:</w:t>
      </w:r>
    </w:p>
    <w:p w:rsidR="00635261" w:rsidRPr="00635261" w:rsidRDefault="00635261" w:rsidP="00635261">
      <w:pPr>
        <w:kinsoku w:val="0"/>
        <w:overflowPunct w:val="0"/>
        <w:autoSpaceDE w:val="0"/>
        <w:autoSpaceDN w:val="0"/>
        <w:adjustRightInd w:val="0"/>
        <w:snapToGrid w:val="0"/>
        <w:spacing w:after="120"/>
        <w:ind w:left="2835" w:right="1134" w:hanging="567"/>
        <w:jc w:val="both"/>
        <w:rPr>
          <w:rFonts w:eastAsia="MS Mincho"/>
          <w:lang w:val="fr-FR"/>
        </w:rPr>
      </w:pPr>
      <w:r w:rsidRPr="00635261">
        <w:rPr>
          <w:rFonts w:eastAsia="MS Mincho"/>
          <w:lang w:val="fr-FR"/>
        </w:rPr>
        <w:t>a)</w:t>
      </w:r>
      <w:r w:rsidRPr="00635261">
        <w:rPr>
          <w:rFonts w:eastAsia="MS Mincho"/>
          <w:lang w:val="fr-FR"/>
        </w:rPr>
        <w:tab/>
        <w:t>Pour un feu de position avant: “MAY”;</w:t>
      </w:r>
    </w:p>
    <w:p w:rsidR="00635261" w:rsidRPr="00635261" w:rsidRDefault="00635261" w:rsidP="00635261">
      <w:pPr>
        <w:kinsoku w:val="0"/>
        <w:overflowPunct w:val="0"/>
        <w:autoSpaceDE w:val="0"/>
        <w:autoSpaceDN w:val="0"/>
        <w:adjustRightInd w:val="0"/>
        <w:snapToGrid w:val="0"/>
        <w:spacing w:after="120"/>
        <w:ind w:left="2835" w:right="1134" w:hanging="567"/>
        <w:jc w:val="both"/>
        <w:rPr>
          <w:rFonts w:eastAsia="MS Mincho"/>
          <w:bCs/>
          <w:lang w:val="fr-FR" w:eastAsia="ja-JP"/>
        </w:rPr>
      </w:pPr>
      <w:r w:rsidRPr="00635261">
        <w:rPr>
          <w:rFonts w:eastAsia="MS Mincho"/>
          <w:lang w:val="fr-FR"/>
        </w:rPr>
        <w:t>b)</w:t>
      </w:r>
      <w:r w:rsidRPr="00635261">
        <w:rPr>
          <w:rFonts w:eastAsia="MS Mincho"/>
          <w:lang w:val="fr-FR"/>
        </w:rPr>
        <w:tab/>
      </w:r>
      <w:r w:rsidRPr="00635261">
        <w:rPr>
          <w:rFonts w:eastAsia="MS Mincho"/>
          <w:bCs/>
          <w:lang w:val="fr-FR" w:eastAsia="ja-JP"/>
        </w:rPr>
        <w:t>Pour un feu de position arrière: “MRY”;</w:t>
      </w:r>
    </w:p>
    <w:p w:rsidR="00635261" w:rsidRPr="00635261" w:rsidRDefault="00635261" w:rsidP="00635261">
      <w:pPr>
        <w:kinsoku w:val="0"/>
        <w:overflowPunct w:val="0"/>
        <w:autoSpaceDE w:val="0"/>
        <w:autoSpaceDN w:val="0"/>
        <w:adjustRightInd w:val="0"/>
        <w:snapToGrid w:val="0"/>
        <w:spacing w:after="120"/>
        <w:ind w:left="2835" w:right="1134" w:hanging="567"/>
        <w:jc w:val="both"/>
        <w:rPr>
          <w:bCs/>
          <w:lang w:val="fr-FR" w:eastAsia="ja-JP"/>
        </w:rPr>
      </w:pPr>
      <w:r w:rsidRPr="00635261">
        <w:rPr>
          <w:rFonts w:eastAsia="MS Mincho"/>
          <w:lang w:val="fr-FR"/>
        </w:rPr>
        <w:t>c)</w:t>
      </w:r>
      <w:r w:rsidRPr="00635261">
        <w:rPr>
          <w:rFonts w:eastAsia="MS Mincho"/>
          <w:lang w:val="fr-FR"/>
        </w:rPr>
        <w:tab/>
        <w:t>Pour</w:t>
      </w:r>
      <w:r w:rsidRPr="00635261">
        <w:rPr>
          <w:rFonts w:eastAsia="MS Mincho"/>
          <w:bCs/>
          <w:lang w:val="fr-FR" w:eastAsia="ja-JP"/>
        </w:rPr>
        <w:t xml:space="preserve"> un feu-stop: “MSY”</w:t>
      </w:r>
      <w:r w:rsidRPr="00635261">
        <w:rPr>
          <w:bCs/>
          <w:lang w:val="fr-FR" w:eastAsia="ja-JP"/>
        </w:rPr>
        <w:t>.».</w:t>
      </w:r>
    </w:p>
    <w:p w:rsidR="00635261" w:rsidRPr="00635261" w:rsidRDefault="00635261" w:rsidP="00635261">
      <w:pPr>
        <w:kinsoku w:val="0"/>
        <w:overflowPunct w:val="0"/>
        <w:autoSpaceDE w:val="0"/>
        <w:autoSpaceDN w:val="0"/>
        <w:adjustRightInd w:val="0"/>
        <w:snapToGrid w:val="0"/>
        <w:spacing w:after="120"/>
        <w:ind w:left="1134" w:right="1134"/>
        <w:jc w:val="both"/>
        <w:rPr>
          <w:iCs/>
          <w:lang w:val="fr-FR"/>
        </w:rPr>
      </w:pPr>
      <w:r w:rsidRPr="00635261">
        <w:rPr>
          <w:i/>
          <w:iCs/>
          <w:lang w:val="fr-FR"/>
        </w:rPr>
        <w:t>Ajouter de nouveaux paragraphes</w:t>
      </w:r>
      <w:r w:rsidR="009F6B41">
        <w:rPr>
          <w:i/>
          <w:iCs/>
          <w:lang w:val="fr-FR"/>
        </w:rPr>
        <w:t xml:space="preserve"> </w:t>
      </w:r>
      <w:r w:rsidR="009F6B41" w:rsidRPr="00A57116">
        <w:rPr>
          <w:i/>
          <w:iCs/>
        </w:rPr>
        <w:t>6.6</w:t>
      </w:r>
      <w:r w:rsidR="009F6B41">
        <w:rPr>
          <w:i/>
          <w:iCs/>
        </w:rPr>
        <w:t xml:space="preserve"> et</w:t>
      </w:r>
      <w:r w:rsidR="009F6B41" w:rsidRPr="00A57116">
        <w:rPr>
          <w:i/>
          <w:iCs/>
        </w:rPr>
        <w:t xml:space="preserve"> 6.7</w:t>
      </w:r>
      <w:r w:rsidRPr="00635261">
        <w:rPr>
          <w:iCs/>
          <w:lang w:val="fr-FR"/>
        </w:rPr>
        <w:t>, libellés comme suit:</w:t>
      </w:r>
    </w:p>
    <w:p w:rsidR="00635261" w:rsidRPr="00635261" w:rsidRDefault="00635261" w:rsidP="00635261">
      <w:pPr>
        <w:kinsoku w:val="0"/>
        <w:overflowPunct w:val="0"/>
        <w:autoSpaceDE w:val="0"/>
        <w:autoSpaceDN w:val="0"/>
        <w:adjustRightInd w:val="0"/>
        <w:snapToGrid w:val="0"/>
        <w:spacing w:after="120"/>
        <w:ind w:left="2268" w:right="1134" w:hanging="1134"/>
        <w:jc w:val="both"/>
        <w:rPr>
          <w:lang w:val="fr-FR"/>
        </w:rPr>
      </w:pPr>
      <w:r w:rsidRPr="00635261">
        <w:rPr>
          <w:lang w:val="fr-FR"/>
        </w:rPr>
        <w:t>«6.6</w:t>
      </w:r>
      <w:r w:rsidRPr="00635261">
        <w:rPr>
          <w:lang w:val="fr-FR"/>
        </w:rPr>
        <w:tab/>
        <w:t>Seuls les feux de position avant et arrière et les feux-stop peuvent faire partie d’un système de feux interdépendants.</w:t>
      </w:r>
    </w:p>
    <w:p w:rsidR="00635261" w:rsidRPr="00635261" w:rsidRDefault="00635261" w:rsidP="00635261">
      <w:pPr>
        <w:kinsoku w:val="0"/>
        <w:overflowPunct w:val="0"/>
        <w:autoSpaceDE w:val="0"/>
        <w:autoSpaceDN w:val="0"/>
        <w:adjustRightInd w:val="0"/>
        <w:snapToGrid w:val="0"/>
        <w:spacing w:after="120"/>
        <w:ind w:left="2268" w:right="1134" w:hanging="1134"/>
        <w:jc w:val="both"/>
        <w:rPr>
          <w:lang w:val="fr-FR"/>
        </w:rPr>
      </w:pPr>
      <w:r w:rsidRPr="00635261">
        <w:rPr>
          <w:lang w:val="fr-FR"/>
        </w:rPr>
        <w:t>6.7</w:t>
      </w:r>
      <w:r w:rsidRPr="00635261">
        <w:rPr>
          <w:lang w:val="fr-FR"/>
        </w:rPr>
        <w:tab/>
        <w:t>Un système de feux interdépendants satisfait aux prescriptions quand tous les feux interdépendants qui le composent sont en fonctionnement simultanément. Toutefois, si le système de feux interdépendants assurant la fonction de feu de position arrière est monté partiellement sur la partie fixe et partiellement sur une partie mobile, le ou les feux interdépendants spécifiés par le demandeur doivent satisfaire à toutes les prescriptions concernant la visibilité géométrique vers l’extérieur et les caractéristiques colorimétriques et photométriques applicables, dans toutes les positions fixes de la ou des parties mobiles. Dans ce cas, il est considéré que les prescriptions concernant la visibilité géométrique vers l’intérieur sont respectées lorsque ce ou ces feux interdépendants restent conformes aux valeurs photométriques prescrites dans le champ de répartition de la lumière pour l’homologation du dispositif, dans toutes les positions fixes de la ou des parties mobiles.».</w:t>
      </w:r>
    </w:p>
    <w:p w:rsidR="00635261" w:rsidRPr="00635261" w:rsidRDefault="00635261" w:rsidP="00635261">
      <w:pPr>
        <w:keepNext/>
        <w:kinsoku w:val="0"/>
        <w:overflowPunct w:val="0"/>
        <w:autoSpaceDE w:val="0"/>
        <w:autoSpaceDN w:val="0"/>
        <w:adjustRightInd w:val="0"/>
        <w:snapToGrid w:val="0"/>
        <w:spacing w:after="120"/>
        <w:ind w:left="1134" w:right="1134"/>
        <w:jc w:val="both"/>
        <w:rPr>
          <w:lang w:val="fr-FR"/>
        </w:rPr>
      </w:pPr>
      <w:r w:rsidRPr="00635261">
        <w:rPr>
          <w:i/>
          <w:lang w:val="fr-FR"/>
        </w:rPr>
        <w:lastRenderedPageBreak/>
        <w:t>Paragraphes 7 à 7.4.2</w:t>
      </w:r>
      <w:r w:rsidRPr="00635261">
        <w:rPr>
          <w:lang w:val="fr-FR"/>
        </w:rPr>
        <w:t>,</w:t>
      </w:r>
      <w:r w:rsidRPr="00635261">
        <w:rPr>
          <w:i/>
          <w:lang w:val="fr-FR"/>
        </w:rPr>
        <w:t xml:space="preserve"> </w:t>
      </w:r>
      <w:r w:rsidRPr="00635261">
        <w:rPr>
          <w:lang w:val="fr-FR"/>
        </w:rPr>
        <w:t>lire:</w:t>
      </w:r>
    </w:p>
    <w:p w:rsidR="00635261" w:rsidRPr="00635261" w:rsidRDefault="00635261" w:rsidP="00635261">
      <w:pPr>
        <w:kinsoku w:val="0"/>
        <w:overflowPunct w:val="0"/>
        <w:autoSpaceDE w:val="0"/>
        <w:autoSpaceDN w:val="0"/>
        <w:adjustRightInd w:val="0"/>
        <w:snapToGrid w:val="0"/>
        <w:spacing w:after="120"/>
        <w:ind w:left="2268" w:right="1134"/>
        <w:jc w:val="both"/>
        <w:rPr>
          <w:lang w:val="fr-FR"/>
        </w:rPr>
      </w:pPr>
      <w:r w:rsidRPr="00635261">
        <w:rPr>
          <w:lang w:val="fr-FR"/>
        </w:rPr>
        <w:t>«Dans l’axe de référence, l’intensité de la lumière émise par chacun des deux dispositifs doit être au moins égale aux valeurs minimales et au plus égale aux valeurs maximales indiquées dans le tableau ci-dessous. Les valeurs maximales indiquées ne doivent être dépassées dans aucune direction.</w:t>
      </w:r>
    </w:p>
    <w:tbl>
      <w:tblPr>
        <w:tblW w:w="7370" w:type="dxa"/>
        <w:tblInd w:w="1134" w:type="dxa"/>
        <w:tblLayout w:type="fixed"/>
        <w:tblCellMar>
          <w:left w:w="0" w:type="dxa"/>
          <w:right w:w="0" w:type="dxa"/>
        </w:tblCellMar>
        <w:tblLook w:val="0000" w:firstRow="0" w:lastRow="0" w:firstColumn="0" w:lastColumn="0" w:noHBand="0" w:noVBand="0"/>
      </w:tblPr>
      <w:tblGrid>
        <w:gridCol w:w="3963"/>
        <w:gridCol w:w="1416"/>
        <w:gridCol w:w="1982"/>
        <w:gridCol w:w="9"/>
      </w:tblGrid>
      <w:tr w:rsidR="00635261" w:rsidRPr="00635261" w:rsidTr="002D2E23">
        <w:trPr>
          <w:tblHeader/>
        </w:trPr>
        <w:tc>
          <w:tcPr>
            <w:tcW w:w="3963" w:type="dxa"/>
            <w:tcBorders>
              <w:top w:val="single" w:sz="4" w:space="0" w:color="auto"/>
              <w:bottom w:val="single" w:sz="12" w:space="0" w:color="auto"/>
            </w:tcBorders>
            <w:shd w:val="clear" w:color="auto" w:fill="auto"/>
            <w:vAlign w:val="bottom"/>
          </w:tcPr>
          <w:p w:rsidR="00635261" w:rsidRPr="00635261" w:rsidRDefault="00635261" w:rsidP="00635261">
            <w:pPr>
              <w:keepNext/>
              <w:kinsoku w:val="0"/>
              <w:overflowPunct w:val="0"/>
              <w:autoSpaceDE w:val="0"/>
              <w:autoSpaceDN w:val="0"/>
              <w:adjustRightInd w:val="0"/>
              <w:snapToGrid w:val="0"/>
              <w:spacing w:before="80" w:after="80" w:line="200" w:lineRule="exact"/>
              <w:ind w:right="113"/>
              <w:rPr>
                <w:rFonts w:eastAsia="MS Mincho"/>
                <w:i/>
                <w:sz w:val="16"/>
                <w:lang w:val="fr-FR"/>
              </w:rPr>
            </w:pPr>
          </w:p>
        </w:tc>
        <w:tc>
          <w:tcPr>
            <w:tcW w:w="1416" w:type="dxa"/>
            <w:tcBorders>
              <w:top w:val="single" w:sz="4" w:space="0" w:color="auto"/>
              <w:bottom w:val="single" w:sz="12" w:space="0" w:color="auto"/>
            </w:tcBorders>
            <w:shd w:val="clear" w:color="auto" w:fill="auto"/>
            <w:vAlign w:val="bottom"/>
          </w:tcPr>
          <w:p w:rsidR="00635261" w:rsidRPr="00635261" w:rsidRDefault="00635261" w:rsidP="00635261">
            <w:pPr>
              <w:keepNext/>
              <w:kinsoku w:val="0"/>
              <w:overflowPunct w:val="0"/>
              <w:autoSpaceDE w:val="0"/>
              <w:autoSpaceDN w:val="0"/>
              <w:adjustRightInd w:val="0"/>
              <w:snapToGrid w:val="0"/>
              <w:spacing w:before="80" w:after="80" w:line="200" w:lineRule="exact"/>
              <w:ind w:right="113"/>
              <w:jc w:val="right"/>
              <w:rPr>
                <w:rFonts w:eastAsia="MS Mincho"/>
                <w:i/>
                <w:sz w:val="16"/>
                <w:lang w:val="fr-FR"/>
              </w:rPr>
            </w:pPr>
            <w:r w:rsidRPr="00635261">
              <w:rPr>
                <w:rFonts w:eastAsia="MS Mincho"/>
                <w:i/>
                <w:sz w:val="16"/>
                <w:lang w:val="fr-FR"/>
              </w:rPr>
              <w:t>Intensité lumineuse minimale (en cd)</w:t>
            </w:r>
          </w:p>
        </w:tc>
        <w:tc>
          <w:tcPr>
            <w:tcW w:w="1991" w:type="dxa"/>
            <w:gridSpan w:val="2"/>
            <w:tcBorders>
              <w:top w:val="single" w:sz="4" w:space="0" w:color="auto"/>
              <w:bottom w:val="single" w:sz="12" w:space="0" w:color="auto"/>
            </w:tcBorders>
            <w:shd w:val="clear" w:color="auto" w:fill="auto"/>
            <w:vAlign w:val="bottom"/>
          </w:tcPr>
          <w:p w:rsidR="00635261" w:rsidRPr="00635261" w:rsidRDefault="00635261" w:rsidP="00635261">
            <w:pPr>
              <w:keepNext/>
              <w:kinsoku w:val="0"/>
              <w:overflowPunct w:val="0"/>
              <w:autoSpaceDE w:val="0"/>
              <w:autoSpaceDN w:val="0"/>
              <w:adjustRightInd w:val="0"/>
              <w:snapToGrid w:val="0"/>
              <w:spacing w:before="80" w:after="80" w:line="200" w:lineRule="exact"/>
              <w:ind w:right="113"/>
              <w:jc w:val="right"/>
              <w:rPr>
                <w:rFonts w:eastAsia="MS Mincho"/>
                <w:i/>
                <w:sz w:val="16"/>
                <w:lang w:val="fr-FR"/>
              </w:rPr>
            </w:pPr>
            <w:r w:rsidRPr="00635261">
              <w:rPr>
                <w:rFonts w:eastAsia="MS Mincho"/>
                <w:i/>
                <w:sz w:val="16"/>
                <w:lang w:val="fr-FR"/>
              </w:rPr>
              <w:t xml:space="preserve">Intensité lumineuse </w:t>
            </w:r>
            <w:r w:rsidRPr="00635261">
              <w:rPr>
                <w:rFonts w:eastAsia="MS Mincho"/>
                <w:i/>
                <w:sz w:val="16"/>
                <w:lang w:val="fr-FR"/>
              </w:rPr>
              <w:br/>
              <w:t xml:space="preserve">maximale (en cd) </w:t>
            </w:r>
          </w:p>
        </w:tc>
      </w:tr>
      <w:tr w:rsidR="00635261" w:rsidRPr="00635261" w:rsidTr="002D2E23">
        <w:trPr>
          <w:trHeight w:hRule="exact" w:val="113"/>
        </w:trPr>
        <w:tc>
          <w:tcPr>
            <w:tcW w:w="3963" w:type="dxa"/>
            <w:tcBorders>
              <w:top w:val="single" w:sz="12" w:space="0" w:color="auto"/>
            </w:tcBorders>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rPr>
                <w:rFonts w:eastAsia="MS Mincho"/>
                <w:lang w:val="fr-FR"/>
              </w:rPr>
            </w:pPr>
          </w:p>
        </w:tc>
        <w:tc>
          <w:tcPr>
            <w:tcW w:w="1416" w:type="dxa"/>
            <w:tcBorders>
              <w:top w:val="single" w:sz="12" w:space="0" w:color="auto"/>
            </w:tcBorders>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rPr>
                <w:rFonts w:eastAsia="MS Mincho"/>
                <w:i/>
                <w:lang w:val="fr-FR"/>
              </w:rPr>
            </w:pPr>
          </w:p>
        </w:tc>
        <w:tc>
          <w:tcPr>
            <w:tcW w:w="1991" w:type="dxa"/>
            <w:gridSpan w:val="2"/>
            <w:tcBorders>
              <w:top w:val="single" w:sz="12" w:space="0" w:color="auto"/>
            </w:tcBorders>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rPr>
                <w:rFonts w:eastAsia="MS Mincho"/>
                <w:i/>
                <w:lang w:val="fr-FR"/>
              </w:rPr>
            </w:pP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7.1</w:t>
            </w:r>
            <w:r w:rsidRPr="00635261">
              <w:rPr>
                <w:rFonts w:eastAsia="MS Mincho"/>
                <w:szCs w:val="18"/>
                <w:lang w:val="fr-FR"/>
              </w:rPr>
              <w:tab/>
              <w:t>Feux de position arrière</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4</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17</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7.2</w:t>
            </w:r>
            <w:r w:rsidRPr="00635261">
              <w:rPr>
                <w:rFonts w:eastAsia="MS Mincho"/>
                <w:szCs w:val="18"/>
                <w:lang w:val="fr-FR"/>
              </w:rPr>
              <w:tab/>
              <w:t>Feux de position avant</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4</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140</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ind w:left="737" w:hanging="737"/>
              <w:rPr>
                <w:rFonts w:eastAsia="MS Mincho"/>
                <w:szCs w:val="18"/>
                <w:lang w:val="fr-FR"/>
              </w:rPr>
            </w:pPr>
            <w:r w:rsidRPr="00635261">
              <w:rPr>
                <w:rFonts w:eastAsia="MS Mincho"/>
                <w:szCs w:val="18"/>
                <w:lang w:val="fr-FR"/>
              </w:rPr>
              <w:t>7.2.1</w:t>
            </w:r>
            <w:r w:rsidRPr="00635261">
              <w:rPr>
                <w:rFonts w:eastAsia="MS Mincho"/>
                <w:szCs w:val="18"/>
                <w:lang w:val="fr-FR"/>
              </w:rPr>
              <w:tab/>
              <w:t>Feux de position avant incorporés</w:t>
            </w:r>
            <w:r w:rsidRPr="00635261">
              <w:rPr>
                <w:rFonts w:eastAsia="MS Mincho"/>
                <w:szCs w:val="18"/>
                <w:lang w:val="fr-FR"/>
              </w:rPr>
              <w:br/>
              <w:t>dans le projecteur</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4</w:t>
            </w:r>
          </w:p>
        </w:tc>
        <w:tc>
          <w:tcPr>
            <w:tcW w:w="1982" w:type="dxa"/>
            <w:shd w:val="clear" w:color="auto" w:fill="auto"/>
          </w:tcPr>
          <w:p w:rsidR="00635261" w:rsidRPr="00635261" w:rsidRDefault="009F6B41" w:rsidP="00635261">
            <w:pPr>
              <w:keepNext/>
              <w:kinsoku w:val="0"/>
              <w:overflowPunct w:val="0"/>
              <w:autoSpaceDE w:val="0"/>
              <w:autoSpaceDN w:val="0"/>
              <w:adjustRightInd w:val="0"/>
              <w:snapToGrid w:val="0"/>
              <w:spacing w:before="40" w:after="120"/>
              <w:ind w:right="113"/>
              <w:jc w:val="right"/>
              <w:rPr>
                <w:rFonts w:eastAsia="MS Mincho"/>
                <w:szCs w:val="18"/>
                <w:lang w:val="fr-FR"/>
              </w:rPr>
            </w:pPr>
            <w:r>
              <w:rPr>
                <w:rFonts w:eastAsia="MS Mincho"/>
                <w:szCs w:val="18"/>
                <w:lang w:val="fr-FR"/>
              </w:rPr>
              <w:t>1</w:t>
            </w:r>
            <w:r w:rsidR="00635261" w:rsidRPr="00635261">
              <w:rPr>
                <w:rFonts w:eastAsia="MS Mincho"/>
                <w:szCs w:val="18"/>
                <w:lang w:val="fr-FR"/>
              </w:rPr>
              <w:t>40</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7.3</w:t>
            </w:r>
            <w:r w:rsidRPr="00635261">
              <w:rPr>
                <w:rFonts w:eastAsia="MS Mincho"/>
                <w:szCs w:val="18"/>
                <w:lang w:val="fr-FR"/>
              </w:rPr>
              <w:tab/>
              <w:t>Feux-stop</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40</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260</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7.4</w:t>
            </w:r>
            <w:r w:rsidRPr="00635261">
              <w:rPr>
                <w:rFonts w:eastAsia="MS Mincho"/>
                <w:szCs w:val="18"/>
                <w:lang w:val="fr-FR"/>
              </w:rPr>
              <w:tab/>
              <w:t>Feux indicateurs de direction</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7.4.1</w:t>
            </w:r>
            <w:r w:rsidRPr="00635261">
              <w:rPr>
                <w:rFonts w:eastAsia="MS Mincho"/>
                <w:szCs w:val="18"/>
                <w:lang w:val="fr-FR"/>
              </w:rPr>
              <w:tab/>
              <w:t>De la catégorie 11 (voir annexe 1)</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90</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eastAsia="ja-JP"/>
              </w:rPr>
            </w:pPr>
            <w:r w:rsidRPr="00635261">
              <w:rPr>
                <w:rFonts w:eastAsia="MS Mincho"/>
                <w:szCs w:val="18"/>
                <w:lang w:val="fr-FR" w:eastAsia="ja-JP"/>
              </w:rPr>
              <w:t>1 000</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7.4.1.1</w:t>
            </w:r>
            <w:r w:rsidRPr="00635261">
              <w:rPr>
                <w:rFonts w:eastAsia="MS Mincho"/>
                <w:szCs w:val="18"/>
                <w:lang w:val="fr-FR"/>
              </w:rPr>
              <w:tab/>
              <w:t>De la catégorie 11a (voir annexe 1)</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175</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eastAsia="ja-JP"/>
              </w:rPr>
            </w:pPr>
            <w:r w:rsidRPr="00635261">
              <w:rPr>
                <w:rFonts w:eastAsia="MS Mincho"/>
                <w:szCs w:val="18"/>
                <w:lang w:val="fr-FR" w:eastAsia="ja-JP"/>
              </w:rPr>
              <w:t>1 000</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7.4.1.2</w:t>
            </w:r>
            <w:r w:rsidRPr="00635261">
              <w:rPr>
                <w:rFonts w:eastAsia="MS Mincho"/>
                <w:szCs w:val="18"/>
                <w:lang w:val="fr-FR"/>
              </w:rPr>
              <w:tab/>
              <w:t>De la catégorie 11b (voir annexe 1)</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250</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eastAsia="ja-JP"/>
              </w:rPr>
            </w:pPr>
            <w:r w:rsidRPr="00635261">
              <w:rPr>
                <w:rFonts w:eastAsia="MS Mincho"/>
                <w:szCs w:val="18"/>
                <w:lang w:val="fr-FR" w:eastAsia="ja-JP"/>
              </w:rPr>
              <w:t>1 200</w:t>
            </w:r>
          </w:p>
        </w:tc>
      </w:tr>
      <w:tr w:rsidR="00635261" w:rsidRPr="00635261" w:rsidTr="002D2E23">
        <w:trPr>
          <w:gridAfter w:val="1"/>
          <w:wAfter w:w="9" w:type="dxa"/>
        </w:trPr>
        <w:tc>
          <w:tcPr>
            <w:tcW w:w="3963" w:type="dxa"/>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7.4.1.3</w:t>
            </w:r>
            <w:r w:rsidRPr="00635261">
              <w:rPr>
                <w:rFonts w:eastAsia="MS Mincho"/>
                <w:szCs w:val="18"/>
                <w:lang w:val="fr-FR"/>
              </w:rPr>
              <w:tab/>
              <w:t>De la catégorie 11c (voir annexe 1)</w:t>
            </w:r>
          </w:p>
        </w:tc>
        <w:tc>
          <w:tcPr>
            <w:tcW w:w="1416"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400</w:t>
            </w:r>
          </w:p>
        </w:tc>
        <w:tc>
          <w:tcPr>
            <w:tcW w:w="1982" w:type="dxa"/>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eastAsia="ja-JP"/>
              </w:rPr>
            </w:pPr>
            <w:r w:rsidRPr="00635261">
              <w:rPr>
                <w:rFonts w:eastAsia="MS Mincho"/>
                <w:szCs w:val="18"/>
                <w:lang w:val="fr-FR" w:eastAsia="ja-JP"/>
              </w:rPr>
              <w:t>1 200</w:t>
            </w:r>
          </w:p>
        </w:tc>
      </w:tr>
      <w:tr w:rsidR="00635261" w:rsidRPr="00635261" w:rsidTr="002D2E23">
        <w:trPr>
          <w:gridAfter w:val="1"/>
          <w:wAfter w:w="9" w:type="dxa"/>
        </w:trPr>
        <w:tc>
          <w:tcPr>
            <w:tcW w:w="3963" w:type="dxa"/>
            <w:tcBorders>
              <w:bottom w:val="single" w:sz="12" w:space="0" w:color="auto"/>
            </w:tcBorders>
            <w:shd w:val="clear" w:color="auto" w:fill="auto"/>
          </w:tcPr>
          <w:p w:rsidR="00635261" w:rsidRPr="00635261" w:rsidRDefault="00635261" w:rsidP="00635261">
            <w:pPr>
              <w:tabs>
                <w:tab w:val="left" w:pos="737"/>
              </w:tabs>
              <w:suppressAutoHyphens w:val="0"/>
              <w:spacing w:before="40" w:after="40"/>
              <w:rPr>
                <w:rFonts w:eastAsia="MS Mincho"/>
                <w:szCs w:val="18"/>
                <w:lang w:val="fr-FR"/>
              </w:rPr>
            </w:pPr>
            <w:r w:rsidRPr="00635261">
              <w:rPr>
                <w:rFonts w:eastAsia="MS Mincho"/>
                <w:szCs w:val="18"/>
                <w:lang w:val="fr-FR"/>
              </w:rPr>
              <w:t>7.4.2</w:t>
            </w:r>
            <w:r w:rsidRPr="00635261">
              <w:rPr>
                <w:rFonts w:eastAsia="MS Mincho"/>
                <w:szCs w:val="18"/>
                <w:lang w:val="fr-FR"/>
              </w:rPr>
              <w:tab/>
              <w:t>De la catégorie 12 (voir annexe 1)</w:t>
            </w:r>
          </w:p>
        </w:tc>
        <w:tc>
          <w:tcPr>
            <w:tcW w:w="1416" w:type="dxa"/>
            <w:tcBorders>
              <w:bottom w:val="single" w:sz="12" w:space="0" w:color="auto"/>
            </w:tcBorders>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rPr>
            </w:pPr>
            <w:r w:rsidRPr="00635261">
              <w:rPr>
                <w:rFonts w:eastAsia="MS Mincho"/>
                <w:szCs w:val="18"/>
                <w:lang w:val="fr-FR"/>
              </w:rPr>
              <w:t>50</w:t>
            </w:r>
          </w:p>
        </w:tc>
        <w:tc>
          <w:tcPr>
            <w:tcW w:w="1982" w:type="dxa"/>
            <w:tcBorders>
              <w:bottom w:val="single" w:sz="12" w:space="0" w:color="auto"/>
            </w:tcBorders>
            <w:shd w:val="clear" w:color="auto" w:fill="auto"/>
          </w:tcPr>
          <w:p w:rsidR="00635261" w:rsidRPr="00635261" w:rsidRDefault="00635261" w:rsidP="00635261">
            <w:pPr>
              <w:keepNext/>
              <w:kinsoku w:val="0"/>
              <w:overflowPunct w:val="0"/>
              <w:autoSpaceDE w:val="0"/>
              <w:autoSpaceDN w:val="0"/>
              <w:adjustRightInd w:val="0"/>
              <w:snapToGrid w:val="0"/>
              <w:spacing w:before="40" w:after="120"/>
              <w:ind w:right="113"/>
              <w:jc w:val="right"/>
              <w:rPr>
                <w:rFonts w:eastAsia="MS Mincho"/>
                <w:szCs w:val="18"/>
                <w:lang w:val="fr-FR" w:eastAsia="ja-JP"/>
              </w:rPr>
            </w:pPr>
            <w:r w:rsidRPr="00635261">
              <w:rPr>
                <w:rFonts w:eastAsia="MS Mincho"/>
                <w:szCs w:val="18"/>
                <w:lang w:val="fr-FR" w:eastAsia="ja-JP"/>
              </w:rPr>
              <w:t>500</w:t>
            </w:r>
          </w:p>
        </w:tc>
      </w:tr>
    </w:tbl>
    <w:p w:rsidR="00635261" w:rsidRPr="00635261" w:rsidRDefault="00635261" w:rsidP="00635261">
      <w:pPr>
        <w:kinsoku w:val="0"/>
        <w:overflowPunct w:val="0"/>
        <w:autoSpaceDE w:val="0"/>
        <w:autoSpaceDN w:val="0"/>
        <w:adjustRightInd w:val="0"/>
        <w:snapToGrid w:val="0"/>
        <w:spacing w:before="120" w:after="120"/>
        <w:ind w:left="1134" w:right="1134"/>
        <w:jc w:val="right"/>
        <w:rPr>
          <w:lang w:val="fr-FR" w:eastAsia="ja-JP"/>
        </w:rPr>
      </w:pPr>
      <w:r w:rsidRPr="00635261">
        <w:rPr>
          <w:lang w:val="fr-FR" w:eastAsia="ja-JP"/>
        </w:rPr>
        <w:t>».</w:t>
      </w:r>
    </w:p>
    <w:p w:rsidR="00635261" w:rsidRPr="00635261" w:rsidRDefault="00635261" w:rsidP="00635261">
      <w:pPr>
        <w:kinsoku w:val="0"/>
        <w:overflowPunct w:val="0"/>
        <w:autoSpaceDE w:val="0"/>
        <w:autoSpaceDN w:val="0"/>
        <w:adjustRightInd w:val="0"/>
        <w:snapToGrid w:val="0"/>
        <w:spacing w:after="120"/>
        <w:ind w:left="1134" w:right="1134"/>
        <w:jc w:val="both"/>
        <w:rPr>
          <w:lang w:val="fr-FR" w:eastAsia="ja-JP"/>
        </w:rPr>
      </w:pPr>
      <w:r w:rsidRPr="00635261">
        <w:rPr>
          <w:i/>
          <w:lang w:val="fr-FR" w:eastAsia="ja-JP"/>
        </w:rPr>
        <w:t>Paragraphe 7.5.1</w:t>
      </w:r>
      <w:r w:rsidRPr="00635261">
        <w:rPr>
          <w:lang w:val="fr-FR" w:eastAsia="ja-JP"/>
        </w:rPr>
        <w:t>, lire:</w:t>
      </w:r>
    </w:p>
    <w:p w:rsidR="00635261" w:rsidRPr="00635261" w:rsidRDefault="00635261" w:rsidP="00635261">
      <w:pPr>
        <w:keepNext/>
        <w:kinsoku w:val="0"/>
        <w:overflowPunct w:val="0"/>
        <w:autoSpaceDE w:val="0"/>
        <w:autoSpaceDN w:val="0"/>
        <w:adjustRightInd w:val="0"/>
        <w:snapToGrid w:val="0"/>
        <w:spacing w:after="120"/>
        <w:ind w:left="2268" w:right="1134" w:hanging="1134"/>
        <w:jc w:val="both"/>
        <w:rPr>
          <w:lang w:val="fr-FR" w:eastAsia="ja-JP"/>
        </w:rPr>
      </w:pPr>
      <w:r w:rsidRPr="00635261">
        <w:rPr>
          <w:lang w:val="fr-FR" w:eastAsia="ja-JP"/>
        </w:rPr>
        <w:t>«7.5.1</w:t>
      </w:r>
      <w:r w:rsidRPr="00635261">
        <w:rPr>
          <w:lang w:val="fr-FR" w:eastAsia="ja-JP"/>
        </w:rPr>
        <w:tab/>
        <w:t>Dans le cas d’un feu simple contenant plus d’une source lumineuse:</w:t>
      </w:r>
    </w:p>
    <w:p w:rsidR="00635261" w:rsidRPr="00635261" w:rsidRDefault="00635261" w:rsidP="00635261">
      <w:pPr>
        <w:kinsoku w:val="0"/>
        <w:overflowPunct w:val="0"/>
        <w:autoSpaceDE w:val="0"/>
        <w:autoSpaceDN w:val="0"/>
        <w:adjustRightInd w:val="0"/>
        <w:snapToGrid w:val="0"/>
        <w:spacing w:after="120"/>
        <w:ind w:left="2835" w:right="1134" w:hanging="567"/>
        <w:jc w:val="both"/>
        <w:rPr>
          <w:lang w:val="fr-FR" w:eastAsia="ja-JP"/>
        </w:rPr>
      </w:pPr>
      <w:r w:rsidRPr="00635261">
        <w:rPr>
          <w:lang w:val="fr-FR"/>
        </w:rPr>
        <w:t>a)</w:t>
      </w:r>
      <w:r w:rsidRPr="00635261">
        <w:rPr>
          <w:lang w:val="fr-FR"/>
        </w:rPr>
        <w:tab/>
      </w:r>
      <w:r w:rsidRPr="00635261">
        <w:rPr>
          <w:bCs/>
          <w:lang w:val="fr-FR" w:eastAsia="ja-JP"/>
        </w:rPr>
        <w:t>Sauf pour un feu indicateur de direction,</w:t>
      </w:r>
      <w:r w:rsidRPr="00635261">
        <w:rPr>
          <w:lang w:val="fr-FR" w:eastAsia="ja-JP"/>
        </w:rPr>
        <w:t xml:space="preserve"> le feu doit satisfaire à l’intensité minimale requise </w:t>
      </w:r>
      <w:r w:rsidRPr="00635261">
        <w:rPr>
          <w:bCs/>
          <w:lang w:val="fr-FR" w:eastAsia="ja-JP"/>
        </w:rPr>
        <w:t xml:space="preserve">dans le tableau de répartition lumineuse spatiale normalisée figurant à l’annexe 4 </w:t>
      </w:r>
      <w:r w:rsidRPr="00635261">
        <w:rPr>
          <w:lang w:val="fr-FR" w:eastAsia="ja-JP"/>
        </w:rPr>
        <w:t>lorsque l’une des sources lumineuses est défaillante</w:t>
      </w:r>
      <w:r w:rsidRPr="00635261">
        <w:rPr>
          <w:lang w:val="fr-FR"/>
        </w:rPr>
        <w:t>;</w:t>
      </w:r>
    </w:p>
    <w:p w:rsidR="00635261" w:rsidRPr="00635261" w:rsidRDefault="00635261" w:rsidP="00635261">
      <w:pPr>
        <w:kinsoku w:val="0"/>
        <w:overflowPunct w:val="0"/>
        <w:autoSpaceDE w:val="0"/>
        <w:autoSpaceDN w:val="0"/>
        <w:adjustRightInd w:val="0"/>
        <w:snapToGrid w:val="0"/>
        <w:spacing w:after="120"/>
        <w:ind w:left="2835" w:right="1134" w:hanging="567"/>
        <w:jc w:val="both"/>
        <w:rPr>
          <w:lang w:val="fr-FR"/>
        </w:rPr>
      </w:pPr>
      <w:r w:rsidRPr="00635261">
        <w:rPr>
          <w:lang w:val="fr-FR" w:eastAsia="ja-JP"/>
        </w:rPr>
        <w:t>b)</w:t>
      </w:r>
      <w:r w:rsidRPr="00635261">
        <w:rPr>
          <w:lang w:val="fr-FR"/>
        </w:rPr>
        <w:tab/>
        <w:t>Toutes les sources lumineuses</w:t>
      </w:r>
      <w:r w:rsidRPr="00635261">
        <w:rPr>
          <w:b/>
          <w:lang w:val="fr-FR"/>
        </w:rPr>
        <w:t xml:space="preserve"> </w:t>
      </w:r>
      <w:r w:rsidRPr="00635261">
        <w:rPr>
          <w:lang w:val="fr-FR"/>
        </w:rPr>
        <w:t>qui sont électriquement raccordées en série sont considérées comme une source lumineuse unique.».</w:t>
      </w:r>
    </w:p>
    <w:p w:rsidR="00635261" w:rsidRPr="00635261" w:rsidRDefault="00635261" w:rsidP="00635261">
      <w:pPr>
        <w:kinsoku w:val="0"/>
        <w:overflowPunct w:val="0"/>
        <w:autoSpaceDE w:val="0"/>
        <w:autoSpaceDN w:val="0"/>
        <w:adjustRightInd w:val="0"/>
        <w:snapToGrid w:val="0"/>
        <w:spacing w:after="120"/>
        <w:ind w:left="1134" w:right="1134"/>
        <w:jc w:val="both"/>
        <w:rPr>
          <w:lang w:val="fr-FR"/>
        </w:rPr>
      </w:pPr>
      <w:r w:rsidRPr="00635261">
        <w:rPr>
          <w:i/>
          <w:lang w:val="fr-FR"/>
        </w:rPr>
        <w:t>Paragraphes 7.11 à 7.11.2</w:t>
      </w:r>
      <w:r w:rsidRPr="00635261">
        <w:rPr>
          <w:lang w:val="fr-FR"/>
        </w:rPr>
        <w:t>, supprimer.</w:t>
      </w:r>
    </w:p>
    <w:p w:rsidR="009F6B41" w:rsidRDefault="00635261" w:rsidP="00374056">
      <w:pPr>
        <w:kinsoku w:val="0"/>
        <w:overflowPunct w:val="0"/>
        <w:autoSpaceDE w:val="0"/>
        <w:autoSpaceDN w:val="0"/>
        <w:adjustRightInd w:val="0"/>
        <w:snapToGrid w:val="0"/>
        <w:spacing w:after="120"/>
        <w:ind w:left="1134" w:right="1134"/>
        <w:jc w:val="both"/>
        <w:rPr>
          <w:i/>
          <w:lang w:val="fr-FR"/>
        </w:rPr>
      </w:pPr>
      <w:r w:rsidRPr="00635261">
        <w:rPr>
          <w:i/>
          <w:lang w:val="fr-FR"/>
        </w:rPr>
        <w:t>Annexe 1</w:t>
      </w:r>
      <w:r w:rsidRPr="00635261">
        <w:rPr>
          <w:lang w:val="fr-FR"/>
        </w:rPr>
        <w:t>,</w:t>
      </w:r>
      <w:r w:rsidRPr="00635261">
        <w:rPr>
          <w:i/>
          <w:lang w:val="fr-FR"/>
        </w:rPr>
        <w:t xml:space="preserve"> </w:t>
      </w:r>
    </w:p>
    <w:p w:rsidR="00635261" w:rsidRPr="00635261" w:rsidRDefault="009F6B41" w:rsidP="00374056">
      <w:pPr>
        <w:kinsoku w:val="0"/>
        <w:overflowPunct w:val="0"/>
        <w:autoSpaceDE w:val="0"/>
        <w:autoSpaceDN w:val="0"/>
        <w:adjustRightInd w:val="0"/>
        <w:snapToGrid w:val="0"/>
        <w:spacing w:after="120"/>
        <w:ind w:left="1134" w:right="1134"/>
        <w:jc w:val="both"/>
        <w:rPr>
          <w:b/>
          <w:i/>
          <w:u w:val="single"/>
          <w:lang w:val="fr-FR" w:eastAsia="ja-JP"/>
        </w:rPr>
      </w:pPr>
      <w:r>
        <w:rPr>
          <w:i/>
          <w:lang w:val="fr-FR"/>
        </w:rPr>
        <w:t>P</w:t>
      </w:r>
      <w:r w:rsidRPr="00635261">
        <w:rPr>
          <w:i/>
          <w:lang w:val="fr-FR"/>
        </w:rPr>
        <w:t xml:space="preserve">aragraphes </w:t>
      </w:r>
      <w:r w:rsidR="00635261" w:rsidRPr="00635261">
        <w:rPr>
          <w:i/>
          <w:lang w:val="fr-FR" w:eastAsia="ja-JP"/>
        </w:rPr>
        <w:t>1 à 4</w:t>
      </w:r>
      <w:r w:rsidR="00635261" w:rsidRPr="00635261">
        <w:rPr>
          <w:lang w:val="fr-FR" w:eastAsia="ja-JP"/>
        </w:rPr>
        <w:t>,</w:t>
      </w:r>
      <w:r w:rsidR="00635261" w:rsidRPr="00635261">
        <w:rPr>
          <w:i/>
          <w:lang w:val="fr-FR" w:eastAsia="ja-JP"/>
        </w:rPr>
        <w:t xml:space="preserve"> </w:t>
      </w:r>
      <w:r w:rsidR="00635261" w:rsidRPr="00635261">
        <w:rPr>
          <w:lang w:val="fr-FR" w:eastAsia="ja-JP"/>
        </w:rPr>
        <w:t>lire:</w:t>
      </w:r>
    </w:p>
    <w:p w:rsidR="00635261" w:rsidRPr="00635261" w:rsidRDefault="00635261" w:rsidP="00374056">
      <w:pPr>
        <w:kinsoku w:val="0"/>
        <w:overflowPunct w:val="0"/>
        <w:autoSpaceDE w:val="0"/>
        <w:autoSpaceDN w:val="0"/>
        <w:adjustRightInd w:val="0"/>
        <w:snapToGrid w:val="0"/>
        <w:spacing w:after="120"/>
        <w:ind w:left="2268" w:right="1134" w:hanging="1134"/>
        <w:jc w:val="both"/>
        <w:rPr>
          <w:rFonts w:eastAsia="MS Mincho"/>
          <w:lang w:val="fr-FR"/>
        </w:rPr>
      </w:pPr>
      <w:r w:rsidRPr="00635261">
        <w:rPr>
          <w:lang w:val="fr-FR"/>
        </w:rPr>
        <w:t>«1.</w:t>
      </w:r>
      <w:r w:rsidRPr="00635261">
        <w:rPr>
          <w:lang w:val="fr-FR"/>
        </w:rPr>
        <w:tab/>
      </w:r>
      <w:r w:rsidRPr="00635261">
        <w:rPr>
          <w:lang w:val="fr-FR"/>
        </w:rPr>
        <w:tab/>
      </w:r>
      <w:r w:rsidRPr="00635261">
        <w:rPr>
          <w:rFonts w:eastAsia="MS Mincho"/>
          <w:lang w:val="fr-FR"/>
        </w:rPr>
        <w:t>Feux de position avant</w:t>
      </w:r>
    </w:p>
    <w:p w:rsidR="00635261" w:rsidRPr="00635261" w:rsidRDefault="00635261" w:rsidP="00374056">
      <w:pPr>
        <w:kinsoku w:val="0"/>
        <w:overflowPunct w:val="0"/>
        <w:autoSpaceDE w:val="0"/>
        <w:autoSpaceDN w:val="0"/>
        <w:adjustRightInd w:val="0"/>
        <w:snapToGrid w:val="0"/>
        <w:spacing w:after="120"/>
        <w:ind w:left="2268" w:right="1134"/>
        <w:jc w:val="both"/>
        <w:rPr>
          <w:rFonts w:eastAsia="MS Mincho"/>
          <w:lang w:val="fr-FR"/>
        </w:rPr>
      </w:pPr>
      <w:r w:rsidRPr="00635261">
        <w:rPr>
          <w:rFonts w:eastAsia="MS Mincho"/>
          <w:lang w:val="fr-FR"/>
        </w:rPr>
        <w:t>V = +15°/-10°</w:t>
      </w:r>
    </w:p>
    <w:p w:rsidR="00635261" w:rsidRPr="00635261" w:rsidRDefault="00635261" w:rsidP="00374056">
      <w:pPr>
        <w:kinsoku w:val="0"/>
        <w:overflowPunct w:val="0"/>
        <w:autoSpaceDE w:val="0"/>
        <w:autoSpaceDN w:val="0"/>
        <w:adjustRightInd w:val="0"/>
        <w:snapToGrid w:val="0"/>
        <w:spacing w:after="120"/>
        <w:ind w:left="2268" w:right="1134"/>
        <w:jc w:val="both"/>
        <w:rPr>
          <w:lang w:val="fr-FR" w:eastAsia="ja-JP"/>
        </w:rPr>
      </w:pPr>
      <w:r w:rsidRPr="00635261">
        <w:rPr>
          <w:lang w:val="fr-FR" w:eastAsia="ja-JP"/>
        </w:rPr>
        <w:t>Toutefois, lorsqu’un dispositif est destiné à être installé de manière que son plan H se trouve à une hauteur de montage inférieure à 750 mm au</w:t>
      </w:r>
      <w:r w:rsidRPr="00635261">
        <w:rPr>
          <w:lang w:val="fr-FR" w:eastAsia="ja-JP"/>
        </w:rPr>
        <w:noBreakHyphen/>
        <w:t>dessus du sol, l’angle de 10° au-dessous de l’horizontale peut être ramené à 5°.</w:t>
      </w:r>
    </w:p>
    <w:p w:rsidR="00635261" w:rsidRPr="00635261" w:rsidRDefault="00533A9F" w:rsidP="00635261">
      <w:pPr>
        <w:tabs>
          <w:tab w:val="left" w:pos="-1242"/>
        </w:tabs>
        <w:kinsoku w:val="0"/>
        <w:overflowPunct w:val="0"/>
        <w:autoSpaceDE w:val="0"/>
        <w:autoSpaceDN w:val="0"/>
        <w:adjustRightInd w:val="0"/>
        <w:snapToGrid w:val="0"/>
        <w:spacing w:after="240"/>
        <w:ind w:left="2268" w:right="1134"/>
        <w:rPr>
          <w:lang w:val="fr-FR"/>
        </w:rPr>
      </w:pPr>
      <w:bookmarkStart w:id="1" w:name="_MON_1472888015"/>
      <w:bookmarkStart w:id="2" w:name="_MON_1472888149"/>
      <w:bookmarkStart w:id="3" w:name="_MON_1472888160"/>
      <w:bookmarkStart w:id="4" w:name="_MON_1472888204"/>
      <w:bookmarkStart w:id="5" w:name="_MON_1472888215"/>
      <w:bookmarkStart w:id="6" w:name="_MON_1472888267"/>
      <w:bookmarkStart w:id="7" w:name="_MON_1472888291"/>
      <w:bookmarkStart w:id="8" w:name="_MON_1472888313"/>
      <w:bookmarkStart w:id="9" w:name="_MON_1472888343"/>
      <w:bookmarkStart w:id="10" w:name="_MON_1472888814"/>
      <w:bookmarkStart w:id="11" w:name="_MON_1472878227"/>
      <w:bookmarkEnd w:id="1"/>
      <w:bookmarkEnd w:id="2"/>
      <w:bookmarkEnd w:id="3"/>
      <w:bookmarkEnd w:id="4"/>
      <w:bookmarkEnd w:id="5"/>
      <w:bookmarkEnd w:id="6"/>
      <w:bookmarkEnd w:id="7"/>
      <w:bookmarkEnd w:id="8"/>
      <w:bookmarkEnd w:id="9"/>
      <w:bookmarkEnd w:id="10"/>
      <w:bookmarkEnd w:id="1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2" o:spid="_x0000_i1025" type="#_x0000_t75" style="width:309pt;height:161.4pt;visibility:visible">
            <v:imagedata r:id="rId8" o:title=""/>
          </v:shape>
        </w:pict>
      </w:r>
    </w:p>
    <w:p w:rsidR="00635261" w:rsidRPr="00635261" w:rsidRDefault="00635261" w:rsidP="00635261">
      <w:pPr>
        <w:kinsoku w:val="0"/>
        <w:overflowPunct w:val="0"/>
        <w:autoSpaceDE w:val="0"/>
        <w:autoSpaceDN w:val="0"/>
        <w:adjustRightInd w:val="0"/>
        <w:snapToGrid w:val="0"/>
        <w:spacing w:before="120" w:after="120"/>
        <w:ind w:left="2268" w:right="1134"/>
        <w:jc w:val="both"/>
        <w:rPr>
          <w:rFonts w:eastAsia="MS Mincho"/>
          <w:lang w:val="fr-FR"/>
        </w:rPr>
      </w:pPr>
      <w:r w:rsidRPr="00635261">
        <w:rPr>
          <w:rFonts w:eastAsia="MS Mincho"/>
          <w:lang w:val="fr-FR"/>
        </w:rPr>
        <w:t>Feux de position avant (pour une paire de feux)</w:t>
      </w:r>
    </w:p>
    <w:p w:rsidR="00635261" w:rsidRPr="00635261" w:rsidRDefault="00635261" w:rsidP="00635261">
      <w:pPr>
        <w:kinsoku w:val="0"/>
        <w:overflowPunct w:val="0"/>
        <w:autoSpaceDE w:val="0"/>
        <w:autoSpaceDN w:val="0"/>
        <w:adjustRightInd w:val="0"/>
        <w:snapToGrid w:val="0"/>
        <w:spacing w:after="120"/>
        <w:ind w:left="2268" w:right="1134"/>
        <w:jc w:val="both"/>
        <w:rPr>
          <w:rFonts w:eastAsia="MS Mincho"/>
          <w:lang w:val="fr-FR"/>
        </w:rPr>
      </w:pPr>
      <w:r w:rsidRPr="00635261">
        <w:rPr>
          <w:rFonts w:eastAsia="MS Mincho"/>
          <w:lang w:val="fr-FR"/>
        </w:rPr>
        <w:t>V = +15°/-10°</w:t>
      </w:r>
    </w:p>
    <w:p w:rsidR="00635261" w:rsidRPr="00635261" w:rsidRDefault="00635261" w:rsidP="00635261">
      <w:pPr>
        <w:kinsoku w:val="0"/>
        <w:overflowPunct w:val="0"/>
        <w:autoSpaceDE w:val="0"/>
        <w:autoSpaceDN w:val="0"/>
        <w:adjustRightInd w:val="0"/>
        <w:snapToGrid w:val="0"/>
        <w:spacing w:after="120"/>
        <w:ind w:left="2268" w:right="1134"/>
        <w:jc w:val="both"/>
        <w:rPr>
          <w:lang w:val="fr-FR" w:eastAsia="ja-JP"/>
        </w:rPr>
      </w:pPr>
      <w:r w:rsidRPr="00635261">
        <w:rPr>
          <w:rFonts w:eastAsia="MS Mincho"/>
          <w:bCs/>
          <w:lang w:val="fr-FR" w:eastAsia="ja-JP"/>
        </w:rPr>
        <w:t>Toutefois, lorsqu’un dispositif est destiné à être installé de manière que son plan H se trouve à une hauteur de montage inférieure à 750 mm au</w:t>
      </w:r>
      <w:r w:rsidRPr="00635261">
        <w:rPr>
          <w:rFonts w:eastAsia="MS Mincho"/>
          <w:bCs/>
          <w:lang w:val="fr-FR" w:eastAsia="ja-JP"/>
        </w:rPr>
        <w:noBreakHyphen/>
        <w:t>dessus du sol, l’angle de 10° au-dessous de l’horizontale peut être ramené à 5°.</w:t>
      </w:r>
    </w:p>
    <w:p w:rsidR="00635261" w:rsidRPr="00635261" w:rsidRDefault="00533A9F" w:rsidP="00635261">
      <w:pPr>
        <w:kinsoku w:val="0"/>
        <w:overflowPunct w:val="0"/>
        <w:autoSpaceDE w:val="0"/>
        <w:autoSpaceDN w:val="0"/>
        <w:adjustRightInd w:val="0"/>
        <w:snapToGrid w:val="0"/>
        <w:spacing w:after="240"/>
        <w:ind w:left="2268" w:right="1134"/>
        <w:rPr>
          <w:lang w:val="fr-FR"/>
        </w:rPr>
      </w:pPr>
      <w:bookmarkStart w:id="12" w:name="_MON_1472879422"/>
      <w:bookmarkStart w:id="13" w:name="_MON_1472879584"/>
      <w:bookmarkStart w:id="14" w:name="_MON_1472888283"/>
      <w:bookmarkStart w:id="15" w:name="_MON_1472888323"/>
      <w:bookmarkStart w:id="16" w:name="_MON_1472888353"/>
      <w:bookmarkStart w:id="17" w:name="_MON_1472878559"/>
      <w:bookmarkEnd w:id="12"/>
      <w:bookmarkEnd w:id="13"/>
      <w:bookmarkEnd w:id="14"/>
      <w:bookmarkEnd w:id="15"/>
      <w:bookmarkEnd w:id="16"/>
      <w:bookmarkEnd w:id="17"/>
      <w:r>
        <w:rPr>
          <w:noProof/>
          <w:lang w:val="en-US"/>
        </w:rPr>
        <w:pict>
          <v:shape id="Image 64" o:spid="_x0000_i1026" type="#_x0000_t75" style="width:309pt;height:138.6pt;visibility:visible">
            <v:imagedata r:id="rId9" o:title=""/>
          </v:shape>
        </w:pict>
      </w:r>
    </w:p>
    <w:p w:rsidR="00635261" w:rsidRPr="00635261" w:rsidRDefault="00635261" w:rsidP="009F6B41">
      <w:pPr>
        <w:keepNext/>
        <w:keepLines/>
        <w:kinsoku w:val="0"/>
        <w:overflowPunct w:val="0"/>
        <w:autoSpaceDE w:val="0"/>
        <w:autoSpaceDN w:val="0"/>
        <w:adjustRightInd w:val="0"/>
        <w:snapToGrid w:val="0"/>
        <w:spacing w:after="120"/>
        <w:ind w:left="2268" w:right="1134" w:hanging="1134"/>
        <w:jc w:val="both"/>
        <w:rPr>
          <w:rFonts w:eastAsia="MS Mincho"/>
          <w:lang w:val="fr-FR"/>
        </w:rPr>
      </w:pPr>
      <w:r w:rsidRPr="00635261">
        <w:rPr>
          <w:lang w:val="fr-FR"/>
        </w:rPr>
        <w:t>2.</w:t>
      </w:r>
      <w:r w:rsidRPr="00635261">
        <w:rPr>
          <w:lang w:val="fr-FR"/>
        </w:rPr>
        <w:tab/>
      </w:r>
      <w:r w:rsidRPr="00635261">
        <w:rPr>
          <w:rFonts w:eastAsia="MS Mincho"/>
          <w:lang w:val="fr-FR"/>
        </w:rPr>
        <w:t>Feux de position arrière</w:t>
      </w:r>
    </w:p>
    <w:p w:rsidR="00635261" w:rsidRPr="00635261" w:rsidRDefault="00635261" w:rsidP="009F6B41">
      <w:pPr>
        <w:keepNext/>
        <w:keepLines/>
        <w:kinsoku w:val="0"/>
        <w:overflowPunct w:val="0"/>
        <w:autoSpaceDE w:val="0"/>
        <w:autoSpaceDN w:val="0"/>
        <w:adjustRightInd w:val="0"/>
        <w:snapToGrid w:val="0"/>
        <w:spacing w:after="120"/>
        <w:ind w:left="2268" w:right="1134"/>
        <w:jc w:val="both"/>
        <w:rPr>
          <w:rFonts w:eastAsia="MS Mincho"/>
          <w:lang w:val="fr-FR"/>
        </w:rPr>
      </w:pPr>
      <w:r w:rsidRPr="00635261">
        <w:rPr>
          <w:rFonts w:eastAsia="MS Mincho"/>
          <w:lang w:val="fr-FR"/>
        </w:rPr>
        <w:t>V = +15°/-10°</w:t>
      </w:r>
    </w:p>
    <w:p w:rsidR="00635261" w:rsidRPr="00635261" w:rsidRDefault="00635261" w:rsidP="009F6B41">
      <w:pPr>
        <w:keepNext/>
        <w:keepLines/>
        <w:kinsoku w:val="0"/>
        <w:overflowPunct w:val="0"/>
        <w:autoSpaceDE w:val="0"/>
        <w:autoSpaceDN w:val="0"/>
        <w:adjustRightInd w:val="0"/>
        <w:snapToGrid w:val="0"/>
        <w:spacing w:after="120"/>
        <w:ind w:left="2268" w:right="1134"/>
        <w:jc w:val="both"/>
        <w:rPr>
          <w:rFonts w:eastAsia="MS Mincho"/>
          <w:bCs/>
          <w:lang w:val="fr-FR"/>
        </w:rPr>
      </w:pPr>
      <w:r w:rsidRPr="00635261">
        <w:rPr>
          <w:rFonts w:eastAsia="MS Mincho"/>
          <w:bCs/>
          <w:lang w:val="fr-FR"/>
        </w:rPr>
        <w:t xml:space="preserve">Toutefois, lorsqu’un dispositif est destiné à être installé de manière que son plan H se </w:t>
      </w:r>
      <w:r w:rsidRPr="00635261">
        <w:rPr>
          <w:rFonts w:eastAsia="MS Mincho"/>
          <w:lang w:val="fr-FR"/>
        </w:rPr>
        <w:t>trouve</w:t>
      </w:r>
      <w:r w:rsidRPr="00635261">
        <w:rPr>
          <w:rFonts w:eastAsia="MS Mincho"/>
          <w:bCs/>
          <w:lang w:val="fr-FR"/>
        </w:rPr>
        <w:t xml:space="preserve"> à une hauteur de montage inférieure à 750 mm au</w:t>
      </w:r>
      <w:r w:rsidRPr="00635261">
        <w:rPr>
          <w:rFonts w:eastAsia="MS Mincho"/>
          <w:bCs/>
          <w:lang w:val="fr-FR"/>
        </w:rPr>
        <w:noBreakHyphen/>
        <w:t>dessus du sol, l’angle de 10° au-dessous de l’horizontale peut être ramené à 5°.</w:t>
      </w:r>
    </w:p>
    <w:p w:rsidR="00635261" w:rsidRPr="00635261" w:rsidRDefault="00533A9F" w:rsidP="00635261">
      <w:pPr>
        <w:kinsoku w:val="0"/>
        <w:overflowPunct w:val="0"/>
        <w:autoSpaceDE w:val="0"/>
        <w:autoSpaceDN w:val="0"/>
        <w:adjustRightInd w:val="0"/>
        <w:snapToGrid w:val="0"/>
        <w:spacing w:after="240"/>
        <w:ind w:left="2268"/>
        <w:rPr>
          <w:lang w:val="fr-FR"/>
        </w:rPr>
      </w:pPr>
      <w:r>
        <w:rPr>
          <w:noProof/>
          <w:lang w:val="en-US"/>
        </w:rPr>
        <w:pict>
          <v:shape id="Image 60" o:spid="_x0000_i1027" type="#_x0000_t75" style="width:309pt;height:156pt;visibility:visible">
            <v:imagedata r:id="rId10" o:title=""/>
          </v:shape>
        </w:pict>
      </w:r>
    </w:p>
    <w:p w:rsidR="00635261" w:rsidRPr="00635261" w:rsidRDefault="00635261" w:rsidP="00635261">
      <w:pPr>
        <w:keepNext/>
        <w:kinsoku w:val="0"/>
        <w:overflowPunct w:val="0"/>
        <w:autoSpaceDE w:val="0"/>
        <w:autoSpaceDN w:val="0"/>
        <w:adjustRightInd w:val="0"/>
        <w:snapToGrid w:val="0"/>
        <w:spacing w:after="120"/>
        <w:ind w:left="2268" w:right="1134"/>
        <w:jc w:val="both"/>
        <w:rPr>
          <w:rFonts w:eastAsia="MS Mincho"/>
          <w:lang w:val="fr-FR"/>
        </w:rPr>
      </w:pPr>
      <w:bookmarkStart w:id="18" w:name="_MON_1472879591"/>
      <w:bookmarkStart w:id="19" w:name="_MON_1472879630"/>
      <w:bookmarkStart w:id="20" w:name="_MON_1472879738"/>
      <w:bookmarkStart w:id="21" w:name="_MON_1472888374"/>
      <w:bookmarkStart w:id="22" w:name="_MON_1472888458"/>
      <w:bookmarkStart w:id="23" w:name="_MON_1472888468"/>
      <w:bookmarkStart w:id="24" w:name="_MON_1472888481"/>
      <w:bookmarkStart w:id="25" w:name="_MON_1472879537"/>
      <w:bookmarkEnd w:id="18"/>
      <w:bookmarkEnd w:id="19"/>
      <w:bookmarkEnd w:id="20"/>
      <w:bookmarkEnd w:id="21"/>
      <w:bookmarkEnd w:id="22"/>
      <w:bookmarkEnd w:id="23"/>
      <w:bookmarkEnd w:id="24"/>
      <w:bookmarkEnd w:id="25"/>
      <w:r w:rsidRPr="00635261">
        <w:rPr>
          <w:rFonts w:eastAsia="MS Mincho"/>
          <w:lang w:val="fr-FR"/>
        </w:rPr>
        <w:t>Feux de position arrière (pour une paire de feux)</w:t>
      </w:r>
    </w:p>
    <w:p w:rsidR="00635261" w:rsidRPr="00635261" w:rsidRDefault="00635261" w:rsidP="00635261">
      <w:pPr>
        <w:kinsoku w:val="0"/>
        <w:overflowPunct w:val="0"/>
        <w:autoSpaceDE w:val="0"/>
        <w:autoSpaceDN w:val="0"/>
        <w:adjustRightInd w:val="0"/>
        <w:snapToGrid w:val="0"/>
        <w:spacing w:after="120"/>
        <w:ind w:left="2268" w:right="1134"/>
        <w:jc w:val="both"/>
        <w:rPr>
          <w:rFonts w:eastAsia="MS Mincho"/>
          <w:lang w:val="fr-FR"/>
        </w:rPr>
      </w:pPr>
      <w:r w:rsidRPr="00635261">
        <w:rPr>
          <w:rFonts w:eastAsia="MS Mincho"/>
          <w:lang w:val="fr-FR"/>
        </w:rPr>
        <w:t>V = +15°/-10°</w:t>
      </w:r>
    </w:p>
    <w:p w:rsidR="00635261" w:rsidRPr="00635261" w:rsidRDefault="00635261" w:rsidP="00635261">
      <w:pPr>
        <w:kinsoku w:val="0"/>
        <w:overflowPunct w:val="0"/>
        <w:autoSpaceDE w:val="0"/>
        <w:autoSpaceDN w:val="0"/>
        <w:adjustRightInd w:val="0"/>
        <w:snapToGrid w:val="0"/>
        <w:spacing w:after="120"/>
        <w:ind w:left="2268" w:right="1134"/>
        <w:jc w:val="both"/>
        <w:rPr>
          <w:lang w:val="fr-FR"/>
        </w:rPr>
      </w:pPr>
      <w:r w:rsidRPr="00635261">
        <w:rPr>
          <w:rFonts w:eastAsia="MS Mincho"/>
          <w:bCs/>
          <w:lang w:val="fr-FR"/>
        </w:rPr>
        <w:t>Toutefois, lorsqu’un dispositif est destiné à être installé de manière que son plan H se trouve à une hauteur de montage inférieure à 750 mm au</w:t>
      </w:r>
      <w:r w:rsidRPr="00635261">
        <w:rPr>
          <w:rFonts w:eastAsia="MS Mincho"/>
          <w:bCs/>
          <w:lang w:val="fr-FR"/>
        </w:rPr>
        <w:noBreakHyphen/>
        <w:t>dessus du sol, l’angle de 10° au-dessous de l’horizontale peut être ramené à 5</w:t>
      </w:r>
      <w:r w:rsidRPr="00635261">
        <w:rPr>
          <w:lang w:val="fr-FR"/>
        </w:rPr>
        <w:t>°.</w:t>
      </w:r>
    </w:p>
    <w:p w:rsidR="00635261" w:rsidRPr="00635261" w:rsidRDefault="00533A9F" w:rsidP="00635261">
      <w:pPr>
        <w:kinsoku w:val="0"/>
        <w:overflowPunct w:val="0"/>
        <w:autoSpaceDE w:val="0"/>
        <w:autoSpaceDN w:val="0"/>
        <w:adjustRightInd w:val="0"/>
        <w:snapToGrid w:val="0"/>
        <w:spacing w:after="240"/>
        <w:ind w:left="2268"/>
        <w:rPr>
          <w:lang w:val="fr-FR"/>
        </w:rPr>
      </w:pPr>
      <w:r>
        <w:rPr>
          <w:noProof/>
          <w:lang w:val="en-US"/>
        </w:rPr>
        <w:pict>
          <v:shape id="_x0000_i1028" type="#_x0000_t75" style="width:298.8pt;height:156pt;visibility:visible">
            <v:imagedata r:id="rId11" o:title=""/>
          </v:shape>
        </w:pict>
      </w:r>
    </w:p>
    <w:p w:rsidR="00635261" w:rsidRPr="00635261" w:rsidRDefault="00635261" w:rsidP="00635261">
      <w:pPr>
        <w:kinsoku w:val="0"/>
        <w:overflowPunct w:val="0"/>
        <w:autoSpaceDE w:val="0"/>
        <w:autoSpaceDN w:val="0"/>
        <w:adjustRightInd w:val="0"/>
        <w:snapToGrid w:val="0"/>
        <w:spacing w:after="120"/>
        <w:ind w:left="2268" w:right="1134"/>
        <w:jc w:val="both"/>
        <w:rPr>
          <w:lang w:val="fr-FR"/>
        </w:rPr>
      </w:pPr>
      <w:bookmarkStart w:id="26" w:name="_MON_1472879660"/>
      <w:bookmarkEnd w:id="26"/>
      <w:r w:rsidRPr="00635261">
        <w:rPr>
          <w:lang w:val="fr-FR"/>
        </w:rPr>
        <w:t>Toutefois, lorsqu’un dispositif est destiné à être installé de manière que son plan H se trouve à une hauteur de montage inférieure à 750 mm au</w:t>
      </w:r>
      <w:r w:rsidRPr="00635261">
        <w:rPr>
          <w:lang w:val="fr-FR"/>
        </w:rPr>
        <w:noBreakHyphen/>
        <w:t>dessus du sol, l’angle de 45° vers l’intérieur peut être ramené à 20° au-dessous du plan H.</w:t>
      </w:r>
    </w:p>
    <w:p w:rsidR="00635261" w:rsidRPr="00635261" w:rsidRDefault="00635261" w:rsidP="00635261">
      <w:pPr>
        <w:keepNext/>
        <w:kinsoku w:val="0"/>
        <w:overflowPunct w:val="0"/>
        <w:autoSpaceDE w:val="0"/>
        <w:autoSpaceDN w:val="0"/>
        <w:adjustRightInd w:val="0"/>
        <w:snapToGrid w:val="0"/>
        <w:spacing w:after="120"/>
        <w:ind w:left="2268" w:right="1134" w:hanging="1134"/>
        <w:jc w:val="both"/>
        <w:rPr>
          <w:rFonts w:eastAsia="MS Mincho"/>
          <w:lang w:val="fr-FR"/>
        </w:rPr>
      </w:pPr>
      <w:r w:rsidRPr="00635261">
        <w:rPr>
          <w:lang w:val="fr-FR"/>
        </w:rPr>
        <w:t>3.</w:t>
      </w:r>
      <w:r w:rsidRPr="00635261">
        <w:rPr>
          <w:lang w:val="fr-FR"/>
        </w:rPr>
        <w:tab/>
      </w:r>
      <w:r w:rsidRPr="00635261">
        <w:rPr>
          <w:rFonts w:eastAsia="MS Mincho"/>
          <w:lang w:val="fr-FR"/>
        </w:rPr>
        <w:t>Indicateurs de direction des catégories 11, 11a, 11b, 11c et 12</w:t>
      </w:r>
    </w:p>
    <w:p w:rsidR="00635261" w:rsidRPr="00635261" w:rsidRDefault="00635261" w:rsidP="00635261">
      <w:pPr>
        <w:kinsoku w:val="0"/>
        <w:overflowPunct w:val="0"/>
        <w:autoSpaceDE w:val="0"/>
        <w:autoSpaceDN w:val="0"/>
        <w:adjustRightInd w:val="0"/>
        <w:snapToGrid w:val="0"/>
        <w:spacing w:after="120"/>
        <w:ind w:left="2268" w:right="1134"/>
        <w:jc w:val="both"/>
        <w:rPr>
          <w:rFonts w:eastAsia="MS Mincho"/>
          <w:lang w:val="fr-FR"/>
        </w:rPr>
      </w:pPr>
      <w:r w:rsidRPr="00635261">
        <w:rPr>
          <w:rFonts w:eastAsia="MS Mincho"/>
          <w:lang w:val="fr-FR"/>
        </w:rPr>
        <w:t xml:space="preserve">V = </w:t>
      </w:r>
      <w:r w:rsidRPr="00635261">
        <w:rPr>
          <w:rFonts w:eastAsia="MS Mincho"/>
          <w:lang w:val="fr-FR"/>
        </w:rPr>
        <w:sym w:font="Symbol" w:char="F0B1"/>
      </w:r>
      <w:r w:rsidRPr="00635261">
        <w:rPr>
          <w:rFonts w:eastAsia="MS Mincho"/>
          <w:lang w:val="fr-FR"/>
        </w:rPr>
        <w:t>15°</w:t>
      </w:r>
    </w:p>
    <w:p w:rsidR="00635261" w:rsidRPr="00635261" w:rsidRDefault="00635261" w:rsidP="00635261">
      <w:pPr>
        <w:kinsoku w:val="0"/>
        <w:overflowPunct w:val="0"/>
        <w:autoSpaceDE w:val="0"/>
        <w:autoSpaceDN w:val="0"/>
        <w:adjustRightInd w:val="0"/>
        <w:snapToGrid w:val="0"/>
        <w:spacing w:after="120"/>
        <w:ind w:left="2268" w:right="1134"/>
        <w:jc w:val="both"/>
        <w:rPr>
          <w:lang w:val="fr-FR"/>
        </w:rPr>
      </w:pPr>
      <w:r w:rsidRPr="00635261">
        <w:rPr>
          <w:rFonts w:eastAsia="MS Mincho"/>
          <w:lang w:val="fr-FR"/>
        </w:rPr>
        <w:t>Toutefois, lorsqu’un dispositif est destiné à être installé de manière que son plan H se trouve à une hauteur de montage inférieure à 750 mm au</w:t>
      </w:r>
      <w:r w:rsidRPr="00635261">
        <w:rPr>
          <w:rFonts w:eastAsia="MS Mincho"/>
          <w:lang w:val="fr-FR"/>
        </w:rPr>
        <w:noBreakHyphen/>
        <w:t>dessus du sol, l’angle de 15° au-dessous de l’horizontale peut être ramené à 5°.</w:t>
      </w:r>
    </w:p>
    <w:p w:rsidR="00635261" w:rsidRPr="00635261" w:rsidRDefault="00635261" w:rsidP="009F6B41">
      <w:pPr>
        <w:keepNext/>
        <w:keepLines/>
        <w:kinsoku w:val="0"/>
        <w:overflowPunct w:val="0"/>
        <w:autoSpaceDE w:val="0"/>
        <w:autoSpaceDN w:val="0"/>
        <w:adjustRightInd w:val="0"/>
        <w:snapToGrid w:val="0"/>
        <w:spacing w:after="120"/>
        <w:ind w:left="2268" w:right="1134"/>
        <w:jc w:val="both"/>
        <w:rPr>
          <w:rFonts w:eastAsia="MS Mincho"/>
          <w:lang w:val="fr-FR"/>
        </w:rPr>
      </w:pPr>
      <w:r w:rsidRPr="00635261">
        <w:rPr>
          <w:rFonts w:eastAsia="MS Mincho"/>
          <w:lang w:val="fr-FR"/>
        </w:rPr>
        <w:t>Angles horizontaux minimaux de répartition lumineuse dans l’espace:</w:t>
      </w:r>
    </w:p>
    <w:p w:rsidR="00635261" w:rsidRPr="00635261" w:rsidRDefault="00635261" w:rsidP="00635261">
      <w:pPr>
        <w:tabs>
          <w:tab w:val="left" w:pos="5103"/>
        </w:tabs>
        <w:kinsoku w:val="0"/>
        <w:overflowPunct w:val="0"/>
        <w:autoSpaceDE w:val="0"/>
        <w:autoSpaceDN w:val="0"/>
        <w:adjustRightInd w:val="0"/>
        <w:snapToGrid w:val="0"/>
        <w:spacing w:after="120"/>
        <w:ind w:left="5103" w:right="1134" w:hanging="2835"/>
        <w:jc w:val="both"/>
        <w:rPr>
          <w:rFonts w:eastAsia="MS Mincho"/>
          <w:lang w:val="fr-FR"/>
        </w:rPr>
      </w:pPr>
      <w:r w:rsidRPr="00635261">
        <w:rPr>
          <w:rFonts w:eastAsia="MS Mincho"/>
          <w:lang w:val="fr-FR"/>
        </w:rPr>
        <w:t>Catégories 11, 11a, 11b et 11c:</w:t>
      </w:r>
      <w:r w:rsidRPr="00635261">
        <w:rPr>
          <w:rFonts w:eastAsia="MS Mincho"/>
          <w:lang w:val="fr-FR"/>
        </w:rPr>
        <w:tab/>
        <w:t>indicateurs de direction placés à l’avant du véhicule;</w:t>
      </w:r>
    </w:p>
    <w:p w:rsidR="00635261" w:rsidRPr="00635261" w:rsidRDefault="00635261" w:rsidP="00635261">
      <w:pPr>
        <w:tabs>
          <w:tab w:val="left" w:pos="5103"/>
        </w:tabs>
        <w:kinsoku w:val="0"/>
        <w:overflowPunct w:val="0"/>
        <w:autoSpaceDE w:val="0"/>
        <w:autoSpaceDN w:val="0"/>
        <w:adjustRightInd w:val="0"/>
        <w:snapToGrid w:val="0"/>
        <w:spacing w:after="120"/>
        <w:ind w:left="5103" w:right="1134" w:hanging="2835"/>
        <w:jc w:val="both"/>
        <w:rPr>
          <w:rFonts w:eastAsia="MS Mincho"/>
          <w:lang w:val="fr-FR"/>
        </w:rPr>
      </w:pPr>
      <w:r w:rsidRPr="00635261">
        <w:rPr>
          <w:rFonts w:eastAsia="MS Mincho"/>
          <w:lang w:val="fr-FR"/>
        </w:rPr>
        <w:t>Catégorie 11:</w:t>
      </w:r>
      <w:r w:rsidRPr="00635261">
        <w:rPr>
          <w:rFonts w:eastAsia="MS Mincho"/>
          <w:lang w:val="fr-FR"/>
        </w:rPr>
        <w:tab/>
        <w:t>à utiliser à une distance d’au moins 75 mm du feu de croisement;</w:t>
      </w:r>
    </w:p>
    <w:p w:rsidR="00635261" w:rsidRPr="00635261" w:rsidRDefault="00635261" w:rsidP="00635261">
      <w:pPr>
        <w:tabs>
          <w:tab w:val="left" w:pos="5103"/>
        </w:tabs>
        <w:kinsoku w:val="0"/>
        <w:overflowPunct w:val="0"/>
        <w:autoSpaceDE w:val="0"/>
        <w:autoSpaceDN w:val="0"/>
        <w:adjustRightInd w:val="0"/>
        <w:snapToGrid w:val="0"/>
        <w:spacing w:after="120"/>
        <w:ind w:left="5103" w:right="1134" w:hanging="2835"/>
        <w:jc w:val="both"/>
        <w:rPr>
          <w:rFonts w:eastAsia="MS Mincho"/>
          <w:lang w:val="fr-FR"/>
        </w:rPr>
      </w:pPr>
      <w:r w:rsidRPr="00635261">
        <w:rPr>
          <w:rFonts w:eastAsia="MS Mincho"/>
          <w:lang w:val="fr-FR"/>
        </w:rPr>
        <w:t>Catégorie 11a:</w:t>
      </w:r>
      <w:r w:rsidRPr="00635261">
        <w:rPr>
          <w:rFonts w:eastAsia="MS Mincho"/>
          <w:lang w:val="fr-FR"/>
        </w:rPr>
        <w:tab/>
        <w:t>à utiliser à une distance d’au moins 40 mm du feu de croisement;</w:t>
      </w:r>
    </w:p>
    <w:p w:rsidR="00635261" w:rsidRPr="00635261" w:rsidRDefault="00635261" w:rsidP="00635261">
      <w:pPr>
        <w:tabs>
          <w:tab w:val="left" w:pos="5103"/>
        </w:tabs>
        <w:kinsoku w:val="0"/>
        <w:overflowPunct w:val="0"/>
        <w:autoSpaceDE w:val="0"/>
        <w:autoSpaceDN w:val="0"/>
        <w:adjustRightInd w:val="0"/>
        <w:snapToGrid w:val="0"/>
        <w:spacing w:after="120"/>
        <w:ind w:left="5103" w:right="1134" w:hanging="2835"/>
        <w:jc w:val="both"/>
        <w:rPr>
          <w:rFonts w:eastAsia="MS Mincho"/>
          <w:lang w:val="fr-FR"/>
        </w:rPr>
      </w:pPr>
      <w:r w:rsidRPr="00635261">
        <w:rPr>
          <w:rFonts w:eastAsia="MS Mincho"/>
          <w:lang w:val="fr-FR"/>
        </w:rPr>
        <w:t xml:space="preserve">Catégorie 11b: </w:t>
      </w:r>
      <w:r w:rsidRPr="00635261">
        <w:rPr>
          <w:rFonts w:eastAsia="MS Mincho"/>
          <w:lang w:val="fr-FR"/>
        </w:rPr>
        <w:tab/>
        <w:t>à utiliser à une distance d’au moins 20 mm du feu de croisement;</w:t>
      </w:r>
    </w:p>
    <w:p w:rsidR="00635261" w:rsidRPr="00635261" w:rsidRDefault="00635261" w:rsidP="00635261">
      <w:pPr>
        <w:tabs>
          <w:tab w:val="left" w:pos="5103"/>
        </w:tabs>
        <w:kinsoku w:val="0"/>
        <w:overflowPunct w:val="0"/>
        <w:autoSpaceDE w:val="0"/>
        <w:autoSpaceDN w:val="0"/>
        <w:adjustRightInd w:val="0"/>
        <w:snapToGrid w:val="0"/>
        <w:spacing w:after="120"/>
        <w:ind w:left="5103" w:right="1134" w:hanging="2835"/>
        <w:jc w:val="both"/>
        <w:rPr>
          <w:rFonts w:eastAsia="MS Mincho"/>
          <w:lang w:val="fr-FR"/>
        </w:rPr>
      </w:pPr>
      <w:r w:rsidRPr="00635261">
        <w:rPr>
          <w:rFonts w:eastAsia="MS Mincho"/>
          <w:lang w:val="fr-FR"/>
        </w:rPr>
        <w:t xml:space="preserve">Catégorie 11c: </w:t>
      </w:r>
      <w:r w:rsidRPr="00635261">
        <w:rPr>
          <w:rFonts w:eastAsia="MS Mincho"/>
          <w:lang w:val="fr-FR"/>
        </w:rPr>
        <w:tab/>
        <w:t>à utiliser à une distance de moins de 20 mm du feu de croisement.</w:t>
      </w:r>
    </w:p>
    <w:p w:rsidR="00635261" w:rsidRPr="00635261" w:rsidRDefault="00533A9F" w:rsidP="00635261">
      <w:pPr>
        <w:kinsoku w:val="0"/>
        <w:overflowPunct w:val="0"/>
        <w:autoSpaceDE w:val="0"/>
        <w:autoSpaceDN w:val="0"/>
        <w:adjustRightInd w:val="0"/>
        <w:snapToGrid w:val="0"/>
        <w:spacing w:after="240"/>
        <w:ind w:left="2268"/>
        <w:rPr>
          <w:rFonts w:eastAsia="MS Mincho"/>
          <w:lang w:val="fr-FR"/>
        </w:rPr>
      </w:pPr>
      <w:r>
        <w:rPr>
          <w:rFonts w:eastAsia="MS Mincho"/>
          <w:noProof/>
          <w:lang w:val="en-US"/>
        </w:rPr>
        <w:pict>
          <v:shape id="_x0000_i1029" type="#_x0000_t75" style="width:278.4pt;height:120.6pt;visibility:visible">
            <v:imagedata r:id="rId12" o:title=""/>
          </v:shape>
        </w:pict>
      </w:r>
    </w:p>
    <w:p w:rsidR="00635261" w:rsidRPr="00635261" w:rsidRDefault="00635261" w:rsidP="00635261">
      <w:pPr>
        <w:keepNext/>
        <w:kinsoku w:val="0"/>
        <w:overflowPunct w:val="0"/>
        <w:autoSpaceDE w:val="0"/>
        <w:autoSpaceDN w:val="0"/>
        <w:adjustRightInd w:val="0"/>
        <w:snapToGrid w:val="0"/>
        <w:spacing w:after="120"/>
        <w:ind w:left="2268" w:right="1134" w:hanging="1134"/>
        <w:jc w:val="both"/>
        <w:rPr>
          <w:lang w:val="fr-FR"/>
        </w:rPr>
      </w:pPr>
      <w:bookmarkStart w:id="27" w:name="_MON_1472888513"/>
      <w:bookmarkStart w:id="28" w:name="_MON_1472888529"/>
      <w:bookmarkStart w:id="29" w:name="_MON_1472888663"/>
      <w:bookmarkStart w:id="30" w:name="_MON_1472888773"/>
      <w:bookmarkStart w:id="31" w:name="_MON_1472879785"/>
      <w:bookmarkEnd w:id="27"/>
      <w:bookmarkEnd w:id="28"/>
      <w:bookmarkEnd w:id="29"/>
      <w:bookmarkEnd w:id="30"/>
      <w:bookmarkEnd w:id="31"/>
      <w:r w:rsidRPr="00635261">
        <w:rPr>
          <w:lang w:val="fr-FR"/>
        </w:rPr>
        <w:t>4.</w:t>
      </w:r>
      <w:r w:rsidRPr="00635261">
        <w:rPr>
          <w:lang w:val="fr-FR"/>
        </w:rPr>
        <w:tab/>
        <w:t>Feux-stop</w:t>
      </w:r>
    </w:p>
    <w:p w:rsidR="00635261" w:rsidRPr="00635261" w:rsidRDefault="00635261" w:rsidP="00635261">
      <w:pPr>
        <w:kinsoku w:val="0"/>
        <w:overflowPunct w:val="0"/>
        <w:autoSpaceDE w:val="0"/>
        <w:autoSpaceDN w:val="0"/>
        <w:adjustRightInd w:val="0"/>
        <w:snapToGrid w:val="0"/>
        <w:spacing w:after="120"/>
        <w:ind w:left="2268" w:right="1134"/>
        <w:jc w:val="both"/>
        <w:rPr>
          <w:lang w:val="fr-FR"/>
        </w:rPr>
      </w:pPr>
      <w:r w:rsidRPr="00635261">
        <w:rPr>
          <w:lang w:val="fr-FR"/>
        </w:rPr>
        <w:t>V = +15°/-10°</w:t>
      </w:r>
    </w:p>
    <w:p w:rsidR="00635261" w:rsidRPr="00635261" w:rsidRDefault="00635261" w:rsidP="00635261">
      <w:pPr>
        <w:kinsoku w:val="0"/>
        <w:overflowPunct w:val="0"/>
        <w:autoSpaceDE w:val="0"/>
        <w:autoSpaceDN w:val="0"/>
        <w:adjustRightInd w:val="0"/>
        <w:snapToGrid w:val="0"/>
        <w:spacing w:after="120"/>
        <w:ind w:left="2268" w:right="1134"/>
        <w:jc w:val="both"/>
        <w:rPr>
          <w:lang w:val="fr-FR"/>
        </w:rPr>
      </w:pPr>
      <w:r w:rsidRPr="00635261">
        <w:rPr>
          <w:bCs/>
          <w:lang w:val="fr-FR"/>
        </w:rPr>
        <w:t>Toutefois, lorsqu’un dispositif est destiné à être installé de manière que son plan H se trouve à une hauteur de montage inférieure à 750 mm au</w:t>
      </w:r>
      <w:r w:rsidRPr="00635261">
        <w:rPr>
          <w:bCs/>
          <w:lang w:val="fr-FR"/>
        </w:rPr>
        <w:noBreakHyphen/>
        <w:t xml:space="preserve">dessus du sol, l’angle de </w:t>
      </w:r>
      <w:r w:rsidRPr="00635261">
        <w:rPr>
          <w:lang w:val="fr-FR"/>
        </w:rPr>
        <w:t xml:space="preserve">10° </w:t>
      </w:r>
      <w:r w:rsidRPr="00635261">
        <w:rPr>
          <w:bCs/>
          <w:lang w:val="fr-FR"/>
        </w:rPr>
        <w:t>au-dessous de l’horizontale peut être ramené à 5°</w:t>
      </w:r>
      <w:r w:rsidRPr="00635261">
        <w:rPr>
          <w:lang w:val="fr-FR"/>
        </w:rPr>
        <w:t>.</w:t>
      </w:r>
    </w:p>
    <w:p w:rsidR="00635261" w:rsidRPr="00635261" w:rsidRDefault="00533A9F" w:rsidP="00635261">
      <w:pPr>
        <w:kinsoku w:val="0"/>
        <w:overflowPunct w:val="0"/>
        <w:autoSpaceDE w:val="0"/>
        <w:autoSpaceDN w:val="0"/>
        <w:adjustRightInd w:val="0"/>
        <w:snapToGrid w:val="0"/>
        <w:spacing w:after="240"/>
        <w:ind w:left="2268"/>
        <w:rPr>
          <w:lang w:val="fr-FR"/>
        </w:rPr>
      </w:pPr>
      <w:r>
        <w:rPr>
          <w:noProof/>
          <w:lang w:val="en-US"/>
        </w:rPr>
        <w:pict>
          <v:shape id="Image 67" o:spid="_x0000_i1030" type="#_x0000_t75" style="width:288.6pt;height:203.4pt;visibility:visible">
            <v:imagedata r:id="rId13" o:title=""/>
          </v:shape>
        </w:pict>
      </w:r>
    </w:p>
    <w:p w:rsidR="00635261" w:rsidRPr="00635261" w:rsidRDefault="00635261" w:rsidP="00635261">
      <w:pPr>
        <w:kinsoku w:val="0"/>
        <w:overflowPunct w:val="0"/>
        <w:autoSpaceDE w:val="0"/>
        <w:autoSpaceDN w:val="0"/>
        <w:adjustRightInd w:val="0"/>
        <w:snapToGrid w:val="0"/>
        <w:spacing w:after="120"/>
        <w:ind w:left="2268" w:right="1134"/>
        <w:jc w:val="both"/>
        <w:rPr>
          <w:lang w:val="fr-FR"/>
        </w:rPr>
      </w:pPr>
      <w:bookmarkStart w:id="32" w:name="_MON_1472888763"/>
      <w:bookmarkStart w:id="33" w:name="_MON_1472879826"/>
      <w:bookmarkEnd w:id="32"/>
      <w:bookmarkEnd w:id="33"/>
      <w:r w:rsidRPr="00635261">
        <w:rPr>
          <w:bCs/>
          <w:lang w:val="fr-FR"/>
        </w:rPr>
        <w:t xml:space="preserve">Toutefois, </w:t>
      </w:r>
      <w:r w:rsidRPr="00635261">
        <w:rPr>
          <w:lang w:val="fr-FR"/>
        </w:rPr>
        <w:t xml:space="preserve">dans le cas d’une paire de feux, il est considéré que les prescriptions concernant la </w:t>
      </w:r>
      <w:r w:rsidRPr="00635261">
        <w:rPr>
          <w:bCs/>
          <w:lang w:val="fr-FR"/>
        </w:rPr>
        <w:t>visibilité</w:t>
      </w:r>
      <w:r w:rsidRPr="00635261">
        <w:rPr>
          <w:lang w:val="fr-FR"/>
        </w:rPr>
        <w:t xml:space="preserve"> géométrique vers l’intérieur sont respectées lorsque ces feux sont conformes aux valeurs photométriques prescrites dans le champ de répartition de la lumière pour l’homologation du dispositif.».</w:t>
      </w:r>
    </w:p>
    <w:p w:rsidR="009F6B41" w:rsidRDefault="00635261" w:rsidP="00635261">
      <w:pPr>
        <w:keepNext/>
        <w:kinsoku w:val="0"/>
        <w:overflowPunct w:val="0"/>
        <w:autoSpaceDE w:val="0"/>
        <w:autoSpaceDN w:val="0"/>
        <w:adjustRightInd w:val="0"/>
        <w:snapToGrid w:val="0"/>
        <w:spacing w:after="120"/>
        <w:ind w:left="1134" w:right="1134"/>
        <w:jc w:val="both"/>
        <w:rPr>
          <w:i/>
          <w:lang w:val="fr-FR"/>
        </w:rPr>
      </w:pPr>
      <w:r w:rsidRPr="00635261">
        <w:rPr>
          <w:i/>
          <w:lang w:val="fr-FR"/>
        </w:rPr>
        <w:t>Annexe 2</w:t>
      </w:r>
      <w:r w:rsidRPr="00635261">
        <w:rPr>
          <w:lang w:val="fr-FR"/>
        </w:rPr>
        <w:t xml:space="preserve">, </w:t>
      </w:r>
    </w:p>
    <w:p w:rsidR="00635261" w:rsidRPr="00635261" w:rsidRDefault="009F6B41" w:rsidP="00635261">
      <w:pPr>
        <w:keepNext/>
        <w:kinsoku w:val="0"/>
        <w:overflowPunct w:val="0"/>
        <w:autoSpaceDE w:val="0"/>
        <w:autoSpaceDN w:val="0"/>
        <w:adjustRightInd w:val="0"/>
        <w:snapToGrid w:val="0"/>
        <w:spacing w:after="120"/>
        <w:ind w:left="1134" w:right="1134"/>
        <w:jc w:val="both"/>
        <w:rPr>
          <w:lang w:val="fr-FR"/>
        </w:rPr>
      </w:pPr>
      <w:r>
        <w:rPr>
          <w:i/>
          <w:lang w:val="fr-FR"/>
        </w:rPr>
        <w:t>P</w:t>
      </w:r>
      <w:r w:rsidR="00635261" w:rsidRPr="00635261">
        <w:rPr>
          <w:i/>
          <w:lang w:val="fr-FR"/>
        </w:rPr>
        <w:t>oint 9</w:t>
      </w:r>
      <w:r w:rsidR="00635261" w:rsidRPr="00635261">
        <w:rPr>
          <w:lang w:val="fr-FR"/>
        </w:rPr>
        <w:t>, lire:</w:t>
      </w:r>
    </w:p>
    <w:p w:rsidR="00635261" w:rsidRPr="00635261" w:rsidRDefault="00635261" w:rsidP="00635261">
      <w:pPr>
        <w:keepNext/>
        <w:kinsoku w:val="0"/>
        <w:overflowPunct w:val="0"/>
        <w:autoSpaceDE w:val="0"/>
        <w:autoSpaceDN w:val="0"/>
        <w:adjustRightInd w:val="0"/>
        <w:snapToGrid w:val="0"/>
        <w:spacing w:after="120"/>
        <w:ind w:left="1701" w:right="1134" w:hanging="567"/>
        <w:jc w:val="both"/>
        <w:rPr>
          <w:lang w:val="fr-FR"/>
        </w:rPr>
      </w:pPr>
      <w:r w:rsidRPr="00635261">
        <w:rPr>
          <w:lang w:val="fr-FR"/>
        </w:rPr>
        <w:t>«9.</w:t>
      </w:r>
      <w:r w:rsidRPr="00635261">
        <w:rPr>
          <w:lang w:val="fr-FR"/>
        </w:rPr>
        <w:tab/>
        <w:t>Description sommaire</w:t>
      </w:r>
      <w:r w:rsidRPr="00635261">
        <w:rPr>
          <w:vertAlign w:val="superscript"/>
          <w:lang w:val="fr-FR"/>
        </w:rPr>
        <w:t>3</w:t>
      </w:r>
      <w:r w:rsidRPr="00635261">
        <w:rPr>
          <w:lang w:val="fr-FR"/>
        </w:rPr>
        <w:t>:</w:t>
      </w:r>
    </w:p>
    <w:p w:rsidR="00635261" w:rsidRPr="00635261" w:rsidRDefault="00635261" w:rsidP="00635261">
      <w:pPr>
        <w:keepNext/>
        <w:kinsoku w:val="0"/>
        <w:overflowPunct w:val="0"/>
        <w:autoSpaceDE w:val="0"/>
        <w:autoSpaceDN w:val="0"/>
        <w:adjustRightInd w:val="0"/>
        <w:snapToGrid w:val="0"/>
        <w:spacing w:after="120"/>
        <w:ind w:left="1701" w:right="1134"/>
        <w:jc w:val="both"/>
        <w:rPr>
          <w:lang w:val="fr-FR"/>
        </w:rPr>
      </w:pPr>
      <w:r w:rsidRPr="00635261">
        <w:rPr>
          <w:lang w:val="fr-FR"/>
        </w:rPr>
        <w:t>…</w:t>
      </w:r>
    </w:p>
    <w:p w:rsidR="00635261" w:rsidRPr="00635261" w:rsidRDefault="00635261" w:rsidP="00635261">
      <w:pPr>
        <w:keepNext/>
        <w:kinsoku w:val="0"/>
        <w:overflowPunct w:val="0"/>
        <w:autoSpaceDE w:val="0"/>
        <w:autoSpaceDN w:val="0"/>
        <w:adjustRightInd w:val="0"/>
        <w:snapToGrid w:val="0"/>
        <w:spacing w:after="120"/>
        <w:ind w:left="1701" w:right="1134"/>
        <w:jc w:val="both"/>
        <w:rPr>
          <w:lang w:val="fr-FR"/>
        </w:rPr>
      </w:pPr>
      <w:r w:rsidRPr="00635261">
        <w:rPr>
          <w:lang w:val="fr-FR"/>
        </w:rPr>
        <w:t>Dispositif de régulation électronique de la source lumineuse ou régulateur d’intensité…</w:t>
      </w:r>
    </w:p>
    <w:p w:rsidR="00635261" w:rsidRPr="00635261" w:rsidRDefault="00635261" w:rsidP="00635261">
      <w:pPr>
        <w:keepNext/>
        <w:kinsoku w:val="0"/>
        <w:overflowPunct w:val="0"/>
        <w:autoSpaceDE w:val="0"/>
        <w:autoSpaceDN w:val="0"/>
        <w:adjustRightInd w:val="0"/>
        <w:snapToGrid w:val="0"/>
        <w:spacing w:after="120"/>
        <w:ind w:left="1701" w:right="1134"/>
        <w:jc w:val="both"/>
        <w:rPr>
          <w:lang w:val="fr-FR"/>
        </w:rPr>
      </w:pPr>
      <w:r w:rsidRPr="00635261">
        <w:rPr>
          <w:lang w:val="fr-FR"/>
        </w:rPr>
        <w:t>Uniquement pour une hauteur de montage égale ou inférieure à 750 mm au-dessus du sol: oui/non</w:t>
      </w:r>
      <w:r w:rsidRPr="00635261">
        <w:rPr>
          <w:vertAlign w:val="superscript"/>
          <w:lang w:val="fr-FR"/>
        </w:rPr>
        <w:t>2</w:t>
      </w:r>
    </w:p>
    <w:p w:rsidR="00635261" w:rsidRPr="00635261" w:rsidRDefault="00635261" w:rsidP="00635261">
      <w:pPr>
        <w:tabs>
          <w:tab w:val="left" w:leader="dot" w:pos="8505"/>
        </w:tabs>
        <w:kinsoku w:val="0"/>
        <w:overflowPunct w:val="0"/>
        <w:autoSpaceDE w:val="0"/>
        <w:autoSpaceDN w:val="0"/>
        <w:adjustRightInd w:val="0"/>
        <w:snapToGrid w:val="0"/>
        <w:spacing w:after="120"/>
        <w:ind w:left="1701" w:right="1134"/>
        <w:jc w:val="both"/>
        <w:rPr>
          <w:lang w:val="fr-FR"/>
        </w:rPr>
      </w:pPr>
      <w:r w:rsidRPr="00635261">
        <w:rPr>
          <w:lang w:val="fr-FR"/>
        </w:rPr>
        <w:t>Fonction(s) assurée(s) par un feu interdépendant faisant partie d’un système de feux interdépendants:</w:t>
      </w:r>
      <w:r w:rsidRPr="00635261">
        <w:rPr>
          <w:lang w:val="fr-FR"/>
        </w:rPr>
        <w:tab/>
      </w:r>
      <w:r w:rsidRPr="00635261">
        <w:rPr>
          <w:lang w:val="fr-FR"/>
        </w:rPr>
        <w:tab/>
      </w:r>
    </w:p>
    <w:p w:rsidR="00635261" w:rsidRPr="00635261" w:rsidRDefault="00635261" w:rsidP="00635261">
      <w:pPr>
        <w:kinsoku w:val="0"/>
        <w:overflowPunct w:val="0"/>
        <w:autoSpaceDE w:val="0"/>
        <w:autoSpaceDN w:val="0"/>
        <w:adjustRightInd w:val="0"/>
        <w:snapToGrid w:val="0"/>
        <w:spacing w:after="120"/>
        <w:ind w:left="1701" w:right="1134"/>
        <w:jc w:val="both"/>
        <w:rPr>
          <w:lang w:val="fr-FR"/>
        </w:rPr>
      </w:pPr>
      <w:r w:rsidRPr="00635261">
        <w:rPr>
          <w:lang w:val="fr-FR"/>
        </w:rPr>
        <w:t>Feu de position avant: oui/non</w:t>
      </w:r>
      <w:r w:rsidRPr="00635261">
        <w:rPr>
          <w:vertAlign w:val="superscript"/>
          <w:lang w:val="fr-FR"/>
        </w:rPr>
        <w:t>2</w:t>
      </w:r>
    </w:p>
    <w:p w:rsidR="00635261" w:rsidRPr="00635261" w:rsidRDefault="00635261" w:rsidP="00635261">
      <w:pPr>
        <w:kinsoku w:val="0"/>
        <w:overflowPunct w:val="0"/>
        <w:autoSpaceDE w:val="0"/>
        <w:autoSpaceDN w:val="0"/>
        <w:adjustRightInd w:val="0"/>
        <w:snapToGrid w:val="0"/>
        <w:spacing w:after="120"/>
        <w:ind w:left="1701" w:right="1134"/>
        <w:jc w:val="both"/>
        <w:rPr>
          <w:lang w:val="fr-FR"/>
        </w:rPr>
      </w:pPr>
      <w:r w:rsidRPr="00635261">
        <w:rPr>
          <w:lang w:val="fr-FR"/>
        </w:rPr>
        <w:t>Feu de position arrière: oui/non</w:t>
      </w:r>
      <w:r w:rsidRPr="00635261">
        <w:rPr>
          <w:vertAlign w:val="superscript"/>
          <w:lang w:val="fr-FR"/>
        </w:rPr>
        <w:t>2</w:t>
      </w:r>
    </w:p>
    <w:p w:rsidR="00635261" w:rsidRPr="00635261" w:rsidRDefault="00635261" w:rsidP="00635261">
      <w:pPr>
        <w:kinsoku w:val="0"/>
        <w:overflowPunct w:val="0"/>
        <w:autoSpaceDE w:val="0"/>
        <w:autoSpaceDN w:val="0"/>
        <w:adjustRightInd w:val="0"/>
        <w:snapToGrid w:val="0"/>
        <w:spacing w:after="120"/>
        <w:ind w:left="1701" w:right="1134"/>
        <w:jc w:val="both"/>
        <w:rPr>
          <w:lang w:val="fr-FR"/>
        </w:rPr>
      </w:pPr>
      <w:r w:rsidRPr="00635261">
        <w:rPr>
          <w:lang w:val="fr-FR"/>
        </w:rPr>
        <w:t>Feu-stop: oui/non</w:t>
      </w:r>
      <w:r w:rsidRPr="00635261">
        <w:rPr>
          <w:vertAlign w:val="superscript"/>
          <w:lang w:val="fr-FR"/>
        </w:rPr>
        <w:t>2</w:t>
      </w:r>
      <w:r w:rsidRPr="00635261">
        <w:rPr>
          <w:lang w:val="fr-FR"/>
        </w:rPr>
        <w:t>.».</w:t>
      </w:r>
    </w:p>
    <w:p w:rsidR="00635261" w:rsidRPr="00635261" w:rsidRDefault="00635261" w:rsidP="00635261">
      <w:pPr>
        <w:kinsoku w:val="0"/>
        <w:overflowPunct w:val="0"/>
        <w:autoSpaceDE w:val="0"/>
        <w:autoSpaceDN w:val="0"/>
        <w:adjustRightInd w:val="0"/>
        <w:snapToGrid w:val="0"/>
        <w:spacing w:after="120"/>
        <w:ind w:left="1134" w:right="1134"/>
        <w:jc w:val="both"/>
        <w:rPr>
          <w:lang w:val="fr-FR"/>
        </w:rPr>
      </w:pPr>
      <w:r w:rsidRPr="00635261">
        <w:rPr>
          <w:i/>
          <w:lang w:val="fr-FR"/>
        </w:rPr>
        <w:br w:type="page"/>
        <w:t>Annexe 3</w:t>
      </w:r>
      <w:r w:rsidRPr="00635261">
        <w:rPr>
          <w:lang w:val="fr-FR"/>
        </w:rPr>
        <w:t>,</w:t>
      </w:r>
      <w:r w:rsidRPr="00635261">
        <w:rPr>
          <w:i/>
          <w:lang w:val="fr-FR"/>
        </w:rPr>
        <w:t xml:space="preserve"> </w:t>
      </w:r>
      <w:r w:rsidRPr="00635261">
        <w:rPr>
          <w:lang w:val="fr-FR"/>
        </w:rPr>
        <w:t>lire:</w:t>
      </w:r>
    </w:p>
    <w:p w:rsidR="00635261" w:rsidRPr="00635261" w:rsidRDefault="00635261" w:rsidP="00635261">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8"/>
        </w:rPr>
      </w:pPr>
      <w:r w:rsidRPr="00635261">
        <w:rPr>
          <w:lang w:val="fr-FR"/>
        </w:rPr>
        <w:t>«</w:t>
      </w:r>
      <w:r w:rsidRPr="00635261">
        <w:rPr>
          <w:b/>
          <w:sz w:val="28"/>
          <w:lang w:val="fr-FR"/>
        </w:rPr>
        <w:t>Annexe 3</w:t>
      </w:r>
    </w:p>
    <w:p w:rsidR="00635261" w:rsidRPr="00635261" w:rsidRDefault="00635261" w:rsidP="00635261">
      <w:pPr>
        <w:keepNext/>
        <w:keepLines/>
        <w:tabs>
          <w:tab w:val="right" w:pos="851"/>
        </w:tabs>
        <w:kinsoku w:val="0"/>
        <w:overflowPunct w:val="0"/>
        <w:autoSpaceDE w:val="0"/>
        <w:autoSpaceDN w:val="0"/>
        <w:adjustRightInd w:val="0"/>
        <w:snapToGrid w:val="0"/>
        <w:spacing w:before="360" w:after="240" w:line="300" w:lineRule="exact"/>
        <w:ind w:left="1134" w:right="1134" w:hanging="1134"/>
        <w:rPr>
          <w:lang w:val="fr-FR"/>
        </w:rPr>
      </w:pPr>
      <w:r w:rsidRPr="00635261">
        <w:rPr>
          <w:b/>
          <w:sz w:val="28"/>
          <w:lang w:val="fr-FR"/>
        </w:rPr>
        <w:tab/>
      </w:r>
      <w:r w:rsidRPr="00635261">
        <w:rPr>
          <w:b/>
          <w:sz w:val="28"/>
          <w:lang w:val="fr-FR"/>
        </w:rPr>
        <w:tab/>
        <w:t>Exemples de marques d’homologation</w:t>
      </w:r>
      <w:r w:rsidRPr="00635261">
        <w:rPr>
          <w:b/>
          <w:sz w:val="28"/>
          <w:lang w:val="fr-FR"/>
        </w:rPr>
        <w:br/>
      </w:r>
      <w:r w:rsidRPr="00635261">
        <w:rPr>
          <w:lang w:val="fr-FR"/>
        </w:rPr>
        <w:t>(voir par. 5.3 du présent Règlement)</w:t>
      </w:r>
    </w:p>
    <w:p w:rsidR="00635261" w:rsidRPr="00635261" w:rsidRDefault="00533A9F" w:rsidP="00635261">
      <w:pPr>
        <w:kinsoku w:val="0"/>
        <w:overflowPunct w:val="0"/>
        <w:autoSpaceDE w:val="0"/>
        <w:autoSpaceDN w:val="0"/>
        <w:adjustRightInd w:val="0"/>
        <w:snapToGrid w:val="0"/>
        <w:spacing w:after="240"/>
        <w:ind w:left="1134"/>
        <w:rPr>
          <w:lang w:val="fr-FR"/>
        </w:rPr>
      </w:pPr>
      <w:r>
        <w:rPr>
          <w:noProof/>
          <w:lang w:val="en-GB" w:eastAsia="en-GB"/>
        </w:rPr>
        <w:pict>
          <v:shapetype id="_x0000_t202" coordsize="21600,21600" o:spt="202" path="m,l,21600r21600,l21600,xe">
            <v:stroke joinstyle="miter"/>
            <v:path gradientshapeok="t" o:connecttype="rect"/>
          </v:shapetype>
          <v:shape id="_x0000_s1045" type="#_x0000_t202" style="position:absolute;left:0;text-align:left;margin-left:174.3pt;margin-top:145.35pt;width:152.4pt;height:39.6pt;z-index:251658240" stroked="f">
            <v:textbox>
              <w:txbxContent>
                <w:p w:rsidR="001375BA" w:rsidRPr="001375BA" w:rsidRDefault="001375BA">
                  <w:pPr>
                    <w:rPr>
                      <w:rFonts w:ascii="Arial" w:hAnsi="Arial" w:cs="Arial"/>
                      <w:sz w:val="54"/>
                      <w:szCs w:val="54"/>
                    </w:rPr>
                  </w:pPr>
                  <w:r w:rsidRPr="001375BA">
                    <w:rPr>
                      <w:rFonts w:ascii="Arial" w:hAnsi="Arial" w:cs="Arial"/>
                      <w:b/>
                      <w:sz w:val="54"/>
                      <w:szCs w:val="54"/>
                    </w:rPr>
                    <w:t>50R-00243</w:t>
                  </w:r>
                </w:p>
              </w:txbxContent>
            </v:textbox>
          </v:shape>
        </w:pict>
      </w:r>
      <w:r>
        <w:rPr>
          <w:lang w:val="fr-FR"/>
        </w:rPr>
      </w:r>
      <w:r>
        <w:rPr>
          <w:lang w:val="fr-FR"/>
        </w:rPr>
        <w:pict>
          <v:group id="_x0000_s1048" editas="canvas" style="width:366pt;height:199.15pt;mso-position-horizontal-relative:char;mso-position-vertical-relative:line" coordsize="7320,3983">
            <o:lock v:ext="edit" aspectratio="t"/>
            <v:shape id="_x0000_s1047" type="#_x0000_t75" style="position:absolute;width:7320;height:3983" o:preferrelative="f">
              <v:fill o:detectmouseclick="t"/>
              <v:path o:extrusionok="t" o:connecttype="none"/>
              <o:lock v:ext="edit" text="t"/>
            </v:shape>
            <v:rect id="_x0000_s1049" style="position:absolute;left:7062;top:3743;width:41;height:240;mso-wrap-style:none;v-text-anchor:top" filled="f" stroked="f">
              <v:textbox style="mso-rotate-with-shape:t;mso-fit-shape-to-text:t" inset="0,0,0,0">
                <w:txbxContent>
                  <w:p w:rsidR="001375BA" w:rsidRDefault="001375BA">
                    <w:r>
                      <w:rPr>
                        <w:color w:val="000000"/>
                        <w:sz w:val="16"/>
                        <w:szCs w:val="16"/>
                        <w:lang w:val="en-US"/>
                      </w:rPr>
                      <w:t xml:space="preserve"> </w:t>
                    </w:r>
                  </w:p>
                </w:txbxContent>
              </v:textbox>
            </v:rect>
            <v:shape id="_x0000_s1050" type="#_x0000_t75" style="position:absolute;left:2542;width:4511;height:3883">
              <v:imagedata r:id="rId14" o:title=""/>
            </v:shape>
            <v:line id="_x0000_s1051" style="position:absolute" from="1582,1490" to="1925,1490" strokeweight=".55pt"/>
            <v:shape id="_x0000_s1052" style="position:absolute;left:1708;top:1490;width:91;height:521" coordsize="91,521" path="m53,r,379l38,379,38,,53,xm91,363l46,521,,363r91,xe" fillcolor="black" strokeweight="0">
              <v:path arrowok="t"/>
              <o:lock v:ext="edit" verticies="t"/>
            </v:shape>
            <v:line id="_x0000_s1053" style="position:absolute;flip:y" from="1571,1159" to="1571,1490" strokeweight=".55pt"/>
            <v:line id="_x0000_s1054" style="position:absolute;flip:y" from="1925,1159" to="1925,1490" strokeweight=".55pt"/>
            <v:shape id="_x0000_s1055" style="position:absolute;left:1559;top:1196;width:354;height:96" coordsize="3101,819" path="m126,343r2849,l2975,476r-2849,l126,343xm624,799l,409,624,20hdc655,,696,10,716,41v19,31,10,72,-21,92hal161,466r,-113l695,686hdc726,706,735,747,716,778v-20,31,-61,41,-92,21haxm2477,20r624,389l2477,799hdc2446,819,2405,809,2386,778v-20,-31,-10,-72,21,-92hal2940,353r,113l2407,133hdc2376,113,2366,72,2386,41v19,-31,60,-41,91,-21haxe" fillcolor="black" strokeweight="0">
              <v:path arrowok="t"/>
              <o:lock v:ext="edit" verticies="t"/>
            </v:shape>
            <v:rect id="_x0000_s1056" style="position:absolute;left:1639;top:996;width:196;height:240;mso-wrap-style:none;v-text-anchor:top" filled="f" stroked="f">
              <v:textbox style="mso-rotate-with-shape:t;mso-fit-shape-to-text:t" inset="0,0,0,0">
                <w:txbxContent>
                  <w:p w:rsidR="001375BA" w:rsidRDefault="001375BA">
                    <w:r>
                      <w:rPr>
                        <w:color w:val="000000"/>
                        <w:sz w:val="16"/>
                        <w:szCs w:val="16"/>
                        <w:lang w:val="en-US"/>
                      </w:rPr>
                      <w:t>a/2</w:t>
                    </w:r>
                  </w:p>
                </w:txbxContent>
              </v:textbox>
            </v:rect>
            <v:rect id="_x0000_s1057" style="position:absolute;left:1835;top:996;width:41;height:240;mso-wrap-style:none;v-text-anchor:top" filled="f" stroked="f">
              <v:textbox style="mso-rotate-with-shape:t;mso-fit-shape-to-text:t" inset="0,0,0,0">
                <w:txbxContent>
                  <w:p w:rsidR="001375BA" w:rsidRDefault="001375BA">
                    <w:r>
                      <w:rPr>
                        <w:color w:val="000000"/>
                        <w:sz w:val="16"/>
                        <w:szCs w:val="16"/>
                        <w:lang w:val="en-US"/>
                      </w:rPr>
                      <w:t xml:space="preserve"> </w:t>
                    </w:r>
                  </w:p>
                </w:txbxContent>
              </v:textbox>
            </v:rect>
            <w10:wrap type="none"/>
            <w10:anchorlock/>
          </v:group>
        </w:pict>
      </w:r>
    </w:p>
    <w:p w:rsidR="00635261" w:rsidRPr="00635261" w:rsidRDefault="00635261" w:rsidP="00635261">
      <w:pPr>
        <w:kinsoku w:val="0"/>
        <w:overflowPunct w:val="0"/>
        <w:autoSpaceDE w:val="0"/>
        <w:autoSpaceDN w:val="0"/>
        <w:adjustRightInd w:val="0"/>
        <w:snapToGrid w:val="0"/>
        <w:spacing w:after="120"/>
        <w:ind w:left="1134" w:right="1134" w:firstLine="567"/>
        <w:jc w:val="both"/>
        <w:rPr>
          <w:rFonts w:eastAsia="MS Mincho"/>
          <w:lang w:val="fr-FR"/>
        </w:rPr>
      </w:pPr>
      <w:r w:rsidRPr="00635261">
        <w:rPr>
          <w:rFonts w:eastAsia="MS Mincho"/>
          <w:lang w:val="fr-FR"/>
        </w:rPr>
        <w:t>Un dispositif portant la marque d’homologation ci-dessus est un indicateur de direc</w:t>
      </w:r>
      <w:r w:rsidRPr="00635261">
        <w:rPr>
          <w:rFonts w:eastAsia="MS Mincho"/>
        </w:rPr>
        <w:t>t</w:t>
      </w:r>
      <w:r w:rsidRPr="00635261">
        <w:rPr>
          <w:rFonts w:eastAsia="MS Mincho"/>
          <w:lang w:val="fr-FR"/>
        </w:rPr>
        <w:t>ion de la catégorie 11 homologué aux Pays-Bas (E4) sous le numéro 00243. Les deux premiers chiffres du numéro d’homologation indiquent que l’homologation a été accordée conformément aux dispositions du Règlement n</w:t>
      </w:r>
      <w:r w:rsidRPr="00635261">
        <w:rPr>
          <w:rFonts w:eastAsia="MS Mincho"/>
          <w:vertAlign w:val="superscript"/>
          <w:lang w:val="fr-FR"/>
        </w:rPr>
        <w:t>o</w:t>
      </w:r>
      <w:r w:rsidRPr="00635261">
        <w:rPr>
          <w:rFonts w:eastAsia="MS Mincho"/>
          <w:lang w:val="fr-FR"/>
        </w:rPr>
        <w:t> 50 dans sa version initiale.</w:t>
      </w:r>
    </w:p>
    <w:p w:rsidR="00635261" w:rsidRPr="00635261" w:rsidRDefault="00635261" w:rsidP="00635261">
      <w:pPr>
        <w:kinsoku w:val="0"/>
        <w:overflowPunct w:val="0"/>
        <w:autoSpaceDE w:val="0"/>
        <w:autoSpaceDN w:val="0"/>
        <w:adjustRightInd w:val="0"/>
        <w:snapToGrid w:val="0"/>
        <w:spacing w:after="120"/>
        <w:ind w:left="1134" w:right="1134" w:firstLine="567"/>
        <w:jc w:val="both"/>
        <w:rPr>
          <w:rFonts w:eastAsia="MS Mincho"/>
          <w:lang w:val="fr-FR" w:eastAsia="ja-JP"/>
        </w:rPr>
      </w:pPr>
      <w:r w:rsidRPr="00635261">
        <w:rPr>
          <w:rFonts w:eastAsia="MS Mincho"/>
          <w:lang w:val="fr-FR"/>
        </w:rPr>
        <w:t>Pour un indicateur de direction, la flèche indique que la répartition lumineuse est asymétrique dans un plan horizontal et que les valeurs photométriques requises sont remplies jusqu’à un angle de 80° vers la droite, le dispositif étant vu dans le sens opposé à celui des rayons lumineux émis.</w:t>
      </w:r>
    </w:p>
    <w:p w:rsidR="00635261" w:rsidRPr="00635261" w:rsidRDefault="00635261" w:rsidP="00635261">
      <w:pPr>
        <w:kinsoku w:val="0"/>
        <w:overflowPunct w:val="0"/>
        <w:autoSpaceDE w:val="0"/>
        <w:autoSpaceDN w:val="0"/>
        <w:adjustRightInd w:val="0"/>
        <w:snapToGrid w:val="0"/>
        <w:spacing w:after="120"/>
        <w:ind w:left="1134" w:right="1134" w:firstLine="567"/>
        <w:jc w:val="both"/>
        <w:rPr>
          <w:bCs/>
          <w:lang w:val="fr-FR" w:eastAsia="ja-JP"/>
        </w:rPr>
      </w:pPr>
      <w:r w:rsidRPr="00635261">
        <w:rPr>
          <w:rFonts w:eastAsia="MS Mincho"/>
          <w:bCs/>
          <w:lang w:val="fr-FR" w:eastAsia="ja-JP"/>
        </w:rPr>
        <w:t>La flèche verticale partant d’un segment horizontal et dirigée vers le bas indique une hauteur de montage autorisée égale ou inférieure à 750 mm à partir du sol pour ce dispositif.</w:t>
      </w:r>
    </w:p>
    <w:p w:rsidR="00635261" w:rsidRPr="00635261" w:rsidRDefault="00635261" w:rsidP="00635261">
      <w:pPr>
        <w:kinsoku w:val="0"/>
        <w:overflowPunct w:val="0"/>
        <w:autoSpaceDE w:val="0"/>
        <w:autoSpaceDN w:val="0"/>
        <w:adjustRightInd w:val="0"/>
        <w:snapToGrid w:val="0"/>
        <w:spacing w:after="120"/>
        <w:ind w:left="1134" w:right="1134"/>
        <w:jc w:val="center"/>
        <w:rPr>
          <w:b/>
          <w:bCs/>
          <w:snapToGrid w:val="0"/>
          <w:sz w:val="24"/>
          <w:szCs w:val="24"/>
          <w:lang w:val="fr-FR"/>
        </w:rPr>
      </w:pPr>
      <w:r w:rsidRPr="00635261">
        <w:rPr>
          <w:snapToGrid w:val="0"/>
          <w:sz w:val="24"/>
          <w:szCs w:val="24"/>
          <w:lang w:val="fr-FR"/>
        </w:rPr>
        <w:t>Modules d’éclairage</w:t>
      </w:r>
    </w:p>
    <w:p w:rsidR="00635261" w:rsidRPr="00635261" w:rsidRDefault="00635261" w:rsidP="00635261">
      <w:pPr>
        <w:tabs>
          <w:tab w:val="right" w:pos="851"/>
        </w:tabs>
        <w:kinsoku w:val="0"/>
        <w:overflowPunct w:val="0"/>
        <w:autoSpaceDE w:val="0"/>
        <w:autoSpaceDN w:val="0"/>
        <w:adjustRightInd w:val="0"/>
        <w:snapToGrid w:val="0"/>
        <w:spacing w:before="240" w:after="240" w:line="360" w:lineRule="exact"/>
        <w:ind w:left="2268" w:right="1134" w:hanging="1134"/>
        <w:jc w:val="center"/>
        <w:rPr>
          <w:strike/>
          <w:sz w:val="40"/>
          <w:szCs w:val="40"/>
          <w:lang w:val="fr-FR"/>
        </w:rPr>
      </w:pPr>
      <w:r w:rsidRPr="00635261">
        <w:rPr>
          <w:sz w:val="40"/>
          <w:szCs w:val="40"/>
          <w:lang w:val="fr-FR"/>
        </w:rPr>
        <w:t>MD E3 17325</w:t>
      </w:r>
    </w:p>
    <w:p w:rsidR="00635261" w:rsidRPr="00635261" w:rsidRDefault="00635261" w:rsidP="00635261">
      <w:pPr>
        <w:kinsoku w:val="0"/>
        <w:overflowPunct w:val="0"/>
        <w:autoSpaceDE w:val="0"/>
        <w:autoSpaceDN w:val="0"/>
        <w:adjustRightInd w:val="0"/>
        <w:snapToGrid w:val="0"/>
        <w:spacing w:after="120"/>
        <w:ind w:left="1134" w:right="1134" w:firstLine="567"/>
        <w:jc w:val="both"/>
        <w:rPr>
          <w:rFonts w:eastAsia="MS Mincho"/>
          <w:snapToGrid w:val="0"/>
          <w:lang w:val="fr-FR" w:eastAsia="it-IT"/>
        </w:rPr>
      </w:pPr>
      <w:r w:rsidRPr="00635261">
        <w:rPr>
          <w:rFonts w:eastAsia="MS Mincho"/>
          <w:snapToGrid w:val="0"/>
          <w:lang w:val="fr-FR" w:eastAsia="it-IT"/>
        </w:rPr>
        <w:t>Le module d’éclairage portant le code d’identification ci-dessus a été homologué en même temps qu’un feu lui-même homologué en Italie (E3) sous le numéro 17325.</w:t>
      </w:r>
    </w:p>
    <w:p w:rsidR="00635261" w:rsidRPr="00635261" w:rsidRDefault="00635261" w:rsidP="00635261">
      <w:pPr>
        <w:kinsoku w:val="0"/>
        <w:overflowPunct w:val="0"/>
        <w:autoSpaceDE w:val="0"/>
        <w:autoSpaceDN w:val="0"/>
        <w:adjustRightInd w:val="0"/>
        <w:snapToGrid w:val="0"/>
        <w:spacing w:after="120"/>
        <w:ind w:left="1134" w:right="1134"/>
        <w:jc w:val="both"/>
        <w:rPr>
          <w:lang w:val="fr-FR"/>
        </w:rPr>
      </w:pPr>
      <w:r w:rsidRPr="00635261">
        <w:rPr>
          <w:rFonts w:eastAsia="MS Mincho"/>
          <w:snapToGrid w:val="0"/>
          <w:lang w:val="fr-FR" w:eastAsia="it-IT"/>
        </w:rPr>
        <w:br w:type="page"/>
      </w:r>
      <w:r w:rsidRPr="00635261">
        <w:rPr>
          <w:rFonts w:eastAsia="MS Mincho"/>
          <w:i/>
          <w:lang w:val="fr-FR"/>
        </w:rPr>
        <w:t>Note</w:t>
      </w:r>
      <w:r w:rsidRPr="00635261">
        <w:rPr>
          <w:rFonts w:eastAsia="MS Mincho"/>
          <w:lang w:val="fr-FR"/>
        </w:rPr>
        <w:t>: Le numéro d’homologation doit être placé à proximité du cercle et être disposé soit au-dessus ou au-dessous de la lettre «E», soit à gauche ou à droite de cette lettre. Les chiffres du numéro d’homologation doivent être disposés du même côté par rapport à la lettre «E» et orientés dans le même sens. L’utilisation de chiffres romains pour les numéros d’homologation doit être évitée, afin d’exclure toute confusion avec d’autres symboles.</w:t>
      </w:r>
    </w:p>
    <w:p w:rsidR="00635261" w:rsidRPr="00635261" w:rsidRDefault="00635261" w:rsidP="00635261">
      <w:pPr>
        <w:widowControl w:val="0"/>
        <w:kinsoku w:val="0"/>
        <w:overflowPunct w:val="0"/>
        <w:autoSpaceDE w:val="0"/>
        <w:autoSpaceDN w:val="0"/>
        <w:adjustRightInd w:val="0"/>
        <w:snapToGrid w:val="0"/>
        <w:spacing w:after="120"/>
        <w:ind w:left="357" w:hanging="357"/>
        <w:jc w:val="center"/>
        <w:rPr>
          <w:lang w:val="fr-FR"/>
        </w:rPr>
      </w:pPr>
      <w:r w:rsidRPr="00635261">
        <w:rPr>
          <w:lang w:val="fr-FR"/>
        </w:rPr>
        <w:t>Feux interdépendants</w:t>
      </w:r>
    </w:p>
    <w:p w:rsidR="00635261" w:rsidRPr="00635261" w:rsidRDefault="00533A9F" w:rsidP="00635261">
      <w:pPr>
        <w:keepNext/>
        <w:widowControl w:val="0"/>
        <w:kinsoku w:val="0"/>
        <w:overflowPunct w:val="0"/>
        <w:autoSpaceDE w:val="0"/>
        <w:autoSpaceDN w:val="0"/>
        <w:adjustRightInd w:val="0"/>
        <w:snapToGrid w:val="0"/>
        <w:spacing w:after="240"/>
        <w:jc w:val="right"/>
      </w:pPr>
      <w:r>
        <w:pict>
          <v:group id="Zone de dessin 19" o:spid="_x0000_s1026" editas="canvas" style="width:448.15pt;height:319.1pt;mso-position-horizontal-relative:char;mso-position-vertical-relative:line" coordorigin="1652,3417" coordsize="8963,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">
            <v:shape id="_x0000_s1027" type="#_x0000_t75" style="position:absolute;left:1652;top:3417;width:8963;height:6382;visibility:visible">
              <v:fill o:detectmouseclick="t"/>
              <v:path o:connecttype="none"/>
            </v:shape>
            <v:rect id="Rectangle 32" o:spid="_x0000_s1028" style="position:absolute;left:6191;top:5933;width:4124;height:32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kYMAA&#10;AADaAAAADwAAAGRycy9kb3ducmV2LnhtbESPQYvCMBSE74L/IbwFb5quwrpbjSKK4HWruOzt0Tyb&#10;0ualNLHWf28EweMwM98wy3Vva9FR60vHCj4nCQji3OmSCwWn4378DcIHZI21Y1JwJw/r1XCwxFS7&#10;G/9Sl4VCRAj7FBWYEJpUSp8bsugnriGO3sW1FkOUbSF1i7cIt7WcJsmXtFhyXDDY0NZQXmVXq0DP&#10;zV/WVfV9/n+ocH+eEe2qq1Kjj36zABGoD+/wq33QCn7geSXe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NkYMAAAADaAAAADwAAAAAAAAAAAAAAAACYAgAAZHJzL2Rvd25y&#10;ZXYueG1sUEsFBgAAAAAEAAQA9QAAAIUDAAAAAA==&#10;" filled="f" stroked="f">
              <v:textbox inset="2.08281mm,1.0414mm,2.08281mm,1.0414mm">
                <w:txbxContent>
                  <w:p w:rsidR="00635261" w:rsidRPr="00B029D5" w:rsidRDefault="00635261" w:rsidP="00635261">
                    <w:pPr>
                      <w:spacing w:after="120"/>
                      <w:ind w:right="113"/>
                      <w:jc w:val="both"/>
                    </w:pPr>
                    <w:r w:rsidRPr="00B029D5">
                      <w:rPr>
                        <w:lang w:val="fr-FR"/>
                      </w:rPr>
                      <w:t>Marquage d’un feu interdépendant faisant partie d’un système de feux interdépendants comprenant</w:t>
                    </w:r>
                    <w:r w:rsidRPr="00B029D5">
                      <w:t>:</w:t>
                    </w:r>
                  </w:p>
                  <w:p w:rsidR="00635261" w:rsidRDefault="00635261" w:rsidP="00635261">
                    <w:pPr>
                      <w:spacing w:after="120"/>
                      <w:jc w:val="both"/>
                    </w:pPr>
                    <w:r w:rsidRPr="00B029D5">
                      <w:rPr>
                        <w:iCs/>
                        <w:lang w:val="fr-FR"/>
                      </w:rPr>
                      <w:t xml:space="preserve">Un feu de </w:t>
                    </w:r>
                    <w:r w:rsidRPr="00272DE6">
                      <w:rPr>
                        <w:lang w:val="fr-FR"/>
                      </w:rPr>
                      <w:t>position</w:t>
                    </w:r>
                    <w:r w:rsidRPr="00B029D5">
                      <w:rPr>
                        <w:iCs/>
                        <w:lang w:val="fr-FR"/>
                      </w:rPr>
                      <w:t xml:space="preserve"> arrière</w:t>
                    </w:r>
                    <w:r w:rsidRPr="00B029D5">
                      <w:rPr>
                        <w:lang w:val="fr-FR"/>
                      </w:rPr>
                      <w:t xml:space="preserve"> </w:t>
                    </w:r>
                    <w:r w:rsidRPr="00B029D5">
                      <w:rPr>
                        <w:lang w:eastAsia="ja-JP"/>
                      </w:rPr>
                      <w:t xml:space="preserve">(MRY) </w:t>
                    </w:r>
                    <w:r w:rsidRPr="00B029D5">
                      <w:rPr>
                        <w:lang w:val="fr-FR"/>
                      </w:rPr>
                      <w:t>homologué en tant que feu interdépendant faisant partie d’un système de feux interdépendants conformément aux prescriptions du Règlement n</w:t>
                    </w:r>
                    <w:r w:rsidRPr="00B029D5">
                      <w:rPr>
                        <w:vertAlign w:val="superscript"/>
                        <w:lang w:val="fr-FR"/>
                      </w:rPr>
                      <w:t>o</w:t>
                    </w:r>
                    <w:r w:rsidRPr="00B029D5">
                      <w:rPr>
                        <w:lang w:val="fr-FR"/>
                      </w:rPr>
                      <w:t> 50</w:t>
                    </w:r>
                    <w:r w:rsidRPr="00B029D5">
                      <w:t>;</w:t>
                    </w:r>
                  </w:p>
                  <w:p w:rsidR="00635261" w:rsidRPr="00B029D5" w:rsidRDefault="00635261" w:rsidP="00635261">
                    <w:pPr>
                      <w:jc w:val="both"/>
                      <w:rPr>
                        <w:lang w:eastAsia="ja-JP"/>
                      </w:rPr>
                    </w:pPr>
                    <w:r w:rsidRPr="00B029D5">
                      <w:rPr>
                        <w:iCs/>
                        <w:lang w:val="fr-FR"/>
                      </w:rPr>
                      <w:t xml:space="preserve">Un feu-stop </w:t>
                    </w:r>
                    <w:r w:rsidRPr="00B029D5">
                      <w:rPr>
                        <w:lang w:eastAsia="ja-JP"/>
                      </w:rPr>
                      <w:t xml:space="preserve">(MSY) </w:t>
                    </w:r>
                    <w:r w:rsidRPr="00B029D5">
                      <w:rPr>
                        <w:lang w:val="fr-FR"/>
                      </w:rPr>
                      <w:t>homologué en tant que feu interdépendant faisant partie d’un système de feux interdépendants conformément aux prescriptions du Règlement n</w:t>
                    </w:r>
                    <w:r w:rsidRPr="00B029D5">
                      <w:rPr>
                        <w:vertAlign w:val="superscript"/>
                        <w:lang w:val="fr-FR"/>
                      </w:rPr>
                      <w:t>o</w:t>
                    </w:r>
                    <w:r w:rsidRPr="00B029D5">
                      <w:rPr>
                        <w:lang w:val="fr-FR"/>
                      </w:rPr>
                      <w:t> 50</w:t>
                    </w:r>
                    <w:r w:rsidRPr="00B029D5">
                      <w:rPr>
                        <w:lang w:eastAsia="ja-JP"/>
                      </w:rPr>
                      <w:t>.</w:t>
                    </w:r>
                  </w:p>
                </w:txbxContent>
              </v:textbox>
            </v:rect>
            <v:rect id="Rectangle 31" o:spid="_x0000_s1029" style="position:absolute;left:1652;top:5913;width:4355;height:3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nQsIA&#10;AADbAAAADwAAAGRycy9kb3ducmV2LnhtbESPQWvCQBCF74L/YRnBm27aQpXUVYoieDUtLd6G7DQb&#10;kp0N2TXGf+8chN5meG/e+2azG32rBupjHdjAyzIDRVwGW3Nl4PvruFiDignZYhuYDNwpwm47nWww&#10;t+HGZxqKVCkJ4ZijAZdSl2sdS0ce4zJ0xKL9hd5jkrWvtO3xJuG+1a9Z9q491iwNDjvaOyqb4uoN&#10;2JX7LYamva8upwaPP29Eh+ZqzHw2fn6ASjSmf/Pz+mQFX+jlFxlAb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OdCwgAAANsAAAAPAAAAAAAAAAAAAAAAAJgCAABkcnMvZG93&#10;bnJldi54bWxQSwUGAAAAAAQABAD1AAAAhwMAAAAA&#10;" filled="f" stroked="f">
              <v:textbox inset="2.08281mm,1.0414mm,2.08281mm,1.0414mm">
                <w:txbxContent>
                  <w:p w:rsidR="00635261" w:rsidRPr="00B029D5" w:rsidRDefault="00635261" w:rsidP="00635261">
                    <w:pPr>
                      <w:spacing w:after="120"/>
                      <w:ind w:right="113"/>
                      <w:jc w:val="both"/>
                    </w:pPr>
                    <w:r w:rsidRPr="00B029D5">
                      <w:rPr>
                        <w:lang w:val="fr-FR"/>
                      </w:rPr>
                      <w:t>Marquage d’un feu interdépendant faisant partie d’un système de feux interdépendants comprenant</w:t>
                    </w:r>
                    <w:r w:rsidRPr="00B029D5">
                      <w:t>:</w:t>
                    </w:r>
                  </w:p>
                  <w:p w:rsidR="00635261" w:rsidRPr="00B029D5" w:rsidRDefault="00635261" w:rsidP="00635261">
                    <w:pPr>
                      <w:spacing w:after="120"/>
                      <w:ind w:right="113"/>
                      <w:jc w:val="both"/>
                      <w:rPr>
                        <w:rFonts w:ascii="Times New Roman Gras" w:hAnsi="Times New Roman Gras"/>
                        <w:spacing w:val="-2"/>
                      </w:rPr>
                    </w:pPr>
                    <w:r w:rsidRPr="00B029D5">
                      <w:rPr>
                        <w:rFonts w:ascii="Times New Roman Gras" w:hAnsi="Times New Roman Gras"/>
                        <w:iCs/>
                        <w:spacing w:val="-2"/>
                        <w:lang w:val="fr-FR"/>
                      </w:rPr>
                      <w:t>Un feu indicateur de direction arrière</w:t>
                    </w:r>
                    <w:r w:rsidRPr="00B029D5">
                      <w:rPr>
                        <w:rFonts w:ascii="Times New Roman Gras" w:hAnsi="Times New Roman Gras"/>
                        <w:spacing w:val="-2"/>
                        <w:lang w:val="fr-FR"/>
                      </w:rPr>
                      <w:t xml:space="preserve"> </w:t>
                    </w:r>
                    <w:r w:rsidRPr="00B029D5">
                      <w:rPr>
                        <w:rFonts w:ascii="Times New Roman Gras" w:hAnsi="Times New Roman Gras"/>
                        <w:spacing w:val="-2"/>
                      </w:rPr>
                      <w:t xml:space="preserve">(catégorie </w:t>
                    </w:r>
                    <w:r w:rsidRPr="00B029D5">
                      <w:rPr>
                        <w:rFonts w:ascii="Times New Roman Gras" w:hAnsi="Times New Roman Gras"/>
                        <w:spacing w:val="-2"/>
                        <w:lang w:eastAsia="ja-JP"/>
                      </w:rPr>
                      <w:t>12</w:t>
                    </w:r>
                    <w:r w:rsidRPr="00B029D5">
                      <w:rPr>
                        <w:rFonts w:ascii="Times New Roman Gras" w:hAnsi="Times New Roman Gras"/>
                        <w:spacing w:val="-2"/>
                      </w:rPr>
                      <w:t xml:space="preserve">) </w:t>
                    </w:r>
                    <w:r w:rsidRPr="00B029D5">
                      <w:rPr>
                        <w:rFonts w:ascii="Times New Roman Gras" w:hAnsi="Times New Roman Gras"/>
                        <w:spacing w:val="-2"/>
                        <w:lang w:val="fr-FR"/>
                      </w:rPr>
                      <w:t>homologué conformément aux prescriptions du Règlement n</w:t>
                    </w:r>
                    <w:r w:rsidRPr="00B029D5">
                      <w:rPr>
                        <w:rFonts w:ascii="Times New Roman Gras" w:hAnsi="Times New Roman Gras"/>
                        <w:spacing w:val="-2"/>
                        <w:vertAlign w:val="superscript"/>
                        <w:lang w:val="fr-FR"/>
                      </w:rPr>
                      <w:t>o</w:t>
                    </w:r>
                    <w:r w:rsidRPr="00B029D5">
                      <w:rPr>
                        <w:rFonts w:ascii="Times New Roman Gras" w:hAnsi="Times New Roman Gras"/>
                        <w:spacing w:val="-2"/>
                        <w:lang w:val="fr-FR"/>
                      </w:rPr>
                      <w:t> 50</w:t>
                    </w:r>
                    <w:r w:rsidRPr="00B029D5">
                      <w:rPr>
                        <w:rFonts w:ascii="Times New Roman Gras" w:hAnsi="Times New Roman Gras"/>
                        <w:spacing w:val="-2"/>
                      </w:rPr>
                      <w:t>;</w:t>
                    </w:r>
                  </w:p>
                  <w:p w:rsidR="00635261" w:rsidRPr="00B029D5" w:rsidRDefault="00635261" w:rsidP="00635261">
                    <w:pPr>
                      <w:spacing w:after="120"/>
                      <w:ind w:right="113"/>
                      <w:jc w:val="both"/>
                    </w:pPr>
                    <w:r w:rsidRPr="00B029D5">
                      <w:rPr>
                        <w:iCs/>
                        <w:lang w:val="fr-FR"/>
                      </w:rPr>
                      <w:t>Un feu de position arrière</w:t>
                    </w:r>
                    <w:r w:rsidRPr="00B029D5">
                      <w:rPr>
                        <w:lang w:val="fr-FR"/>
                      </w:rPr>
                      <w:t xml:space="preserve"> </w:t>
                    </w:r>
                    <w:r w:rsidRPr="00B029D5">
                      <w:rPr>
                        <w:lang w:eastAsia="ja-JP"/>
                      </w:rPr>
                      <w:t xml:space="preserve">(MRY) </w:t>
                    </w:r>
                    <w:r w:rsidRPr="00B029D5">
                      <w:rPr>
                        <w:lang w:val="fr-FR"/>
                      </w:rPr>
                      <w:t>homologué en tant que feu interdépendant faisant partie d’un système de feux interdépendants conformément aux prescriptions du Règlement n</w:t>
                    </w:r>
                    <w:r w:rsidRPr="00B029D5">
                      <w:rPr>
                        <w:vertAlign w:val="superscript"/>
                        <w:lang w:val="fr-FR"/>
                      </w:rPr>
                      <w:t>o</w:t>
                    </w:r>
                    <w:r w:rsidRPr="00B029D5">
                      <w:rPr>
                        <w:lang w:val="fr-FR"/>
                      </w:rPr>
                      <w:t> 50</w:t>
                    </w:r>
                    <w:r w:rsidRPr="00B029D5">
                      <w:t>;</w:t>
                    </w:r>
                  </w:p>
                  <w:p w:rsidR="00635261" w:rsidRPr="00B029D5" w:rsidRDefault="00635261" w:rsidP="00635261">
                    <w:pPr>
                      <w:spacing w:after="120"/>
                      <w:ind w:right="113"/>
                      <w:jc w:val="both"/>
                      <w:rPr>
                        <w:lang w:eastAsia="ja-JP"/>
                      </w:rPr>
                    </w:pPr>
                    <w:r w:rsidRPr="00B029D5">
                      <w:rPr>
                        <w:iCs/>
                        <w:lang w:val="fr-FR"/>
                      </w:rPr>
                      <w:t>Un feu-stop</w:t>
                    </w:r>
                    <w:r w:rsidRPr="00B029D5">
                      <w:rPr>
                        <w:i/>
                        <w:iCs/>
                        <w:lang w:val="fr-FR"/>
                      </w:rPr>
                      <w:t xml:space="preserve"> </w:t>
                    </w:r>
                    <w:r w:rsidRPr="00B029D5">
                      <w:rPr>
                        <w:lang w:eastAsia="ja-JP"/>
                      </w:rPr>
                      <w:t xml:space="preserve">(MSY) </w:t>
                    </w:r>
                    <w:r w:rsidRPr="00B029D5">
                      <w:rPr>
                        <w:lang w:val="fr-FR"/>
                      </w:rPr>
                      <w:t>homologué en tant que feu interdépendant faisant partie d’un système de feux interdépendants conformément aux prescriptions du Règlement n</w:t>
                    </w:r>
                    <w:r w:rsidRPr="00B029D5">
                      <w:rPr>
                        <w:vertAlign w:val="superscript"/>
                        <w:lang w:val="fr-FR"/>
                      </w:rPr>
                      <w:t>o</w:t>
                    </w:r>
                    <w:r w:rsidRPr="00B029D5">
                      <w:rPr>
                        <w:lang w:val="fr-FR"/>
                      </w:rPr>
                      <w:t> 50</w:t>
                    </w:r>
                    <w:r w:rsidRPr="00B029D5">
                      <w:rPr>
                        <w:lang w:eastAsia="ja-JP"/>
                      </w:rPr>
                      <w:t>.</w:t>
                    </w:r>
                  </w:p>
                </w:txbxContent>
              </v:textbox>
            </v:rect>
            <v:oval id="Oval 6" o:spid="_x0000_s1030" style="position:absolute;left:3385;top:4252;width:105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L478A&#10;AADbAAAADwAAAGRycy9kb3ducmV2LnhtbERPS2rDMBDdB3oHMYXsYtlelOBaCSFQt8vW6QEm1vhD&#10;rZGQVMe9fRUodDeP9536uJpZLOTDZFlBkeUgiDurJx4UfF5ednsQISJrnC2Tgh8KcDw8bGqstL3x&#10;By1tHEQK4VChgjFGV0kZupEMhsw64sT11huMCfpBao+3FG5mWeb5kzQ4cWoY0dF5pO6r/TYKmn5o&#10;dcvTpcwb1++98a/u/arU9nE9PYOItMZ/8Z/7Taf5Bdx/SQfIw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C4vjvwAAANsAAAAPAAAAAAAAAAAAAAAAAJgCAABkcnMvZG93bnJl&#10;di54bWxQSwUGAAAAAAQABAD1AAAAhAMAAAAA&#10;" filled="f" strokeweight="1.5pt"/>
            <v:shape id="Text Box 7" o:spid="_x0000_s1031" type="#_x0000_t202" style="position:absolute;left:2987;top:3771;width:2152;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635261" w:rsidRPr="007D76DA" w:rsidRDefault="00635261" w:rsidP="00635261">
                    <w:pPr>
                      <w:rPr>
                        <w:rFonts w:ascii="Arial" w:hAnsi="Arial" w:cs="Arial"/>
                        <w:b/>
                        <w:szCs w:val="24"/>
                        <w:lang w:eastAsia="ja-JP"/>
                      </w:rPr>
                    </w:pPr>
                    <w:r w:rsidRPr="007D76DA">
                      <w:rPr>
                        <w:rFonts w:ascii="Arial" w:hAnsi="Arial" w:cs="Arial"/>
                        <w:b/>
                        <w:szCs w:val="24"/>
                        <w:lang w:eastAsia="ja-JP"/>
                      </w:rPr>
                      <w:t>12  MRY  MSY</w:t>
                    </w:r>
                  </w:p>
                </w:txbxContent>
              </v:textbox>
            </v:shape>
            <v:shape id="Text Box 8" o:spid="_x0000_s1032" type="#_x0000_t202" style="position:absolute;left:3208;top:5271;width:1534;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rsidR="00635261" w:rsidRPr="007D76DA" w:rsidRDefault="00635261" w:rsidP="00635261">
                    <w:pPr>
                      <w:rPr>
                        <w:rFonts w:ascii="Arial" w:hAnsi="Arial" w:cs="Arial"/>
                        <w:b/>
                        <w:szCs w:val="24"/>
                        <w:lang w:eastAsia="ja-JP"/>
                      </w:rPr>
                    </w:pPr>
                    <w:r w:rsidRPr="007D76DA">
                      <w:rPr>
                        <w:rFonts w:ascii="Arial" w:hAnsi="Arial" w:cs="Arial" w:hint="eastAsia"/>
                        <w:b/>
                        <w:szCs w:val="24"/>
                        <w:lang w:eastAsia="ja-JP"/>
                      </w:rPr>
                      <w:t>R50-00113</w:t>
                    </w:r>
                  </w:p>
                </w:txbxContent>
              </v:textbox>
            </v:shape>
            <v:shape id="Text Box 9" o:spid="_x0000_s1033" type="#_x0000_t202" style="position:absolute;left:3467;top:4431;width:1012;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35261" w:rsidRPr="004B2940" w:rsidRDefault="00635261" w:rsidP="00635261">
                    <w:pPr>
                      <w:rPr>
                        <w:rFonts w:ascii="Arial" w:hAnsi="Arial" w:cs="Arial"/>
                        <w:b/>
                        <w:sz w:val="40"/>
                        <w:szCs w:val="40"/>
                        <w:lang w:eastAsia="ja-JP"/>
                      </w:rPr>
                    </w:pPr>
                    <w:r w:rsidRPr="004B2940">
                      <w:rPr>
                        <w:rFonts w:ascii="Arial" w:hAnsi="Arial" w:cs="Arial" w:hint="eastAsia"/>
                        <w:b/>
                        <w:sz w:val="40"/>
                        <w:szCs w:val="40"/>
                        <w:lang w:eastAsia="ja-JP"/>
                      </w:rPr>
                      <w:t>E</w:t>
                    </w:r>
                    <w:r w:rsidRPr="004B2940">
                      <w:rPr>
                        <w:rFonts w:ascii="Arial" w:hAnsi="Arial" w:cs="Arial" w:hint="eastAsia"/>
                        <w:b/>
                        <w:sz w:val="32"/>
                        <w:szCs w:val="32"/>
                        <w:lang w:eastAsia="ja-JP"/>
                      </w:rPr>
                      <w:t>13</w:t>
                    </w:r>
                  </w:p>
                </w:txbxContent>
              </v:textbox>
            </v:shape>
            <v:oval id="Oval 10" o:spid="_x0000_s1034" style="position:absolute;left:7891;top:4282;width:105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N4L0A&#10;AADbAAAADwAAAGRycy9kb3ducmV2LnhtbERPyYoCMRC9C/5DKGFumlZwkNYoIrgcx9YPKDvVC3Yq&#10;IYna/v1kQJhbPd5aq01vOvEkH1rLCqaTDARxaXXLtYLrZT9egAgRWWNnmRS8KcBmPRysMNf2xWd6&#10;FrEWKYRDjgqaGF0uZSgbMhgm1hEnrrLeYEzQ11J7fKVw08lZln1Lgy2nhgYd7Roq78XDKDhUdaEL&#10;bi+z7OCqhTf+6H5uSn2N+u0SRKQ+/os/7pNO8+fw90s6QK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jCN4L0AAADbAAAADwAAAAAAAAAAAAAAAACYAgAAZHJzL2Rvd25yZXYu&#10;eG1sUEsFBgAAAAAEAAQA9QAAAIIDAAAAAA==&#10;" filled="f" strokeweight="1.5pt"/>
            <v:shape id="Text Box 11" o:spid="_x0000_s1035" type="#_x0000_t202" style="position:absolute;left:7293;top:3801;width:2153;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aOcQA&#10;AADbAAAADwAAAGRycy9kb3ducmV2LnhtbESPQWvDMAyF74P+B6PBbovTwcJI45QyGIzRQ9v10KOw&#10;1ThNLKex26b/fh4MdpN4T+97qpaT68WVxtB6VjDPchDE2puWGwX774/nNxAhIhvsPZOCOwVY1rOH&#10;Ckvjb7yl6y42IoVwKFGBjXEopQzaksOQ+YE4aUc/OoxpHRtpRrylcNfLlzwvpMOWE8HiQO+WdLe7&#10;uARZB33Z+vNpvu7kwXYFvm7sl1JPj9NqASLSFP/Nf9efJtUv4PeXNI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2jnEAAAA2wAAAA8AAAAAAAAAAAAAAAAAmAIAAGRycy9k&#10;b3ducmV2LnhtbFBLBQYAAAAABAAEAPUAAACJAwAAAAA=&#10;" stroked="f">
              <v:textbox style="mso-fit-shape-to-text:t">
                <w:txbxContent>
                  <w:p w:rsidR="00635261" w:rsidRPr="007D76DA" w:rsidRDefault="00635261" w:rsidP="00635261">
                    <w:pPr>
                      <w:jc w:val="center"/>
                      <w:rPr>
                        <w:rFonts w:ascii="Arial" w:hAnsi="Arial" w:cs="Arial"/>
                        <w:b/>
                        <w:szCs w:val="24"/>
                        <w:lang w:eastAsia="ja-JP"/>
                      </w:rPr>
                    </w:pPr>
                    <w:r w:rsidRPr="007D76DA">
                      <w:rPr>
                        <w:rFonts w:ascii="Arial" w:hAnsi="Arial" w:cs="Arial"/>
                        <w:b/>
                        <w:szCs w:val="24"/>
                        <w:lang w:eastAsia="ja-JP"/>
                      </w:rPr>
                      <w:t>MRY  MSY</w:t>
                    </w:r>
                  </w:p>
                </w:txbxContent>
              </v:textbox>
            </v:shape>
            <v:shape id="Text Box 12" o:spid="_x0000_s1036" type="#_x0000_t202" style="position:absolute;left:7737;top:5301;width:1510;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635261" w:rsidRPr="007D76DA" w:rsidRDefault="00635261" w:rsidP="00635261">
                    <w:pPr>
                      <w:rPr>
                        <w:rFonts w:ascii="Arial" w:hAnsi="Arial" w:cs="Arial"/>
                        <w:b/>
                        <w:szCs w:val="24"/>
                        <w:lang w:eastAsia="ja-JP"/>
                      </w:rPr>
                    </w:pPr>
                    <w:r w:rsidRPr="007D76DA">
                      <w:rPr>
                        <w:rFonts w:ascii="Arial" w:hAnsi="Arial" w:cs="Arial" w:hint="eastAsia"/>
                        <w:b/>
                        <w:szCs w:val="24"/>
                        <w:lang w:eastAsia="ja-JP"/>
                      </w:rPr>
                      <w:t>R50-00113</w:t>
                    </w:r>
                  </w:p>
                </w:txbxContent>
              </v:textbox>
            </v:shape>
            <v:shape id="Text Box 13" o:spid="_x0000_s1037" type="#_x0000_t202" style="position:absolute;left:7904;top:4461;width:1012;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635261" w:rsidRPr="004B2940" w:rsidRDefault="00635261" w:rsidP="00635261">
                    <w:pPr>
                      <w:rPr>
                        <w:rFonts w:ascii="Arial" w:hAnsi="Arial" w:cs="Arial"/>
                        <w:b/>
                        <w:sz w:val="40"/>
                        <w:szCs w:val="40"/>
                        <w:lang w:eastAsia="ja-JP"/>
                      </w:rPr>
                    </w:pPr>
                    <w:r w:rsidRPr="004B2940">
                      <w:rPr>
                        <w:rFonts w:ascii="Arial" w:hAnsi="Arial" w:cs="Arial" w:hint="eastAsia"/>
                        <w:b/>
                        <w:sz w:val="40"/>
                        <w:szCs w:val="40"/>
                        <w:lang w:eastAsia="ja-JP"/>
                      </w:rPr>
                      <w:t>E</w:t>
                    </w:r>
                    <w:r w:rsidRPr="004B2940">
                      <w:rPr>
                        <w:rFonts w:ascii="Arial" w:hAnsi="Arial" w:cs="Arial" w:hint="eastAsia"/>
                        <w:b/>
                        <w:sz w:val="32"/>
                        <w:szCs w:val="32"/>
                        <w:lang w:eastAsia="ja-JP"/>
                      </w:rPr>
                      <w:t>13</w:t>
                    </w:r>
                  </w:p>
                </w:txbxContent>
              </v:textbox>
            </v:shape>
            <w10:wrap type="none"/>
            <w10:anchorlock/>
          </v:group>
        </w:pict>
      </w:r>
    </w:p>
    <w:p w:rsidR="00635261" w:rsidRPr="00635261" w:rsidRDefault="00635261" w:rsidP="00635261">
      <w:pPr>
        <w:kinsoku w:val="0"/>
        <w:overflowPunct w:val="0"/>
        <w:autoSpaceDE w:val="0"/>
        <w:autoSpaceDN w:val="0"/>
        <w:adjustRightInd w:val="0"/>
        <w:snapToGrid w:val="0"/>
        <w:spacing w:after="120"/>
        <w:ind w:left="1134" w:right="284"/>
        <w:jc w:val="right"/>
        <w:rPr>
          <w:lang w:val="fr-FR" w:eastAsia="ja-JP"/>
        </w:rPr>
      </w:pPr>
      <w:r w:rsidRPr="00635261">
        <w:rPr>
          <w:lang w:val="fr-FR" w:eastAsia="ja-JP"/>
        </w:rPr>
        <w:t>».</w:t>
      </w:r>
    </w:p>
    <w:p w:rsidR="00635261" w:rsidRPr="00635261" w:rsidRDefault="00635261" w:rsidP="00635261">
      <w:pPr>
        <w:kinsoku w:val="0"/>
        <w:overflowPunct w:val="0"/>
        <w:autoSpaceDE w:val="0"/>
        <w:autoSpaceDN w:val="0"/>
        <w:adjustRightInd w:val="0"/>
        <w:snapToGrid w:val="0"/>
        <w:spacing w:after="120"/>
        <w:ind w:left="1134" w:right="1134"/>
        <w:jc w:val="both"/>
        <w:rPr>
          <w:lang w:val="fr-FR" w:eastAsia="ja-JP"/>
        </w:rPr>
      </w:pPr>
      <w:r w:rsidRPr="00635261">
        <w:rPr>
          <w:i/>
          <w:lang w:val="fr-FR" w:eastAsia="ja-JP"/>
        </w:rPr>
        <w:t>Annexe 4</w:t>
      </w:r>
      <w:r w:rsidRPr="00635261">
        <w:rPr>
          <w:lang w:val="fr-FR" w:eastAsia="ja-JP"/>
        </w:rPr>
        <w:t>,</w:t>
      </w:r>
    </w:p>
    <w:p w:rsidR="00635261" w:rsidRPr="00635261" w:rsidRDefault="00635261" w:rsidP="00635261">
      <w:pPr>
        <w:kinsoku w:val="0"/>
        <w:overflowPunct w:val="0"/>
        <w:autoSpaceDE w:val="0"/>
        <w:autoSpaceDN w:val="0"/>
        <w:adjustRightInd w:val="0"/>
        <w:snapToGrid w:val="0"/>
        <w:spacing w:after="120"/>
        <w:ind w:left="1134" w:right="1134"/>
        <w:jc w:val="both"/>
        <w:rPr>
          <w:lang w:val="fr-FR" w:eastAsia="ja-JP"/>
        </w:rPr>
      </w:pPr>
      <w:r w:rsidRPr="00635261">
        <w:rPr>
          <w:rFonts w:eastAsia="MS Mincho"/>
          <w:i/>
          <w:lang w:val="fr-FR" w:eastAsia="ja-JP"/>
        </w:rPr>
        <w:t>Ajouter un nouveau paragraphe</w:t>
      </w:r>
      <w:r w:rsidR="006F7318">
        <w:rPr>
          <w:rFonts w:eastAsia="MS Mincho"/>
          <w:i/>
          <w:lang w:val="fr-FR" w:eastAsia="ja-JP"/>
        </w:rPr>
        <w:t xml:space="preserve"> 2.3</w:t>
      </w:r>
      <w:r w:rsidRPr="00635261">
        <w:rPr>
          <w:rFonts w:eastAsia="MS Mincho"/>
          <w:lang w:val="fr-FR" w:eastAsia="ja-JP"/>
        </w:rPr>
        <w:t>, libellé comme suit</w:t>
      </w:r>
      <w:r w:rsidRPr="00635261">
        <w:rPr>
          <w:lang w:val="fr-FR" w:eastAsia="ja-JP"/>
        </w:rPr>
        <w:t>:</w:t>
      </w:r>
    </w:p>
    <w:p w:rsidR="00635261" w:rsidRPr="00635261" w:rsidRDefault="00635261" w:rsidP="00635261">
      <w:pPr>
        <w:kinsoku w:val="0"/>
        <w:overflowPunct w:val="0"/>
        <w:autoSpaceDE w:val="0"/>
        <w:autoSpaceDN w:val="0"/>
        <w:adjustRightInd w:val="0"/>
        <w:snapToGrid w:val="0"/>
        <w:spacing w:after="120"/>
        <w:ind w:left="2268" w:right="1134" w:hanging="1134"/>
        <w:jc w:val="both"/>
        <w:rPr>
          <w:lang w:val="fr-FR" w:eastAsia="ja-JP"/>
        </w:rPr>
      </w:pPr>
      <w:r w:rsidRPr="00635261">
        <w:rPr>
          <w:lang w:val="fr-FR" w:eastAsia="ja-JP"/>
        </w:rPr>
        <w:t>«2.3</w:t>
      </w:r>
      <w:r w:rsidRPr="00635261">
        <w:rPr>
          <w:lang w:val="fr-FR" w:eastAsia="ja-JP"/>
        </w:rPr>
        <w:tab/>
        <w:t>Toutefois, lorsqu’un dispositif est destiné à être installé à une hauteur de montage inférieure ou égale à 750 mm au-dessus du sol, l’intensité photométrique n’est vérifiée que jusqu’à un angle de 5° vers le bas.».</w:t>
      </w:r>
    </w:p>
    <w:p w:rsidR="00635261" w:rsidRPr="00635261" w:rsidRDefault="00635261" w:rsidP="00635261">
      <w:pPr>
        <w:kinsoku w:val="0"/>
        <w:overflowPunct w:val="0"/>
        <w:autoSpaceDE w:val="0"/>
        <w:autoSpaceDN w:val="0"/>
        <w:adjustRightInd w:val="0"/>
        <w:snapToGrid w:val="0"/>
        <w:spacing w:before="240"/>
        <w:ind w:left="1134" w:right="1134"/>
        <w:jc w:val="center"/>
        <w:rPr>
          <w:u w:val="single"/>
        </w:rPr>
      </w:pPr>
      <w:r w:rsidRPr="00635261">
        <w:rPr>
          <w:u w:val="single"/>
        </w:rPr>
        <w:tab/>
      </w:r>
      <w:r w:rsidRPr="00635261">
        <w:rPr>
          <w:u w:val="single"/>
        </w:rPr>
        <w:tab/>
      </w:r>
      <w:r w:rsidRPr="00635261">
        <w:rPr>
          <w:u w:val="single"/>
        </w:rPr>
        <w:tab/>
      </w:r>
    </w:p>
    <w:p w:rsidR="00FC2CA9" w:rsidRPr="00972C55" w:rsidRDefault="00FC2CA9" w:rsidP="00EF5EBC">
      <w:pPr>
        <w:pStyle w:val="SingleTxtG"/>
        <w:rPr>
          <w:u w:val="single"/>
        </w:rPr>
      </w:pPr>
    </w:p>
    <w:sectPr w:rsidR="00FC2CA9" w:rsidRPr="00972C55" w:rsidSect="000314C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C0" w:rsidRDefault="00677CC0"/>
  </w:endnote>
  <w:endnote w:type="continuationSeparator" w:id="0">
    <w:p w:rsidR="00677CC0" w:rsidRDefault="00677CC0">
      <w:pPr>
        <w:pStyle w:val="Footer"/>
      </w:pPr>
    </w:p>
  </w:endnote>
  <w:endnote w:type="continuationNotice" w:id="1">
    <w:p w:rsidR="00677CC0" w:rsidRPr="00C451B9" w:rsidRDefault="00677CC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533A9F">
      <w:rPr>
        <w:b/>
        <w:noProof/>
        <w:sz w:val="18"/>
      </w:rPr>
      <w:t>6</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533A9F">
      <w:rPr>
        <w:b/>
        <w:noProof/>
        <w:sz w:val="18"/>
      </w:rPr>
      <w:t>5</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533A9F"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C0" w:rsidRPr="00D27D5E" w:rsidRDefault="00677CC0" w:rsidP="00D27D5E">
      <w:pPr>
        <w:tabs>
          <w:tab w:val="right" w:pos="2155"/>
        </w:tabs>
        <w:spacing w:after="80"/>
        <w:ind w:left="680"/>
        <w:rPr>
          <w:u w:val="single"/>
        </w:rPr>
      </w:pPr>
      <w:r>
        <w:rPr>
          <w:u w:val="single"/>
        </w:rPr>
        <w:tab/>
      </w:r>
    </w:p>
  </w:footnote>
  <w:footnote w:type="continuationSeparator" w:id="0">
    <w:p w:rsidR="00677CC0" w:rsidRPr="00D171D4" w:rsidRDefault="00677CC0" w:rsidP="00D171D4">
      <w:pPr>
        <w:tabs>
          <w:tab w:val="right" w:pos="2155"/>
        </w:tabs>
        <w:spacing w:after="80"/>
        <w:ind w:left="680"/>
        <w:rPr>
          <w:u w:val="single"/>
        </w:rPr>
      </w:pPr>
      <w:r w:rsidRPr="00D171D4">
        <w:rPr>
          <w:u w:val="single"/>
        </w:rPr>
        <w:tab/>
      </w:r>
    </w:p>
  </w:footnote>
  <w:footnote w:type="continuationNotice" w:id="1">
    <w:p w:rsidR="00677CC0" w:rsidRPr="00C451B9" w:rsidRDefault="00677CC0"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635261">
    <w:pPr>
      <w:pStyle w:val="Header"/>
    </w:pPr>
    <w:r w:rsidRPr="00635261">
      <w:rPr>
        <w:lang w:val="en-GB"/>
      </w:rPr>
      <w:t>E/ECE/324/Rev.1/Add.49/Rev.3/Amend.1</w:t>
    </w:r>
    <w:r w:rsidRPr="00635261">
      <w:rPr>
        <w:lang w:val="en-GB"/>
      </w:rPr>
      <w:br/>
      <w:t>E/ECE/TRANS/505/Rev.1/Add.49/Rev.3/Amend.1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635261" w:rsidP="000314C7">
    <w:pPr>
      <w:pStyle w:val="Header"/>
      <w:jc w:val="right"/>
    </w:pPr>
    <w:r w:rsidRPr="00635261">
      <w:rPr>
        <w:lang w:val="en-GB"/>
      </w:rPr>
      <w:t>E/ECE/324/Rev.1/Add.49/Rev.3/Amend.1</w:t>
    </w:r>
    <w:r w:rsidRPr="00635261">
      <w:rPr>
        <w:lang w:val="en-GB"/>
      </w:rPr>
      <w:br/>
      <w:t>E/ECE/TRANS/505/Rev.1/Add.49/Rev.3/Amend.1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D0" w:rsidRPr="0059638F" w:rsidRDefault="00F213D0" w:rsidP="00596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o:colormenu v:ext="edit" strokecolor="none"/>
    </o:shapedefaults>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CC0"/>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0F5DE6"/>
    <w:rsid w:val="0010373B"/>
    <w:rsid w:val="0011415F"/>
    <w:rsid w:val="00125446"/>
    <w:rsid w:val="001358D9"/>
    <w:rsid w:val="001375BA"/>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056"/>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33A9F"/>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9638F"/>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35261"/>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77CC0"/>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6F7318"/>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9F6B41"/>
    <w:rsid w:val="00A023FC"/>
    <w:rsid w:val="00A0338D"/>
    <w:rsid w:val="00A05DD1"/>
    <w:rsid w:val="00A077E9"/>
    <w:rsid w:val="00A13704"/>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13D0"/>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23</TotalTime>
  <Pages>9</Pages>
  <Words>1570</Words>
  <Characters>8950</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8</cp:revision>
  <cp:lastPrinted>2015-07-24T09:05:00Z</cp:lastPrinted>
  <dcterms:created xsi:type="dcterms:W3CDTF">2015-07-15T13:05:00Z</dcterms:created>
  <dcterms:modified xsi:type="dcterms:W3CDTF">2015-11-09T08:52:00Z</dcterms:modified>
</cp:coreProperties>
</file>