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401A1C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401A1C" w:rsidRDefault="004D734C" w:rsidP="00512138">
            <w:pPr>
              <w:spacing w:before="40" w:after="80" w:line="340" w:lineRule="exact"/>
              <w:jc w:val="right"/>
            </w:pPr>
            <w:r w:rsidRPr="00014D07">
              <w:rPr>
                <w:sz w:val="40"/>
              </w:rPr>
              <w:t>E</w:t>
            </w:r>
            <w:r>
              <w:t>/ECE/324/Rev.1/Add.47/Rev.12/Amend.2−</w:t>
            </w:r>
            <w:r w:rsidRPr="00014D07">
              <w:rPr>
                <w:sz w:val="40"/>
              </w:rPr>
              <w:t>E</w:t>
            </w:r>
            <w:r>
              <w:t>/ECE/TRANS/505/Rev.1/Add.47/Rev.12/Amend.2</w:t>
            </w:r>
          </w:p>
        </w:tc>
      </w:tr>
      <w:tr w:rsidR="000D6D03" w:rsidRPr="00401A1C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401A1C" w:rsidRDefault="000D6D03" w:rsidP="008A75ED">
            <w:pPr>
              <w:spacing w:before="40" w:after="40"/>
              <w:rPr>
                <w:sz w:val="19"/>
                <w:szCs w:val="19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E3DC7" w:rsidRDefault="005E3DC7" w:rsidP="005E3DC7">
            <w:pPr>
              <w:spacing w:before="40" w:after="40"/>
              <w:rPr>
                <w:lang w:val="fr-CH"/>
              </w:rPr>
            </w:pPr>
          </w:p>
          <w:p w:rsidR="005E3DC7" w:rsidRDefault="005E3DC7" w:rsidP="005E3DC7">
            <w:pPr>
              <w:spacing w:before="40" w:after="40"/>
              <w:rPr>
                <w:lang w:val="fr-CH"/>
              </w:rPr>
            </w:pPr>
          </w:p>
          <w:p w:rsidR="000D6D03" w:rsidRPr="00401A1C" w:rsidRDefault="005E3DC7" w:rsidP="005E3DC7">
            <w:pPr>
              <w:spacing w:before="40" w:after="40"/>
            </w:pPr>
            <w:r>
              <w:t xml:space="preserve">9 </w:t>
            </w:r>
            <w:proofErr w:type="spellStart"/>
            <w:r>
              <w:t>November</w:t>
            </w:r>
            <w:proofErr w:type="spellEnd"/>
            <w:r>
              <w:t xml:space="preserve"> 2015</w:t>
            </w:r>
            <w:bookmarkStart w:id="0" w:name="_GoBack"/>
            <w:bookmarkEnd w:id="0"/>
          </w:p>
        </w:tc>
      </w:tr>
    </w:tbl>
    <w:p w:rsidR="00DB5384" w:rsidRDefault="00DB5384" w:rsidP="00DB5384">
      <w:pPr>
        <w:pStyle w:val="HChGR"/>
        <w:spacing w:before="240" w:after="120"/>
      </w:pPr>
      <w:r>
        <w:tab/>
      </w:r>
      <w:r>
        <w:tab/>
        <w:t>Соглашение</w:t>
      </w:r>
    </w:p>
    <w:p w:rsidR="00DB5384" w:rsidRPr="00060CE5" w:rsidRDefault="00DB5384" w:rsidP="00060CE5">
      <w:pPr>
        <w:pStyle w:val="H1GR"/>
        <w:spacing w:before="240" w:after="200" w:line="240" w:lineRule="exact"/>
        <w:rPr>
          <w:bCs/>
        </w:rPr>
      </w:pPr>
      <w:r w:rsidRPr="00060CE5">
        <w:rPr>
          <w:bCs/>
        </w:rPr>
        <w:tab/>
      </w:r>
      <w:r w:rsidRPr="00060CE5">
        <w:rPr>
          <w:bCs/>
        </w:rPr>
        <w:tab/>
      </w:r>
      <w:proofErr w:type="gramStart"/>
      <w:r w:rsidRPr="00060CE5">
        <w:rPr>
          <w:bCs/>
        </w:rPr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060CE5">
        <w:rPr>
          <w:rStyle w:val="FootnoteReference"/>
          <w:b w:val="0"/>
          <w:bCs/>
          <w:szCs w:val="18"/>
          <w:vertAlign w:val="baseline"/>
        </w:rPr>
        <w:footnoteReference w:customMarkFollows="1" w:id="1"/>
        <w:t>*</w:t>
      </w:r>
      <w:proofErr w:type="gramEnd"/>
    </w:p>
    <w:p w:rsidR="00DB5384" w:rsidRDefault="00DB5384" w:rsidP="00DB5384">
      <w:pPr>
        <w:pStyle w:val="SingleTxtGR"/>
      </w:pPr>
      <w:r>
        <w:t>(Пересмотр 2, включающий поправки, вступившие в силу 16 октября 1995 года)</w:t>
      </w:r>
    </w:p>
    <w:p w:rsidR="00DB5384" w:rsidRPr="00A13C96" w:rsidRDefault="00DB5384" w:rsidP="00DB5384">
      <w:pPr>
        <w:spacing w:before="240"/>
        <w:jc w:val="center"/>
        <w:rPr>
          <w:u w:val="single"/>
        </w:rPr>
      </w:pPr>
      <w:r w:rsidRPr="00A13C96">
        <w:rPr>
          <w:u w:val="single"/>
        </w:rPr>
        <w:tab/>
      </w:r>
      <w:r w:rsidRPr="00A13C96">
        <w:rPr>
          <w:u w:val="single"/>
        </w:rPr>
        <w:tab/>
      </w:r>
      <w:r w:rsidRPr="00A13C96">
        <w:rPr>
          <w:u w:val="single"/>
        </w:rPr>
        <w:tab/>
      </w:r>
    </w:p>
    <w:p w:rsidR="00DB5384" w:rsidRPr="00060CE5" w:rsidRDefault="00DB5384" w:rsidP="00060CE5">
      <w:pPr>
        <w:pStyle w:val="HChGR"/>
      </w:pPr>
      <w:r w:rsidRPr="00060CE5">
        <w:tab/>
      </w:r>
      <w:r w:rsidRPr="00060CE5">
        <w:tab/>
        <w:t>Добавление 47: Правила № 48</w:t>
      </w:r>
    </w:p>
    <w:p w:rsidR="00DB5384" w:rsidRPr="00060CE5" w:rsidRDefault="00DB5384" w:rsidP="00060CE5">
      <w:pPr>
        <w:pStyle w:val="H1GR"/>
        <w:spacing w:before="120" w:after="120"/>
        <w:rPr>
          <w:bCs/>
        </w:rPr>
      </w:pPr>
      <w:r w:rsidRPr="00060CE5">
        <w:rPr>
          <w:bCs/>
        </w:rPr>
        <w:tab/>
      </w:r>
      <w:r w:rsidRPr="00060CE5">
        <w:rPr>
          <w:bCs/>
        </w:rPr>
        <w:tab/>
        <w:t>Пересмотр 12 – Поправка 2</w:t>
      </w:r>
    </w:p>
    <w:p w:rsidR="00DB5384" w:rsidRPr="001B338F" w:rsidRDefault="00DB5384" w:rsidP="00DB5384">
      <w:pPr>
        <w:pStyle w:val="SingleTxtGR"/>
        <w:spacing w:after="0" w:line="240" w:lineRule="auto"/>
        <w:jc w:val="left"/>
        <w:rPr>
          <w:bCs/>
        </w:rPr>
      </w:pPr>
      <w:r w:rsidRPr="00C03544">
        <w:rPr>
          <w:bCs/>
        </w:rPr>
        <w:t xml:space="preserve">Дополнение </w:t>
      </w:r>
      <w:r>
        <w:rPr>
          <w:bCs/>
        </w:rPr>
        <w:t>6</w:t>
      </w:r>
      <w:r w:rsidRPr="00C03544">
        <w:rPr>
          <w:bCs/>
        </w:rPr>
        <w:t xml:space="preserve"> к поправкам серии 06 к Правилам − Дата вступления в силу: </w:t>
      </w:r>
      <w:r>
        <w:rPr>
          <w:bCs/>
        </w:rPr>
        <w:br/>
        <w:t>8 октября 2015 года</w:t>
      </w:r>
    </w:p>
    <w:p w:rsidR="00DB5384" w:rsidRPr="00060CE5" w:rsidRDefault="00DB5384" w:rsidP="00060CE5">
      <w:pPr>
        <w:pStyle w:val="H1GR"/>
        <w:spacing w:before="240" w:after="200" w:line="240" w:lineRule="exact"/>
        <w:rPr>
          <w:bCs/>
        </w:rPr>
      </w:pPr>
      <w:r w:rsidRPr="00060CE5">
        <w:rPr>
          <w:bCs/>
        </w:rPr>
        <w:tab/>
      </w:r>
      <w:r w:rsidRPr="00060CE5">
        <w:rPr>
          <w:bCs/>
        </w:rPr>
        <w:tab/>
        <w:t>Единообразные предписания, касающиеся официального утверждения транспортных средств в отношении установки устройств освещения и световой сигнализации</w:t>
      </w:r>
    </w:p>
    <w:p w:rsidR="00401A1C" w:rsidRPr="00401A1C" w:rsidRDefault="00B06459" w:rsidP="00D67BCE">
      <w:pPr>
        <w:pStyle w:val="SingleTxtGR"/>
        <w:spacing w:after="0"/>
        <w:rPr>
          <w:w w:val="100"/>
        </w:rPr>
      </w:pPr>
      <w:r w:rsidRPr="00401A1C">
        <w:rPr>
          <w:rStyle w:val="hps"/>
        </w:rPr>
        <w:t xml:space="preserve">Данный </w:t>
      </w:r>
      <w:r w:rsidRPr="00401A1C">
        <w:t>документ</w:t>
      </w:r>
      <w:r w:rsidRPr="00401A1C">
        <w:rPr>
          <w:rStyle w:val="hps"/>
        </w:rPr>
        <w:t xml:space="preserve"> опубликован исключительно в информационных целях</w:t>
      </w:r>
      <w:r w:rsidRPr="00401A1C">
        <w:t xml:space="preserve">. </w:t>
      </w:r>
      <w:r w:rsidRPr="00401A1C">
        <w:rPr>
          <w:w w:val="100"/>
        </w:rPr>
        <w:t>Аутентичным и юридически обязательным текстом являются документы</w:t>
      </w:r>
      <w:r w:rsidR="00401A1C" w:rsidRPr="00401A1C">
        <w:rPr>
          <w:w w:val="100"/>
        </w:rPr>
        <w:t>:</w:t>
      </w:r>
      <w:r w:rsidRPr="00401A1C">
        <w:rPr>
          <w:w w:val="100"/>
        </w:rPr>
        <w:t xml:space="preserve"> </w:t>
      </w:r>
    </w:p>
    <w:p w:rsidR="00401A1C" w:rsidRPr="00342644" w:rsidRDefault="00342644" w:rsidP="0079421C">
      <w:pPr>
        <w:suppressAutoHyphens/>
        <w:ind w:left="567" w:firstLine="567"/>
        <w:rPr>
          <w:spacing w:val="0"/>
          <w:w w:val="100"/>
          <w:kern w:val="0"/>
          <w:lang w:val="en-US"/>
        </w:rPr>
      </w:pPr>
      <w:r>
        <w:rPr>
          <w:spacing w:val="0"/>
          <w:w w:val="100"/>
          <w:kern w:val="0"/>
        </w:rPr>
        <w:t>-</w:t>
      </w:r>
      <w:r>
        <w:rPr>
          <w:spacing w:val="0"/>
          <w:w w:val="100"/>
          <w:kern w:val="0"/>
        </w:rPr>
        <w:tab/>
        <w:t>ECE/TRANS/WP.29/2015/2</w:t>
      </w:r>
      <w:r>
        <w:rPr>
          <w:spacing w:val="0"/>
          <w:w w:val="100"/>
          <w:kern w:val="0"/>
          <w:lang w:val="en-US"/>
        </w:rPr>
        <w:t>1</w:t>
      </w:r>
    </w:p>
    <w:p w:rsidR="00B06459" w:rsidRPr="00401A1C" w:rsidRDefault="00401A1C" w:rsidP="00401A1C">
      <w:pPr>
        <w:suppressAutoHyphens/>
        <w:ind w:left="567" w:firstLine="567"/>
        <w:rPr>
          <w:spacing w:val="0"/>
          <w:w w:val="100"/>
          <w:kern w:val="0"/>
        </w:rPr>
      </w:pPr>
      <w:r w:rsidRPr="00401A1C">
        <w:rPr>
          <w:spacing w:val="0"/>
          <w:w w:val="100"/>
          <w:kern w:val="0"/>
        </w:rPr>
        <w:t>-</w:t>
      </w:r>
      <w:r w:rsidRPr="00401A1C">
        <w:rPr>
          <w:spacing w:val="0"/>
          <w:w w:val="100"/>
          <w:kern w:val="0"/>
        </w:rPr>
        <w:tab/>
        <w:t>ECE/TRANS/WP.29/2015/2</w:t>
      </w:r>
      <w:r w:rsidR="00342644">
        <w:rPr>
          <w:spacing w:val="0"/>
          <w:w w:val="100"/>
          <w:kern w:val="0"/>
          <w:lang w:val="en-US"/>
        </w:rPr>
        <w:t>1</w:t>
      </w:r>
      <w:r w:rsidRPr="00401A1C">
        <w:rPr>
          <w:spacing w:val="0"/>
          <w:w w:val="100"/>
          <w:kern w:val="0"/>
        </w:rPr>
        <w:t>/Corr.1 (только на английском языке)</w:t>
      </w:r>
    </w:p>
    <w:p w:rsidR="00432F08" w:rsidRPr="00401A1C" w:rsidRDefault="00432F08" w:rsidP="0006672F">
      <w:pPr>
        <w:spacing w:before="120" w:after="240"/>
        <w:jc w:val="center"/>
        <w:rPr>
          <w:u w:val="single"/>
          <w:lang w:eastAsia="ru-RU"/>
        </w:rPr>
      </w:pPr>
      <w:r w:rsidRPr="00401A1C">
        <w:rPr>
          <w:u w:val="single"/>
          <w:lang w:eastAsia="ru-RU"/>
        </w:rPr>
        <w:tab/>
      </w:r>
      <w:r w:rsidRPr="00401A1C">
        <w:rPr>
          <w:u w:val="single"/>
          <w:lang w:eastAsia="ru-RU"/>
        </w:rPr>
        <w:tab/>
      </w:r>
    </w:p>
    <w:p w:rsidR="003C1586" w:rsidRPr="00401A1C" w:rsidRDefault="005E3DC7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45.35pt" fillcolor="window">
            <v:imagedata r:id="rId9" o:title=""/>
          </v:shape>
        </w:pict>
      </w:r>
    </w:p>
    <w:p w:rsidR="00B35E00" w:rsidRPr="00DE43C8" w:rsidRDefault="003C1586" w:rsidP="00060CE5">
      <w:pPr>
        <w:jc w:val="center"/>
        <w:rPr>
          <w:u w:val="single"/>
        </w:rPr>
      </w:pPr>
      <w:r w:rsidRPr="00401A1C">
        <w:rPr>
          <w:b/>
        </w:rPr>
        <w:t>ОРГАНИЗАЦИЯ ОБЪЕДИНЕННЫХ НАЦИЙ</w:t>
      </w:r>
      <w:r w:rsidR="00067C30">
        <w:rPr>
          <w:b/>
        </w:rPr>
        <w:br w:type="page"/>
      </w:r>
    </w:p>
    <w:p w:rsidR="0009510B" w:rsidRPr="00514969" w:rsidRDefault="0009510B" w:rsidP="0009510B">
      <w:pPr>
        <w:pStyle w:val="SingleTxtGR"/>
      </w:pPr>
      <w:r w:rsidRPr="00BA4043">
        <w:rPr>
          <w:i/>
          <w:iCs/>
        </w:rPr>
        <w:lastRenderedPageBreak/>
        <w:t>Пункт 2.7.3.1</w:t>
      </w:r>
      <w:r w:rsidRPr="00514969">
        <w:t xml:space="preserve"> исключить.</w:t>
      </w:r>
    </w:p>
    <w:p w:rsidR="0009510B" w:rsidRPr="006F0A44" w:rsidRDefault="0009510B" w:rsidP="0009510B">
      <w:pPr>
        <w:pStyle w:val="SingleTxtGR"/>
        <w:rPr>
          <w:u w:val="single"/>
        </w:rPr>
      </w:pPr>
      <w:r w:rsidRPr="00BA4043">
        <w:rPr>
          <w:i/>
          <w:iCs/>
        </w:rPr>
        <w:t>Пункт 2.7.11, последнее предложение</w:t>
      </w:r>
      <w:r w:rsidRPr="006F0A44">
        <w:t xml:space="preserve">, </w:t>
      </w:r>
      <w:r>
        <w:t xml:space="preserve">заменить </w:t>
      </w:r>
      <w:r w:rsidRPr="006F0A44">
        <w:t>"</w:t>
      </w:r>
      <w:r>
        <w:t xml:space="preserve">Правил № </w:t>
      </w:r>
      <w:r w:rsidRPr="006F0A44">
        <w:t xml:space="preserve">97" </w:t>
      </w:r>
      <w:proofErr w:type="gramStart"/>
      <w:r>
        <w:t>на</w:t>
      </w:r>
      <w:proofErr w:type="gramEnd"/>
      <w:r w:rsidRPr="006F0A44">
        <w:t xml:space="preserve"> "</w:t>
      </w:r>
      <w:r>
        <w:t>Пр</w:t>
      </w:r>
      <w:r>
        <w:t>а</w:t>
      </w:r>
      <w:r>
        <w:t>вил № </w:t>
      </w:r>
      <w:r w:rsidRPr="006F0A44">
        <w:t>97</w:t>
      </w:r>
      <w:r>
        <w:t xml:space="preserve"> и № </w:t>
      </w:r>
      <w:r w:rsidRPr="006F0A44">
        <w:rPr>
          <w:bCs/>
          <w:iCs/>
        </w:rPr>
        <w:t>116"</w:t>
      </w:r>
      <w:r w:rsidRPr="006F0A44">
        <w:rPr>
          <w:iCs/>
        </w:rPr>
        <w:t>.</w:t>
      </w:r>
    </w:p>
    <w:p w:rsidR="0009510B" w:rsidRPr="00CA0577" w:rsidRDefault="0009510B" w:rsidP="0009510B">
      <w:pPr>
        <w:pStyle w:val="SingleTxtGR"/>
      </w:pPr>
      <w:r w:rsidRPr="00BA4043">
        <w:rPr>
          <w:i/>
          <w:iCs/>
        </w:rPr>
        <w:t>Пункт 6.1.9.2</w:t>
      </w:r>
      <w:r w:rsidRPr="00CA0577">
        <w:t xml:space="preserve"> изменить следующим образом:</w:t>
      </w:r>
    </w:p>
    <w:p w:rsidR="0009510B" w:rsidRPr="00400F9C" w:rsidRDefault="0009510B" w:rsidP="0009510B">
      <w:pPr>
        <w:pStyle w:val="SingleTxtGR"/>
        <w:ind w:left="2268" w:hanging="1134"/>
      </w:pPr>
      <w:r w:rsidRPr="00CA0577">
        <w:t>«6.1.9.2.</w:t>
      </w:r>
      <w:r w:rsidRPr="00CA0577">
        <w:tab/>
        <w:t>Эта максимальная сила света представляет собой сумму отдельных</w:t>
      </w:r>
      <w:r>
        <w:t xml:space="preserve"> </w:t>
      </w:r>
      <w:r>
        <w:br/>
      </w:r>
      <w:r w:rsidRPr="00CA0577">
        <w:t>контрольных значений, которые указаны на нескольких фарах. На каждой из фар с маркировкой "</w:t>
      </w:r>
      <w:r>
        <w:t>R</w:t>
      </w:r>
      <w:r w:rsidRPr="00CA0577">
        <w:t>" или "</w:t>
      </w:r>
      <w:r>
        <w:t>CR</w:t>
      </w:r>
      <w:r w:rsidRPr="00CA0577">
        <w:t>" проставляется ко</w:t>
      </w:r>
      <w:r w:rsidRPr="00CA0577">
        <w:t>н</w:t>
      </w:r>
      <w:r w:rsidRPr="00CA0577">
        <w:t>трольное значение "10"»</w:t>
      </w:r>
      <w:r>
        <w:t>.</w:t>
      </w:r>
    </w:p>
    <w:p w:rsidR="0009510B" w:rsidRPr="00514969" w:rsidRDefault="0009510B" w:rsidP="0009510B">
      <w:pPr>
        <w:pStyle w:val="SingleTxtGR"/>
      </w:pPr>
      <w:r w:rsidRPr="00BA4043">
        <w:rPr>
          <w:i/>
        </w:rPr>
        <w:t xml:space="preserve">Пункт 6.3.7 </w:t>
      </w:r>
      <w:r>
        <w:t>изменить следующим образом</w:t>
      </w:r>
      <w:r w:rsidRPr="00514969">
        <w:t>:</w:t>
      </w:r>
    </w:p>
    <w:p w:rsidR="0009510B" w:rsidRPr="001F0AA8" w:rsidRDefault="0009510B" w:rsidP="0009510B">
      <w:pPr>
        <w:pStyle w:val="SingleTxtGR"/>
      </w:pPr>
      <w:r w:rsidRPr="00514969">
        <w:t>"6.3.7.</w:t>
      </w:r>
      <w:r w:rsidRPr="00514969">
        <w:tab/>
      </w:r>
      <w:r w:rsidRPr="001F0AA8">
        <w:t>Функциональная электрическая схема</w:t>
      </w:r>
    </w:p>
    <w:p w:rsidR="0009510B" w:rsidRPr="001F0AA8" w:rsidRDefault="0009510B" w:rsidP="0009510B">
      <w:pPr>
        <w:pStyle w:val="SingleTxtGR"/>
        <w:ind w:left="2268"/>
      </w:pPr>
      <w:r w:rsidRPr="001F0AA8">
        <w:t>Электрическая схема должна обеспечивать возможность включения и выключения передних противотуманных фар независимо от фар дальнего света, фар ближнего света или любой комбинации фар дальнего и ближнего света, если только:</w:t>
      </w:r>
    </w:p>
    <w:p w:rsidR="0009510B" w:rsidRDefault="0009510B" w:rsidP="0009510B">
      <w:pPr>
        <w:pStyle w:val="SingleTxtGR"/>
        <w:ind w:left="2835" w:hanging="567"/>
      </w:pPr>
      <w:r w:rsidRPr="00A37A2C">
        <w:t>a</w:t>
      </w:r>
      <w:r w:rsidRPr="001F0AA8">
        <w:t>)</w:t>
      </w:r>
      <w:r w:rsidRPr="001F0AA8">
        <w:tab/>
        <w:t>передние противотуманные фары не используются как часть другой функции освещения в АСПО;</w:t>
      </w:r>
      <w:r w:rsidRPr="00D6751F">
        <w:t xml:space="preserve"> </w:t>
      </w:r>
      <w:r w:rsidRPr="001F0AA8">
        <w:t>однако включение п</w:t>
      </w:r>
      <w:r w:rsidRPr="001F0AA8">
        <w:t>е</w:t>
      </w:r>
      <w:r w:rsidRPr="001F0AA8">
        <w:t>редней противотуманной фары имеет приоритет над функц</w:t>
      </w:r>
      <w:r w:rsidRPr="001F0AA8">
        <w:t>и</w:t>
      </w:r>
      <w:r w:rsidRPr="001F0AA8">
        <w:t>ей освещения, в качестве части которой используются пере</w:t>
      </w:r>
      <w:r w:rsidRPr="001F0AA8">
        <w:t>д</w:t>
      </w:r>
      <w:r w:rsidRPr="001F0AA8">
        <w:t>ние противотуманные фары, или</w:t>
      </w:r>
    </w:p>
    <w:p w:rsidR="0009510B" w:rsidRPr="00867401" w:rsidRDefault="0009510B" w:rsidP="0009510B">
      <w:pPr>
        <w:pStyle w:val="SingleTxtGR"/>
        <w:ind w:left="2835" w:hanging="567"/>
      </w:pPr>
      <w:r w:rsidRPr="00A37A2C">
        <w:t>b</w:t>
      </w:r>
      <w:r w:rsidRPr="00F51986">
        <w:t>)</w:t>
      </w:r>
      <w:r w:rsidRPr="00F51986">
        <w:tab/>
      </w:r>
      <w:r w:rsidRPr="001F0AA8">
        <w:t>передние противотуманные фары</w:t>
      </w:r>
      <w:r>
        <w:t xml:space="preserve"> невозможно включить о</w:t>
      </w:r>
      <w:r>
        <w:t>д</w:t>
      </w:r>
      <w:r>
        <w:t>новременно с другими огнями, с которыми они совмещены, что указывается с помощью соответствующего символа</w:t>
      </w:r>
      <w:proofErr w:type="gramStart"/>
      <w:r>
        <w:t xml:space="preserve"> </w:t>
      </w:r>
      <w:r w:rsidRPr="00093DAF">
        <w:t xml:space="preserve">("/") </w:t>
      </w:r>
      <w:proofErr w:type="gramEnd"/>
      <w:r>
        <w:t>в соответствии с пунктом 10.1 приложения 1 к Прав</w:t>
      </w:r>
      <w:r>
        <w:t>и</w:t>
      </w:r>
      <w:r>
        <w:t>лам № 19</w:t>
      </w:r>
      <w:r w:rsidRPr="00867401">
        <w:t>."</w:t>
      </w:r>
    </w:p>
    <w:p w:rsidR="0009510B" w:rsidRPr="00275A03" w:rsidRDefault="0009510B" w:rsidP="0009510B">
      <w:pPr>
        <w:pStyle w:val="SingleTxtGR"/>
      </w:pPr>
      <w:r w:rsidRPr="00E23782">
        <w:rPr>
          <w:i/>
        </w:rPr>
        <w:t xml:space="preserve">Пункт 6.5.3 </w:t>
      </w:r>
      <w:r>
        <w:t>изменить следующим образом</w:t>
      </w:r>
      <w:r w:rsidRPr="00514969">
        <w:t>:</w:t>
      </w:r>
    </w:p>
    <w:p w:rsidR="0009510B" w:rsidRDefault="0009510B" w:rsidP="0009510B">
      <w:pPr>
        <w:pStyle w:val="SingleTxtGR"/>
      </w:pPr>
      <w:r>
        <w:t>"6.5.3</w:t>
      </w:r>
      <w:r>
        <w:tab/>
      </w:r>
      <w:r>
        <w:tab/>
      </w:r>
      <w:r w:rsidRPr="00EF64BB">
        <w:t>Схемы монтажа (см. рис. ниже)</w:t>
      </w:r>
    </w:p>
    <w:p w:rsidR="0009510B" w:rsidRDefault="0009510B" w:rsidP="0009510B">
      <w:pPr>
        <w:pStyle w:val="SingleTxtGR"/>
        <w:ind w:left="2268"/>
      </w:pPr>
      <w:r>
        <w:t>…</w:t>
      </w:r>
    </w:p>
    <w:p w:rsidR="0009510B" w:rsidRDefault="0009510B" w:rsidP="0009510B">
      <w:pPr>
        <w:pStyle w:val="SingleTxtGR"/>
        <w:ind w:left="2268"/>
      </w:pPr>
      <w:r w:rsidRPr="00917083">
        <w:t>6</w:t>
      </w:r>
    </w:p>
    <w:p w:rsidR="0009510B" w:rsidRPr="00332545" w:rsidRDefault="0009510B" w:rsidP="0009510B">
      <w:pPr>
        <w:pStyle w:val="SingleTxtGR"/>
        <w:ind w:left="2268"/>
      </w:pPr>
      <w:r w:rsidRPr="00332545">
        <w:t>для всех транспортных средств категорий N</w:t>
      </w:r>
      <w:r w:rsidRPr="00332545">
        <w:rPr>
          <w:vertAlign w:val="subscript"/>
        </w:rPr>
        <w:t>2</w:t>
      </w:r>
      <w:r w:rsidRPr="00332545">
        <w:t xml:space="preserve"> и N</w:t>
      </w:r>
      <w:r w:rsidRPr="00332545">
        <w:rPr>
          <w:vertAlign w:val="subscript"/>
        </w:rPr>
        <w:t>3</w:t>
      </w:r>
      <w:r w:rsidRPr="00332545">
        <w:t>;</w:t>
      </w:r>
    </w:p>
    <w:p w:rsidR="0009510B" w:rsidRPr="00332545" w:rsidRDefault="0009510B" w:rsidP="0009510B">
      <w:pPr>
        <w:pStyle w:val="SingleTxtGR"/>
        <w:ind w:left="2268"/>
      </w:pPr>
      <w:r w:rsidRPr="00332545">
        <w:t>для транспортных средств категорий N</w:t>
      </w:r>
      <w:r w:rsidRPr="00332545">
        <w:rPr>
          <w:vertAlign w:val="subscript"/>
        </w:rPr>
        <w:t>1</w:t>
      </w:r>
      <w:r w:rsidRPr="00332545">
        <w:t>, М</w:t>
      </w:r>
      <w:proofErr w:type="gramStart"/>
      <w:r w:rsidRPr="00332545">
        <w:rPr>
          <w:vertAlign w:val="subscript"/>
        </w:rPr>
        <w:t>2</w:t>
      </w:r>
      <w:proofErr w:type="gramEnd"/>
      <w:r w:rsidRPr="00332545">
        <w:t xml:space="preserve"> и М</w:t>
      </w:r>
      <w:r w:rsidRPr="00332545">
        <w:rPr>
          <w:vertAlign w:val="subscript"/>
        </w:rPr>
        <w:t>3</w:t>
      </w:r>
      <w:r w:rsidRPr="00332545">
        <w:t>, длина которых превышает 6 метров.</w:t>
      </w:r>
    </w:p>
    <w:p w:rsidR="0009510B" w:rsidRPr="00332545" w:rsidRDefault="0009510B" w:rsidP="0009510B">
      <w:pPr>
        <w:pStyle w:val="SingleTxtGR"/>
        <w:ind w:left="2268"/>
      </w:pPr>
      <w:r w:rsidRPr="00332545">
        <w:t>Во всех случаях допускается замена боковых указателей поворота категории 5 боковыми указателями поворота категории 6.</w:t>
      </w:r>
    </w:p>
    <w:p w:rsidR="0009510B" w:rsidRPr="00332545" w:rsidRDefault="0009510B" w:rsidP="0009510B">
      <w:pPr>
        <w:pStyle w:val="SingleTxtGR"/>
        <w:ind w:left="2268"/>
      </w:pPr>
      <w:r w:rsidRPr="00332545">
        <w:t>Когда установлены огни, сочетающие функции передни</w:t>
      </w:r>
      <w:r>
        <w:t>х указат</w:t>
      </w:r>
      <w:r>
        <w:t>е</w:t>
      </w:r>
      <w:r>
        <w:t>лей поворота (категорий</w:t>
      </w:r>
      <w:r w:rsidRPr="00332545">
        <w:t xml:space="preserve"> 1, 1a, 1b) и боковых указателей поворота (категории 5 или 6), могут устанавливаться два дополнительных боковых указателя поворота (категории 5 или 6) в целях выполн</w:t>
      </w:r>
      <w:r w:rsidRPr="00332545">
        <w:t>е</w:t>
      </w:r>
      <w:r w:rsidRPr="00332545">
        <w:t>ния требований в отношении видимости, содержащихся в пун</w:t>
      </w:r>
      <w:r w:rsidRPr="00332545">
        <w:t>к</w:t>
      </w:r>
      <w:r w:rsidRPr="00332545">
        <w:t>те</w:t>
      </w:r>
      <w:r>
        <w:t> </w:t>
      </w:r>
      <w:r w:rsidRPr="00332545">
        <w:t>6.5.5.</w:t>
      </w:r>
    </w:p>
    <w:p w:rsidR="0009510B" w:rsidRPr="00332545" w:rsidRDefault="0009510B" w:rsidP="0009510B">
      <w:pPr>
        <w:pStyle w:val="SingleTxtGR"/>
        <w:ind w:left="2268"/>
      </w:pPr>
      <w:r w:rsidRPr="00332545">
        <w:t>B: два задних указателя поворота (категории 2а или 2b)</w:t>
      </w:r>
    </w:p>
    <w:p w:rsidR="0009510B" w:rsidRPr="00332545" w:rsidRDefault="0009510B" w:rsidP="0009510B">
      <w:pPr>
        <w:pStyle w:val="SingleTxtGR"/>
        <w:ind w:left="2268"/>
      </w:pPr>
      <w:r w:rsidRPr="00332545">
        <w:t>два факультативных огня (категории 2а или 2b) на всех транспор</w:t>
      </w:r>
      <w:r w:rsidRPr="00332545">
        <w:t>т</w:t>
      </w:r>
      <w:r w:rsidRPr="00332545">
        <w:t>ных средствах категорий O</w:t>
      </w:r>
      <w:r w:rsidRPr="00332545">
        <w:rPr>
          <w:vertAlign w:val="subscript"/>
        </w:rPr>
        <w:t>2</w:t>
      </w:r>
      <w:r w:rsidRPr="00332545">
        <w:t>, O</w:t>
      </w:r>
      <w:r w:rsidRPr="00332545">
        <w:rPr>
          <w:vertAlign w:val="subscript"/>
        </w:rPr>
        <w:t>3</w:t>
      </w:r>
      <w:r w:rsidRPr="00332545">
        <w:t xml:space="preserve"> и O</w:t>
      </w:r>
      <w:r w:rsidRPr="00332545">
        <w:rPr>
          <w:vertAlign w:val="subscript"/>
        </w:rPr>
        <w:t>4</w:t>
      </w:r>
      <w:r w:rsidRPr="00332545">
        <w:t>.</w:t>
      </w:r>
    </w:p>
    <w:p w:rsidR="0009510B" w:rsidRPr="00332545" w:rsidRDefault="0009510B" w:rsidP="0009510B">
      <w:pPr>
        <w:pStyle w:val="SingleTxtGR"/>
        <w:ind w:left="2268"/>
      </w:pPr>
      <w:r w:rsidRPr="00332545">
        <w:t xml:space="preserve">Максимум три факультативных устройства категории 5 или одно факультативное устройство категории 6 из расчета на одну сторону </w:t>
      </w:r>
      <w:r w:rsidRPr="00332545">
        <w:lastRenderedPageBreak/>
        <w:t>транспортных средств категории О</w:t>
      </w:r>
      <w:proofErr w:type="gramStart"/>
      <w:r w:rsidRPr="00332545">
        <w:rPr>
          <w:vertAlign w:val="subscript"/>
        </w:rPr>
        <w:t>2</w:t>
      </w:r>
      <w:proofErr w:type="gramEnd"/>
      <w:r>
        <w:t>,</w:t>
      </w:r>
      <w:r w:rsidRPr="00332545">
        <w:t xml:space="preserve"> длина которых превышает 9</w:t>
      </w:r>
      <w:r>
        <w:t> </w:t>
      </w:r>
      <w:r w:rsidRPr="00332545">
        <w:t>метров.</w:t>
      </w:r>
    </w:p>
    <w:p w:rsidR="0009510B" w:rsidRPr="00E23782" w:rsidRDefault="0009510B" w:rsidP="0009510B">
      <w:pPr>
        <w:pStyle w:val="SingleTxtGR"/>
        <w:ind w:left="2268"/>
      </w:pPr>
      <w:r w:rsidRPr="00E23782">
        <w:t>В случае установки АСПО расстоянием, учитываемым для целей выбора категории, является расстояние между передним указателем поворота и ближайшим световым модулем в его ближайшем пол</w:t>
      </w:r>
      <w:r w:rsidRPr="00E23782">
        <w:t>о</w:t>
      </w:r>
      <w:r w:rsidRPr="00E23782">
        <w:t>жении, частично или полностью обеспечивающем ближнее осв</w:t>
      </w:r>
      <w:r w:rsidRPr="00E23782">
        <w:t>е</w:t>
      </w:r>
      <w:r w:rsidRPr="00E23782">
        <w:t>щение".</w:t>
      </w:r>
    </w:p>
    <w:p w:rsidR="0009510B" w:rsidRPr="00332545" w:rsidRDefault="0009510B" w:rsidP="0009510B">
      <w:pPr>
        <w:pStyle w:val="SingleTxtGR"/>
      </w:pPr>
      <w:r w:rsidRPr="00E23782">
        <w:rPr>
          <w:rFonts w:eastAsia="Calibri"/>
          <w:i/>
          <w:iCs/>
        </w:rPr>
        <w:t>Включить новый пункт</w:t>
      </w:r>
      <w:r w:rsidRPr="00E23782">
        <w:rPr>
          <w:i/>
          <w:iCs/>
        </w:rPr>
        <w:t xml:space="preserve"> 6.5.3.1</w:t>
      </w:r>
      <w:r w:rsidRPr="00332545">
        <w:t xml:space="preserve"> </w:t>
      </w:r>
      <w:r w:rsidRPr="00332545">
        <w:rPr>
          <w:iCs/>
        </w:rPr>
        <w:t>следующего содержания:</w:t>
      </w:r>
    </w:p>
    <w:p w:rsidR="0009510B" w:rsidRDefault="0009510B" w:rsidP="0009510B">
      <w:pPr>
        <w:pStyle w:val="SingleTxtGR"/>
      </w:pPr>
      <w:r w:rsidRPr="00332545">
        <w:t>"6.5.3.1.</w:t>
      </w:r>
      <w:r w:rsidRPr="00332545">
        <w:tab/>
        <w:t>Кроме того, для транспортных средств категорий:</w:t>
      </w:r>
    </w:p>
    <w:p w:rsidR="0009510B" w:rsidRPr="00745AA8" w:rsidRDefault="0009510B" w:rsidP="0009510B">
      <w:pPr>
        <w:pStyle w:val="SingleTxtGR"/>
        <w:ind w:left="2835" w:hanging="567"/>
      </w:pPr>
      <w:r>
        <w:rPr>
          <w:lang w:val="en-US"/>
        </w:rPr>
        <w:t>a</w:t>
      </w:r>
      <w:r w:rsidRPr="00745AA8">
        <w:t>)</w:t>
      </w:r>
      <w:r>
        <w:tab/>
      </w:r>
      <w:r w:rsidRPr="00332545">
        <w:t>M</w:t>
      </w:r>
      <w:r w:rsidRPr="00332545">
        <w:rPr>
          <w:vertAlign w:val="subscript"/>
        </w:rPr>
        <w:t>2</w:t>
      </w:r>
      <w:r w:rsidRPr="00332545">
        <w:t>, M</w:t>
      </w:r>
      <w:r w:rsidRPr="00332545">
        <w:rPr>
          <w:vertAlign w:val="subscript"/>
        </w:rPr>
        <w:t>3</w:t>
      </w:r>
      <w:r w:rsidRPr="00332545">
        <w:t>, N</w:t>
      </w:r>
      <w:r w:rsidRPr="00332545">
        <w:rPr>
          <w:vertAlign w:val="subscript"/>
        </w:rPr>
        <w:t>2,</w:t>
      </w:r>
      <w:r w:rsidRPr="00332545">
        <w:t xml:space="preserve"> и N</w:t>
      </w:r>
      <w:r w:rsidRPr="00332545">
        <w:rPr>
          <w:vertAlign w:val="subscript"/>
        </w:rPr>
        <w:t>3</w:t>
      </w:r>
      <w:r w:rsidRPr="00332545">
        <w:t>, длина которых составляет более 6 м, но не более 9 м, одно дополнительное устройство категории 5 я</w:t>
      </w:r>
      <w:r w:rsidRPr="00332545">
        <w:t>в</w:t>
      </w:r>
      <w:r w:rsidRPr="00332545">
        <w:t>ляется факультативным;</w:t>
      </w:r>
    </w:p>
    <w:p w:rsidR="0009510B" w:rsidRPr="00745AA8" w:rsidRDefault="0009510B" w:rsidP="0009510B">
      <w:pPr>
        <w:pStyle w:val="SingleTxtGR"/>
        <w:ind w:left="2835" w:hanging="567"/>
      </w:pPr>
      <w:r>
        <w:rPr>
          <w:lang w:val="en-US"/>
        </w:rPr>
        <w:t>b</w:t>
      </w:r>
      <w:r w:rsidRPr="00745AA8">
        <w:t>)</w:t>
      </w:r>
      <w:r w:rsidRPr="00745AA8">
        <w:tab/>
      </w:r>
      <w:r w:rsidRPr="00332545">
        <w:t>M</w:t>
      </w:r>
      <w:r w:rsidRPr="00332545">
        <w:rPr>
          <w:vertAlign w:val="subscript"/>
        </w:rPr>
        <w:t>2</w:t>
      </w:r>
      <w:r w:rsidRPr="00332545">
        <w:t>, M</w:t>
      </w:r>
      <w:r w:rsidRPr="00332545">
        <w:rPr>
          <w:vertAlign w:val="subscript"/>
        </w:rPr>
        <w:t>3</w:t>
      </w:r>
      <w:r w:rsidRPr="00332545">
        <w:t>, N</w:t>
      </w:r>
      <w:r w:rsidRPr="00332545">
        <w:rPr>
          <w:vertAlign w:val="subscript"/>
        </w:rPr>
        <w:t>2,</w:t>
      </w:r>
      <w:r w:rsidRPr="00332545">
        <w:t xml:space="preserve"> и N</w:t>
      </w:r>
      <w:r w:rsidRPr="00332545">
        <w:rPr>
          <w:vertAlign w:val="subscript"/>
        </w:rPr>
        <w:t>3</w:t>
      </w:r>
      <w:r w:rsidRPr="00332545">
        <w:t>, длина которых составляет более 9 м, три дополнительных устройства категории 5, как можно более равномерно распределенных вдоль каждой из сторон, явл</w:t>
      </w:r>
      <w:r w:rsidRPr="00332545">
        <w:t>я</w:t>
      </w:r>
      <w:r w:rsidRPr="00332545">
        <w:t>ются обязательными;</w:t>
      </w:r>
    </w:p>
    <w:p w:rsidR="0009510B" w:rsidRPr="00332545" w:rsidRDefault="0009510B" w:rsidP="0009510B">
      <w:pPr>
        <w:pStyle w:val="SingleTxtGR"/>
        <w:ind w:left="2835" w:hanging="567"/>
      </w:pPr>
      <w:r>
        <w:rPr>
          <w:lang w:val="en-US"/>
        </w:rPr>
        <w:t>c</w:t>
      </w:r>
      <w:r w:rsidRPr="00745AA8">
        <w:t>)</w:t>
      </w:r>
      <w:r w:rsidRPr="00745AA8">
        <w:tab/>
      </w:r>
      <w:r w:rsidRPr="00332545">
        <w:t>O</w:t>
      </w:r>
      <w:r w:rsidRPr="00332545">
        <w:rPr>
          <w:vertAlign w:val="subscript"/>
        </w:rPr>
        <w:t>3</w:t>
      </w:r>
      <w:r w:rsidRPr="00332545">
        <w:t xml:space="preserve"> и O</w:t>
      </w:r>
      <w:r w:rsidRPr="00332545">
        <w:rPr>
          <w:vertAlign w:val="subscript"/>
        </w:rPr>
        <w:t xml:space="preserve">4 </w:t>
      </w:r>
      <w:r w:rsidRPr="00332545">
        <w:t>три дополнительных устройства категории 5, как можно более равномерно распределенных вдоль каждой из сторон, являются обязательными.</w:t>
      </w:r>
    </w:p>
    <w:p w:rsidR="0009510B" w:rsidRPr="00332545" w:rsidRDefault="0009510B" w:rsidP="0009510B">
      <w:pPr>
        <w:pStyle w:val="SingleTxtGR"/>
        <w:ind w:left="2268"/>
      </w:pPr>
      <w:r w:rsidRPr="00332545">
        <w:t xml:space="preserve">Настоящие требования не применяются в том случае, если </w:t>
      </w:r>
      <w:proofErr w:type="gramStart"/>
      <w:r w:rsidRPr="00332545">
        <w:t>имеются</w:t>
      </w:r>
      <w:proofErr w:type="gramEnd"/>
      <w:r w:rsidRPr="00332545">
        <w:t xml:space="preserve"> по крайней мере три боковых габаритных огня </w:t>
      </w:r>
      <w:proofErr w:type="spellStart"/>
      <w:r w:rsidRPr="00332545">
        <w:t>автожелтого</w:t>
      </w:r>
      <w:proofErr w:type="spellEnd"/>
      <w:r w:rsidRPr="00332545">
        <w:t xml:space="preserve"> цвета, которые </w:t>
      </w:r>
      <w:r w:rsidRPr="00332545">
        <w:rPr>
          <w:bCs/>
          <w:snapToGrid w:val="0"/>
          <w:color w:val="000000"/>
        </w:rPr>
        <w:t xml:space="preserve">работают </w:t>
      </w:r>
      <w:r>
        <w:rPr>
          <w:bCs/>
          <w:snapToGrid w:val="0"/>
          <w:color w:val="000000"/>
        </w:rPr>
        <w:t xml:space="preserve">синхронно </w:t>
      </w:r>
      <w:r w:rsidRPr="00332545">
        <w:rPr>
          <w:bCs/>
          <w:snapToGrid w:val="0"/>
          <w:color w:val="000000"/>
        </w:rPr>
        <w:t>в мигающем режиме</w:t>
      </w:r>
      <w:r w:rsidRPr="00332545">
        <w:t xml:space="preserve"> и одновременно с огнями указателей поворота на той же стороне транспортного средства."</w:t>
      </w:r>
    </w:p>
    <w:p w:rsidR="0009510B" w:rsidRPr="00514969" w:rsidRDefault="0009510B" w:rsidP="0009510B">
      <w:pPr>
        <w:pStyle w:val="SingleTxtGR"/>
      </w:pPr>
      <w:r w:rsidRPr="00747737">
        <w:rPr>
          <w:i/>
          <w:iCs/>
        </w:rPr>
        <w:t>Пункт 6.5.4.2.2</w:t>
      </w:r>
      <w:r w:rsidRPr="00514969">
        <w:t xml:space="preserve"> </w:t>
      </w:r>
      <w:r w:rsidRPr="00CA0577">
        <w:t>изменить следующим образом</w:t>
      </w:r>
      <w:r w:rsidRPr="00514969">
        <w:t>:</w:t>
      </w:r>
    </w:p>
    <w:p w:rsidR="0009510B" w:rsidRPr="00F506DA" w:rsidRDefault="0009510B" w:rsidP="0009510B">
      <w:pPr>
        <w:pStyle w:val="SingleTxtGR"/>
        <w:ind w:left="2268" w:hanging="1134"/>
      </w:pPr>
      <w:r w:rsidRPr="00514969">
        <w:t>"6.5.4.2.2.</w:t>
      </w:r>
      <w:r w:rsidRPr="00514969">
        <w:tab/>
      </w:r>
      <w:r w:rsidRPr="00A7507B">
        <w:t>Высота расположения указателей поворота категорий 1, 1а, 1b, 2а и</w:t>
      </w:r>
      <w:r>
        <w:t> </w:t>
      </w:r>
      <w:r w:rsidRPr="00A7507B">
        <w:t>2b, измеряемая в соответствии с положениями пункта 5.8, должна быть не менее 350 мм и не более 1 500 мм</w:t>
      </w:r>
      <w:proofErr w:type="gramStart"/>
      <w:r>
        <w:t>.</w:t>
      </w:r>
      <w:r w:rsidRPr="00A7507B">
        <w:t>"</w:t>
      </w:r>
      <w:proofErr w:type="gramEnd"/>
    </w:p>
    <w:p w:rsidR="0009510B" w:rsidRPr="0064009C" w:rsidRDefault="0009510B" w:rsidP="0009510B">
      <w:pPr>
        <w:pStyle w:val="SingleTxtGR"/>
      </w:pPr>
      <w:r w:rsidRPr="00747737">
        <w:rPr>
          <w:i/>
          <w:iCs/>
        </w:rPr>
        <w:t>Пункт 6.5.8</w:t>
      </w:r>
      <w:r w:rsidRPr="0064009C">
        <w:t xml:space="preserve">, </w:t>
      </w:r>
      <w:r>
        <w:t>заменить</w:t>
      </w:r>
      <w:r w:rsidRPr="0064009C">
        <w:t xml:space="preserve"> "6.4.2." </w:t>
      </w:r>
      <w:r>
        <w:t>на</w:t>
      </w:r>
      <w:r w:rsidRPr="0064009C">
        <w:t xml:space="preserve"> "6.2.2."</w:t>
      </w:r>
    </w:p>
    <w:p w:rsidR="0009510B" w:rsidRPr="0064009C" w:rsidRDefault="0009510B" w:rsidP="0009510B">
      <w:pPr>
        <w:pStyle w:val="SingleTxtGR"/>
        <w:rPr>
          <w:color w:val="000000"/>
        </w:rPr>
      </w:pPr>
      <w:r w:rsidRPr="00C92649">
        <w:rPr>
          <w:i/>
          <w:iCs/>
        </w:rPr>
        <w:t xml:space="preserve">Пункт </w:t>
      </w:r>
      <w:r w:rsidRPr="00C92649">
        <w:rPr>
          <w:i/>
          <w:iCs/>
          <w:color w:val="000000"/>
        </w:rPr>
        <w:t>6.6.7.2</w:t>
      </w:r>
      <w:r w:rsidRPr="0064009C">
        <w:rPr>
          <w:color w:val="000000"/>
        </w:rPr>
        <w:t xml:space="preserve"> </w:t>
      </w:r>
      <w:r w:rsidRPr="00CA0577">
        <w:t>изменить следующим образом</w:t>
      </w:r>
      <w:r w:rsidRPr="0064009C">
        <w:rPr>
          <w:color w:val="000000"/>
        </w:rPr>
        <w:t>:</w:t>
      </w:r>
    </w:p>
    <w:p w:rsidR="0009510B" w:rsidRPr="0095541F" w:rsidRDefault="0009510B" w:rsidP="0009510B">
      <w:pPr>
        <w:pStyle w:val="SingleTxtGR"/>
        <w:ind w:left="2268" w:hanging="1134"/>
        <w:rPr>
          <w:snapToGrid w:val="0"/>
          <w:color w:val="000000"/>
        </w:rPr>
      </w:pPr>
      <w:r w:rsidRPr="007F3FD1">
        <w:rPr>
          <w:snapToGrid w:val="0"/>
          <w:color w:val="000000"/>
        </w:rPr>
        <w:t>"6.6.7.2.</w:t>
      </w:r>
      <w:r w:rsidRPr="007F3FD1">
        <w:rPr>
          <w:snapToGrid w:val="0"/>
          <w:color w:val="000000"/>
        </w:rPr>
        <w:tab/>
        <w:t>Сигнал предупреждения об опасности может включаться автомат</w:t>
      </w:r>
      <w:r w:rsidRPr="007F3FD1">
        <w:rPr>
          <w:snapToGrid w:val="0"/>
          <w:color w:val="000000"/>
        </w:rPr>
        <w:t>и</w:t>
      </w:r>
      <w:r w:rsidRPr="007F3FD1">
        <w:rPr>
          <w:snapToGrid w:val="0"/>
          <w:color w:val="000000"/>
        </w:rPr>
        <w:t>чески при столкновении транспортного средства либо после о</w:t>
      </w:r>
      <w:r w:rsidRPr="007F3FD1">
        <w:rPr>
          <w:snapToGrid w:val="0"/>
          <w:color w:val="000000"/>
        </w:rPr>
        <w:t>т</w:t>
      </w:r>
      <w:r w:rsidRPr="007F3FD1">
        <w:rPr>
          <w:snapToGrid w:val="0"/>
          <w:color w:val="000000"/>
        </w:rPr>
        <w:t xml:space="preserve">ключения сигнала аварийной остановки, как указано в пункте 6.23. </w:t>
      </w:r>
      <w:r w:rsidRPr="0095541F">
        <w:rPr>
          <w:snapToGrid w:val="0"/>
          <w:color w:val="000000"/>
        </w:rPr>
        <w:t xml:space="preserve">В таких случаях он может отключаться </w:t>
      </w:r>
      <w:r>
        <w:rPr>
          <w:snapToGrid w:val="0"/>
          <w:color w:val="000000"/>
        </w:rPr>
        <w:t>вручную</w:t>
      </w:r>
      <w:r w:rsidRPr="0095541F">
        <w:rPr>
          <w:snapToGrid w:val="0"/>
          <w:color w:val="000000"/>
        </w:rPr>
        <w:t>.</w:t>
      </w:r>
    </w:p>
    <w:p w:rsidR="0009510B" w:rsidRPr="009B24EA" w:rsidRDefault="0009510B" w:rsidP="0009510B">
      <w:pPr>
        <w:pStyle w:val="SingleTxtGR"/>
        <w:ind w:left="2268"/>
      </w:pPr>
      <w:r>
        <w:rPr>
          <w:snapToGrid w:val="0"/>
          <w:color w:val="000000"/>
        </w:rPr>
        <w:t>Кроме того, с</w:t>
      </w:r>
      <w:r w:rsidRPr="007F3FD1">
        <w:rPr>
          <w:snapToGrid w:val="0"/>
          <w:color w:val="000000"/>
        </w:rPr>
        <w:t>игнал предупреждения об опасности может включат</w:t>
      </w:r>
      <w:r w:rsidRPr="007F3FD1">
        <w:rPr>
          <w:snapToGrid w:val="0"/>
          <w:color w:val="000000"/>
        </w:rPr>
        <w:t>ь</w:t>
      </w:r>
      <w:r w:rsidRPr="007F3FD1">
        <w:rPr>
          <w:snapToGrid w:val="0"/>
          <w:color w:val="000000"/>
        </w:rPr>
        <w:t>ся автоматически</w:t>
      </w:r>
      <w:r>
        <w:rPr>
          <w:snapToGrid w:val="0"/>
          <w:color w:val="000000"/>
        </w:rPr>
        <w:t xml:space="preserve"> с целью указать другим участникам дорожного движения на риск возникновения непосредственной опасности, как это определено в Правилах; в таком случае этот сигнал остается включенным, до тех </w:t>
      </w:r>
      <w:proofErr w:type="gramStart"/>
      <w:r>
        <w:rPr>
          <w:snapToGrid w:val="0"/>
          <w:color w:val="000000"/>
        </w:rPr>
        <w:t>пор</w:t>
      </w:r>
      <w:proofErr w:type="gramEnd"/>
      <w:r>
        <w:rPr>
          <w:snapToGrid w:val="0"/>
          <w:color w:val="000000"/>
        </w:rPr>
        <w:t xml:space="preserve"> пока он не будет отключен вручную или автоматически</w:t>
      </w:r>
      <w:r w:rsidRPr="009B24EA">
        <w:rPr>
          <w:snapToGrid w:val="0"/>
          <w:color w:val="000000"/>
        </w:rPr>
        <w:t>."</w:t>
      </w:r>
    </w:p>
    <w:p w:rsidR="0009510B" w:rsidRPr="00AA28B4" w:rsidRDefault="0009510B" w:rsidP="0009510B">
      <w:pPr>
        <w:pStyle w:val="SingleTxtGR"/>
      </w:pPr>
      <w:r w:rsidRPr="00747737">
        <w:rPr>
          <w:i/>
          <w:iCs/>
        </w:rPr>
        <w:t>Пункт 6.18.4.3, третье предложение</w:t>
      </w:r>
      <w:r w:rsidRPr="00AA28B4">
        <w:t xml:space="preserve">, </w:t>
      </w:r>
      <w:r>
        <w:t>данная поправка к русскому тексту не относится</w:t>
      </w:r>
      <w:r w:rsidRPr="00AA28B4">
        <w:t>.</w:t>
      </w:r>
    </w:p>
    <w:p w:rsidR="0009510B" w:rsidRPr="00332545" w:rsidRDefault="0009510B" w:rsidP="0009510B">
      <w:pPr>
        <w:pStyle w:val="SingleTxtGR"/>
        <w:pageBreakBefore/>
      </w:pPr>
      <w:r w:rsidRPr="00747737">
        <w:rPr>
          <w:i/>
          <w:iCs/>
        </w:rPr>
        <w:t>Пункт 6.18.7</w:t>
      </w:r>
      <w:r w:rsidRPr="00332545">
        <w:t xml:space="preserve"> изменить следующим образом:</w:t>
      </w:r>
    </w:p>
    <w:p w:rsidR="0009510B" w:rsidRPr="00332545" w:rsidRDefault="0009510B" w:rsidP="0009510B">
      <w:pPr>
        <w:pStyle w:val="SingleTxtGR"/>
        <w:rPr>
          <w:snapToGrid w:val="0"/>
        </w:rPr>
      </w:pPr>
      <w:r w:rsidRPr="00332545">
        <w:rPr>
          <w:snapToGrid w:val="0"/>
        </w:rPr>
        <w:t>"6.18.7.</w:t>
      </w:r>
      <w:r w:rsidRPr="00332545">
        <w:rPr>
          <w:snapToGrid w:val="0"/>
        </w:rPr>
        <w:tab/>
        <w:t>Функциональная электрическая схема</w:t>
      </w:r>
    </w:p>
    <w:p w:rsidR="0009510B" w:rsidRPr="00332545" w:rsidRDefault="0009510B" w:rsidP="0009510B">
      <w:pPr>
        <w:pStyle w:val="SingleTxtGR"/>
        <w:ind w:left="2268"/>
        <w:rPr>
          <w:snapToGrid w:val="0"/>
        </w:rPr>
      </w:pPr>
      <w:r w:rsidRPr="00332545">
        <w:rPr>
          <w:snapToGrid w:val="0"/>
        </w:rPr>
        <w:t>На транспортных средствах категорий М</w:t>
      </w:r>
      <w:proofErr w:type="gramStart"/>
      <w:r w:rsidRPr="00332545">
        <w:rPr>
          <w:snapToGrid w:val="0"/>
          <w:vertAlign w:val="subscript"/>
        </w:rPr>
        <w:t>1</w:t>
      </w:r>
      <w:proofErr w:type="gramEnd"/>
      <w:r w:rsidRPr="00332545">
        <w:rPr>
          <w:snapToGrid w:val="0"/>
        </w:rPr>
        <w:t xml:space="preserve"> и N</w:t>
      </w:r>
      <w:r w:rsidRPr="00332545">
        <w:rPr>
          <w:snapToGrid w:val="0"/>
          <w:vertAlign w:val="subscript"/>
        </w:rPr>
        <w:t>1</w:t>
      </w:r>
      <w:r w:rsidRPr="00332545">
        <w:rPr>
          <w:snapToGrid w:val="0"/>
        </w:rPr>
        <w:t xml:space="preserve"> длиной менее 6 м боковые габаритные огни </w:t>
      </w:r>
      <w:proofErr w:type="spellStart"/>
      <w:r w:rsidRPr="00332545">
        <w:rPr>
          <w:snapToGrid w:val="0"/>
        </w:rPr>
        <w:t>автожелтого</w:t>
      </w:r>
      <w:proofErr w:type="spellEnd"/>
      <w:r w:rsidRPr="00332545">
        <w:rPr>
          <w:snapToGrid w:val="0"/>
        </w:rPr>
        <w:t xml:space="preserve"> цвета могут быть соединены с мигающими указателями поворота при условии, что они </w:t>
      </w:r>
      <w:r>
        <w:rPr>
          <w:snapToGrid w:val="0"/>
        </w:rPr>
        <w:t>работ</w:t>
      </w:r>
      <w:r>
        <w:rPr>
          <w:snapToGrid w:val="0"/>
        </w:rPr>
        <w:t>а</w:t>
      </w:r>
      <w:r>
        <w:rPr>
          <w:snapToGrid w:val="0"/>
        </w:rPr>
        <w:t>ют синхронно</w:t>
      </w:r>
      <w:r w:rsidRPr="00332545">
        <w:rPr>
          <w:snapToGrid w:val="0"/>
        </w:rPr>
        <w:t xml:space="preserve"> и имеют одну и ту же частоту с огнями указателя п</w:t>
      </w:r>
      <w:r w:rsidRPr="00332545">
        <w:rPr>
          <w:snapToGrid w:val="0"/>
        </w:rPr>
        <w:t>о</w:t>
      </w:r>
      <w:r w:rsidRPr="00332545">
        <w:rPr>
          <w:snapToGrid w:val="0"/>
        </w:rPr>
        <w:t>ворота с той же стороны транспортного средства.</w:t>
      </w:r>
    </w:p>
    <w:p w:rsidR="0009510B" w:rsidRPr="00977072" w:rsidRDefault="0009510B" w:rsidP="0009510B">
      <w:pPr>
        <w:pStyle w:val="SingleTxtGR"/>
        <w:ind w:left="2268"/>
        <w:rPr>
          <w:snapToGrid w:val="0"/>
        </w:rPr>
      </w:pPr>
      <w:r w:rsidRPr="00332545">
        <w:rPr>
          <w:snapToGrid w:val="0"/>
        </w:rPr>
        <w:t xml:space="preserve">На </w:t>
      </w:r>
      <w:r w:rsidRPr="00332545">
        <w:rPr>
          <w:bCs/>
          <w:snapToGrid w:val="0"/>
        </w:rPr>
        <w:t>транспортных средствах категорий</w:t>
      </w:r>
      <w:r w:rsidRPr="00332545">
        <w:rPr>
          <w:snapToGrid w:val="0"/>
        </w:rPr>
        <w:t xml:space="preserve"> M</w:t>
      </w:r>
      <w:r w:rsidRPr="00332545">
        <w:rPr>
          <w:snapToGrid w:val="0"/>
          <w:vertAlign w:val="subscript"/>
        </w:rPr>
        <w:t>2</w:t>
      </w:r>
      <w:r w:rsidRPr="00332545">
        <w:rPr>
          <w:snapToGrid w:val="0"/>
        </w:rPr>
        <w:t>, M</w:t>
      </w:r>
      <w:r w:rsidRPr="00332545">
        <w:rPr>
          <w:snapToGrid w:val="0"/>
          <w:vertAlign w:val="subscript"/>
        </w:rPr>
        <w:t>3</w:t>
      </w:r>
      <w:r w:rsidRPr="00332545">
        <w:rPr>
          <w:snapToGrid w:val="0"/>
        </w:rPr>
        <w:t>, N</w:t>
      </w:r>
      <w:r w:rsidRPr="00332545">
        <w:rPr>
          <w:snapToGrid w:val="0"/>
          <w:vertAlign w:val="subscript"/>
        </w:rPr>
        <w:t>2</w:t>
      </w:r>
      <w:r w:rsidRPr="00332545">
        <w:rPr>
          <w:snapToGrid w:val="0"/>
        </w:rPr>
        <w:t>, N</w:t>
      </w:r>
      <w:r w:rsidRPr="00332545">
        <w:rPr>
          <w:snapToGrid w:val="0"/>
          <w:vertAlign w:val="subscript"/>
        </w:rPr>
        <w:t>3</w:t>
      </w:r>
      <w:r w:rsidRPr="00332545">
        <w:rPr>
          <w:snapToGrid w:val="0"/>
        </w:rPr>
        <w:t>, O</w:t>
      </w:r>
      <w:r w:rsidRPr="00332545">
        <w:rPr>
          <w:snapToGrid w:val="0"/>
          <w:vertAlign w:val="subscript"/>
        </w:rPr>
        <w:t>3</w:t>
      </w:r>
      <w:r w:rsidRPr="00332545">
        <w:rPr>
          <w:snapToGrid w:val="0"/>
        </w:rPr>
        <w:t xml:space="preserve"> и O</w:t>
      </w:r>
      <w:r w:rsidRPr="00332545">
        <w:rPr>
          <w:snapToGrid w:val="0"/>
          <w:vertAlign w:val="subscript"/>
        </w:rPr>
        <w:t>4</w:t>
      </w:r>
      <w:r w:rsidRPr="00332545">
        <w:rPr>
          <w:snapToGrid w:val="0"/>
        </w:rPr>
        <w:t xml:space="preserve"> об</w:t>
      </w:r>
      <w:r w:rsidRPr="00332545">
        <w:rPr>
          <w:snapToGrid w:val="0"/>
        </w:rPr>
        <w:t>я</w:t>
      </w:r>
      <w:r w:rsidRPr="00332545">
        <w:rPr>
          <w:snapToGrid w:val="0"/>
        </w:rPr>
        <w:t xml:space="preserve">зательные </w:t>
      </w:r>
      <w:r w:rsidRPr="00332545">
        <w:t xml:space="preserve">боковые габаритные огни </w:t>
      </w:r>
      <w:proofErr w:type="spellStart"/>
      <w:r w:rsidRPr="00332545">
        <w:t>автожелтого</w:t>
      </w:r>
      <w:proofErr w:type="spellEnd"/>
      <w:r w:rsidRPr="00332545">
        <w:t xml:space="preserve"> цвета</w:t>
      </w:r>
      <w:r w:rsidRPr="00332545">
        <w:rPr>
          <w:snapToGrid w:val="0"/>
        </w:rPr>
        <w:t xml:space="preserve"> могут раб</w:t>
      </w:r>
      <w:r w:rsidRPr="00332545">
        <w:rPr>
          <w:snapToGrid w:val="0"/>
        </w:rPr>
        <w:t>о</w:t>
      </w:r>
      <w:r w:rsidRPr="00332545">
        <w:rPr>
          <w:snapToGrid w:val="0"/>
        </w:rPr>
        <w:t>тать в мигающем режиме одновременно с огнями указателя пов</w:t>
      </w:r>
      <w:r w:rsidRPr="00332545">
        <w:rPr>
          <w:snapToGrid w:val="0"/>
        </w:rPr>
        <w:t>о</w:t>
      </w:r>
      <w:r w:rsidRPr="00332545">
        <w:rPr>
          <w:snapToGrid w:val="0"/>
        </w:rPr>
        <w:t xml:space="preserve">рота с той же стороны транспортного средства. Тем не </w:t>
      </w:r>
      <w:proofErr w:type="gramStart"/>
      <w:r w:rsidRPr="00332545">
        <w:rPr>
          <w:snapToGrid w:val="0"/>
        </w:rPr>
        <w:t>менее</w:t>
      </w:r>
      <w:proofErr w:type="gramEnd"/>
      <w:r w:rsidRPr="00332545">
        <w:rPr>
          <w:snapToGrid w:val="0"/>
        </w:rPr>
        <w:t xml:space="preserve"> в тех случаях, когда на стороне транспортного средства в соответствии с пунктом 6.5.3.1 установлены огни указателя поворота категории 5, эти </w:t>
      </w:r>
      <w:r w:rsidRPr="00332545">
        <w:t xml:space="preserve">боковые габаритные огни </w:t>
      </w:r>
      <w:proofErr w:type="spellStart"/>
      <w:r w:rsidRPr="00332545">
        <w:t>автожелтого</w:t>
      </w:r>
      <w:proofErr w:type="spellEnd"/>
      <w:r w:rsidRPr="00332545">
        <w:t xml:space="preserve"> цвета</w:t>
      </w:r>
      <w:r w:rsidRPr="00332545">
        <w:rPr>
          <w:snapToGrid w:val="0"/>
        </w:rPr>
        <w:t xml:space="preserve"> не должны раб</w:t>
      </w:r>
      <w:r w:rsidRPr="00332545">
        <w:rPr>
          <w:snapToGrid w:val="0"/>
        </w:rPr>
        <w:t>о</w:t>
      </w:r>
      <w:r w:rsidRPr="00332545">
        <w:rPr>
          <w:snapToGrid w:val="0"/>
        </w:rPr>
        <w:t>тать в мигающем режиме."</w:t>
      </w:r>
    </w:p>
    <w:p w:rsidR="0009510B" w:rsidRDefault="0009510B" w:rsidP="0009510B">
      <w:pPr>
        <w:pStyle w:val="SingleTxtGR"/>
      </w:pPr>
      <w:r w:rsidRPr="00747737">
        <w:rPr>
          <w:i/>
        </w:rPr>
        <w:t>Пункт 6.20.7.2</w:t>
      </w:r>
      <w:r w:rsidRPr="007C5813">
        <w:t xml:space="preserve"> </w:t>
      </w:r>
      <w:r w:rsidRPr="00CA0577">
        <w:t>изменить следующим образом</w:t>
      </w:r>
      <w:r w:rsidRPr="00A7507B">
        <w:t>:</w:t>
      </w:r>
    </w:p>
    <w:p w:rsidR="0009510B" w:rsidRDefault="0009510B" w:rsidP="0009510B">
      <w:pPr>
        <w:pStyle w:val="SingleTxtGR"/>
        <w:ind w:left="2268"/>
      </w:pPr>
      <w:r w:rsidRPr="00B502B4">
        <w:t>При включении огня заднего хода оба огня подсветки поворота м</w:t>
      </w:r>
      <w:r w:rsidRPr="00B502B4">
        <w:t>о</w:t>
      </w:r>
      <w:r w:rsidRPr="00B502B4">
        <w:t>гут включаться одновременно независимо от положения рулевого колеса или указателя поворота</w:t>
      </w:r>
      <w:r>
        <w:t xml:space="preserve">. </w:t>
      </w:r>
      <w:r w:rsidRPr="00B63938">
        <w:t>В случае такого включения оба огня подсветки поворота должны выключаться, когда:</w:t>
      </w:r>
    </w:p>
    <w:p w:rsidR="0009510B" w:rsidRDefault="0009510B" w:rsidP="0009510B">
      <w:pPr>
        <w:pStyle w:val="SingleTxtGR"/>
        <w:ind w:left="1701"/>
      </w:pPr>
      <w:r>
        <w:tab/>
      </w:r>
      <w:r w:rsidRPr="00F1181C">
        <w:t>а)</w:t>
      </w:r>
      <w:r>
        <w:tab/>
      </w:r>
      <w:r w:rsidRPr="00F1181C">
        <w:t>либо выключается огонь заднего хода;</w:t>
      </w:r>
    </w:p>
    <w:p w:rsidR="0009510B" w:rsidRDefault="0009510B" w:rsidP="0009510B">
      <w:pPr>
        <w:pStyle w:val="SingleTxtGR"/>
        <w:ind w:left="1701"/>
      </w:pPr>
      <w:r>
        <w:tab/>
      </w:r>
      <w:r>
        <w:tab/>
        <w:t>или</w:t>
      </w:r>
    </w:p>
    <w:p w:rsidR="0009510B" w:rsidRPr="00E328AD" w:rsidRDefault="0009510B" w:rsidP="0009510B">
      <w:pPr>
        <w:pStyle w:val="SingleTxtGR"/>
        <w:ind w:left="2835" w:hanging="1134"/>
        <w:rPr>
          <w:b/>
          <w:snapToGrid w:val="0"/>
          <w:sz w:val="24"/>
          <w:szCs w:val="24"/>
        </w:rPr>
      </w:pPr>
      <w:r>
        <w:tab/>
      </w:r>
      <w:r w:rsidRPr="00F1181C">
        <w:t>b)</w:t>
      </w:r>
      <w:r>
        <w:tab/>
      </w:r>
      <w:r w:rsidRPr="00F1181C">
        <w:t>скорость транспортного средства в направлении вперед пр</w:t>
      </w:r>
      <w:r w:rsidRPr="00F1181C">
        <w:t>е</w:t>
      </w:r>
      <w:r w:rsidRPr="00F1181C">
        <w:t>вышает 10 км/ч".</w:t>
      </w:r>
    </w:p>
    <w:p w:rsidR="0009510B" w:rsidRPr="00977072" w:rsidRDefault="0009510B" w:rsidP="0009510B">
      <w:pPr>
        <w:pStyle w:val="SingleTxtGR"/>
      </w:pPr>
      <w:r w:rsidRPr="00747737">
        <w:rPr>
          <w:i/>
        </w:rPr>
        <w:t>Пункт 12.1.4</w:t>
      </w:r>
      <w:r w:rsidRPr="00977072">
        <w:t xml:space="preserve">, </w:t>
      </w:r>
      <w:r>
        <w:t>заменить</w:t>
      </w:r>
      <w:r w:rsidRPr="00977072">
        <w:t xml:space="preserve"> "12.1.5" </w:t>
      </w:r>
      <w:r>
        <w:t>на</w:t>
      </w:r>
      <w:r w:rsidRPr="00977072">
        <w:t xml:space="preserve"> "12.1.6."</w:t>
      </w:r>
    </w:p>
    <w:p w:rsidR="00FF3525" w:rsidRDefault="0009510B" w:rsidP="0009510B">
      <w:pPr>
        <w:pStyle w:val="SingleTxtGR"/>
        <w:rPr>
          <w:i/>
          <w:lang w:val="en-US"/>
        </w:rPr>
      </w:pPr>
      <w:r w:rsidRPr="00747737">
        <w:rPr>
          <w:i/>
        </w:rPr>
        <w:t xml:space="preserve">Приложение 1 </w:t>
      </w:r>
    </w:p>
    <w:p w:rsidR="0009510B" w:rsidRPr="00977072" w:rsidRDefault="00FF3525" w:rsidP="0009510B">
      <w:pPr>
        <w:pStyle w:val="SingleTxtGR"/>
      </w:pPr>
      <w:r w:rsidRPr="00747737">
        <w:rPr>
          <w:i/>
        </w:rPr>
        <w:t xml:space="preserve">Пункт </w:t>
      </w:r>
      <w:r w:rsidR="0009510B" w:rsidRPr="00747737">
        <w:rPr>
          <w:i/>
        </w:rPr>
        <w:t>9.3</w:t>
      </w:r>
      <w:r w:rsidR="0009510B" w:rsidRPr="00977072">
        <w:t xml:space="preserve"> </w:t>
      </w:r>
      <w:r w:rsidR="0009510B" w:rsidRPr="00CA0577">
        <w:t>изменить следующим образом</w:t>
      </w:r>
      <w:r w:rsidR="0009510B" w:rsidRPr="00977072">
        <w:t>:</w:t>
      </w:r>
    </w:p>
    <w:p w:rsidR="0009510B" w:rsidRPr="003A3088" w:rsidRDefault="0009510B" w:rsidP="0009510B">
      <w:pPr>
        <w:pStyle w:val="SingleTxtGR"/>
      </w:pPr>
      <w:r w:rsidRPr="00917083">
        <w:t>"9.3.</w:t>
      </w:r>
      <w:r w:rsidRPr="00917083">
        <w:tab/>
      </w:r>
      <w:r>
        <w:tab/>
        <w:t>Передние противотуманные фары</w:t>
      </w:r>
      <w:r w:rsidRPr="003A3088">
        <w:t xml:space="preserve">: </w:t>
      </w:r>
      <w:r>
        <w:t>да</w:t>
      </w:r>
      <w:r w:rsidRPr="003A3088">
        <w:t>/</w:t>
      </w:r>
      <w:r>
        <w:t>нет</w:t>
      </w:r>
      <w:proofErr w:type="gramStart"/>
      <w:r w:rsidRPr="003A3088">
        <w:rPr>
          <w:vertAlign w:val="superscript"/>
        </w:rPr>
        <w:t>2</w:t>
      </w:r>
      <w:proofErr w:type="gramEnd"/>
    </w:p>
    <w:p w:rsidR="0009510B" w:rsidRPr="00917083" w:rsidRDefault="0009510B" w:rsidP="0009510B">
      <w:pPr>
        <w:pStyle w:val="SingleTxtGR"/>
        <w:ind w:left="2268"/>
      </w:pPr>
      <w:r>
        <w:t>Замечания</w:t>
      </w:r>
      <w:r w:rsidRPr="00810C2E">
        <w:t xml:space="preserve">: </w:t>
      </w:r>
      <w:r>
        <w:t>совмещены</w:t>
      </w:r>
      <w:r w:rsidRPr="00810C2E">
        <w:t xml:space="preserve"> </w:t>
      </w:r>
      <w:r>
        <w:t>с</w:t>
      </w:r>
      <w:r w:rsidRPr="00810C2E">
        <w:t xml:space="preserve"> </w:t>
      </w:r>
      <w:r>
        <w:t>передними фарами</w:t>
      </w:r>
      <w:r w:rsidRPr="00810C2E">
        <w:t xml:space="preserve">: </w:t>
      </w:r>
      <w:r>
        <w:t>да</w:t>
      </w:r>
      <w:r w:rsidRPr="00810C2E">
        <w:t>/</w:t>
      </w:r>
      <w:r>
        <w:t>нет</w:t>
      </w:r>
      <w:proofErr w:type="gramStart"/>
      <w:r w:rsidRPr="00810C2E">
        <w:rPr>
          <w:vertAlign w:val="superscript"/>
        </w:rPr>
        <w:t>2</w:t>
      </w:r>
      <w:proofErr w:type="gramEnd"/>
      <w:r w:rsidRPr="00810C2E">
        <w:t>"</w:t>
      </w:r>
      <w:r>
        <w:t>.</w:t>
      </w:r>
    </w:p>
    <w:p w:rsidR="00067C30" w:rsidRDefault="0009510B" w:rsidP="0009510B">
      <w:pPr>
        <w:spacing w:line="240" w:lineRule="auto"/>
        <w:jc w:val="center"/>
        <w:rPr>
          <w:b/>
        </w:rPr>
      </w:pPr>
      <w:r w:rsidRPr="00917083">
        <w:rPr>
          <w:u w:val="single"/>
        </w:rPr>
        <w:tab/>
      </w:r>
      <w:r w:rsidRPr="00917083">
        <w:rPr>
          <w:u w:val="single"/>
        </w:rPr>
        <w:tab/>
      </w:r>
      <w:r w:rsidRPr="00917083">
        <w:rPr>
          <w:u w:val="single"/>
        </w:rPr>
        <w:tab/>
      </w:r>
    </w:p>
    <w:sectPr w:rsidR="00067C30" w:rsidSect="002034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67" w:rsidRDefault="00A67267">
      <w:r>
        <w:rPr>
          <w:lang w:val="en-US"/>
        </w:rPr>
        <w:tab/>
      </w:r>
      <w:r>
        <w:separator/>
      </w:r>
    </w:p>
  </w:endnote>
  <w:endnote w:type="continuationSeparator" w:id="0">
    <w:p w:rsidR="00A67267" w:rsidRDefault="00A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E3DC7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E3DC7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563171" w:rsidRDefault="004276E3" w:rsidP="00563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67" w:rsidRPr="00F71F63" w:rsidRDefault="00A6726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67267" w:rsidRPr="00F71F63" w:rsidRDefault="00A6726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67267" w:rsidRPr="00635E86" w:rsidRDefault="00A67267" w:rsidP="00635E86">
      <w:pPr>
        <w:pStyle w:val="Footer"/>
      </w:pPr>
    </w:p>
  </w:footnote>
  <w:footnote w:id="1">
    <w:p w:rsidR="00DB5384" w:rsidRPr="00BE78EF" w:rsidRDefault="00DB5384" w:rsidP="00DB5384">
      <w:pPr>
        <w:pStyle w:val="FootnoteText"/>
        <w:spacing w:line="240" w:lineRule="auto"/>
        <w:rPr>
          <w:szCs w:val="18"/>
          <w:lang w:val="ru-RU"/>
        </w:rPr>
      </w:pPr>
      <w:r>
        <w:tab/>
      </w:r>
      <w:r w:rsidRPr="00D66F7D">
        <w:rPr>
          <w:rStyle w:val="FootnoteReference"/>
          <w:szCs w:val="18"/>
          <w:vertAlign w:val="baseline"/>
          <w:lang w:val="ru-RU"/>
        </w:rPr>
        <w:t>*</w:t>
      </w:r>
      <w:r w:rsidRPr="00234945">
        <w:rPr>
          <w:lang w:val="ru-RU"/>
        </w:rPr>
        <w:tab/>
      </w:r>
      <w:r w:rsidRPr="00BE78EF">
        <w:rPr>
          <w:szCs w:val="18"/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 w:rsidRPr="00BE78EF">
        <w:rPr>
          <w:szCs w:val="18"/>
          <w:lang w:val="en-US"/>
        </w:rPr>
        <w:t> </w:t>
      </w:r>
      <w:r w:rsidRPr="00BE78EF">
        <w:rPr>
          <w:szCs w:val="18"/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4D734C">
    <w:pPr>
      <w:pStyle w:val="Header"/>
      <w:rPr>
        <w:lang w:val="en-US"/>
      </w:rPr>
    </w:pPr>
    <w:r w:rsidRPr="00D623A7">
      <w:t>E/ECE/324</w:t>
    </w:r>
    <w:r>
      <w:t>/Rev.1/Add.47/Rev.12/Amend.2</w:t>
    </w:r>
    <w:r>
      <w:br/>
    </w:r>
    <w:r w:rsidRPr="00D623A7">
      <w:t>E/ECE/TRANS/505</w:t>
    </w:r>
    <w:r>
      <w:t>/Rev.1/Add.47/Rev.12/Amend.2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4D734C" w:rsidRPr="00D623A7">
      <w:t>E/ECE/324</w:t>
    </w:r>
    <w:r w:rsidR="004D734C">
      <w:t>/Rev.1/Add.47/Rev.12/Amend.2</w:t>
    </w:r>
    <w:r w:rsidR="004D734C">
      <w:br/>
    </w:r>
    <w:r w:rsidR="004D734C" w:rsidRPr="00D623A7">
      <w:t>E/ECE/TRANS/505</w:t>
    </w:r>
    <w:r w:rsidR="004D734C">
      <w:t>/Rev.1/Add.47/Rev.12/Amend.2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71" w:rsidRPr="00563171" w:rsidRDefault="00563171" w:rsidP="005631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0697D"/>
    <w:rsid w:val="00011605"/>
    <w:rsid w:val="0001293C"/>
    <w:rsid w:val="0001587B"/>
    <w:rsid w:val="00016553"/>
    <w:rsid w:val="00017E61"/>
    <w:rsid w:val="000233B3"/>
    <w:rsid w:val="00023E9E"/>
    <w:rsid w:val="00026B0C"/>
    <w:rsid w:val="00034AB1"/>
    <w:rsid w:val="0003638E"/>
    <w:rsid w:val="00036FF2"/>
    <w:rsid w:val="0004010A"/>
    <w:rsid w:val="00043D88"/>
    <w:rsid w:val="00046E4D"/>
    <w:rsid w:val="00055EEE"/>
    <w:rsid w:val="00060CE5"/>
    <w:rsid w:val="0006401A"/>
    <w:rsid w:val="0006672F"/>
    <w:rsid w:val="00067C30"/>
    <w:rsid w:val="00072C27"/>
    <w:rsid w:val="0007306D"/>
    <w:rsid w:val="00076E4D"/>
    <w:rsid w:val="00080828"/>
    <w:rsid w:val="00081A7E"/>
    <w:rsid w:val="00084804"/>
    <w:rsid w:val="00086182"/>
    <w:rsid w:val="00090891"/>
    <w:rsid w:val="00092E62"/>
    <w:rsid w:val="0009510B"/>
    <w:rsid w:val="00097975"/>
    <w:rsid w:val="000A0971"/>
    <w:rsid w:val="000A3DDF"/>
    <w:rsid w:val="000A60A0"/>
    <w:rsid w:val="000C06CA"/>
    <w:rsid w:val="000C1F8F"/>
    <w:rsid w:val="000C3688"/>
    <w:rsid w:val="000C64A6"/>
    <w:rsid w:val="000D416F"/>
    <w:rsid w:val="000D6863"/>
    <w:rsid w:val="000D6D03"/>
    <w:rsid w:val="000E486C"/>
    <w:rsid w:val="000E4D09"/>
    <w:rsid w:val="00105B9F"/>
    <w:rsid w:val="0011272C"/>
    <w:rsid w:val="00117AEE"/>
    <w:rsid w:val="0012420E"/>
    <w:rsid w:val="00131F2C"/>
    <w:rsid w:val="001352E9"/>
    <w:rsid w:val="00141432"/>
    <w:rsid w:val="001438FE"/>
    <w:rsid w:val="001450FC"/>
    <w:rsid w:val="001463CC"/>
    <w:rsid w:val="001463F7"/>
    <w:rsid w:val="00152C8B"/>
    <w:rsid w:val="0015769C"/>
    <w:rsid w:val="00165210"/>
    <w:rsid w:val="001725ED"/>
    <w:rsid w:val="00180752"/>
    <w:rsid w:val="00185076"/>
    <w:rsid w:val="0018543C"/>
    <w:rsid w:val="00190231"/>
    <w:rsid w:val="00192ABD"/>
    <w:rsid w:val="00197158"/>
    <w:rsid w:val="001A0EC5"/>
    <w:rsid w:val="001A2302"/>
    <w:rsid w:val="001A60DB"/>
    <w:rsid w:val="001A6294"/>
    <w:rsid w:val="001A75D5"/>
    <w:rsid w:val="001A7D40"/>
    <w:rsid w:val="001D07F7"/>
    <w:rsid w:val="001D159F"/>
    <w:rsid w:val="001D568D"/>
    <w:rsid w:val="001D7008"/>
    <w:rsid w:val="001D7B8F"/>
    <w:rsid w:val="001E48EE"/>
    <w:rsid w:val="001F2A18"/>
    <w:rsid w:val="001F2D04"/>
    <w:rsid w:val="002003EC"/>
    <w:rsid w:val="0020059C"/>
    <w:rsid w:val="002019BD"/>
    <w:rsid w:val="0020341D"/>
    <w:rsid w:val="0020650F"/>
    <w:rsid w:val="00232D42"/>
    <w:rsid w:val="00237334"/>
    <w:rsid w:val="002444F4"/>
    <w:rsid w:val="0025331B"/>
    <w:rsid w:val="002629A0"/>
    <w:rsid w:val="00265FF3"/>
    <w:rsid w:val="00275688"/>
    <w:rsid w:val="0028492B"/>
    <w:rsid w:val="00291C8F"/>
    <w:rsid w:val="002A6FA9"/>
    <w:rsid w:val="002C5036"/>
    <w:rsid w:val="002C6A71"/>
    <w:rsid w:val="002C6D5F"/>
    <w:rsid w:val="002D09EB"/>
    <w:rsid w:val="002D15EA"/>
    <w:rsid w:val="002D2504"/>
    <w:rsid w:val="002D4333"/>
    <w:rsid w:val="002D6743"/>
    <w:rsid w:val="002D6C07"/>
    <w:rsid w:val="002E0CE6"/>
    <w:rsid w:val="002E1163"/>
    <w:rsid w:val="002E27D0"/>
    <w:rsid w:val="002E43F3"/>
    <w:rsid w:val="002F6F05"/>
    <w:rsid w:val="0030281E"/>
    <w:rsid w:val="003037A7"/>
    <w:rsid w:val="00314D12"/>
    <w:rsid w:val="00316CA9"/>
    <w:rsid w:val="00317D73"/>
    <w:rsid w:val="003215F5"/>
    <w:rsid w:val="00321C4D"/>
    <w:rsid w:val="0032510F"/>
    <w:rsid w:val="00325BF1"/>
    <w:rsid w:val="00332891"/>
    <w:rsid w:val="00342644"/>
    <w:rsid w:val="00350378"/>
    <w:rsid w:val="003511DF"/>
    <w:rsid w:val="003529EE"/>
    <w:rsid w:val="00356BB2"/>
    <w:rsid w:val="00360477"/>
    <w:rsid w:val="00362876"/>
    <w:rsid w:val="003628CD"/>
    <w:rsid w:val="00367FC9"/>
    <w:rsid w:val="003711A1"/>
    <w:rsid w:val="00371BF1"/>
    <w:rsid w:val="00371D5B"/>
    <w:rsid w:val="00372123"/>
    <w:rsid w:val="0037285F"/>
    <w:rsid w:val="00386581"/>
    <w:rsid w:val="00387100"/>
    <w:rsid w:val="003951D3"/>
    <w:rsid w:val="003978C6"/>
    <w:rsid w:val="003A103E"/>
    <w:rsid w:val="003B2FC1"/>
    <w:rsid w:val="003B40A9"/>
    <w:rsid w:val="003B7D89"/>
    <w:rsid w:val="003C016E"/>
    <w:rsid w:val="003C1586"/>
    <w:rsid w:val="003C626E"/>
    <w:rsid w:val="003D0892"/>
    <w:rsid w:val="003D0AF7"/>
    <w:rsid w:val="003D5EBD"/>
    <w:rsid w:val="003E03E1"/>
    <w:rsid w:val="003E4E8A"/>
    <w:rsid w:val="003E6BC5"/>
    <w:rsid w:val="003F2260"/>
    <w:rsid w:val="003F41C9"/>
    <w:rsid w:val="003F608F"/>
    <w:rsid w:val="00400CF6"/>
    <w:rsid w:val="00401A1C"/>
    <w:rsid w:val="00401CE0"/>
    <w:rsid w:val="00403234"/>
    <w:rsid w:val="00407AC3"/>
    <w:rsid w:val="0041298E"/>
    <w:rsid w:val="00414586"/>
    <w:rsid w:val="00415059"/>
    <w:rsid w:val="004152C8"/>
    <w:rsid w:val="004209ED"/>
    <w:rsid w:val="00424FDD"/>
    <w:rsid w:val="004276E3"/>
    <w:rsid w:val="0043033D"/>
    <w:rsid w:val="00432F08"/>
    <w:rsid w:val="00435FE4"/>
    <w:rsid w:val="00436C00"/>
    <w:rsid w:val="004421E8"/>
    <w:rsid w:val="00457634"/>
    <w:rsid w:val="00457F00"/>
    <w:rsid w:val="00464666"/>
    <w:rsid w:val="004654CB"/>
    <w:rsid w:val="00466720"/>
    <w:rsid w:val="00472A6B"/>
    <w:rsid w:val="0047386F"/>
    <w:rsid w:val="00474F42"/>
    <w:rsid w:val="00480B6D"/>
    <w:rsid w:val="0048226E"/>
    <w:rsid w:val="0048244D"/>
    <w:rsid w:val="00485190"/>
    <w:rsid w:val="004A0DE8"/>
    <w:rsid w:val="004A1E94"/>
    <w:rsid w:val="004A26EE"/>
    <w:rsid w:val="004A4234"/>
    <w:rsid w:val="004A4CB7"/>
    <w:rsid w:val="004A57B5"/>
    <w:rsid w:val="004B19DA"/>
    <w:rsid w:val="004C2A53"/>
    <w:rsid w:val="004C3B35"/>
    <w:rsid w:val="004C43EC"/>
    <w:rsid w:val="004C6687"/>
    <w:rsid w:val="004C735A"/>
    <w:rsid w:val="004C78B6"/>
    <w:rsid w:val="004D734C"/>
    <w:rsid w:val="004D7938"/>
    <w:rsid w:val="004E0669"/>
    <w:rsid w:val="004E0B5D"/>
    <w:rsid w:val="004E6729"/>
    <w:rsid w:val="004F0CBC"/>
    <w:rsid w:val="004F0E47"/>
    <w:rsid w:val="004F5701"/>
    <w:rsid w:val="00512138"/>
    <w:rsid w:val="0051339C"/>
    <w:rsid w:val="0051412F"/>
    <w:rsid w:val="00521690"/>
    <w:rsid w:val="00522B6F"/>
    <w:rsid w:val="0052430E"/>
    <w:rsid w:val="005257FB"/>
    <w:rsid w:val="00525BDB"/>
    <w:rsid w:val="00526EDF"/>
    <w:rsid w:val="005276AD"/>
    <w:rsid w:val="0053079B"/>
    <w:rsid w:val="00532F32"/>
    <w:rsid w:val="00536683"/>
    <w:rsid w:val="00540A9A"/>
    <w:rsid w:val="0054176B"/>
    <w:rsid w:val="00543522"/>
    <w:rsid w:val="00545680"/>
    <w:rsid w:val="005502CB"/>
    <w:rsid w:val="00550FD5"/>
    <w:rsid w:val="00555C25"/>
    <w:rsid w:val="00563171"/>
    <w:rsid w:val="00565AD5"/>
    <w:rsid w:val="0056618E"/>
    <w:rsid w:val="005702DC"/>
    <w:rsid w:val="00576F59"/>
    <w:rsid w:val="00577A34"/>
    <w:rsid w:val="00580AAD"/>
    <w:rsid w:val="00582357"/>
    <w:rsid w:val="00591E8F"/>
    <w:rsid w:val="00593A04"/>
    <w:rsid w:val="005940D4"/>
    <w:rsid w:val="005A1514"/>
    <w:rsid w:val="005A1CC9"/>
    <w:rsid w:val="005A6D5A"/>
    <w:rsid w:val="005B1B28"/>
    <w:rsid w:val="005B7D51"/>
    <w:rsid w:val="005B7F35"/>
    <w:rsid w:val="005B7F8E"/>
    <w:rsid w:val="005C2081"/>
    <w:rsid w:val="005C497C"/>
    <w:rsid w:val="005C5D5B"/>
    <w:rsid w:val="005C678A"/>
    <w:rsid w:val="005D0B31"/>
    <w:rsid w:val="005D346D"/>
    <w:rsid w:val="005E3DC7"/>
    <w:rsid w:val="005E74AB"/>
    <w:rsid w:val="005E77FA"/>
    <w:rsid w:val="005F0F76"/>
    <w:rsid w:val="005F27EA"/>
    <w:rsid w:val="00603C43"/>
    <w:rsid w:val="00606A3E"/>
    <w:rsid w:val="006115AA"/>
    <w:rsid w:val="006120AE"/>
    <w:rsid w:val="00615CFD"/>
    <w:rsid w:val="0062626A"/>
    <w:rsid w:val="00633759"/>
    <w:rsid w:val="006339AC"/>
    <w:rsid w:val="00635E86"/>
    <w:rsid w:val="00636A37"/>
    <w:rsid w:val="00641C4F"/>
    <w:rsid w:val="00642A21"/>
    <w:rsid w:val="00645358"/>
    <w:rsid w:val="00645C48"/>
    <w:rsid w:val="006501A5"/>
    <w:rsid w:val="006567B2"/>
    <w:rsid w:val="00662ADE"/>
    <w:rsid w:val="00664106"/>
    <w:rsid w:val="006756F1"/>
    <w:rsid w:val="00677773"/>
    <w:rsid w:val="006805FC"/>
    <w:rsid w:val="00691207"/>
    <w:rsid w:val="006919D6"/>
    <w:rsid w:val="006926C7"/>
    <w:rsid w:val="00694C37"/>
    <w:rsid w:val="006A1BEB"/>
    <w:rsid w:val="006A401C"/>
    <w:rsid w:val="006A645A"/>
    <w:rsid w:val="006A7C6E"/>
    <w:rsid w:val="006B12E9"/>
    <w:rsid w:val="006B23D9"/>
    <w:rsid w:val="006C1814"/>
    <w:rsid w:val="006C2F45"/>
    <w:rsid w:val="006C361A"/>
    <w:rsid w:val="006C5657"/>
    <w:rsid w:val="006D42E2"/>
    <w:rsid w:val="006D5E4E"/>
    <w:rsid w:val="006D5FF7"/>
    <w:rsid w:val="006E4623"/>
    <w:rsid w:val="006E6860"/>
    <w:rsid w:val="006E7183"/>
    <w:rsid w:val="006F5FBF"/>
    <w:rsid w:val="0070327E"/>
    <w:rsid w:val="00706099"/>
    <w:rsid w:val="00707606"/>
    <w:rsid w:val="00707B5F"/>
    <w:rsid w:val="00715FDF"/>
    <w:rsid w:val="00720793"/>
    <w:rsid w:val="00720D0C"/>
    <w:rsid w:val="00722185"/>
    <w:rsid w:val="007227B3"/>
    <w:rsid w:val="0072631E"/>
    <w:rsid w:val="0073184C"/>
    <w:rsid w:val="0073439E"/>
    <w:rsid w:val="00734975"/>
    <w:rsid w:val="00735602"/>
    <w:rsid w:val="0074063C"/>
    <w:rsid w:val="007420A2"/>
    <w:rsid w:val="0074400C"/>
    <w:rsid w:val="00745CFF"/>
    <w:rsid w:val="0075279B"/>
    <w:rsid w:val="00753748"/>
    <w:rsid w:val="00762446"/>
    <w:rsid w:val="007706A1"/>
    <w:rsid w:val="00776DD0"/>
    <w:rsid w:val="00780295"/>
    <w:rsid w:val="00781ACB"/>
    <w:rsid w:val="0079421C"/>
    <w:rsid w:val="007A0B17"/>
    <w:rsid w:val="007A514C"/>
    <w:rsid w:val="007A768E"/>
    <w:rsid w:val="007A79EB"/>
    <w:rsid w:val="007B2CC6"/>
    <w:rsid w:val="007B4051"/>
    <w:rsid w:val="007B508D"/>
    <w:rsid w:val="007C749B"/>
    <w:rsid w:val="007D4CA0"/>
    <w:rsid w:val="007D7A23"/>
    <w:rsid w:val="007E38C3"/>
    <w:rsid w:val="007E549E"/>
    <w:rsid w:val="007E71C9"/>
    <w:rsid w:val="007F7553"/>
    <w:rsid w:val="0080755E"/>
    <w:rsid w:val="0081112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5E04"/>
    <w:rsid w:val="00847689"/>
    <w:rsid w:val="008477B6"/>
    <w:rsid w:val="00847D14"/>
    <w:rsid w:val="00853BD0"/>
    <w:rsid w:val="00861C52"/>
    <w:rsid w:val="00861FA7"/>
    <w:rsid w:val="008630BE"/>
    <w:rsid w:val="008645F8"/>
    <w:rsid w:val="00867299"/>
    <w:rsid w:val="00867F7C"/>
    <w:rsid w:val="008727A1"/>
    <w:rsid w:val="00872C8E"/>
    <w:rsid w:val="00875BE8"/>
    <w:rsid w:val="00882854"/>
    <w:rsid w:val="00886271"/>
    <w:rsid w:val="00886B0F"/>
    <w:rsid w:val="00891C08"/>
    <w:rsid w:val="00895B68"/>
    <w:rsid w:val="008A3879"/>
    <w:rsid w:val="008A5FA8"/>
    <w:rsid w:val="008A7575"/>
    <w:rsid w:val="008A75ED"/>
    <w:rsid w:val="008B5F47"/>
    <w:rsid w:val="008B66CC"/>
    <w:rsid w:val="008B79D8"/>
    <w:rsid w:val="008C4976"/>
    <w:rsid w:val="008C7B87"/>
    <w:rsid w:val="008D26AA"/>
    <w:rsid w:val="008D6A7A"/>
    <w:rsid w:val="008E24DB"/>
    <w:rsid w:val="008E3E87"/>
    <w:rsid w:val="008E3EEA"/>
    <w:rsid w:val="008E7F13"/>
    <w:rsid w:val="008F3185"/>
    <w:rsid w:val="008F6CAF"/>
    <w:rsid w:val="009109AE"/>
    <w:rsid w:val="00915B0A"/>
    <w:rsid w:val="0091740B"/>
    <w:rsid w:val="00923DB6"/>
    <w:rsid w:val="0092441F"/>
    <w:rsid w:val="00926904"/>
    <w:rsid w:val="00931CB3"/>
    <w:rsid w:val="009372F0"/>
    <w:rsid w:val="00954C2A"/>
    <w:rsid w:val="00955022"/>
    <w:rsid w:val="00957B4D"/>
    <w:rsid w:val="00964EEA"/>
    <w:rsid w:val="00973CDD"/>
    <w:rsid w:val="00977FFE"/>
    <w:rsid w:val="00980C86"/>
    <w:rsid w:val="009844D0"/>
    <w:rsid w:val="009A6C5F"/>
    <w:rsid w:val="009B0755"/>
    <w:rsid w:val="009B1D9B"/>
    <w:rsid w:val="009B2883"/>
    <w:rsid w:val="009B4074"/>
    <w:rsid w:val="009C30BB"/>
    <w:rsid w:val="009C48A8"/>
    <w:rsid w:val="009C60BE"/>
    <w:rsid w:val="009D326E"/>
    <w:rsid w:val="009D502D"/>
    <w:rsid w:val="009E1160"/>
    <w:rsid w:val="009E6279"/>
    <w:rsid w:val="009E7DA9"/>
    <w:rsid w:val="009F00A6"/>
    <w:rsid w:val="009F56A7"/>
    <w:rsid w:val="009F5B05"/>
    <w:rsid w:val="00A026CA"/>
    <w:rsid w:val="00A03E78"/>
    <w:rsid w:val="00A07232"/>
    <w:rsid w:val="00A10E07"/>
    <w:rsid w:val="00A13EEA"/>
    <w:rsid w:val="00A14800"/>
    <w:rsid w:val="00A156DE"/>
    <w:rsid w:val="00A157ED"/>
    <w:rsid w:val="00A16C25"/>
    <w:rsid w:val="00A2446A"/>
    <w:rsid w:val="00A2760F"/>
    <w:rsid w:val="00A31076"/>
    <w:rsid w:val="00A4025D"/>
    <w:rsid w:val="00A453BE"/>
    <w:rsid w:val="00A572A2"/>
    <w:rsid w:val="00A6590E"/>
    <w:rsid w:val="00A67267"/>
    <w:rsid w:val="00A72347"/>
    <w:rsid w:val="00A75FF2"/>
    <w:rsid w:val="00A76E1D"/>
    <w:rsid w:val="00A800D1"/>
    <w:rsid w:val="00A92699"/>
    <w:rsid w:val="00A92A58"/>
    <w:rsid w:val="00A94CF7"/>
    <w:rsid w:val="00A95908"/>
    <w:rsid w:val="00A964DA"/>
    <w:rsid w:val="00AB5BF0"/>
    <w:rsid w:val="00AC1C95"/>
    <w:rsid w:val="00AC2CCB"/>
    <w:rsid w:val="00AC443A"/>
    <w:rsid w:val="00AD1067"/>
    <w:rsid w:val="00AD204A"/>
    <w:rsid w:val="00AD783D"/>
    <w:rsid w:val="00AE38B9"/>
    <w:rsid w:val="00AE60E2"/>
    <w:rsid w:val="00AE755D"/>
    <w:rsid w:val="00AF19E9"/>
    <w:rsid w:val="00AF20CB"/>
    <w:rsid w:val="00AF4DF6"/>
    <w:rsid w:val="00AF6ABF"/>
    <w:rsid w:val="00B0169F"/>
    <w:rsid w:val="00B0458F"/>
    <w:rsid w:val="00B05EEE"/>
    <w:rsid w:val="00B05F21"/>
    <w:rsid w:val="00B06459"/>
    <w:rsid w:val="00B064FD"/>
    <w:rsid w:val="00B14EA9"/>
    <w:rsid w:val="00B16E01"/>
    <w:rsid w:val="00B21C6B"/>
    <w:rsid w:val="00B30A3C"/>
    <w:rsid w:val="00B31407"/>
    <w:rsid w:val="00B35E00"/>
    <w:rsid w:val="00B4277E"/>
    <w:rsid w:val="00B446EB"/>
    <w:rsid w:val="00B4546D"/>
    <w:rsid w:val="00B4554D"/>
    <w:rsid w:val="00B522B4"/>
    <w:rsid w:val="00B52550"/>
    <w:rsid w:val="00B608DC"/>
    <w:rsid w:val="00B66702"/>
    <w:rsid w:val="00B81305"/>
    <w:rsid w:val="00B843BC"/>
    <w:rsid w:val="00B85828"/>
    <w:rsid w:val="00B8744B"/>
    <w:rsid w:val="00B918FF"/>
    <w:rsid w:val="00BA17E1"/>
    <w:rsid w:val="00BA3D5F"/>
    <w:rsid w:val="00BB17DC"/>
    <w:rsid w:val="00BB1AF9"/>
    <w:rsid w:val="00BB489A"/>
    <w:rsid w:val="00BB4C4A"/>
    <w:rsid w:val="00BD3CAE"/>
    <w:rsid w:val="00BD5F3C"/>
    <w:rsid w:val="00BE33B0"/>
    <w:rsid w:val="00BF3E6F"/>
    <w:rsid w:val="00C03544"/>
    <w:rsid w:val="00C07C0F"/>
    <w:rsid w:val="00C145C4"/>
    <w:rsid w:val="00C20D2F"/>
    <w:rsid w:val="00C2131B"/>
    <w:rsid w:val="00C338A9"/>
    <w:rsid w:val="00C37AF8"/>
    <w:rsid w:val="00C37C79"/>
    <w:rsid w:val="00C41BBC"/>
    <w:rsid w:val="00C503BA"/>
    <w:rsid w:val="00C51419"/>
    <w:rsid w:val="00C54056"/>
    <w:rsid w:val="00C540F5"/>
    <w:rsid w:val="00C63367"/>
    <w:rsid w:val="00C645DA"/>
    <w:rsid w:val="00C663A3"/>
    <w:rsid w:val="00C70D9E"/>
    <w:rsid w:val="00C72583"/>
    <w:rsid w:val="00C75CB2"/>
    <w:rsid w:val="00C83A79"/>
    <w:rsid w:val="00C85306"/>
    <w:rsid w:val="00C90723"/>
    <w:rsid w:val="00C90D5C"/>
    <w:rsid w:val="00C94C52"/>
    <w:rsid w:val="00C979CA"/>
    <w:rsid w:val="00CA35B2"/>
    <w:rsid w:val="00CA609E"/>
    <w:rsid w:val="00CA7DA4"/>
    <w:rsid w:val="00CB31FB"/>
    <w:rsid w:val="00CB7765"/>
    <w:rsid w:val="00CC2EAA"/>
    <w:rsid w:val="00CD7C73"/>
    <w:rsid w:val="00CE3D6F"/>
    <w:rsid w:val="00CE79A5"/>
    <w:rsid w:val="00CF0042"/>
    <w:rsid w:val="00CF262F"/>
    <w:rsid w:val="00D000F2"/>
    <w:rsid w:val="00D025D5"/>
    <w:rsid w:val="00D048FE"/>
    <w:rsid w:val="00D05163"/>
    <w:rsid w:val="00D15816"/>
    <w:rsid w:val="00D16009"/>
    <w:rsid w:val="00D26B13"/>
    <w:rsid w:val="00D26BB6"/>
    <w:rsid w:val="00D26CC1"/>
    <w:rsid w:val="00D26D7E"/>
    <w:rsid w:val="00D30662"/>
    <w:rsid w:val="00D3080C"/>
    <w:rsid w:val="00D31309"/>
    <w:rsid w:val="00D32A0B"/>
    <w:rsid w:val="00D6236B"/>
    <w:rsid w:val="00D67BCE"/>
    <w:rsid w:val="00D809D1"/>
    <w:rsid w:val="00D84ECF"/>
    <w:rsid w:val="00DA2851"/>
    <w:rsid w:val="00DA2B7C"/>
    <w:rsid w:val="00DA5686"/>
    <w:rsid w:val="00DA6055"/>
    <w:rsid w:val="00DB2FC0"/>
    <w:rsid w:val="00DB5384"/>
    <w:rsid w:val="00DC4970"/>
    <w:rsid w:val="00DE4AE4"/>
    <w:rsid w:val="00DE68C3"/>
    <w:rsid w:val="00DF18FA"/>
    <w:rsid w:val="00DF49CA"/>
    <w:rsid w:val="00DF621A"/>
    <w:rsid w:val="00DF775B"/>
    <w:rsid w:val="00E007F3"/>
    <w:rsid w:val="00E00DEA"/>
    <w:rsid w:val="00E038FE"/>
    <w:rsid w:val="00E06003"/>
    <w:rsid w:val="00E06EF0"/>
    <w:rsid w:val="00E11679"/>
    <w:rsid w:val="00E11935"/>
    <w:rsid w:val="00E11E41"/>
    <w:rsid w:val="00E120E3"/>
    <w:rsid w:val="00E2168B"/>
    <w:rsid w:val="00E27AD2"/>
    <w:rsid w:val="00E307D1"/>
    <w:rsid w:val="00E326E9"/>
    <w:rsid w:val="00E35346"/>
    <w:rsid w:val="00E46A04"/>
    <w:rsid w:val="00E47630"/>
    <w:rsid w:val="00E50F10"/>
    <w:rsid w:val="00E6044C"/>
    <w:rsid w:val="00E64FD9"/>
    <w:rsid w:val="00E717F3"/>
    <w:rsid w:val="00E72C5E"/>
    <w:rsid w:val="00E73451"/>
    <w:rsid w:val="00E7489F"/>
    <w:rsid w:val="00E75147"/>
    <w:rsid w:val="00E8167D"/>
    <w:rsid w:val="00E81FB3"/>
    <w:rsid w:val="00E907E9"/>
    <w:rsid w:val="00E92641"/>
    <w:rsid w:val="00E95D5B"/>
    <w:rsid w:val="00E96BE7"/>
    <w:rsid w:val="00EA2CD0"/>
    <w:rsid w:val="00EA3309"/>
    <w:rsid w:val="00EC0044"/>
    <w:rsid w:val="00EC5B76"/>
    <w:rsid w:val="00EC6B9F"/>
    <w:rsid w:val="00EC7101"/>
    <w:rsid w:val="00ED3F4A"/>
    <w:rsid w:val="00EE0A07"/>
    <w:rsid w:val="00EE516D"/>
    <w:rsid w:val="00EF1380"/>
    <w:rsid w:val="00EF4D1B"/>
    <w:rsid w:val="00EF7295"/>
    <w:rsid w:val="00F03297"/>
    <w:rsid w:val="00F069D1"/>
    <w:rsid w:val="00F106BB"/>
    <w:rsid w:val="00F11CD8"/>
    <w:rsid w:val="00F1503D"/>
    <w:rsid w:val="00F17B6D"/>
    <w:rsid w:val="00F20EB5"/>
    <w:rsid w:val="00F22712"/>
    <w:rsid w:val="00F275F5"/>
    <w:rsid w:val="00F33188"/>
    <w:rsid w:val="00F35BDE"/>
    <w:rsid w:val="00F43AFC"/>
    <w:rsid w:val="00F52A0E"/>
    <w:rsid w:val="00F71F63"/>
    <w:rsid w:val="00F763C8"/>
    <w:rsid w:val="00F8711A"/>
    <w:rsid w:val="00F87506"/>
    <w:rsid w:val="00F92C41"/>
    <w:rsid w:val="00F94CA9"/>
    <w:rsid w:val="00F9567C"/>
    <w:rsid w:val="00F9794B"/>
    <w:rsid w:val="00F97DE4"/>
    <w:rsid w:val="00FA318F"/>
    <w:rsid w:val="00FA5522"/>
    <w:rsid w:val="00FA6E4A"/>
    <w:rsid w:val="00FB2B35"/>
    <w:rsid w:val="00FC227C"/>
    <w:rsid w:val="00FC4AE1"/>
    <w:rsid w:val="00FC6735"/>
    <w:rsid w:val="00FD01F2"/>
    <w:rsid w:val="00FD472E"/>
    <w:rsid w:val="00FD5CAE"/>
    <w:rsid w:val="00FD62A1"/>
    <w:rsid w:val="00FD78A3"/>
    <w:rsid w:val="00FE5269"/>
    <w:rsid w:val="00FF3525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F7531-A5C6-4C69-91B9-07C1A62C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895</Words>
  <Characters>5812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09</cp:lastModifiedBy>
  <cp:revision>5</cp:revision>
  <cp:lastPrinted>2015-11-09T08:37:00Z</cp:lastPrinted>
  <dcterms:created xsi:type="dcterms:W3CDTF">2015-07-27T14:25:00Z</dcterms:created>
  <dcterms:modified xsi:type="dcterms:W3CDTF">2015-11-09T08:37:00Z</dcterms:modified>
</cp:coreProperties>
</file>