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8A75ED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</w:t>
            </w:r>
            <w:proofErr w:type="spellStart"/>
            <w:r w:rsidRPr="008A75ED">
              <w:rPr>
                <w:lang w:val="en-US"/>
              </w:rPr>
              <w:t>ECE</w:t>
            </w:r>
            <w:proofErr w:type="spellEnd"/>
            <w:r w:rsidRPr="008A75ED">
              <w:rPr>
                <w:lang w:val="en-US"/>
              </w:rPr>
              <w:t>/324/</w:t>
            </w:r>
            <w:r w:rsidR="00920511">
              <w:t>Rev.1/Add.47/Rev.10/Amend.1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</w:t>
            </w:r>
            <w:proofErr w:type="spellStart"/>
            <w:r w:rsidRPr="008A75ED">
              <w:rPr>
                <w:sz w:val="19"/>
                <w:szCs w:val="19"/>
                <w:lang w:val="en-US"/>
              </w:rPr>
              <w:t>ECE</w:t>
            </w:r>
            <w:proofErr w:type="spellEnd"/>
            <w:r w:rsidRPr="008A75ED">
              <w:rPr>
                <w:sz w:val="19"/>
                <w:szCs w:val="19"/>
                <w:lang w:val="en-US"/>
              </w:rPr>
              <w:t>/TRANS/505/</w:t>
            </w:r>
            <w:r w:rsidR="00920511">
              <w:t>Rev.1/Add.47/Rev.10/Amend.1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2094F" w:rsidRDefault="00C2094F" w:rsidP="00C2094F">
            <w:pPr>
              <w:spacing w:before="40" w:after="40"/>
              <w:rPr>
                <w:lang w:val="en-US"/>
              </w:rPr>
            </w:pPr>
          </w:p>
          <w:p w:rsidR="00C2094F" w:rsidRDefault="00C2094F" w:rsidP="00C2094F">
            <w:pPr>
              <w:spacing w:before="40" w:after="40"/>
              <w:rPr>
                <w:lang w:val="en-US"/>
              </w:rPr>
            </w:pPr>
          </w:p>
          <w:p w:rsidR="00C2094F" w:rsidRDefault="00C2094F" w:rsidP="00C2094F">
            <w:pPr>
              <w:spacing w:before="40" w:after="40"/>
              <w:rPr>
                <w:lang w:val="en-US"/>
              </w:rPr>
            </w:pPr>
          </w:p>
          <w:p w:rsidR="00C2094F" w:rsidRDefault="00C2094F" w:rsidP="00C2094F">
            <w:pPr>
              <w:spacing w:before="40" w:after="40"/>
              <w:rPr>
                <w:lang w:val="en-US"/>
              </w:rPr>
            </w:pPr>
          </w:p>
          <w:p w:rsidR="00C2094F" w:rsidRDefault="00C2094F" w:rsidP="00C2094F">
            <w:pPr>
              <w:spacing w:before="40" w:after="40"/>
              <w:rPr>
                <w:lang w:val="en-US"/>
              </w:rPr>
            </w:pPr>
          </w:p>
          <w:p w:rsidR="000D6D03" w:rsidRPr="00B172D2" w:rsidRDefault="00C2094F" w:rsidP="00C2094F">
            <w:pPr>
              <w:spacing w:before="40" w:after="40"/>
            </w:pPr>
            <w:r>
              <w:rPr>
                <w:lang w:val="en-US"/>
              </w:rPr>
              <w:t>22 June 2015</w:t>
            </w:r>
            <w:bookmarkStart w:id="0" w:name="_GoBack"/>
            <w:bookmarkEnd w:id="0"/>
          </w:p>
        </w:tc>
      </w:tr>
    </w:tbl>
    <w:p w:rsidR="00031C10" w:rsidRPr="00393745" w:rsidRDefault="00031C10" w:rsidP="00031C10">
      <w:pPr>
        <w:pStyle w:val="HChGR"/>
      </w:pPr>
      <w:r w:rsidRPr="00393745">
        <w:tab/>
      </w:r>
      <w:r w:rsidRPr="00393745">
        <w:tab/>
        <w:t>Соглашение</w:t>
      </w:r>
    </w:p>
    <w:p w:rsidR="00031C10" w:rsidRPr="00393745" w:rsidRDefault="00031C10" w:rsidP="00031C10">
      <w:pPr>
        <w:pStyle w:val="H1GR"/>
        <w:spacing w:before="120" w:after="120"/>
      </w:pPr>
      <w:r w:rsidRPr="00393745">
        <w:tab/>
      </w:r>
      <w:r w:rsidRPr="00393745">
        <w:tab/>
      </w:r>
      <w:proofErr w:type="gramStart"/>
      <w:r w:rsidRPr="00393745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BF17F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proofErr w:type="gramEnd"/>
    </w:p>
    <w:p w:rsidR="00031C10" w:rsidRPr="00BF17FC" w:rsidRDefault="00031C10" w:rsidP="00031C10">
      <w:pPr>
        <w:pStyle w:val="SingleTxtGR"/>
      </w:pPr>
      <w:r w:rsidRPr="00BF17FC">
        <w:t>(Пересмотр 2, включающий поправки, вступившие в силу 16 октября 1995 года)</w:t>
      </w:r>
    </w:p>
    <w:p w:rsidR="00031C10" w:rsidRPr="00B46BB1" w:rsidRDefault="00031C10" w:rsidP="00031C10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C10" w:rsidRPr="00393745" w:rsidRDefault="00031C10" w:rsidP="00031C10">
      <w:pPr>
        <w:pStyle w:val="HChGR"/>
        <w:spacing w:before="120"/>
      </w:pPr>
      <w:r w:rsidRPr="00393745">
        <w:tab/>
      </w:r>
      <w:r w:rsidRPr="00393745">
        <w:tab/>
        <w:t>Добавление 47: Правила № 48</w:t>
      </w:r>
    </w:p>
    <w:p w:rsidR="00031C10" w:rsidRPr="00031C10" w:rsidRDefault="00031C10" w:rsidP="00031C10">
      <w:pPr>
        <w:pStyle w:val="H1GR"/>
        <w:spacing w:before="200" w:after="120"/>
      </w:pPr>
      <w:r w:rsidRPr="00393745">
        <w:tab/>
      </w:r>
      <w:r w:rsidRPr="00393745">
        <w:tab/>
        <w:t>Пересмотр 10</w:t>
      </w:r>
      <w:r>
        <w:rPr>
          <w:lang w:val="en-US"/>
        </w:rPr>
        <w:t xml:space="preserve"> – </w:t>
      </w:r>
      <w:r>
        <w:t>Поправка 1</w:t>
      </w:r>
    </w:p>
    <w:p w:rsidR="00031C10" w:rsidRPr="00BF17FC" w:rsidRDefault="00031C10" w:rsidP="00031C10">
      <w:pPr>
        <w:pStyle w:val="SingleTxtGR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Дополнение 14</w:t>
      </w:r>
      <w:r w:rsidRPr="00BF17FC">
        <w:rPr>
          <w:sz w:val="18"/>
          <w:szCs w:val="18"/>
        </w:rPr>
        <w:t xml:space="preserve"> к поправкам сери</w:t>
      </w:r>
      <w:r>
        <w:rPr>
          <w:sz w:val="18"/>
          <w:szCs w:val="18"/>
        </w:rPr>
        <w:t>и 04 − Дата вступления в силу: 15 июня 2015</w:t>
      </w:r>
      <w:r w:rsidRPr="00BF17FC">
        <w:rPr>
          <w:sz w:val="18"/>
          <w:szCs w:val="18"/>
        </w:rPr>
        <w:t xml:space="preserve"> года</w:t>
      </w:r>
    </w:p>
    <w:p w:rsidR="00031C10" w:rsidRDefault="00031C10" w:rsidP="00031C10">
      <w:pPr>
        <w:pStyle w:val="H1GR"/>
        <w:spacing w:before="200" w:after="120"/>
      </w:pPr>
      <w:r w:rsidRPr="00393745">
        <w:tab/>
      </w:r>
      <w:r w:rsidRPr="00393745">
        <w:tab/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:rsidR="004E1805" w:rsidRPr="004E1805" w:rsidRDefault="004E1805" w:rsidP="004E1805">
      <w:pPr>
        <w:pStyle w:val="SingleTxtGR"/>
        <w:rPr>
          <w:lang w:eastAsia="ru-RU"/>
        </w:rPr>
      </w:pPr>
      <w:r>
        <w:rPr>
          <w:rStyle w:val="hps"/>
        </w:rPr>
        <w:t xml:space="preserve">Данный </w:t>
      </w:r>
      <w:r w:rsidRPr="000B5EDD">
        <w:t>документ</w:t>
      </w:r>
      <w:r>
        <w:rPr>
          <w:rStyle w:val="hps"/>
        </w:rPr>
        <w:t xml:space="preserve">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</w:t>
      </w:r>
      <w:proofErr w:type="spellStart"/>
      <w:r>
        <w:rPr>
          <w:spacing w:val="-6"/>
          <w:lang w:eastAsia="en-GB"/>
        </w:rPr>
        <w:t>TRANS</w:t>
      </w:r>
      <w:proofErr w:type="spellEnd"/>
      <w:r>
        <w:rPr>
          <w:spacing w:val="-6"/>
          <w:lang w:eastAsia="en-GB"/>
        </w:rPr>
        <w:t>/WP.29/2014/57</w:t>
      </w:r>
      <w:r>
        <w:rPr>
          <w:lang w:val="en-US"/>
        </w:rPr>
        <w:t>.</w:t>
      </w:r>
    </w:p>
    <w:p w:rsidR="00432F08" w:rsidRPr="00432F08" w:rsidRDefault="00432F08" w:rsidP="00432F08">
      <w:pPr>
        <w:spacing w:before="24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C2094F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B126DC" w:rsidRPr="00BC4499" w:rsidRDefault="00E27AD2" w:rsidP="00B126DC">
      <w:pPr>
        <w:pStyle w:val="SingleTxtGR"/>
      </w:pPr>
      <w:r>
        <w:rPr>
          <w:i/>
        </w:rPr>
        <w:br w:type="page"/>
      </w:r>
      <w:r w:rsidR="00B126DC" w:rsidRPr="00BC4499">
        <w:rPr>
          <w:i/>
        </w:rPr>
        <w:lastRenderedPageBreak/>
        <w:t>Пункт 2.7.16.4</w:t>
      </w:r>
      <w:r w:rsidR="00B126DC" w:rsidRPr="00BC4499">
        <w:t xml:space="preserve"> изменить следующим образом:</w:t>
      </w:r>
    </w:p>
    <w:p w:rsidR="00B126DC" w:rsidRDefault="00B126DC" w:rsidP="00B126DC">
      <w:pPr>
        <w:pStyle w:val="SingleTxtGR"/>
        <w:ind w:left="2268" w:hanging="1134"/>
      </w:pPr>
      <w:r w:rsidRPr="00BC4499">
        <w:t>"2.7.16.4</w:t>
      </w:r>
      <w:r w:rsidRPr="00BC4499">
        <w:tab/>
        <w:t>Светоотражающие материалы, официально утвержденные в кач</w:t>
      </w:r>
      <w:r w:rsidRPr="00BC4499">
        <w:t>е</w:t>
      </w:r>
      <w:r w:rsidRPr="00BC4499">
        <w:t>стве класса D</w:t>
      </w:r>
      <w:r>
        <w:t>,</w:t>
      </w:r>
      <w:r w:rsidRPr="00BC4499">
        <w:t xml:space="preserve"> Е </w:t>
      </w:r>
      <w:r w:rsidRPr="006B773A">
        <w:t>или F</w:t>
      </w:r>
      <w:r w:rsidRPr="00BC4499">
        <w:t xml:space="preserve"> в соответствии с Правилами № 104 и и</w:t>
      </w:r>
      <w:r w:rsidRPr="00BC4499">
        <w:t>с</w:t>
      </w:r>
      <w:r w:rsidRPr="00BC4499">
        <w:t xml:space="preserve">пользуемые для других целей в </w:t>
      </w:r>
      <w:r>
        <w:t>соответствии с</w:t>
      </w:r>
      <w:r w:rsidRPr="00BC4499">
        <w:t xml:space="preserve"> национальны</w:t>
      </w:r>
      <w:r>
        <w:t>ми</w:t>
      </w:r>
      <w:r w:rsidRPr="00BC4499">
        <w:t xml:space="preserve"> требовани</w:t>
      </w:r>
      <w:r>
        <w:t>ями".</w:t>
      </w:r>
    </w:p>
    <w:p w:rsidR="00B126DC" w:rsidRPr="006666A6" w:rsidRDefault="00B126DC" w:rsidP="00B126DC">
      <w:pPr>
        <w:pStyle w:val="SingleTxtGR"/>
      </w:pPr>
      <w:r w:rsidRPr="006666A6">
        <w:rPr>
          <w:i/>
        </w:rPr>
        <w:t xml:space="preserve">Пункт 2.7.30.1 </w:t>
      </w:r>
      <w:r w:rsidRPr="006666A6">
        <w:t>изменить следующим образом:</w:t>
      </w:r>
    </w:p>
    <w:p w:rsidR="00B126DC" w:rsidRPr="006666A6" w:rsidRDefault="00B126DC" w:rsidP="00B126DC">
      <w:pPr>
        <w:pStyle w:val="SingleTxtGR"/>
        <w:ind w:left="2268" w:hanging="1134"/>
        <w:rPr>
          <w:i/>
          <w:iCs/>
        </w:rPr>
      </w:pPr>
      <w:r w:rsidRPr="006666A6">
        <w:t>"2.7.30.1</w:t>
      </w:r>
      <w:r w:rsidRPr="006666A6">
        <w:tab/>
        <w:t>«</w:t>
      </w:r>
      <w:r w:rsidRPr="006666A6">
        <w:rPr>
          <w:i/>
        </w:rPr>
        <w:t>взаимозависимый огонь типа "Y"</w:t>
      </w:r>
      <w:r w:rsidRPr="006666A6">
        <w:t>» означает устройство, функци</w:t>
      </w:r>
      <w:r w:rsidRPr="006666A6">
        <w:t>о</w:t>
      </w:r>
      <w:r w:rsidRPr="006666A6">
        <w:t>нирующее в качестве компонента системы взаимозависимых огней. При включении взаимозависимые огни работают вместе, но имеют раздельные поверхности, видимые в направлении исходной оси, разные корпуса и могут иметь разны</w:t>
      </w:r>
      <w:proofErr w:type="gramStart"/>
      <w:r w:rsidRPr="006666A6">
        <w:t>й(</w:t>
      </w:r>
      <w:proofErr w:type="gramEnd"/>
      <w:r w:rsidRPr="006666A6">
        <w:t>е) источник(и) света".</w:t>
      </w:r>
    </w:p>
    <w:p w:rsidR="00B126DC" w:rsidRPr="006666A6" w:rsidRDefault="00B126DC" w:rsidP="00B126DC">
      <w:pPr>
        <w:pStyle w:val="SingleTxtGR"/>
      </w:pPr>
      <w:r w:rsidRPr="006666A6">
        <w:rPr>
          <w:i/>
        </w:rPr>
        <w:t xml:space="preserve">Включить новый пункт 2.7.32 </w:t>
      </w:r>
      <w:r w:rsidRPr="006666A6">
        <w:t>следующего содержания:</w:t>
      </w:r>
    </w:p>
    <w:p w:rsidR="00B126DC" w:rsidRPr="006666A6" w:rsidRDefault="00B126DC" w:rsidP="00B126DC">
      <w:pPr>
        <w:pStyle w:val="SingleTxtGR"/>
        <w:ind w:left="2268" w:hanging="1134"/>
      </w:pPr>
      <w:r>
        <w:t>"</w:t>
      </w:r>
      <w:r w:rsidRPr="006666A6">
        <w:t>2.7.32</w:t>
      </w:r>
      <w:r w:rsidRPr="006666A6">
        <w:tab/>
        <w:t>«</w:t>
      </w:r>
      <w:r w:rsidRPr="006666A6">
        <w:rPr>
          <w:i/>
        </w:rPr>
        <w:t>Огни типа "D"</w:t>
      </w:r>
      <w:r w:rsidRPr="006666A6">
        <w:t>» означают независимые огни, утвержденные в кач</w:t>
      </w:r>
      <w:r w:rsidRPr="006666A6">
        <w:t>е</w:t>
      </w:r>
      <w:r w:rsidRPr="006666A6">
        <w:t>стве отдельных устройств таким образом, что они могут использ</w:t>
      </w:r>
      <w:r w:rsidRPr="006666A6">
        <w:t>о</w:t>
      </w:r>
      <w:r w:rsidRPr="006666A6">
        <w:t>ваться самостоятельно или в блоке из двух огней, рассматриваемом в качестве "единого огня"</w:t>
      </w:r>
      <w:r>
        <w:t>"</w:t>
      </w:r>
      <w:r w:rsidRPr="006666A6">
        <w:t>.</w:t>
      </w:r>
    </w:p>
    <w:p w:rsidR="00B126DC" w:rsidRPr="006666A6" w:rsidRDefault="00B126DC" w:rsidP="00B126DC">
      <w:pPr>
        <w:pStyle w:val="SingleTxtGR"/>
      </w:pPr>
      <w:r w:rsidRPr="006666A6">
        <w:rPr>
          <w:i/>
        </w:rPr>
        <w:t>Пункт 2.16.1</w:t>
      </w:r>
      <w:r w:rsidRPr="006666A6">
        <w:t xml:space="preserve"> изменить следующим образом:</w:t>
      </w:r>
    </w:p>
    <w:p w:rsidR="00B126DC" w:rsidRPr="006666A6" w:rsidRDefault="00B126DC" w:rsidP="00B126DC">
      <w:pPr>
        <w:pStyle w:val="SingleTxtGR"/>
      </w:pPr>
      <w:r w:rsidRPr="006666A6">
        <w:t>"2.16.1</w:t>
      </w:r>
      <w:r w:rsidRPr="006666A6">
        <w:tab/>
        <w:t>"</w:t>
      </w:r>
      <w:r w:rsidRPr="006666A6">
        <w:rPr>
          <w:i/>
        </w:rPr>
        <w:t>Единый огонь</w:t>
      </w:r>
      <w:r w:rsidRPr="006666A6">
        <w:t>" означает:</w:t>
      </w:r>
    </w:p>
    <w:p w:rsidR="00B126DC" w:rsidRPr="006666A6" w:rsidRDefault="00B126DC" w:rsidP="00B126DC">
      <w:pPr>
        <w:pStyle w:val="SingleTxtGR"/>
        <w:ind w:left="2835" w:hanging="567"/>
      </w:pPr>
      <w:r w:rsidRPr="006666A6">
        <w:t>a)</w:t>
      </w:r>
      <w:r w:rsidRPr="006666A6">
        <w:tab/>
        <w:t>устройство или часть устройства, которые выполняют одну функцию освещения или световой сигнализации и имеют один или более источников света и одну поверхность, вид</w:t>
      </w:r>
      <w:r w:rsidRPr="006666A6">
        <w:t>и</w:t>
      </w:r>
      <w:r w:rsidRPr="006666A6">
        <w:t>мую в направлении исходной оси, которая либо может быть непрерывной поверхностью, либо может состоять из двух или более отдельных частей; или</w:t>
      </w:r>
    </w:p>
    <w:p w:rsidR="00B126DC" w:rsidRPr="006666A6" w:rsidRDefault="00B126DC" w:rsidP="00310440">
      <w:pPr>
        <w:pStyle w:val="SingleTxtGR"/>
        <w:tabs>
          <w:tab w:val="clear" w:pos="3402"/>
          <w:tab w:val="left" w:pos="2880"/>
        </w:tabs>
        <w:ind w:left="2880" w:hanging="612"/>
        <w:rPr>
          <w:strike/>
        </w:rPr>
      </w:pPr>
      <w:r w:rsidRPr="006666A6">
        <w:t>b)</w:t>
      </w:r>
      <w:r w:rsidRPr="006666A6">
        <w:tab/>
        <w:t>любой блок из двух огней типа "D", идентичных или неиде</w:t>
      </w:r>
      <w:r w:rsidRPr="006666A6">
        <w:t>н</w:t>
      </w:r>
      <w:r w:rsidRPr="006666A6">
        <w:t xml:space="preserve">тичных, которые выполняют одинаковую функцию; или </w:t>
      </w:r>
    </w:p>
    <w:p w:rsidR="00B126DC" w:rsidRPr="006666A6" w:rsidRDefault="00B126DC" w:rsidP="00B126DC">
      <w:pPr>
        <w:pStyle w:val="SingleTxtGR"/>
        <w:ind w:left="2835" w:hanging="567"/>
        <w:rPr>
          <w:strike/>
        </w:rPr>
      </w:pPr>
      <w:r w:rsidRPr="006666A6">
        <w:t>c)</w:t>
      </w:r>
      <w:r w:rsidRPr="006666A6">
        <w:tab/>
        <w:t>любой блок из двух независимых светоотражающих устройств, идентичных или неидентичных, которые офиц</w:t>
      </w:r>
      <w:r w:rsidRPr="006666A6">
        <w:t>и</w:t>
      </w:r>
      <w:r w:rsidRPr="006666A6">
        <w:t xml:space="preserve">ально утверждены раздельно; или </w:t>
      </w:r>
    </w:p>
    <w:p w:rsidR="00B126DC" w:rsidRPr="006666A6" w:rsidRDefault="00B126DC" w:rsidP="00B126DC">
      <w:pPr>
        <w:pStyle w:val="SingleTxtGR"/>
        <w:ind w:left="2835" w:hanging="567"/>
      </w:pPr>
      <w:r w:rsidRPr="006666A6">
        <w:t>d)</w:t>
      </w:r>
      <w:r w:rsidRPr="006666A6">
        <w:tab/>
        <w:t>любую взаимозависимую систему из двух или трех взаимоз</w:t>
      </w:r>
      <w:r w:rsidRPr="006666A6">
        <w:t>а</w:t>
      </w:r>
      <w:r w:rsidRPr="006666A6">
        <w:t>висимых огней типа "Y", которые официально утверждены в</w:t>
      </w:r>
      <w:r>
        <w:t>месте</w:t>
      </w:r>
      <w:r w:rsidRPr="006666A6">
        <w:t xml:space="preserve"> и выполняют одинаковую функцию</w:t>
      </w:r>
      <w:r>
        <w:t>".</w:t>
      </w:r>
      <w:r w:rsidRPr="006666A6">
        <w:t xml:space="preserve"> </w:t>
      </w:r>
    </w:p>
    <w:p w:rsidR="00B126DC" w:rsidRPr="006666A6" w:rsidRDefault="00B126DC" w:rsidP="00B126DC">
      <w:pPr>
        <w:pStyle w:val="SingleTxtGR"/>
      </w:pPr>
      <w:r w:rsidRPr="006666A6">
        <w:rPr>
          <w:i/>
        </w:rPr>
        <w:t>Пункт 2.16.</w:t>
      </w:r>
      <w:r>
        <w:rPr>
          <w:i/>
        </w:rPr>
        <w:t>2</w:t>
      </w:r>
      <w:r w:rsidRPr="006666A6">
        <w:t xml:space="preserve"> изменить следующим образом:</w:t>
      </w:r>
    </w:p>
    <w:p w:rsidR="00B126DC" w:rsidRPr="006666A6" w:rsidRDefault="00B126DC" w:rsidP="00B126DC">
      <w:pPr>
        <w:pStyle w:val="SingleTxtGR"/>
        <w:ind w:left="2268" w:hanging="1134"/>
      </w:pPr>
      <w:r>
        <w:t>"</w:t>
      </w:r>
      <w:r w:rsidRPr="006666A6">
        <w:t>2.16.2</w:t>
      </w:r>
      <w:r w:rsidRPr="006666A6">
        <w:tab/>
        <w:t>"</w:t>
      </w:r>
      <w:r w:rsidRPr="006666A6">
        <w:rPr>
          <w:i/>
        </w:rPr>
        <w:t>два огня</w:t>
      </w:r>
      <w:r w:rsidRPr="006666A6">
        <w:t>" или "</w:t>
      </w:r>
      <w:r w:rsidRPr="006666A6">
        <w:rPr>
          <w:i/>
        </w:rPr>
        <w:t>четное число огней</w:t>
      </w:r>
      <w:r w:rsidRPr="006666A6">
        <w:t>"</w:t>
      </w:r>
      <w:r>
        <w:t xml:space="preserve"> в</w:t>
      </w:r>
      <w:r w:rsidRPr="006666A6">
        <w:t xml:space="preserve"> </w:t>
      </w:r>
      <w:r>
        <w:t>виде</w:t>
      </w:r>
      <w:r w:rsidRPr="006666A6">
        <w:t xml:space="preserve"> полосы, означают два огня с одной светоизлучающей поверхностью при условии, что т</w:t>
      </w:r>
      <w:r w:rsidRPr="006666A6">
        <w:t>а</w:t>
      </w:r>
      <w:r w:rsidRPr="006666A6">
        <w:t>кая полоса расположена симметрично по отношению к средней продольной плоскости транспортного средства".</w:t>
      </w:r>
    </w:p>
    <w:p w:rsidR="00B126DC" w:rsidRPr="006666A6" w:rsidRDefault="00B126DC" w:rsidP="00B126DC">
      <w:pPr>
        <w:pStyle w:val="SingleTxtGR"/>
      </w:pPr>
      <w:r w:rsidRPr="006666A6">
        <w:rPr>
          <w:i/>
        </w:rPr>
        <w:t xml:space="preserve">Пункт </w:t>
      </w:r>
      <w:r>
        <w:rPr>
          <w:i/>
        </w:rPr>
        <w:t>5.7</w:t>
      </w:r>
      <w:r w:rsidRPr="006666A6">
        <w:rPr>
          <w:i/>
        </w:rPr>
        <w:t xml:space="preserve"> </w:t>
      </w:r>
      <w:r w:rsidRPr="006666A6">
        <w:t>изменить следующим образом:</w:t>
      </w:r>
    </w:p>
    <w:p w:rsidR="00B126DC" w:rsidRPr="006666A6" w:rsidRDefault="00B126DC" w:rsidP="00B126DC">
      <w:pPr>
        <w:pStyle w:val="SingleTxtGR"/>
        <w:ind w:left="2268" w:hanging="1134"/>
        <w:rPr>
          <w:i/>
        </w:rPr>
      </w:pPr>
      <w:r w:rsidRPr="006666A6">
        <w:t>"5.7</w:t>
      </w:r>
      <w:r w:rsidRPr="006666A6">
        <w:tab/>
      </w:r>
      <w:r w:rsidRPr="006666A6">
        <w:tab/>
        <w:t>Сгруппированные, комбинированные, совмещенные или единые огни"</w:t>
      </w:r>
    </w:p>
    <w:p w:rsidR="00B126DC" w:rsidRPr="006666A6" w:rsidRDefault="00B126DC" w:rsidP="00B126DC">
      <w:pPr>
        <w:pStyle w:val="SingleTxtGR"/>
      </w:pPr>
      <w:r w:rsidRPr="006666A6">
        <w:rPr>
          <w:i/>
        </w:rPr>
        <w:t xml:space="preserve">Пункт 5.7.2 </w:t>
      </w:r>
      <w:r w:rsidRPr="006666A6">
        <w:t>изменить следующим образом:</w:t>
      </w:r>
    </w:p>
    <w:p w:rsidR="00B126DC" w:rsidRPr="006666A6" w:rsidRDefault="00B126DC" w:rsidP="00B126DC">
      <w:pPr>
        <w:pStyle w:val="SingleTxtGR"/>
        <w:ind w:left="2268" w:hanging="1134"/>
      </w:pPr>
      <w:r w:rsidRPr="006666A6">
        <w:t>"5.7.2</w:t>
      </w:r>
      <w:r w:rsidRPr="006666A6">
        <w:tab/>
      </w:r>
      <w:r w:rsidRPr="006666A6">
        <w:tab/>
        <w:t>Единые огни"</w:t>
      </w:r>
    </w:p>
    <w:p w:rsidR="00B126DC" w:rsidRPr="006666A6" w:rsidRDefault="00B126DC" w:rsidP="00B126DC">
      <w:pPr>
        <w:pStyle w:val="SingleTxtGR"/>
      </w:pPr>
      <w:r w:rsidRPr="006666A6">
        <w:rPr>
          <w:i/>
        </w:rPr>
        <w:t xml:space="preserve">Пункт 5.7.2.1 </w:t>
      </w:r>
      <w:r w:rsidRPr="006666A6">
        <w:t>изменить следующим образом:</w:t>
      </w:r>
    </w:p>
    <w:p w:rsidR="00B126DC" w:rsidRPr="006666A6" w:rsidRDefault="00B126DC" w:rsidP="00B126DC">
      <w:pPr>
        <w:pStyle w:val="SingleTxtGR"/>
        <w:ind w:left="2268" w:hanging="1134"/>
        <w:rPr>
          <w:iCs/>
        </w:rPr>
      </w:pPr>
      <w:r w:rsidRPr="006666A6">
        <w:lastRenderedPageBreak/>
        <w:t>"5.7.2.1</w:t>
      </w:r>
      <w:r w:rsidRPr="006666A6">
        <w:tab/>
        <w:t>Единые огни, определенные в пункте 2.16.1</w:t>
      </w:r>
      <w:r w:rsidR="0012479E">
        <w:t>,</w:t>
      </w:r>
      <w:r w:rsidRPr="006666A6">
        <w:t xml:space="preserve"> </w:t>
      </w:r>
      <w:r w:rsidR="0012479E">
        <w:t xml:space="preserve">подпункте </w:t>
      </w:r>
      <w:r w:rsidRPr="006666A6">
        <w:t>а) и сост</w:t>
      </w:r>
      <w:r w:rsidRPr="006666A6">
        <w:t>о</w:t>
      </w:r>
      <w:r w:rsidRPr="006666A6">
        <w:t>ящие из двух или более отдельных частей, устанавливают таким образом, чтобы:</w:t>
      </w:r>
    </w:p>
    <w:p w:rsidR="00B126DC" w:rsidRPr="006666A6" w:rsidRDefault="00B126DC" w:rsidP="00B126DC">
      <w:pPr>
        <w:pStyle w:val="SingleTxtGR"/>
        <w:ind w:left="2835" w:hanging="567"/>
        <w:rPr>
          <w:iCs/>
        </w:rPr>
      </w:pPr>
      <w:r w:rsidRPr="006666A6">
        <w:t>a)</w:t>
      </w:r>
      <w:r w:rsidRPr="006666A6">
        <w:tab/>
        <w:t>либо общая площадь проекции отдельных частей на пло</w:t>
      </w:r>
      <w:r w:rsidRPr="006666A6">
        <w:t>с</w:t>
      </w:r>
      <w:r w:rsidRPr="006666A6">
        <w:t xml:space="preserve">кость, проходящую по касательной к </w:t>
      </w:r>
      <w:proofErr w:type="gramStart"/>
      <w:r w:rsidRPr="006666A6">
        <w:t>внешним</w:t>
      </w:r>
      <w:proofErr w:type="gramEnd"/>
      <w:r w:rsidRPr="006666A6">
        <w:t xml:space="preserve"> </w:t>
      </w:r>
      <w:proofErr w:type="spellStart"/>
      <w:r w:rsidRPr="006666A6">
        <w:t>рассеивателям</w:t>
      </w:r>
      <w:proofErr w:type="spellEnd"/>
      <w:r w:rsidRPr="006666A6">
        <w:t xml:space="preserve"> и перпендикулярную исходной оси, занимала не менее 60% наименьшего прямоугольника, описанного вокруг этой пр</w:t>
      </w:r>
      <w:r w:rsidRPr="006666A6">
        <w:t>о</w:t>
      </w:r>
      <w:r w:rsidRPr="006666A6">
        <w:t xml:space="preserve">екции; </w:t>
      </w:r>
    </w:p>
    <w:p w:rsidR="00B126DC" w:rsidRPr="006666A6" w:rsidRDefault="00B126DC" w:rsidP="00B126DC">
      <w:pPr>
        <w:pStyle w:val="SingleTxtGR"/>
        <w:ind w:left="2835" w:hanging="567"/>
        <w:rPr>
          <w:iCs/>
        </w:rPr>
      </w:pPr>
      <w:r w:rsidRPr="006666A6">
        <w:t>b)</w:t>
      </w:r>
      <w:r w:rsidRPr="006666A6">
        <w:tab/>
        <w:t xml:space="preserve">либо минимальное расстояние между обращенными друг к другу кромками двух смежных/прилегающих друг к другу отдельных частей, измеренное перпендикулярно исходной оси, составляло не более 75 мм. </w:t>
      </w:r>
    </w:p>
    <w:p w:rsidR="00B126DC" w:rsidRPr="006666A6" w:rsidRDefault="00B126DC" w:rsidP="00B126DC">
      <w:pPr>
        <w:pStyle w:val="SingleTxtGR"/>
        <w:ind w:left="2268"/>
        <w:rPr>
          <w:iCs/>
        </w:rPr>
      </w:pPr>
      <w:r w:rsidRPr="006666A6">
        <w:t>Эти требования не применяются к единому светоотражающему устройству".</w:t>
      </w:r>
    </w:p>
    <w:p w:rsidR="00B126DC" w:rsidRPr="006666A6" w:rsidRDefault="00B126DC" w:rsidP="00B126DC">
      <w:pPr>
        <w:pStyle w:val="SingleTxtGR"/>
      </w:pPr>
      <w:r w:rsidRPr="006666A6">
        <w:rPr>
          <w:i/>
        </w:rPr>
        <w:t xml:space="preserve">Пункт 5.7.2.2 </w:t>
      </w:r>
      <w:r w:rsidRPr="006666A6">
        <w:t>изменить следующим образом:</w:t>
      </w:r>
    </w:p>
    <w:p w:rsidR="00B126DC" w:rsidRPr="006666A6" w:rsidRDefault="00B126DC" w:rsidP="00B126DC">
      <w:pPr>
        <w:pStyle w:val="SingleTxtGR"/>
        <w:ind w:left="2268" w:hanging="1134"/>
      </w:pPr>
      <w:r w:rsidRPr="006666A6">
        <w:t>"5.7.2.2</w:t>
      </w:r>
      <w:r w:rsidRPr="006666A6">
        <w:tab/>
        <w:t>Единые огни, определенные в пункте 2.16.1</w:t>
      </w:r>
      <w:r w:rsidR="0012479E">
        <w:t>, подпункте</w:t>
      </w:r>
      <w:r w:rsidRPr="006666A6">
        <w:t xml:space="preserve"> b) или с) и состоящие из двух огней типа "D" либо двух независимых светоо</w:t>
      </w:r>
      <w:r w:rsidRPr="006666A6">
        <w:t>т</w:t>
      </w:r>
      <w:r w:rsidRPr="006666A6">
        <w:t>ражающих устройств, устанавливают таким образом, чтобы:</w:t>
      </w:r>
    </w:p>
    <w:p w:rsidR="00B126DC" w:rsidRPr="006666A6" w:rsidRDefault="00B126DC" w:rsidP="00B126DC">
      <w:pPr>
        <w:pStyle w:val="SingleTxtGR"/>
        <w:ind w:left="2835" w:hanging="567"/>
      </w:pPr>
      <w:r w:rsidRPr="006666A6">
        <w:t>а)</w:t>
      </w:r>
      <w:r w:rsidRPr="006666A6">
        <w:tab/>
        <w:t>либо проекции поверхностей, видимых в направлении и</w:t>
      </w:r>
      <w:r w:rsidRPr="006666A6">
        <w:t>с</w:t>
      </w:r>
      <w:r w:rsidRPr="006666A6">
        <w:t>ходной оси двух огней или светоотражающих устройств, з</w:t>
      </w:r>
      <w:r w:rsidRPr="006666A6">
        <w:t>а</w:t>
      </w:r>
      <w:r w:rsidRPr="006666A6">
        <w:t>нимали не менее 60% наименьшего прямоугольника, описа</w:t>
      </w:r>
      <w:r w:rsidRPr="006666A6">
        <w:t>н</w:t>
      </w:r>
      <w:r w:rsidRPr="006666A6">
        <w:t>ного вокруг проекции вышеупомянутых поверхностей, в</w:t>
      </w:r>
      <w:r w:rsidRPr="006666A6">
        <w:t>и</w:t>
      </w:r>
      <w:r w:rsidRPr="006666A6">
        <w:t xml:space="preserve">димых в направлении исходной оси; </w:t>
      </w:r>
    </w:p>
    <w:p w:rsidR="00B126DC" w:rsidRPr="006666A6" w:rsidRDefault="00B126DC" w:rsidP="00B126DC">
      <w:pPr>
        <w:pStyle w:val="SingleTxtGR"/>
        <w:ind w:left="2835" w:hanging="567"/>
      </w:pPr>
      <w:r w:rsidRPr="006666A6">
        <w:t>b)</w:t>
      </w:r>
      <w:r w:rsidRPr="006666A6">
        <w:tab/>
        <w:t>либо минимальное расстояние между обращенными друг к другу кромками поверхностей, видимых в направлении и</w:t>
      </w:r>
      <w:r w:rsidRPr="006666A6">
        <w:t>с</w:t>
      </w:r>
      <w:r w:rsidRPr="006666A6">
        <w:t>ходной оси двух огней или двух независимых светоотраж</w:t>
      </w:r>
      <w:r w:rsidRPr="006666A6">
        <w:t>а</w:t>
      </w:r>
      <w:r w:rsidRPr="006666A6">
        <w:t>ющих устройств, измеренное перпендикулярно исходной оси, не превышало 75 мм".</w:t>
      </w:r>
    </w:p>
    <w:p w:rsidR="00B126DC" w:rsidRPr="006666A6" w:rsidRDefault="00B126DC" w:rsidP="00B126DC">
      <w:pPr>
        <w:pStyle w:val="SingleTxtGR"/>
      </w:pPr>
      <w:r w:rsidRPr="006666A6">
        <w:rPr>
          <w:i/>
        </w:rPr>
        <w:t>Включить новы</w:t>
      </w:r>
      <w:r w:rsidR="0012479E">
        <w:rPr>
          <w:i/>
        </w:rPr>
        <w:t>е</w:t>
      </w:r>
      <w:r w:rsidRPr="006666A6">
        <w:rPr>
          <w:i/>
        </w:rPr>
        <w:t xml:space="preserve"> пункт</w:t>
      </w:r>
      <w:r w:rsidR="0012479E">
        <w:rPr>
          <w:i/>
        </w:rPr>
        <w:t>ы</w:t>
      </w:r>
      <w:r w:rsidRPr="006666A6">
        <w:rPr>
          <w:i/>
        </w:rPr>
        <w:t xml:space="preserve"> 5.7.2.3</w:t>
      </w:r>
      <w:r w:rsidRPr="006666A6">
        <w:t xml:space="preserve"> </w:t>
      </w:r>
      <w:r w:rsidR="0012479E" w:rsidRPr="0012479E">
        <w:rPr>
          <w:i/>
        </w:rPr>
        <w:t xml:space="preserve">и </w:t>
      </w:r>
      <w:r w:rsidR="0012479E" w:rsidRPr="006666A6">
        <w:rPr>
          <w:i/>
        </w:rPr>
        <w:t>5.7.2.4</w:t>
      </w:r>
      <w:r w:rsidR="0012479E" w:rsidRPr="006666A6">
        <w:t xml:space="preserve"> </w:t>
      </w:r>
      <w:r w:rsidRPr="006666A6">
        <w:t>следующего содержания:</w:t>
      </w:r>
    </w:p>
    <w:p w:rsidR="00B126DC" w:rsidRPr="006666A6" w:rsidRDefault="00B126DC" w:rsidP="00B126DC">
      <w:pPr>
        <w:pStyle w:val="SingleTxtGR"/>
        <w:ind w:left="2268" w:hanging="1134"/>
      </w:pPr>
      <w:r w:rsidRPr="006666A6">
        <w:t>"5.7.2.3</w:t>
      </w:r>
      <w:r w:rsidRPr="006666A6">
        <w:tab/>
        <w:t>Единые огни, определен</w:t>
      </w:r>
      <w:r>
        <w:t>ные</w:t>
      </w:r>
      <w:r w:rsidRPr="006666A6">
        <w:t xml:space="preserve"> в пункте 2.16.1 d), должны удовлетв</w:t>
      </w:r>
      <w:r w:rsidRPr="006666A6">
        <w:t>о</w:t>
      </w:r>
      <w:r w:rsidRPr="006666A6">
        <w:t>рять требованиям пункта 5.7.2.1.</w:t>
      </w:r>
    </w:p>
    <w:p w:rsidR="00B126DC" w:rsidRPr="006666A6" w:rsidRDefault="00B126DC" w:rsidP="00B126DC">
      <w:pPr>
        <w:pStyle w:val="SingleTxtGR"/>
        <w:ind w:left="2268"/>
      </w:pPr>
      <w:proofErr w:type="gramStart"/>
      <w:r w:rsidRPr="006666A6">
        <w:t>Два или более огня и/или две или более отдельные видимые п</w:t>
      </w:r>
      <w:r w:rsidRPr="006666A6">
        <w:t>о</w:t>
      </w:r>
      <w:r w:rsidRPr="006666A6">
        <w:t xml:space="preserve">верхности, включенные в один корпус и/или имеющие общий внешний </w:t>
      </w:r>
      <w:proofErr w:type="spellStart"/>
      <w:r w:rsidRPr="006666A6">
        <w:t>рассеиватель</w:t>
      </w:r>
      <w:proofErr w:type="spellEnd"/>
      <w:r w:rsidRPr="006666A6">
        <w:t>, не должны рассматриваться как система взаимозависимых огней.</w:t>
      </w:r>
      <w:proofErr w:type="gramEnd"/>
    </w:p>
    <w:p w:rsidR="00B126DC" w:rsidRPr="006666A6" w:rsidRDefault="00B126DC" w:rsidP="00B126DC">
      <w:pPr>
        <w:pStyle w:val="SingleTxtGR"/>
        <w:ind w:left="2268"/>
      </w:pPr>
      <w:r w:rsidRPr="006666A6">
        <w:t xml:space="preserve">Однако огонь в </w:t>
      </w:r>
      <w:r>
        <w:t>виде</w:t>
      </w:r>
      <w:r w:rsidRPr="006666A6">
        <w:t xml:space="preserve"> полосы может быть частью системы взаимоз</w:t>
      </w:r>
      <w:r w:rsidRPr="006666A6">
        <w:t>а</w:t>
      </w:r>
      <w:r w:rsidRPr="006666A6">
        <w:t>висимых огней.</w:t>
      </w:r>
    </w:p>
    <w:p w:rsidR="00B126DC" w:rsidRDefault="00B126DC" w:rsidP="00B126DC">
      <w:pPr>
        <w:pStyle w:val="SingleTxtGR"/>
        <w:ind w:left="2268" w:hanging="1134"/>
      </w:pPr>
      <w:r w:rsidRPr="006666A6">
        <w:t>5.7.2.4</w:t>
      </w:r>
      <w:proofErr w:type="gramStart"/>
      <w:r w:rsidRPr="006666A6">
        <w:tab/>
        <w:t>Д</w:t>
      </w:r>
      <w:proofErr w:type="gramEnd"/>
      <w:r w:rsidRPr="006666A6">
        <w:t xml:space="preserve">ва огня или четное число огней в </w:t>
      </w:r>
      <w:r>
        <w:t>виде</w:t>
      </w:r>
      <w:r w:rsidRPr="006666A6">
        <w:t xml:space="preserve"> полосы </w:t>
      </w:r>
      <w:r>
        <w:t xml:space="preserve">должны быть </w:t>
      </w:r>
      <w:r w:rsidRPr="006666A6">
        <w:t>ра</w:t>
      </w:r>
      <w:r w:rsidRPr="006666A6">
        <w:t>с</w:t>
      </w:r>
      <w:r w:rsidRPr="006666A6">
        <w:t>пол</w:t>
      </w:r>
      <w:r>
        <w:t>ожены</w:t>
      </w:r>
      <w:r w:rsidRPr="006666A6">
        <w:t xml:space="preserve"> симметрично по отношению к средней продольной плоскости транспортного средства на расстоянии не менее</w:t>
      </w:r>
      <w:r>
        <w:t xml:space="preserve"> </w:t>
      </w:r>
      <w:r w:rsidRPr="006666A6">
        <w:t>0,4 м от края габаритной ширины транспортного средства с каждой стор</w:t>
      </w:r>
      <w:r w:rsidRPr="006666A6">
        <w:t>о</w:t>
      </w:r>
      <w:r w:rsidRPr="006666A6">
        <w:t xml:space="preserve">ны </w:t>
      </w:r>
      <w:r>
        <w:t xml:space="preserve">и иметь </w:t>
      </w:r>
      <w:r w:rsidRPr="006666A6">
        <w:t>длин</w:t>
      </w:r>
      <w:r>
        <w:t>у</w:t>
      </w:r>
      <w:r w:rsidRPr="006666A6">
        <w:t xml:space="preserve"> не менее 0,8 м; освещение этой поверхности должно </w:t>
      </w:r>
      <w:r>
        <w:t xml:space="preserve">быть </w:t>
      </w:r>
      <w:r w:rsidRPr="006666A6">
        <w:t>обеспеч</w:t>
      </w:r>
      <w:r>
        <w:t>ено,</w:t>
      </w:r>
      <w:r w:rsidRPr="006666A6">
        <w:t xml:space="preserve"> по крайней мере</w:t>
      </w:r>
      <w:r>
        <w:t>,</w:t>
      </w:r>
      <w:r w:rsidRPr="006666A6">
        <w:t xml:space="preserve"> двумя источниками св</w:t>
      </w:r>
      <w:r w:rsidRPr="006666A6">
        <w:t>е</w:t>
      </w:r>
      <w:r w:rsidRPr="006666A6">
        <w:t>та, расположенными как можно ближе к ее краям. Светоизлуча</w:t>
      </w:r>
      <w:r w:rsidRPr="006666A6">
        <w:t>ю</w:t>
      </w:r>
      <w:r w:rsidRPr="006666A6">
        <w:t>щая поверхность может представлять собой совокупность расп</w:t>
      </w:r>
      <w:r w:rsidRPr="006666A6">
        <w:t>о</w:t>
      </w:r>
      <w:r w:rsidRPr="006666A6">
        <w:t>ложенных рядом элементов при условии, что эти отдельные свет</w:t>
      </w:r>
      <w:r w:rsidRPr="006666A6">
        <w:t>о</w:t>
      </w:r>
      <w:r w:rsidRPr="006666A6">
        <w:t>излучающие поверхности, проецируемые на</w:t>
      </w:r>
      <w:r>
        <w:t xml:space="preserve"> </w:t>
      </w:r>
      <w:r w:rsidRPr="006666A6">
        <w:t>поперечную пло</w:t>
      </w:r>
      <w:r w:rsidRPr="006666A6">
        <w:t>с</w:t>
      </w:r>
      <w:r w:rsidRPr="006666A6">
        <w:t>кость, соответствуют требованиям пункта</w:t>
      </w:r>
      <w:r>
        <w:t xml:space="preserve"> </w:t>
      </w:r>
      <w:r w:rsidRPr="006666A6">
        <w:t>5.7.2.1</w:t>
      </w:r>
      <w:r>
        <w:t>".</w:t>
      </w:r>
    </w:p>
    <w:p w:rsidR="00B126DC" w:rsidRDefault="00B126DC" w:rsidP="00B126DC">
      <w:pPr>
        <w:pStyle w:val="SingleTxtGR"/>
        <w:rPr>
          <w:lang w:eastAsia="ru-RU"/>
        </w:rPr>
      </w:pPr>
      <w:r>
        <w:rPr>
          <w:i/>
          <w:lang w:eastAsia="ru-RU"/>
        </w:rPr>
        <w:t>Пункт 5.18.4</w:t>
      </w:r>
      <w:r w:rsidR="00A95016">
        <w:rPr>
          <w:i/>
          <w:lang w:eastAsia="ru-RU"/>
        </w:rPr>
        <w:t xml:space="preserve">, подпункт </w:t>
      </w:r>
      <w:r w:rsidR="00A95016" w:rsidRPr="00A95016">
        <w:rPr>
          <w:i/>
          <w:lang w:eastAsia="ru-RU"/>
        </w:rPr>
        <w:t>b)</w:t>
      </w:r>
      <w:r>
        <w:rPr>
          <w:lang w:eastAsia="ru-RU"/>
        </w:rPr>
        <w:t xml:space="preserve"> изменить следующим образом:</w:t>
      </w:r>
    </w:p>
    <w:p w:rsidR="00B126DC" w:rsidRDefault="00B126DC" w:rsidP="00B126DC">
      <w:pPr>
        <w:pStyle w:val="SingleTxtGR"/>
        <w:tabs>
          <w:tab w:val="clear" w:pos="2268"/>
          <w:tab w:val="left" w:pos="1260"/>
        </w:tabs>
        <w:ind w:left="1260"/>
      </w:pPr>
      <w:r w:rsidRPr="00420865">
        <w:t>"5.18.4</w:t>
      </w:r>
      <w:r w:rsidRPr="00420865">
        <w:tab/>
      </w:r>
      <w:r>
        <w:t>…</w:t>
      </w:r>
    </w:p>
    <w:p w:rsidR="00B126DC" w:rsidRPr="00420865" w:rsidRDefault="00B126DC" w:rsidP="00B126DC">
      <w:pPr>
        <w:pStyle w:val="SingleTxtGR"/>
        <w:ind w:left="2835" w:hanging="567"/>
      </w:pPr>
      <w:r w:rsidRPr="00420865">
        <w:rPr>
          <w:lang w:val="en-US"/>
        </w:rPr>
        <w:t>b</w:t>
      </w:r>
      <w:r w:rsidRPr="00420865">
        <w:t>)</w:t>
      </w:r>
      <w:r w:rsidRPr="00420865">
        <w:tab/>
        <w:t xml:space="preserve">если </w:t>
      </w:r>
      <w:r w:rsidRPr="00420865">
        <w:rPr>
          <w:bCs/>
        </w:rPr>
        <w:t>систем</w:t>
      </w:r>
      <w:r>
        <w:rPr>
          <w:bCs/>
        </w:rPr>
        <w:t>у</w:t>
      </w:r>
      <w:r w:rsidRPr="00420865">
        <w:rPr>
          <w:bCs/>
        </w:rPr>
        <w:t xml:space="preserve"> взаимозависимых огней</w:t>
      </w:r>
      <w:r w:rsidRPr="00420865">
        <w:t xml:space="preserve"> устанавлива</w:t>
      </w:r>
      <w:r>
        <w:t>ют</w:t>
      </w:r>
      <w:r w:rsidRPr="00420865">
        <w:t xml:space="preserve"> части</w:t>
      </w:r>
      <w:r w:rsidRPr="00420865">
        <w:t>ч</w:t>
      </w:r>
      <w:r w:rsidRPr="00420865">
        <w:t xml:space="preserve">но на стационарном элементе, а частично − на подвижном элементе, </w:t>
      </w:r>
      <w:r>
        <w:t>кроме</w:t>
      </w:r>
      <w:r w:rsidRPr="006666A6">
        <w:t xml:space="preserve"> огней указателей поворота,</w:t>
      </w:r>
      <w:r w:rsidRPr="00420865">
        <w:t xml:space="preserve"> то взаимозав</w:t>
      </w:r>
      <w:r w:rsidRPr="00420865">
        <w:t>и</w:t>
      </w:r>
      <w:r w:rsidRPr="00420865">
        <w:t>симый(е) огонь (огни), указанный(е) подателем заявки во время процедуры официального утверждения устройства, должен (должны) отвечать всем требованиям с точки зрения размещения, геометрической видимости в направлении</w:t>
      </w:r>
      <w:r w:rsidRPr="00420865">
        <w:rPr>
          <w:b/>
          <w:i/>
        </w:rPr>
        <w:t xml:space="preserve"> </w:t>
      </w:r>
      <w:r w:rsidRPr="00420865">
        <w:t>наружу</w:t>
      </w:r>
      <w:r>
        <w:t>,</w:t>
      </w:r>
      <w:r w:rsidRPr="00420865">
        <w:rPr>
          <w:b/>
          <w:i/>
        </w:rPr>
        <w:t xml:space="preserve"> </w:t>
      </w:r>
      <w:r w:rsidRPr="00DC77D3">
        <w:t>колориметрических и</w:t>
      </w:r>
      <w:r w:rsidRPr="00420865">
        <w:t xml:space="preserve"> фотометрических параметров, предъявляемым к этим огням во всех установленных пол</w:t>
      </w:r>
      <w:r w:rsidRPr="00420865">
        <w:t>о</w:t>
      </w:r>
      <w:r w:rsidRPr="00420865">
        <w:t>жениях подвижного(</w:t>
      </w:r>
      <w:proofErr w:type="spellStart"/>
      <w:r w:rsidRPr="00420865">
        <w:t>ых</w:t>
      </w:r>
      <w:proofErr w:type="spellEnd"/>
      <w:r w:rsidRPr="00420865">
        <w:t>) элемента(</w:t>
      </w:r>
      <w:proofErr w:type="spellStart"/>
      <w:r w:rsidRPr="00420865">
        <w:t>ов</w:t>
      </w:r>
      <w:proofErr w:type="spellEnd"/>
      <w:r w:rsidRPr="00420865">
        <w:t>). Требовани</w:t>
      </w:r>
      <w:proofErr w:type="gramStart"/>
      <w:r w:rsidRPr="00420865">
        <w:t>е(</w:t>
      </w:r>
      <w:proofErr w:type="gramEnd"/>
      <w:r w:rsidRPr="00420865">
        <w:t>я) в отн</w:t>
      </w:r>
      <w:r w:rsidRPr="00420865">
        <w:t>о</w:t>
      </w:r>
      <w:r w:rsidRPr="00420865">
        <w:t>шении геометрической видимости в направлении внутрь счита</w:t>
      </w:r>
      <w:r>
        <w:t>е</w:t>
      </w:r>
      <w:r w:rsidRPr="00420865">
        <w:t>т</w:t>
      </w:r>
      <w:r>
        <w:t>ся(</w:t>
      </w:r>
      <w:proofErr w:type="spellStart"/>
      <w:r>
        <w:t>ются</w:t>
      </w:r>
      <w:proofErr w:type="spellEnd"/>
      <w:r>
        <w:t xml:space="preserve">) </w:t>
      </w:r>
      <w:r w:rsidRPr="00420865">
        <w:t>выполненным(и), если этот(и) взаимозав</w:t>
      </w:r>
      <w:r w:rsidRPr="00420865">
        <w:t>и</w:t>
      </w:r>
      <w:r w:rsidRPr="00420865">
        <w:t>симый(е) огонь (огни) по-прежнему соответствует(ют) фот</w:t>
      </w:r>
      <w:r w:rsidRPr="00420865">
        <w:t>о</w:t>
      </w:r>
      <w:r w:rsidRPr="00420865">
        <w:t>метрическим параметрам, предусмотренным в отношении поля распределения света для официального утверждения данного устройства во всех установленных положениях п</w:t>
      </w:r>
      <w:r w:rsidRPr="00420865">
        <w:t>о</w:t>
      </w:r>
      <w:r w:rsidRPr="00420865">
        <w:t>движного(</w:t>
      </w:r>
      <w:proofErr w:type="spellStart"/>
      <w:r w:rsidRPr="00420865">
        <w:t>ых</w:t>
      </w:r>
      <w:proofErr w:type="spellEnd"/>
      <w:r w:rsidRPr="00420865">
        <w:t>) элемента(</w:t>
      </w:r>
      <w:proofErr w:type="spellStart"/>
      <w:r w:rsidRPr="00420865">
        <w:t>ов</w:t>
      </w:r>
      <w:proofErr w:type="spellEnd"/>
      <w:r w:rsidRPr="00420865">
        <w:t>).</w:t>
      </w:r>
    </w:p>
    <w:p w:rsidR="00B126DC" w:rsidRPr="006666A6" w:rsidRDefault="00B126DC" w:rsidP="00B126DC">
      <w:pPr>
        <w:pStyle w:val="SingleTxtGR"/>
        <w:ind w:left="2835"/>
      </w:pPr>
      <w:r w:rsidRPr="006666A6">
        <w:t>В случае огней указателей поворота взаимозависимы</w:t>
      </w:r>
      <w:proofErr w:type="gramStart"/>
      <w:r w:rsidRPr="006666A6">
        <w:t>й(</w:t>
      </w:r>
      <w:proofErr w:type="gramEnd"/>
      <w:r w:rsidRPr="006666A6">
        <w:t>е) огонь (огни), указанный(е) подателем заявки во время проц</w:t>
      </w:r>
      <w:r w:rsidRPr="006666A6">
        <w:t>е</w:t>
      </w:r>
      <w:r w:rsidRPr="006666A6">
        <w:t>дуры официального утверждения устройства, должен (дол</w:t>
      </w:r>
      <w:r w:rsidRPr="006666A6">
        <w:t>ж</w:t>
      </w:r>
      <w:r w:rsidRPr="006666A6">
        <w:t>ны) отвечать всем требованиям с точки зрения размещения, геометрической видимости, фотометрических и колориме</w:t>
      </w:r>
      <w:r w:rsidRPr="006666A6">
        <w:t>т</w:t>
      </w:r>
      <w:r w:rsidRPr="006666A6">
        <w:t>рических параметров, предъявляемым к этим огням во всех установленных положениях подвижного(</w:t>
      </w:r>
      <w:proofErr w:type="spellStart"/>
      <w:r w:rsidRPr="006666A6">
        <w:t>ых</w:t>
      </w:r>
      <w:proofErr w:type="spellEnd"/>
      <w:r w:rsidRPr="006666A6">
        <w:t>) элемента(</w:t>
      </w:r>
      <w:proofErr w:type="spellStart"/>
      <w:r w:rsidRPr="006666A6">
        <w:t>ов</w:t>
      </w:r>
      <w:proofErr w:type="spellEnd"/>
      <w:r w:rsidRPr="006666A6">
        <w:t xml:space="preserve">). </w:t>
      </w:r>
      <w:proofErr w:type="gramStart"/>
      <w:r w:rsidRPr="006666A6">
        <w:t xml:space="preserve">Это требование не применяется, когда в целях выполнения </w:t>
      </w:r>
      <w:r>
        <w:t>предписа</w:t>
      </w:r>
      <w:r w:rsidRPr="006666A6">
        <w:t>ний, касающихся угла геометрической видимости, включаются дополнительные огни, а подвижный компонент находится в любом фиксированном открытом положении, при условии, что такие дополнительные огни удовлетворяют всем требованиям с точки зрения размещения, фотометрич</w:t>
      </w:r>
      <w:r w:rsidRPr="006666A6">
        <w:t>е</w:t>
      </w:r>
      <w:r w:rsidRPr="006666A6">
        <w:t>ских и колориметрических параметров, предъявляемым к о</w:t>
      </w:r>
      <w:r w:rsidRPr="006666A6">
        <w:t>г</w:t>
      </w:r>
      <w:r w:rsidRPr="006666A6">
        <w:t>ням указателей поворота, устан</w:t>
      </w:r>
      <w:r>
        <w:t>овленн</w:t>
      </w:r>
      <w:r w:rsidRPr="006666A6">
        <w:t>ым на подвижном ко</w:t>
      </w:r>
      <w:r w:rsidRPr="006666A6">
        <w:t>м</w:t>
      </w:r>
      <w:r w:rsidRPr="006666A6">
        <w:t>поненте"</w:t>
      </w:r>
      <w:r>
        <w:t>.</w:t>
      </w:r>
      <w:proofErr w:type="gramEnd"/>
    </w:p>
    <w:p w:rsidR="00457F00" w:rsidRPr="00E50E2D" w:rsidRDefault="00B126DC" w:rsidP="00B126DC">
      <w:pPr>
        <w:spacing w:before="240"/>
        <w:jc w:val="center"/>
        <w:rPr>
          <w:u w:val="single"/>
        </w:rPr>
      </w:pPr>
      <w:r w:rsidRPr="006666A6">
        <w:rPr>
          <w:u w:val="single"/>
        </w:rPr>
        <w:tab/>
      </w:r>
      <w:r w:rsidRPr="00E50E2D">
        <w:rPr>
          <w:u w:val="single"/>
        </w:rPr>
        <w:tab/>
      </w:r>
      <w:r w:rsidRPr="00E50E2D">
        <w:rPr>
          <w:u w:val="single"/>
        </w:rPr>
        <w:tab/>
      </w:r>
    </w:p>
    <w:sectPr w:rsidR="00457F00" w:rsidRPr="00E50E2D" w:rsidSect="0020341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2F" w:rsidRDefault="00302D2F">
      <w:r>
        <w:rPr>
          <w:lang w:val="en-US"/>
        </w:rPr>
        <w:tab/>
      </w:r>
      <w:r>
        <w:separator/>
      </w:r>
    </w:p>
  </w:endnote>
  <w:endnote w:type="continuationSeparator" w:id="0">
    <w:p w:rsidR="00302D2F" w:rsidRDefault="0030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740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740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513603">
      <w:rPr>
        <w:b/>
        <w:noProof/>
        <w:lang w:eastAsia="en-GB"/>
      </w:rPr>
      <w:drawing>
        <wp:inline distT="0" distB="0" distL="0" distR="0">
          <wp:extent cx="2700655" cy="233680"/>
          <wp:effectExtent l="0" t="0" r="4445" b="0"/>
          <wp:docPr id="2" name="Picture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2F" w:rsidRPr="00F71F63" w:rsidRDefault="00302D2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02D2F" w:rsidRPr="00F71F63" w:rsidRDefault="00302D2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02D2F" w:rsidRPr="00635E86" w:rsidRDefault="00302D2F" w:rsidP="00635E86">
      <w:pPr>
        <w:pStyle w:val="Footer"/>
      </w:pPr>
    </w:p>
  </w:footnote>
  <w:footnote w:id="1">
    <w:p w:rsidR="00031C10" w:rsidRPr="005A3513" w:rsidRDefault="00031C10" w:rsidP="00031C10">
      <w:pPr>
        <w:pStyle w:val="FootnoteText"/>
        <w:spacing w:line="240" w:lineRule="auto"/>
        <w:rPr>
          <w:lang w:val="ru-RU"/>
        </w:rPr>
      </w:pPr>
      <w:r>
        <w:tab/>
      </w:r>
      <w:r w:rsidRPr="005A3513">
        <w:rPr>
          <w:rStyle w:val="FootnoteReference"/>
          <w:vertAlign w:val="baseline"/>
          <w:lang w:val="ru-RU"/>
        </w:rPr>
        <w:t>*</w:t>
      </w:r>
      <w:r w:rsidRPr="005A3513">
        <w:rPr>
          <w:lang w:val="ru-RU"/>
        </w:rPr>
        <w:tab/>
      </w:r>
      <w:r w:rsidRPr="008D0B97">
        <w:rPr>
          <w:sz w:val="16"/>
          <w:szCs w:val="16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8D0B97">
        <w:rPr>
          <w:sz w:val="16"/>
          <w:szCs w:val="16"/>
          <w:lang w:val="en-US"/>
        </w:rPr>
        <w:t> </w:t>
      </w:r>
      <w:r w:rsidRPr="008D0B97">
        <w:rPr>
          <w:sz w:val="16"/>
          <w:szCs w:val="16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920511">
    <w:pPr>
      <w:pStyle w:val="Header"/>
      <w:rPr>
        <w:lang w:val="en-US"/>
      </w:rPr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>
      <w:t>/Rev.1/Add.47/Rev.10/Amend.1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/Rev.1/Add.47/Rev.10/Amend.1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920511" w:rsidRPr="00D623A7">
      <w:t>E/</w:t>
    </w:r>
    <w:proofErr w:type="spellStart"/>
    <w:r w:rsidR="00920511" w:rsidRPr="00D623A7">
      <w:t>ECE</w:t>
    </w:r>
    <w:proofErr w:type="spellEnd"/>
    <w:r w:rsidR="00920511" w:rsidRPr="00D623A7">
      <w:t>/324</w:t>
    </w:r>
    <w:r w:rsidR="00920511">
      <w:t>/Rev.1/Add.47/Rev.10/Amend.1</w:t>
    </w:r>
    <w:r w:rsidR="00920511">
      <w:br/>
    </w:r>
    <w:r w:rsidR="00920511" w:rsidRPr="00D623A7">
      <w:t>E/</w:t>
    </w:r>
    <w:proofErr w:type="spellStart"/>
    <w:r w:rsidR="00920511" w:rsidRPr="00D623A7">
      <w:t>ECE</w:t>
    </w:r>
    <w:proofErr w:type="spellEnd"/>
    <w:r w:rsidR="00920511" w:rsidRPr="00D623A7">
      <w:t>/TRANS/505</w:t>
    </w:r>
    <w:r w:rsidR="00920511">
      <w:t>/Rev.1/Add.47/Rev.10/Amend.1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11605"/>
    <w:rsid w:val="0001293C"/>
    <w:rsid w:val="0001587B"/>
    <w:rsid w:val="00016553"/>
    <w:rsid w:val="000233B3"/>
    <w:rsid w:val="00023E9E"/>
    <w:rsid w:val="00026B0C"/>
    <w:rsid w:val="00031C10"/>
    <w:rsid w:val="00032906"/>
    <w:rsid w:val="0003638E"/>
    <w:rsid w:val="00036FF2"/>
    <w:rsid w:val="0004010A"/>
    <w:rsid w:val="00043D88"/>
    <w:rsid w:val="00046E4D"/>
    <w:rsid w:val="0006401A"/>
    <w:rsid w:val="00072C27"/>
    <w:rsid w:val="0007306D"/>
    <w:rsid w:val="00076E4D"/>
    <w:rsid w:val="00086182"/>
    <w:rsid w:val="00090891"/>
    <w:rsid w:val="00092E62"/>
    <w:rsid w:val="00097975"/>
    <w:rsid w:val="000A3DDF"/>
    <w:rsid w:val="000A597C"/>
    <w:rsid w:val="000A60A0"/>
    <w:rsid w:val="000B5EDD"/>
    <w:rsid w:val="000C1F8F"/>
    <w:rsid w:val="000C3688"/>
    <w:rsid w:val="000C3DD5"/>
    <w:rsid w:val="000D416F"/>
    <w:rsid w:val="000D6863"/>
    <w:rsid w:val="000D6B67"/>
    <w:rsid w:val="000D6D03"/>
    <w:rsid w:val="000E486C"/>
    <w:rsid w:val="00105B9F"/>
    <w:rsid w:val="0011272C"/>
    <w:rsid w:val="00114654"/>
    <w:rsid w:val="00117AEE"/>
    <w:rsid w:val="0012420E"/>
    <w:rsid w:val="0012479E"/>
    <w:rsid w:val="001352E9"/>
    <w:rsid w:val="00135E79"/>
    <w:rsid w:val="00141432"/>
    <w:rsid w:val="001463F7"/>
    <w:rsid w:val="0015769C"/>
    <w:rsid w:val="00165210"/>
    <w:rsid w:val="00180752"/>
    <w:rsid w:val="00185076"/>
    <w:rsid w:val="0018543C"/>
    <w:rsid w:val="00190231"/>
    <w:rsid w:val="00192ABD"/>
    <w:rsid w:val="00193785"/>
    <w:rsid w:val="001A75D5"/>
    <w:rsid w:val="001A7D40"/>
    <w:rsid w:val="001D07F7"/>
    <w:rsid w:val="001D7B8F"/>
    <w:rsid w:val="001E2EBA"/>
    <w:rsid w:val="001E48EE"/>
    <w:rsid w:val="001F2D04"/>
    <w:rsid w:val="0020059C"/>
    <w:rsid w:val="002019BD"/>
    <w:rsid w:val="0020341D"/>
    <w:rsid w:val="00230623"/>
    <w:rsid w:val="00230926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2504"/>
    <w:rsid w:val="002D6C07"/>
    <w:rsid w:val="002E0CE6"/>
    <w:rsid w:val="002E1163"/>
    <w:rsid w:val="002E43F3"/>
    <w:rsid w:val="0030179C"/>
    <w:rsid w:val="0030281E"/>
    <w:rsid w:val="00302D2F"/>
    <w:rsid w:val="003037A7"/>
    <w:rsid w:val="00310440"/>
    <w:rsid w:val="00316CA9"/>
    <w:rsid w:val="003215F5"/>
    <w:rsid w:val="00321C4D"/>
    <w:rsid w:val="00325BF1"/>
    <w:rsid w:val="00332891"/>
    <w:rsid w:val="003529EE"/>
    <w:rsid w:val="00356BB2"/>
    <w:rsid w:val="00360477"/>
    <w:rsid w:val="00362876"/>
    <w:rsid w:val="00367FC9"/>
    <w:rsid w:val="003711A1"/>
    <w:rsid w:val="00372123"/>
    <w:rsid w:val="0037285F"/>
    <w:rsid w:val="00386581"/>
    <w:rsid w:val="00387100"/>
    <w:rsid w:val="003951D3"/>
    <w:rsid w:val="003978C6"/>
    <w:rsid w:val="003B2FC1"/>
    <w:rsid w:val="003B40A9"/>
    <w:rsid w:val="003C016E"/>
    <w:rsid w:val="003C1586"/>
    <w:rsid w:val="003D0892"/>
    <w:rsid w:val="003D5EBD"/>
    <w:rsid w:val="003E03E1"/>
    <w:rsid w:val="003E4E8A"/>
    <w:rsid w:val="003E6BC5"/>
    <w:rsid w:val="00401CE0"/>
    <w:rsid w:val="00403234"/>
    <w:rsid w:val="00407AC3"/>
    <w:rsid w:val="0041298E"/>
    <w:rsid w:val="00414586"/>
    <w:rsid w:val="00415059"/>
    <w:rsid w:val="00424FDD"/>
    <w:rsid w:val="004276E3"/>
    <w:rsid w:val="0043033D"/>
    <w:rsid w:val="00432F08"/>
    <w:rsid w:val="00435FE4"/>
    <w:rsid w:val="004421E8"/>
    <w:rsid w:val="00457634"/>
    <w:rsid w:val="00457F00"/>
    <w:rsid w:val="00463EF1"/>
    <w:rsid w:val="004654CB"/>
    <w:rsid w:val="00472A6B"/>
    <w:rsid w:val="00474F42"/>
    <w:rsid w:val="00480B6D"/>
    <w:rsid w:val="0048244D"/>
    <w:rsid w:val="004A0DE8"/>
    <w:rsid w:val="004A26EE"/>
    <w:rsid w:val="004A4CB7"/>
    <w:rsid w:val="004A57B5"/>
    <w:rsid w:val="004B19DA"/>
    <w:rsid w:val="004C2A53"/>
    <w:rsid w:val="004C3B35"/>
    <w:rsid w:val="004C43EC"/>
    <w:rsid w:val="004D2C53"/>
    <w:rsid w:val="004E0B5D"/>
    <w:rsid w:val="004E1805"/>
    <w:rsid w:val="004E6729"/>
    <w:rsid w:val="004F0E47"/>
    <w:rsid w:val="004F132C"/>
    <w:rsid w:val="0051339C"/>
    <w:rsid w:val="00513603"/>
    <w:rsid w:val="0051412F"/>
    <w:rsid w:val="00522B6F"/>
    <w:rsid w:val="0052430E"/>
    <w:rsid w:val="005257FB"/>
    <w:rsid w:val="00526EDF"/>
    <w:rsid w:val="005276AD"/>
    <w:rsid w:val="00536683"/>
    <w:rsid w:val="00540A9A"/>
    <w:rsid w:val="0054176B"/>
    <w:rsid w:val="00543522"/>
    <w:rsid w:val="00545680"/>
    <w:rsid w:val="005502CB"/>
    <w:rsid w:val="00550FD5"/>
    <w:rsid w:val="00555C25"/>
    <w:rsid w:val="0056618E"/>
    <w:rsid w:val="005702DC"/>
    <w:rsid w:val="00576F59"/>
    <w:rsid w:val="00577A34"/>
    <w:rsid w:val="00580AAD"/>
    <w:rsid w:val="00591E8F"/>
    <w:rsid w:val="00593A04"/>
    <w:rsid w:val="005A1514"/>
    <w:rsid w:val="005A6D5A"/>
    <w:rsid w:val="005B1B28"/>
    <w:rsid w:val="005B7D51"/>
    <w:rsid w:val="005B7F35"/>
    <w:rsid w:val="005B7F8E"/>
    <w:rsid w:val="005C2081"/>
    <w:rsid w:val="005C5D5B"/>
    <w:rsid w:val="005C678A"/>
    <w:rsid w:val="005D0B31"/>
    <w:rsid w:val="005D346D"/>
    <w:rsid w:val="005E74AB"/>
    <w:rsid w:val="00603C43"/>
    <w:rsid w:val="00606A3E"/>
    <w:rsid w:val="006115AA"/>
    <w:rsid w:val="006120AE"/>
    <w:rsid w:val="00615CFD"/>
    <w:rsid w:val="00633759"/>
    <w:rsid w:val="006339AC"/>
    <w:rsid w:val="00635E86"/>
    <w:rsid w:val="00636A37"/>
    <w:rsid w:val="00645083"/>
    <w:rsid w:val="006501A5"/>
    <w:rsid w:val="006567B2"/>
    <w:rsid w:val="00662ADE"/>
    <w:rsid w:val="00664106"/>
    <w:rsid w:val="00665640"/>
    <w:rsid w:val="006756F1"/>
    <w:rsid w:val="00677773"/>
    <w:rsid w:val="006805FC"/>
    <w:rsid w:val="006926C7"/>
    <w:rsid w:val="00694C37"/>
    <w:rsid w:val="006A1BEB"/>
    <w:rsid w:val="006A3380"/>
    <w:rsid w:val="006A401C"/>
    <w:rsid w:val="006A7C6E"/>
    <w:rsid w:val="006B23D9"/>
    <w:rsid w:val="006B2D36"/>
    <w:rsid w:val="006C1814"/>
    <w:rsid w:val="006C2F45"/>
    <w:rsid w:val="006C3348"/>
    <w:rsid w:val="006C361A"/>
    <w:rsid w:val="006C5657"/>
    <w:rsid w:val="006D021A"/>
    <w:rsid w:val="006D5E4E"/>
    <w:rsid w:val="006E6860"/>
    <w:rsid w:val="006E7183"/>
    <w:rsid w:val="006F5FBF"/>
    <w:rsid w:val="0070141E"/>
    <w:rsid w:val="0070327E"/>
    <w:rsid w:val="00706099"/>
    <w:rsid w:val="00707B5F"/>
    <w:rsid w:val="00715FDF"/>
    <w:rsid w:val="00720793"/>
    <w:rsid w:val="00721A24"/>
    <w:rsid w:val="007227B3"/>
    <w:rsid w:val="00730AFC"/>
    <w:rsid w:val="00735602"/>
    <w:rsid w:val="007420A2"/>
    <w:rsid w:val="007475E2"/>
    <w:rsid w:val="0075279B"/>
    <w:rsid w:val="00753748"/>
    <w:rsid w:val="00762446"/>
    <w:rsid w:val="00781ACB"/>
    <w:rsid w:val="007A79EB"/>
    <w:rsid w:val="007B1C81"/>
    <w:rsid w:val="007B256E"/>
    <w:rsid w:val="007B4051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54E9"/>
    <w:rsid w:val="00817F73"/>
    <w:rsid w:val="0082228E"/>
    <w:rsid w:val="008262D2"/>
    <w:rsid w:val="00830402"/>
    <w:rsid w:val="008305D7"/>
    <w:rsid w:val="00834887"/>
    <w:rsid w:val="00842FED"/>
    <w:rsid w:val="008455CF"/>
    <w:rsid w:val="00847689"/>
    <w:rsid w:val="00847D14"/>
    <w:rsid w:val="00861C52"/>
    <w:rsid w:val="008645F8"/>
    <w:rsid w:val="008727A1"/>
    <w:rsid w:val="00886271"/>
    <w:rsid w:val="00886B0F"/>
    <w:rsid w:val="00891C08"/>
    <w:rsid w:val="008A3879"/>
    <w:rsid w:val="008A4C95"/>
    <w:rsid w:val="008A5FA8"/>
    <w:rsid w:val="008A7575"/>
    <w:rsid w:val="008A75ED"/>
    <w:rsid w:val="008B5F47"/>
    <w:rsid w:val="008B79D8"/>
    <w:rsid w:val="008C7B87"/>
    <w:rsid w:val="008D26AA"/>
    <w:rsid w:val="008D6A7A"/>
    <w:rsid w:val="008E3E87"/>
    <w:rsid w:val="008E7F13"/>
    <w:rsid w:val="008F0B1D"/>
    <w:rsid w:val="008F3185"/>
    <w:rsid w:val="009109AE"/>
    <w:rsid w:val="00915B0A"/>
    <w:rsid w:val="00920511"/>
    <w:rsid w:val="00926904"/>
    <w:rsid w:val="00930F0B"/>
    <w:rsid w:val="009372F0"/>
    <w:rsid w:val="00946E02"/>
    <w:rsid w:val="00954C2A"/>
    <w:rsid w:val="00955022"/>
    <w:rsid w:val="00957B4D"/>
    <w:rsid w:val="00964EEA"/>
    <w:rsid w:val="00977FFE"/>
    <w:rsid w:val="00980C86"/>
    <w:rsid w:val="009844D0"/>
    <w:rsid w:val="00987C0C"/>
    <w:rsid w:val="009B1D9B"/>
    <w:rsid w:val="009B4074"/>
    <w:rsid w:val="009C30BB"/>
    <w:rsid w:val="009C60BE"/>
    <w:rsid w:val="009D7400"/>
    <w:rsid w:val="009E1160"/>
    <w:rsid w:val="009E3C24"/>
    <w:rsid w:val="009E6279"/>
    <w:rsid w:val="009E7DA9"/>
    <w:rsid w:val="009F00A6"/>
    <w:rsid w:val="009F56A7"/>
    <w:rsid w:val="009F5B05"/>
    <w:rsid w:val="00A026CA"/>
    <w:rsid w:val="00A07232"/>
    <w:rsid w:val="00A10E07"/>
    <w:rsid w:val="00A13EEA"/>
    <w:rsid w:val="00A14800"/>
    <w:rsid w:val="00A156DE"/>
    <w:rsid w:val="00A157ED"/>
    <w:rsid w:val="00A2446A"/>
    <w:rsid w:val="00A4025D"/>
    <w:rsid w:val="00A446E1"/>
    <w:rsid w:val="00A4587B"/>
    <w:rsid w:val="00A75FF2"/>
    <w:rsid w:val="00A800D1"/>
    <w:rsid w:val="00A92699"/>
    <w:rsid w:val="00A94CF7"/>
    <w:rsid w:val="00A95016"/>
    <w:rsid w:val="00A95908"/>
    <w:rsid w:val="00A964DA"/>
    <w:rsid w:val="00AA18DC"/>
    <w:rsid w:val="00AB5BF0"/>
    <w:rsid w:val="00AB5F6D"/>
    <w:rsid w:val="00AC1C95"/>
    <w:rsid w:val="00AC2CCB"/>
    <w:rsid w:val="00AC443A"/>
    <w:rsid w:val="00AE60E2"/>
    <w:rsid w:val="00B0169F"/>
    <w:rsid w:val="00B05F21"/>
    <w:rsid w:val="00B11B29"/>
    <w:rsid w:val="00B126DC"/>
    <w:rsid w:val="00B14EA9"/>
    <w:rsid w:val="00B16E01"/>
    <w:rsid w:val="00B21C6B"/>
    <w:rsid w:val="00B30A3C"/>
    <w:rsid w:val="00B31407"/>
    <w:rsid w:val="00B3716A"/>
    <w:rsid w:val="00B522B4"/>
    <w:rsid w:val="00B52550"/>
    <w:rsid w:val="00B81305"/>
    <w:rsid w:val="00B8744B"/>
    <w:rsid w:val="00BA3D5F"/>
    <w:rsid w:val="00BB17DC"/>
    <w:rsid w:val="00BB1AF9"/>
    <w:rsid w:val="00BB4C4A"/>
    <w:rsid w:val="00BD3CAE"/>
    <w:rsid w:val="00BD5F3C"/>
    <w:rsid w:val="00C023C4"/>
    <w:rsid w:val="00C07C0F"/>
    <w:rsid w:val="00C145C4"/>
    <w:rsid w:val="00C2094F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79CA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CF4E8A"/>
    <w:rsid w:val="00D025D5"/>
    <w:rsid w:val="00D26B13"/>
    <w:rsid w:val="00D26BB6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621A"/>
    <w:rsid w:val="00DF775B"/>
    <w:rsid w:val="00E007F3"/>
    <w:rsid w:val="00E00DEA"/>
    <w:rsid w:val="00E06EF0"/>
    <w:rsid w:val="00E11679"/>
    <w:rsid w:val="00E2168B"/>
    <w:rsid w:val="00E27AD2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2641"/>
    <w:rsid w:val="00E96BE7"/>
    <w:rsid w:val="00EA2CD0"/>
    <w:rsid w:val="00EC0044"/>
    <w:rsid w:val="00EC6B9F"/>
    <w:rsid w:val="00ED3F4A"/>
    <w:rsid w:val="00EE0A07"/>
    <w:rsid w:val="00EE1C94"/>
    <w:rsid w:val="00EE516D"/>
    <w:rsid w:val="00EF4D1B"/>
    <w:rsid w:val="00EF7295"/>
    <w:rsid w:val="00F03297"/>
    <w:rsid w:val="00F069D1"/>
    <w:rsid w:val="00F11CD8"/>
    <w:rsid w:val="00F1503D"/>
    <w:rsid w:val="00F22712"/>
    <w:rsid w:val="00F275F5"/>
    <w:rsid w:val="00F33188"/>
    <w:rsid w:val="00F35BDE"/>
    <w:rsid w:val="00F52A0E"/>
    <w:rsid w:val="00F54FA7"/>
    <w:rsid w:val="00F71F63"/>
    <w:rsid w:val="00F8711A"/>
    <w:rsid w:val="00F87506"/>
    <w:rsid w:val="00F92C41"/>
    <w:rsid w:val="00FA5522"/>
    <w:rsid w:val="00FA6E4A"/>
    <w:rsid w:val="00FB2B35"/>
    <w:rsid w:val="00FB3293"/>
    <w:rsid w:val="00FC227C"/>
    <w:rsid w:val="00FC4AE1"/>
    <w:rsid w:val="00FD62A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31C10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31C10"/>
    <w:rPr>
      <w:b/>
      <w:spacing w:val="4"/>
      <w:w w:val="103"/>
      <w:kern w:val="14"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31C10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31C10"/>
    <w:rPr>
      <w:b/>
      <w:spacing w:val="4"/>
      <w:w w:val="103"/>
      <w:kern w:val="14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3B22-1713-465E-8907-20A33F20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6542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2015-05-18T16:01:00Z</cp:lastPrinted>
  <dcterms:created xsi:type="dcterms:W3CDTF">2015-06-22T09:49:00Z</dcterms:created>
  <dcterms:modified xsi:type="dcterms:W3CDTF">2015-06-22T09:49:00Z</dcterms:modified>
</cp:coreProperties>
</file>