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AF6ABF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/ECE/324/Rev.1/Add.44/Rev.2/Amend.3−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Pr="00275736">
              <w:t>/Rev.1/Add.44/Rev.2/Amend.3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6C28" w:rsidRDefault="00F86C28" w:rsidP="00F86C28">
            <w:pPr>
              <w:spacing w:before="40" w:after="40"/>
              <w:rPr>
                <w:lang w:val="fr-CH"/>
              </w:rPr>
            </w:pPr>
          </w:p>
          <w:p w:rsidR="00F86C28" w:rsidRDefault="00F86C28" w:rsidP="00F86C28">
            <w:pPr>
              <w:spacing w:before="40" w:after="40"/>
              <w:rPr>
                <w:lang w:val="fr-CH"/>
              </w:rPr>
            </w:pPr>
          </w:p>
          <w:p w:rsidR="000D6D03" w:rsidRPr="00B172D2" w:rsidRDefault="00F86C28" w:rsidP="00F86C28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973CDD" w:rsidRPr="00E265C8" w:rsidRDefault="00973CDD" w:rsidP="004C6687">
      <w:pPr>
        <w:pStyle w:val="HChGR"/>
        <w:spacing w:before="200" w:line="270" w:lineRule="exact"/>
      </w:pPr>
      <w:r>
        <w:rPr>
          <w:lang w:val="en-US"/>
        </w:rPr>
        <w:tab/>
      </w:r>
      <w:r>
        <w:rPr>
          <w:lang w:val="en-US"/>
        </w:rPr>
        <w:tab/>
      </w:r>
      <w:r w:rsidRPr="008B6AC2">
        <w:t>Соглашение</w:t>
      </w:r>
    </w:p>
    <w:p w:rsidR="00973CDD" w:rsidRPr="00E265C8" w:rsidRDefault="00973CDD" w:rsidP="004C6687">
      <w:pPr>
        <w:pStyle w:val="H1GR"/>
        <w:spacing w:before="120"/>
      </w:pPr>
      <w:r w:rsidRPr="004378D9">
        <w:tab/>
      </w:r>
      <w:r w:rsidRPr="004378D9">
        <w:tab/>
      </w:r>
      <w:proofErr w:type="gramStart"/>
      <w:r w:rsidRPr="008B6AC2">
        <w:t>О принятии единообразных технических предписаний</w:t>
      </w:r>
      <w:r w:rsidRPr="00E265C8">
        <w:t xml:space="preserve"> </w:t>
      </w:r>
      <w:r w:rsidRPr="008B6AC2">
        <w:t>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E265C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973CDD" w:rsidRPr="00EE6A6E" w:rsidRDefault="00973CDD" w:rsidP="00973CDD">
      <w:pPr>
        <w:pStyle w:val="SingleTxtGR"/>
      </w:pPr>
      <w:r w:rsidRPr="008B6AC2">
        <w:t>(Пересмотр 2, включающий поправки, вступившие в силу 16 октября 1995 года)</w:t>
      </w:r>
    </w:p>
    <w:p w:rsidR="00973CDD" w:rsidRPr="004378D9" w:rsidRDefault="00973CDD" w:rsidP="00973CDD">
      <w:pPr>
        <w:spacing w:before="240"/>
        <w:jc w:val="center"/>
        <w:rPr>
          <w:u w:val="single"/>
        </w:rPr>
      </w:pPr>
      <w:r w:rsidRPr="004378D9">
        <w:rPr>
          <w:u w:val="single"/>
        </w:rPr>
        <w:tab/>
      </w:r>
      <w:r w:rsidRPr="004378D9">
        <w:rPr>
          <w:u w:val="single"/>
        </w:rPr>
        <w:tab/>
      </w:r>
    </w:p>
    <w:p w:rsidR="00973CDD" w:rsidRPr="004378D9" w:rsidRDefault="00973CDD" w:rsidP="00973CDD">
      <w:pPr>
        <w:pStyle w:val="HChGR"/>
      </w:pPr>
      <w:r w:rsidRPr="004378D9">
        <w:tab/>
      </w:r>
      <w:r w:rsidRPr="004378D9">
        <w:tab/>
      </w:r>
      <w:r w:rsidRPr="008B6AC2">
        <w:t>Добавление </w:t>
      </w:r>
      <w:r w:rsidRPr="004378D9">
        <w:t>44</w:t>
      </w:r>
      <w:r w:rsidR="00E97B5E">
        <w:t>:</w:t>
      </w:r>
      <w:r w:rsidRPr="008B6AC2">
        <w:t xml:space="preserve"> Правила № </w:t>
      </w:r>
      <w:r w:rsidRPr="004378D9">
        <w:t>45</w:t>
      </w:r>
    </w:p>
    <w:p w:rsidR="00973CDD" w:rsidRPr="00EE6A6E" w:rsidRDefault="00973CDD" w:rsidP="004C6687">
      <w:pPr>
        <w:pStyle w:val="H1GR"/>
        <w:spacing w:before="120"/>
      </w:pPr>
      <w:r w:rsidRPr="004378D9">
        <w:tab/>
      </w:r>
      <w:r w:rsidRPr="004378D9">
        <w:tab/>
      </w:r>
      <w:r w:rsidRPr="008B6AC2">
        <w:t>Пересмотр </w:t>
      </w:r>
      <w:r w:rsidRPr="004378D9">
        <w:t>2</w:t>
      </w:r>
      <w:r w:rsidRPr="008B6AC2">
        <w:t xml:space="preserve"> – </w:t>
      </w:r>
      <w:r>
        <w:t>Поправка</w:t>
      </w:r>
      <w:r w:rsidR="00DA6055">
        <w:t xml:space="preserve"> 3</w:t>
      </w:r>
    </w:p>
    <w:p w:rsidR="00973CDD" w:rsidRPr="00EE6A6E" w:rsidRDefault="00DA6055" w:rsidP="00973CDD">
      <w:pPr>
        <w:pStyle w:val="SingleTxtGR"/>
      </w:pPr>
      <w:r>
        <w:t>Дополнение 9</w:t>
      </w:r>
      <w:r w:rsidR="00973CDD" w:rsidRPr="008B6AC2">
        <w:t xml:space="preserve"> к </w:t>
      </w:r>
      <w:r w:rsidR="00973CDD">
        <w:t>поправкам серии 01</w:t>
      </w:r>
      <w:r w:rsidR="00973CDD" w:rsidRPr="008B6AC2">
        <w:t xml:space="preserve"> </w:t>
      </w:r>
      <w:r w:rsidR="00973CDD" w:rsidRPr="00EE6A6E">
        <w:t>−</w:t>
      </w:r>
      <w:r w:rsidR="00973CDD" w:rsidRPr="008B6AC2">
        <w:t xml:space="preserve"> Дата вступления в силу: </w:t>
      </w:r>
      <w:r>
        <w:t>8 окт</w:t>
      </w:r>
      <w:r w:rsidR="00973CDD">
        <w:t>ября</w:t>
      </w:r>
      <w:r w:rsidR="00973CDD" w:rsidRPr="008B6AC2">
        <w:t xml:space="preserve"> 20</w:t>
      </w:r>
      <w:r>
        <w:t>15</w:t>
      </w:r>
      <w:r w:rsidR="00973CDD">
        <w:rPr>
          <w:lang w:val="en-US"/>
        </w:rPr>
        <w:t> </w:t>
      </w:r>
      <w:r w:rsidR="00973CDD" w:rsidRPr="008B6AC2">
        <w:t>года</w:t>
      </w:r>
    </w:p>
    <w:p w:rsidR="00973CDD" w:rsidRPr="006A2566" w:rsidRDefault="00973CDD" w:rsidP="004C6687">
      <w:pPr>
        <w:pStyle w:val="H1GR"/>
        <w:spacing w:before="120"/>
        <w:rPr>
          <w:spacing w:val="2"/>
        </w:rPr>
      </w:pPr>
      <w:r w:rsidRPr="004378D9">
        <w:tab/>
      </w:r>
      <w:r w:rsidRPr="004378D9">
        <w:tab/>
      </w:r>
      <w:r w:rsidRPr="006A2566">
        <w:rPr>
          <w:spacing w:val="2"/>
        </w:rPr>
        <w:t>Единообразные предписания, касающиеся официального утверждения устрой</w:t>
      </w:r>
      <w:proofErr w:type="gramStart"/>
      <w:r w:rsidRPr="006A2566">
        <w:rPr>
          <w:spacing w:val="2"/>
        </w:rPr>
        <w:t>ств дл</w:t>
      </w:r>
      <w:proofErr w:type="gramEnd"/>
      <w:r w:rsidRPr="006A2566">
        <w:rPr>
          <w:spacing w:val="2"/>
        </w:rPr>
        <w:t>я очистки фар и механических транспортных средств в отношении устройств для очистки фар</w:t>
      </w:r>
    </w:p>
    <w:p w:rsidR="00DC4970" w:rsidRPr="00DA6055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DA6055" w:rsidRPr="004A6F08">
        <w:rPr>
          <w:lang w:val="en-US"/>
        </w:rPr>
        <w:t>ECE/TRANS/WP.29/2015/</w:t>
      </w:r>
      <w:r w:rsidR="00DA6055">
        <w:rPr>
          <w:lang w:val="en-US"/>
        </w:rPr>
        <w:t>20</w:t>
      </w:r>
      <w:r w:rsidR="00DA6055"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F86C2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B064FD" w:rsidRPr="00EF10C6" w:rsidRDefault="00B064FD" w:rsidP="00B064FD">
      <w:pPr>
        <w:pStyle w:val="SingleTxtGR"/>
        <w:pageBreakBefore/>
      </w:pPr>
      <w:r w:rsidRPr="007F2DCE">
        <w:rPr>
          <w:i/>
        </w:rPr>
        <w:lastRenderedPageBreak/>
        <w:t>Приложение 4, пункт 2.1</w:t>
      </w:r>
      <w:r w:rsidRPr="00EF10C6">
        <w:t>, изменить следующим образом (включив новую сно</w:t>
      </w:r>
      <w:r w:rsidRPr="00EF10C6">
        <w:t>с</w:t>
      </w:r>
      <w:r w:rsidRPr="00EF10C6">
        <w:t>ку</w:t>
      </w:r>
      <w:proofErr w:type="gramStart"/>
      <w:r w:rsidRPr="007F2DCE">
        <w:rPr>
          <w:sz w:val="18"/>
          <w:szCs w:val="18"/>
          <w:vertAlign w:val="superscript"/>
        </w:rPr>
        <w:t>2</w:t>
      </w:r>
      <w:proofErr w:type="gramEnd"/>
      <w:r w:rsidRPr="00EF10C6">
        <w:t>):</w:t>
      </w:r>
    </w:p>
    <w:p w:rsidR="00B064FD" w:rsidRPr="00EF10C6" w:rsidRDefault="00B064FD" w:rsidP="00B064FD">
      <w:pPr>
        <w:pStyle w:val="SingleTxtGR"/>
      </w:pPr>
      <w:r w:rsidRPr="00EF10C6">
        <w:t>"2.1</w:t>
      </w:r>
      <w:r w:rsidRPr="00EF10C6">
        <w:tab/>
      </w:r>
      <w:r>
        <w:rPr>
          <w:lang w:val="en-US"/>
        </w:rPr>
        <w:tab/>
      </w:r>
      <w:r w:rsidRPr="00EF10C6">
        <w:t>Испытательная смесь</w:t>
      </w:r>
    </w:p>
    <w:p w:rsidR="00B064FD" w:rsidRPr="00EF10C6" w:rsidRDefault="00B064FD" w:rsidP="00B064FD">
      <w:pPr>
        <w:pStyle w:val="SingleTxtGR"/>
      </w:pPr>
      <w:r w:rsidRPr="00EF10C6">
        <w:t>2.1.1</w:t>
      </w:r>
      <w:proofErr w:type="gramStart"/>
      <w:r>
        <w:rPr>
          <w:lang w:val="en-US"/>
        </w:rPr>
        <w:tab/>
      </w:r>
      <w:r w:rsidRPr="00EF10C6">
        <w:tab/>
        <w:t>Д</w:t>
      </w:r>
      <w:proofErr w:type="gramEnd"/>
      <w:r w:rsidRPr="00EF10C6">
        <w:t xml:space="preserve">ля фары с внешним </w:t>
      </w:r>
      <w:proofErr w:type="spellStart"/>
      <w:r w:rsidRPr="00EF10C6">
        <w:t>рассеивателем</w:t>
      </w:r>
      <w:proofErr w:type="spellEnd"/>
      <w:r w:rsidRPr="00EF10C6">
        <w:t xml:space="preserve"> из стекла:</w:t>
      </w:r>
    </w:p>
    <w:p w:rsidR="00B064FD" w:rsidRPr="00EF10C6" w:rsidRDefault="00B064FD" w:rsidP="00B064FD">
      <w:pPr>
        <w:pStyle w:val="SingleTxtGR"/>
        <w:ind w:left="2268"/>
      </w:pPr>
      <w:r w:rsidRPr="00EF10C6">
        <w:t xml:space="preserve">смесь воды и загрязняющего вещества, наносимая на фару, состоит </w:t>
      </w:r>
      <w:proofErr w:type="gramStart"/>
      <w:r w:rsidRPr="00EF10C6">
        <w:t>из</w:t>
      </w:r>
      <w:proofErr w:type="gramEnd"/>
      <w:r w:rsidRPr="00EF10C6">
        <w:t>: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a</w:t>
      </w:r>
      <w:r w:rsidRPr="00EF10C6">
        <w:t>)</w:t>
      </w:r>
      <w:r w:rsidRPr="00EF10C6">
        <w:tab/>
        <w:t>9 частей по весу силикатного песка, величина частиц котор</w:t>
      </w:r>
      <w:r w:rsidRPr="00EF10C6">
        <w:t>о</w:t>
      </w:r>
      <w:r w:rsidRPr="00EF10C6">
        <w:t>го составляет 0−100 мкм,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b</w:t>
      </w:r>
      <w:r w:rsidRPr="00EF10C6">
        <w:t>)</w:t>
      </w:r>
      <w:r w:rsidRPr="00EF10C6">
        <w:tab/>
        <w:t>1 части по весу угольной пыли органического происхожд</w:t>
      </w:r>
      <w:r w:rsidRPr="00EF10C6">
        <w:t>е</w:t>
      </w:r>
      <w:r w:rsidRPr="00EF10C6">
        <w:t>ния, полученной из буковой древесины, размер частиц кот</w:t>
      </w:r>
      <w:r w:rsidRPr="00EF10C6">
        <w:t>о</w:t>
      </w:r>
      <w:r w:rsidRPr="00EF10C6">
        <w:t>рой составляет 0−100 мкм,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c</w:t>
      </w:r>
      <w:r w:rsidRPr="00EF10C6">
        <w:t>)</w:t>
      </w:r>
      <w:r w:rsidRPr="00EF10C6">
        <w:tab/>
        <w:t>0</w:t>
      </w:r>
      <w:proofErr w:type="gramStart"/>
      <w:r w:rsidRPr="00EF10C6">
        <w:t>,2</w:t>
      </w:r>
      <w:proofErr w:type="gramEnd"/>
      <w:r w:rsidRPr="00EF10C6">
        <w:t xml:space="preserve"> части по весу </w:t>
      </w:r>
      <w:proofErr w:type="spellStart"/>
      <w:r w:rsidRPr="00EF10C6">
        <w:rPr>
          <w:lang w:val="en-US"/>
        </w:rPr>
        <w:t>NaCMC</w:t>
      </w:r>
      <w:proofErr w:type="spellEnd"/>
      <w:r w:rsidRPr="007F2DCE">
        <w:rPr>
          <w:vertAlign w:val="superscript"/>
        </w:rPr>
        <w:t>1</w:t>
      </w:r>
      <w:r w:rsidRPr="00EF10C6">
        <w:t xml:space="preserve">, </w:t>
      </w:r>
    </w:p>
    <w:p w:rsidR="00B064FD" w:rsidRPr="00FD427F" w:rsidRDefault="00B064FD" w:rsidP="00B064FD">
      <w:pPr>
        <w:pStyle w:val="SingleTxtGR"/>
        <w:ind w:left="2835" w:hanging="567"/>
      </w:pPr>
      <w:r w:rsidRPr="00EF10C6">
        <w:rPr>
          <w:lang w:val="en-US"/>
        </w:rPr>
        <w:t>d</w:t>
      </w:r>
      <w:r w:rsidRPr="00EF10C6">
        <w:t>)</w:t>
      </w:r>
      <w:r w:rsidRPr="00EF10C6">
        <w:tab/>
        <w:t>5 частей по весу хлористого натрия (чистотой 99%)</w:t>
      </w:r>
      <w:r w:rsidRPr="00FD427F">
        <w:t xml:space="preserve"> </w:t>
      </w:r>
      <w:r w:rsidRPr="00EF10C6">
        <w:t>и</w:t>
      </w:r>
    </w:p>
    <w:p w:rsidR="00B064FD" w:rsidRPr="00EF10C6" w:rsidRDefault="00B064FD" w:rsidP="00B064FD">
      <w:pPr>
        <w:pStyle w:val="SingleTxtGR"/>
        <w:ind w:left="2268"/>
      </w:pPr>
      <w:r w:rsidRPr="00EF10C6">
        <w:t xml:space="preserve">соответствующего количества дистиллированной воды, </w:t>
      </w:r>
      <w:r w:rsidRPr="007F2DCE">
        <w:rPr>
          <w:u w:val="single"/>
        </w:rPr>
        <w:t>провод</w:t>
      </w:r>
      <w:r w:rsidRPr="007F2DCE">
        <w:rPr>
          <w:u w:val="single"/>
        </w:rPr>
        <w:t>и</w:t>
      </w:r>
      <w:r w:rsidRPr="007F2DCE">
        <w:rPr>
          <w:u w:val="single"/>
        </w:rPr>
        <w:t>мость</w:t>
      </w:r>
      <w:r w:rsidRPr="00EF10C6">
        <w:t xml:space="preserve"> которой ≤1 </w:t>
      </w:r>
      <w:proofErr w:type="spellStart"/>
      <w:r w:rsidRPr="00EF10C6">
        <w:t>мкСм</w:t>
      </w:r>
      <w:proofErr w:type="spellEnd"/>
      <w:r w:rsidRPr="00EF10C6">
        <w:t>/</w:t>
      </w:r>
      <w:proofErr w:type="gramStart"/>
      <w:r w:rsidRPr="00EF10C6">
        <w:t>м</w:t>
      </w:r>
      <w:proofErr w:type="gramEnd"/>
      <w:r w:rsidRPr="00EF10C6">
        <w:t>.</w:t>
      </w:r>
    </w:p>
    <w:p w:rsidR="00B064FD" w:rsidRPr="00EF10C6" w:rsidRDefault="00B064FD" w:rsidP="00B064FD">
      <w:pPr>
        <w:pStyle w:val="SingleTxtGR"/>
      </w:pPr>
      <w:r w:rsidRPr="00EF10C6">
        <w:t>2.1.2</w:t>
      </w:r>
      <w:proofErr w:type="gramStart"/>
      <w:r>
        <w:rPr>
          <w:lang w:val="en-US"/>
        </w:rPr>
        <w:tab/>
      </w:r>
      <w:r w:rsidRPr="00EF10C6">
        <w:tab/>
        <w:t>Д</w:t>
      </w:r>
      <w:proofErr w:type="gramEnd"/>
      <w:r w:rsidRPr="00EF10C6">
        <w:t xml:space="preserve">ля фары с внешним </w:t>
      </w:r>
      <w:proofErr w:type="spellStart"/>
      <w:r w:rsidRPr="00EF10C6">
        <w:t>рассеивателем</w:t>
      </w:r>
      <w:proofErr w:type="spellEnd"/>
      <w:r w:rsidRPr="00EF10C6">
        <w:t xml:space="preserve"> из пластического материала:</w:t>
      </w:r>
    </w:p>
    <w:p w:rsidR="00B064FD" w:rsidRPr="00EF10C6" w:rsidRDefault="00B064FD" w:rsidP="00B064FD">
      <w:pPr>
        <w:pStyle w:val="SingleTxtGR"/>
        <w:ind w:left="2268"/>
      </w:pPr>
      <w:r w:rsidRPr="00EF10C6">
        <w:t xml:space="preserve">смесь воды и загрязняющего вещества, наносимая на фару, состоит </w:t>
      </w:r>
      <w:proofErr w:type="gramStart"/>
      <w:r w:rsidRPr="00EF10C6">
        <w:t>из</w:t>
      </w:r>
      <w:proofErr w:type="gramEnd"/>
      <w:r w:rsidRPr="00EF10C6">
        <w:t>: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a</w:t>
      </w:r>
      <w:r w:rsidRPr="00EF10C6">
        <w:t>)</w:t>
      </w:r>
      <w:r w:rsidRPr="00EF10C6">
        <w:tab/>
        <w:t>9 частей по весу силикатного песка, величина частиц котор</w:t>
      </w:r>
      <w:r w:rsidRPr="00EF10C6">
        <w:t>о</w:t>
      </w:r>
      <w:r w:rsidRPr="00EF10C6">
        <w:t>го составляет 0−100 мкм,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b</w:t>
      </w:r>
      <w:r w:rsidRPr="00EF10C6">
        <w:t>)</w:t>
      </w:r>
      <w:r w:rsidRPr="00EF10C6">
        <w:tab/>
        <w:t>1 части по весу угольной пыли органического происхожд</w:t>
      </w:r>
      <w:r w:rsidRPr="00EF10C6">
        <w:t>е</w:t>
      </w:r>
      <w:r w:rsidRPr="00EF10C6">
        <w:t>ния, полученной из буковой древесины, размер частиц кот</w:t>
      </w:r>
      <w:r w:rsidRPr="00EF10C6">
        <w:t>о</w:t>
      </w:r>
      <w:r w:rsidRPr="00EF10C6">
        <w:t>рой составляет 0−100 мкм,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c</w:t>
      </w:r>
      <w:r w:rsidRPr="00EF10C6">
        <w:t>)</w:t>
      </w:r>
      <w:r w:rsidRPr="00EF10C6">
        <w:tab/>
        <w:t>0</w:t>
      </w:r>
      <w:proofErr w:type="gramStart"/>
      <w:r w:rsidRPr="00EF10C6">
        <w:t>,2</w:t>
      </w:r>
      <w:proofErr w:type="gramEnd"/>
      <w:r w:rsidRPr="00EF10C6">
        <w:t xml:space="preserve"> части по весу </w:t>
      </w:r>
      <w:proofErr w:type="spellStart"/>
      <w:r w:rsidRPr="00EF10C6">
        <w:rPr>
          <w:lang w:val="en-US"/>
        </w:rPr>
        <w:t>NaCMC</w:t>
      </w:r>
      <w:proofErr w:type="spellEnd"/>
      <w:r w:rsidRPr="008E768F">
        <w:rPr>
          <w:vertAlign w:val="superscript"/>
        </w:rPr>
        <w:t>1</w:t>
      </w:r>
      <w:r w:rsidRPr="00EF10C6">
        <w:t>,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d</w:t>
      </w:r>
      <w:r w:rsidRPr="00EF10C6">
        <w:t>)</w:t>
      </w:r>
      <w:r w:rsidRPr="00EF10C6">
        <w:tab/>
        <w:t>5 частей по весу хлористого натрия (чистотой 99%),</w:t>
      </w:r>
    </w:p>
    <w:p w:rsidR="00B064FD" w:rsidRPr="00EF10C6" w:rsidRDefault="00B064FD" w:rsidP="00B064FD">
      <w:pPr>
        <w:pStyle w:val="SingleTxtGR"/>
        <w:ind w:left="2835" w:hanging="567"/>
      </w:pPr>
      <w:r w:rsidRPr="00EF10C6">
        <w:rPr>
          <w:lang w:val="en-US"/>
        </w:rPr>
        <w:t>e</w:t>
      </w:r>
      <w:r w:rsidRPr="00EF10C6">
        <w:t>)</w:t>
      </w:r>
      <w:r w:rsidRPr="00EF10C6">
        <w:tab/>
        <w:t>13 частей по весу дистиллированной воды, проводимость к</w:t>
      </w:r>
      <w:r w:rsidRPr="00EF10C6">
        <w:t>о</w:t>
      </w:r>
      <w:r w:rsidRPr="00EF10C6">
        <w:t xml:space="preserve">торой ≤1 </w:t>
      </w:r>
      <w:proofErr w:type="spellStart"/>
      <w:r w:rsidRPr="00EF10C6">
        <w:t>мкСм</w:t>
      </w:r>
      <w:proofErr w:type="spellEnd"/>
      <w:r w:rsidRPr="00EF10C6">
        <w:t>/м, и 2 ±</w:t>
      </w:r>
      <w:r w:rsidRPr="008E768F">
        <w:t xml:space="preserve"> </w:t>
      </w:r>
      <w:r w:rsidRPr="00EF10C6">
        <w:t>1 капли поверхностно активного в</w:t>
      </w:r>
      <w:r w:rsidRPr="00EF10C6">
        <w:t>е</w:t>
      </w:r>
      <w:r w:rsidRPr="00EF10C6">
        <w:t>щества</w:t>
      </w:r>
      <w:r w:rsidRPr="008E768F">
        <w:rPr>
          <w:sz w:val="18"/>
          <w:vertAlign w:val="superscript"/>
        </w:rPr>
        <w:t>2</w:t>
      </w:r>
      <w:r w:rsidRPr="00EF10C6">
        <w:t>.</w:t>
      </w:r>
    </w:p>
    <w:p w:rsidR="00B064FD" w:rsidRDefault="00B064FD" w:rsidP="00B064FD">
      <w:pPr>
        <w:pStyle w:val="SingleTxtGR"/>
        <w:ind w:left="2268" w:hanging="1134"/>
        <w:rPr>
          <w:lang w:val="en-US"/>
        </w:rPr>
      </w:pPr>
      <w:r w:rsidRPr="00EF10C6">
        <w:t>2.1.3</w:t>
      </w:r>
      <w:r>
        <w:rPr>
          <w:lang w:val="en-US"/>
        </w:rPr>
        <w:tab/>
      </w:r>
      <w:r w:rsidRPr="00EF10C6">
        <w:tab/>
        <w:t>Смесь должна быть пригодной для нанесения на фару при помощи пульверизатора, указанного в пункте 2.3 ниже. Смесь используют не ранее двух часов и не позднее 2</w:t>
      </w:r>
      <w:r>
        <w:t>4 часов после приготовления. Ее</w:t>
      </w:r>
      <w:r>
        <w:rPr>
          <w:lang w:val="en-US"/>
        </w:rPr>
        <w:t> </w:t>
      </w:r>
      <w:r w:rsidRPr="00EF10C6">
        <w:t>заправляют в пульверизатор непосредственно перед применен</w:t>
      </w:r>
      <w:r w:rsidRPr="00EF10C6">
        <w:t>и</w:t>
      </w:r>
      <w:r w:rsidRPr="00EF10C6">
        <w:t>ем.</w:t>
      </w:r>
    </w:p>
    <w:p w:rsidR="00B064FD" w:rsidRDefault="00B064FD" w:rsidP="00B064FD">
      <w:pPr>
        <w:pStyle w:val="SingleTxtGR"/>
        <w:tabs>
          <w:tab w:val="clear" w:pos="1701"/>
          <w:tab w:val="clear" w:pos="2268"/>
          <w:tab w:val="clear" w:pos="2835"/>
          <w:tab w:val="left" w:pos="3119"/>
        </w:tabs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B064FD" w:rsidRPr="00EF10C6" w:rsidRDefault="00B064FD" w:rsidP="00B064FD">
      <w:pPr>
        <w:pStyle w:val="SingleTxtGR"/>
        <w:ind w:left="1701" w:hanging="567"/>
      </w:pPr>
      <w:r w:rsidRPr="008E768F">
        <w:rPr>
          <w:sz w:val="18"/>
          <w:szCs w:val="18"/>
          <w:vertAlign w:val="superscript"/>
        </w:rPr>
        <w:t>2</w:t>
      </w:r>
      <w:r w:rsidRPr="00EF10C6">
        <w:tab/>
        <w:t>Допуск по количеству обусловлен необходимостью получения такого з</w:t>
      </w:r>
      <w:r w:rsidRPr="00EF10C6">
        <w:t>а</w:t>
      </w:r>
      <w:r w:rsidRPr="00EF10C6">
        <w:t xml:space="preserve">грязнителя, который надлежащим образом распределяется по всем типам </w:t>
      </w:r>
      <w:proofErr w:type="gramStart"/>
      <w:r w:rsidRPr="00EF10C6">
        <w:t>пластмассовых</w:t>
      </w:r>
      <w:proofErr w:type="gramEnd"/>
      <w:r w:rsidRPr="00EF10C6">
        <w:t xml:space="preserve"> </w:t>
      </w:r>
      <w:proofErr w:type="spellStart"/>
      <w:r w:rsidRPr="00EF10C6">
        <w:t>рассеивателей</w:t>
      </w:r>
      <w:proofErr w:type="spellEnd"/>
      <w:r w:rsidRPr="00EF10C6">
        <w:t>".</w:t>
      </w:r>
    </w:p>
    <w:p w:rsidR="00B064FD" w:rsidRPr="008E768F" w:rsidRDefault="00B064FD" w:rsidP="00B064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6C2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5CA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0D0E15" w:rsidRDefault="004276E3" w:rsidP="000D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973CDD" w:rsidRPr="00E265C8" w:rsidRDefault="00973CDD" w:rsidP="00973CDD">
      <w:pPr>
        <w:pStyle w:val="FootnoteText"/>
        <w:rPr>
          <w:szCs w:val="18"/>
          <w:lang w:val="ru-RU"/>
        </w:rPr>
      </w:pPr>
      <w:r>
        <w:tab/>
      </w:r>
      <w:r w:rsidRPr="00E265C8">
        <w:rPr>
          <w:rStyle w:val="FootnoteReference"/>
          <w:sz w:val="20"/>
          <w:vertAlign w:val="baseline"/>
          <w:lang w:val="ru-RU"/>
        </w:rPr>
        <w:t>*</w:t>
      </w:r>
      <w:r w:rsidRPr="00E265C8">
        <w:rPr>
          <w:lang w:val="ru-RU"/>
        </w:rPr>
        <w:tab/>
      </w:r>
      <w:r w:rsidRPr="00E265C8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18"/>
          <w:lang w:val="ru-RU"/>
        </w:rPr>
        <w:t>анспортных средств, совершено в</w:t>
      </w:r>
      <w:r>
        <w:rPr>
          <w:szCs w:val="18"/>
          <w:lang w:val="en-US"/>
        </w:rPr>
        <w:t> </w:t>
      </w:r>
      <w:r w:rsidRPr="00E265C8">
        <w:rPr>
          <w:szCs w:val="18"/>
          <w:lang w:val="ru-RU"/>
        </w:rPr>
        <w:t>Женеве 20</w:t>
      </w:r>
      <w:r w:rsidRPr="00E265C8">
        <w:rPr>
          <w:szCs w:val="18"/>
        </w:rPr>
        <w:t> </w:t>
      </w:r>
      <w:r w:rsidRPr="00E265C8">
        <w:rPr>
          <w:szCs w:val="18"/>
          <w:lang w:val="ru-RU"/>
        </w:rPr>
        <w:t>марта 1958</w:t>
      </w:r>
      <w:r w:rsidRPr="00E265C8">
        <w:rPr>
          <w:szCs w:val="18"/>
        </w:rPr>
        <w:t> </w:t>
      </w:r>
      <w:r w:rsidRPr="00E265C8">
        <w:rPr>
          <w:szCs w:val="18"/>
          <w:lang w:val="ru-RU"/>
        </w:rPr>
        <w:t>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AF6ABF">
    <w:pPr>
      <w:pStyle w:val="Header"/>
      <w:rPr>
        <w:lang w:val="en-US"/>
      </w:rPr>
    </w:pPr>
    <w:r w:rsidRPr="00D623A7">
      <w:t>E/ECE/324</w:t>
    </w:r>
    <w:r w:rsidRPr="00275736">
      <w:t>/Rev.1/Add.44/Rev.2/Amend.3</w:t>
    </w:r>
    <w:r>
      <w:br/>
    </w:r>
    <w:r w:rsidRPr="00D623A7">
      <w:t>E/ECE/TRANS/505</w:t>
    </w:r>
    <w:r w:rsidRPr="00275736">
      <w:t>/Rev.1/Add.44/Rev.2/Amend.3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AF6ABF" w:rsidRPr="00D623A7">
      <w:t>E/ECE/324</w:t>
    </w:r>
    <w:r w:rsidR="00AF6ABF" w:rsidRPr="00275736">
      <w:t>/Rev.1/Add.44/Rev.2/Amend.3</w:t>
    </w:r>
    <w:r w:rsidR="00AF6ABF">
      <w:br/>
    </w:r>
    <w:r w:rsidR="00AF6ABF" w:rsidRPr="00D623A7">
      <w:t>E/ECE/TRANS/505</w:t>
    </w:r>
    <w:r w:rsidR="00AF6ABF" w:rsidRPr="00275736">
      <w:t>/Rev.1/Add.44/Rev.2/Amend.3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15" w:rsidRPr="000D0E15" w:rsidRDefault="000D0E15" w:rsidP="000D0E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5EEE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0E15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0650F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6687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3CDD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76E1D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AF6ABF"/>
    <w:rsid w:val="00B0169F"/>
    <w:rsid w:val="00B0458F"/>
    <w:rsid w:val="00B05F21"/>
    <w:rsid w:val="00B064FD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17E1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A6055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97B5E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6C2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5CA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D13A-11BC-495D-BCD6-9537EF45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7</cp:revision>
  <cp:lastPrinted>2015-11-09T08:37:00Z</cp:lastPrinted>
  <dcterms:created xsi:type="dcterms:W3CDTF">2015-07-27T13:47:00Z</dcterms:created>
  <dcterms:modified xsi:type="dcterms:W3CDTF">2015-11-09T08:37:00Z</dcterms:modified>
</cp:coreProperties>
</file>