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Tr="00165E82">
        <w:trPr>
          <w:cantSplit/>
          <w:trHeight w:hRule="exact" w:val="851"/>
        </w:trPr>
        <w:tc>
          <w:tcPr>
            <w:tcW w:w="1276" w:type="dxa"/>
            <w:tcBorders>
              <w:bottom w:val="single" w:sz="4" w:space="0" w:color="auto"/>
            </w:tcBorders>
            <w:vAlign w:val="bottom"/>
          </w:tcPr>
          <w:p w:rsidR="0064636E" w:rsidRDefault="0064636E" w:rsidP="003C3936"/>
        </w:tc>
        <w:tc>
          <w:tcPr>
            <w:tcW w:w="8363" w:type="dxa"/>
            <w:gridSpan w:val="2"/>
            <w:tcBorders>
              <w:bottom w:val="single" w:sz="4" w:space="0" w:color="auto"/>
            </w:tcBorders>
            <w:vAlign w:val="bottom"/>
          </w:tcPr>
          <w:p w:rsidR="0064636E" w:rsidRPr="00D47EEA" w:rsidRDefault="0064636E" w:rsidP="00960591">
            <w:pPr>
              <w:jc w:val="right"/>
            </w:pPr>
            <w:r w:rsidRPr="00014D07">
              <w:rPr>
                <w:sz w:val="40"/>
              </w:rPr>
              <w:t>E</w:t>
            </w:r>
            <w:r>
              <w:t>/ECE/324/</w:t>
            </w:r>
            <w:r w:rsidR="00841EB5">
              <w:t>Rev.</w:t>
            </w:r>
            <w:r w:rsidR="00960591">
              <w:t>1</w:t>
            </w:r>
            <w:r w:rsidR="00841EB5">
              <w:t>/</w:t>
            </w:r>
            <w:r>
              <w:t>Add.</w:t>
            </w:r>
            <w:r w:rsidR="00960591">
              <w:t>42</w:t>
            </w:r>
            <w:r>
              <w:t>/Rev.</w:t>
            </w:r>
            <w:r w:rsidR="00960591">
              <w:t>3</w:t>
            </w:r>
            <w:r>
              <w:t>/</w:t>
            </w:r>
            <w:r w:rsidR="00D623A7">
              <w:t>Amend.</w:t>
            </w:r>
            <w:r w:rsidR="00960591">
              <w:t>3</w:t>
            </w:r>
            <w:r>
              <w:t>−</w:t>
            </w:r>
            <w:r w:rsidRPr="00014D07">
              <w:rPr>
                <w:sz w:val="40"/>
              </w:rPr>
              <w:t>E</w:t>
            </w:r>
            <w:r>
              <w:t>/ECE/TRANS/505</w:t>
            </w:r>
            <w:r w:rsidR="00960591">
              <w:t>/Rev.1/Add.42/Rev.3/Amend.3</w:t>
            </w:r>
          </w:p>
        </w:tc>
      </w:tr>
      <w:tr w:rsidR="003C3936" w:rsidTr="006D15E3">
        <w:trPr>
          <w:cantSplit/>
          <w:trHeight w:hRule="exact" w:val="2696"/>
        </w:trPr>
        <w:tc>
          <w:tcPr>
            <w:tcW w:w="1276" w:type="dxa"/>
            <w:tcBorders>
              <w:top w:val="single" w:sz="4" w:space="0" w:color="auto"/>
              <w:bottom w:val="single" w:sz="12" w:space="0" w:color="auto"/>
            </w:tcBorders>
          </w:tcPr>
          <w:p w:rsidR="003C3936" w:rsidRDefault="003C3936" w:rsidP="003C3936">
            <w:pPr>
              <w:spacing w:before="120"/>
            </w:pPr>
          </w:p>
        </w:tc>
        <w:tc>
          <w:tcPr>
            <w:tcW w:w="5528" w:type="dxa"/>
            <w:tcBorders>
              <w:top w:val="single" w:sz="4" w:space="0" w:color="auto"/>
              <w:bottom w:val="single" w:sz="12" w:space="0" w:color="auto"/>
            </w:tcBorders>
          </w:tcPr>
          <w:p w:rsidR="003C3936" w:rsidRPr="00D773DF" w:rsidRDefault="003C3936" w:rsidP="003C3936">
            <w:pPr>
              <w:spacing w:before="120"/>
            </w:pPr>
          </w:p>
        </w:tc>
        <w:tc>
          <w:tcPr>
            <w:tcW w:w="2835" w:type="dxa"/>
            <w:tcBorders>
              <w:top w:val="single" w:sz="4" w:space="0" w:color="auto"/>
              <w:bottom w:val="single" w:sz="12" w:space="0" w:color="auto"/>
            </w:tcBorders>
          </w:tcPr>
          <w:p w:rsidR="003C3936" w:rsidRDefault="003C3936" w:rsidP="003C3936">
            <w:pPr>
              <w:spacing w:before="120"/>
            </w:pPr>
          </w:p>
          <w:p w:rsidR="00D623A7" w:rsidRDefault="00D623A7" w:rsidP="003C3936">
            <w:pPr>
              <w:spacing w:before="120"/>
            </w:pPr>
          </w:p>
          <w:p w:rsidR="00C84414" w:rsidRDefault="00C84414" w:rsidP="003C3936">
            <w:pPr>
              <w:spacing w:before="120"/>
            </w:pPr>
          </w:p>
          <w:p w:rsidR="00C84414" w:rsidRDefault="00F57E21" w:rsidP="003C3936">
            <w:pPr>
              <w:spacing w:before="120"/>
            </w:pPr>
            <w:r>
              <w:t>22</w:t>
            </w:r>
            <w:bookmarkStart w:id="0" w:name="_GoBack"/>
            <w:bookmarkEnd w:id="0"/>
            <w:r w:rsidR="00CF304D" w:rsidRPr="00CF304D">
              <w:t xml:space="preserve"> June 2015</w:t>
            </w:r>
          </w:p>
        </w:tc>
      </w:tr>
    </w:tbl>
    <w:p w:rsidR="00C711C7" w:rsidRPr="00392A12" w:rsidRDefault="00C711C7" w:rsidP="00C711C7">
      <w:pPr>
        <w:pStyle w:val="HChG"/>
      </w:pPr>
      <w:r w:rsidRPr="00392A12">
        <w:tab/>
      </w:r>
      <w:r w:rsidRPr="00392A12">
        <w:tab/>
      </w:r>
      <w:bookmarkStart w:id="1" w:name="_Toc340666199"/>
      <w:bookmarkStart w:id="2" w:name="_Toc340745062"/>
      <w:r w:rsidRPr="00392A12">
        <w:t>Agreement</w:t>
      </w:r>
      <w:bookmarkEnd w:id="1"/>
      <w:bookmarkEnd w:id="2"/>
    </w:p>
    <w:p w:rsidR="00C711C7" w:rsidRPr="00392A12" w:rsidRDefault="00C711C7" w:rsidP="006D15E3">
      <w:pPr>
        <w:pStyle w:val="H1G"/>
        <w:spacing w:before="240" w:after="120"/>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rsidR="00C711C7" w:rsidRPr="00392A12" w:rsidRDefault="00C711C7" w:rsidP="006D15E3">
      <w:pPr>
        <w:pStyle w:val="SingleTxtG"/>
        <w:spacing w:before="120" w:after="0"/>
      </w:pPr>
      <w:r w:rsidRPr="00392A12">
        <w:t>(Revision 2, including the amendments which entered into force on 16 October 1995)</w:t>
      </w:r>
    </w:p>
    <w:p w:rsidR="0064636E" w:rsidRDefault="00C711C7" w:rsidP="0064636E">
      <w:pPr>
        <w:pStyle w:val="H1G"/>
        <w:ind w:left="0" w:right="0" w:firstLine="0"/>
        <w:jc w:val="center"/>
      </w:pPr>
      <w:r>
        <w:t>_________</w:t>
      </w:r>
    </w:p>
    <w:p w:rsidR="0064636E" w:rsidRDefault="0064636E" w:rsidP="0064636E">
      <w:pPr>
        <w:pStyle w:val="H1G"/>
      </w:pPr>
      <w:r>
        <w:tab/>
      </w:r>
      <w:r>
        <w:tab/>
        <w:t xml:space="preserve">Addendum </w:t>
      </w:r>
      <w:r w:rsidR="00960591">
        <w:t>42</w:t>
      </w:r>
      <w:r>
        <w:t xml:space="preserve"> – Regulation No.</w:t>
      </w:r>
      <w:r w:rsidR="00271A7F">
        <w:t xml:space="preserve"> </w:t>
      </w:r>
      <w:r w:rsidR="00960591">
        <w:t>43</w:t>
      </w:r>
    </w:p>
    <w:p w:rsidR="0064636E" w:rsidRPr="00014D07" w:rsidRDefault="0064636E" w:rsidP="0064636E">
      <w:pPr>
        <w:pStyle w:val="H1G"/>
      </w:pPr>
      <w:r>
        <w:tab/>
      </w:r>
      <w:r>
        <w:tab/>
      </w:r>
      <w:r w:rsidRPr="00014D07">
        <w:t xml:space="preserve">Revision </w:t>
      </w:r>
      <w:r w:rsidR="00960591">
        <w:t>3</w:t>
      </w:r>
      <w:r w:rsidRPr="00014D07">
        <w:t xml:space="preserve"> - </w:t>
      </w:r>
      <w:r w:rsidR="00D623A7">
        <w:t>Amendment</w:t>
      </w:r>
      <w:r w:rsidRPr="00014D07">
        <w:t xml:space="preserve"> </w:t>
      </w:r>
      <w:r w:rsidR="00960591">
        <w:t>3</w:t>
      </w:r>
    </w:p>
    <w:p w:rsidR="0064636E" w:rsidRPr="00272880" w:rsidRDefault="00D623A7" w:rsidP="006D15E3">
      <w:pPr>
        <w:pStyle w:val="SingleTxtG"/>
        <w:rPr>
          <w:spacing w:val="-2"/>
        </w:rPr>
      </w:pPr>
      <w:r>
        <w:rPr>
          <w:spacing w:val="-2"/>
        </w:rPr>
        <w:t xml:space="preserve">Supplement </w:t>
      </w:r>
      <w:r w:rsidR="00960591">
        <w:rPr>
          <w:spacing w:val="-2"/>
        </w:rPr>
        <w:t>3</w:t>
      </w:r>
      <w:r>
        <w:rPr>
          <w:spacing w:val="-2"/>
        </w:rPr>
        <w:t xml:space="preserve"> to </w:t>
      </w:r>
      <w:r w:rsidR="00271A7F">
        <w:rPr>
          <w:spacing w:val="-2"/>
        </w:rPr>
        <w:t xml:space="preserve">the </w:t>
      </w:r>
      <w:r w:rsidR="00960591">
        <w:rPr>
          <w:spacing w:val="-2"/>
        </w:rPr>
        <w:t>01</w:t>
      </w:r>
      <w:r>
        <w:rPr>
          <w:spacing w:val="-2"/>
        </w:rPr>
        <w:t xml:space="preserve"> series of amendments</w:t>
      </w:r>
      <w:r w:rsidR="0064636E" w:rsidRPr="00272880">
        <w:rPr>
          <w:spacing w:val="-2"/>
        </w:rPr>
        <w:t xml:space="preserve"> – Date of entry into force: </w:t>
      </w:r>
      <w:r w:rsidR="00AF5428">
        <w:rPr>
          <w:sz w:val="22"/>
          <w:szCs w:val="22"/>
          <w:lang w:val="fr-CH" w:eastAsia="en-GB"/>
        </w:rPr>
        <w:t>15 June 2015</w:t>
      </w:r>
    </w:p>
    <w:p w:rsidR="0064636E" w:rsidRDefault="0064636E" w:rsidP="006D15E3">
      <w:pPr>
        <w:pStyle w:val="H1G"/>
        <w:spacing w:before="240"/>
        <w:rPr>
          <w:lang w:val="en-US"/>
        </w:rPr>
      </w:pPr>
      <w:r>
        <w:rPr>
          <w:lang w:val="en-US"/>
        </w:rPr>
        <w:tab/>
      </w:r>
      <w:r>
        <w:rPr>
          <w:lang w:val="en-US"/>
        </w:rPr>
        <w:tab/>
      </w:r>
      <w:r w:rsidR="00FE22D6" w:rsidRPr="00FE22D6">
        <w:rPr>
          <w:lang w:val="en-US"/>
        </w:rPr>
        <w:t>Uniform provisions concerning the approval of safety glazing materials and their installation on vehicles</w:t>
      </w:r>
    </w:p>
    <w:p w:rsidR="00AF5428" w:rsidRDefault="00AF5428" w:rsidP="00AF5428">
      <w:pPr>
        <w:pStyle w:val="SingleTxtG"/>
        <w:spacing w:after="0"/>
        <w:rPr>
          <w:spacing w:val="-6"/>
          <w:lang w:eastAsia="en-GB"/>
        </w:rPr>
      </w:pPr>
      <w:r>
        <w:rPr>
          <w:lang w:eastAsia="en-GB"/>
        </w:rPr>
        <w:t xml:space="preserve">This document is meant purely as documentation tool. The authentic and legal binding texts are: </w:t>
      </w:r>
      <w:r>
        <w:rPr>
          <w:lang w:eastAsia="en-GB"/>
        </w:rPr>
        <w:br/>
        <w:t>-</w:t>
      </w:r>
      <w:r>
        <w:rPr>
          <w:lang w:eastAsia="en-GB"/>
        </w:rPr>
        <w:tab/>
      </w:r>
      <w:r>
        <w:rPr>
          <w:spacing w:val="-6"/>
          <w:lang w:eastAsia="en-GB"/>
        </w:rPr>
        <w:t>ECE/TRANS/WP.29/2014/66</w:t>
      </w:r>
    </w:p>
    <w:p w:rsidR="00AF5428" w:rsidRDefault="00AF5428" w:rsidP="006D15E3">
      <w:pPr>
        <w:pStyle w:val="SingleTxtG"/>
        <w:spacing w:after="0"/>
        <w:rPr>
          <w:spacing w:val="-6"/>
          <w:lang w:eastAsia="en-GB"/>
        </w:rPr>
      </w:pPr>
      <w:r>
        <w:rPr>
          <w:lang w:eastAsia="en-GB"/>
        </w:rPr>
        <w:t>-</w:t>
      </w:r>
      <w:r>
        <w:rPr>
          <w:lang w:eastAsia="en-GB"/>
        </w:rPr>
        <w:tab/>
      </w:r>
      <w:r>
        <w:rPr>
          <w:spacing w:val="-6"/>
          <w:lang w:eastAsia="en-GB"/>
        </w:rPr>
        <w:t>ECE/TRANS/WP.29/2014/67</w:t>
      </w:r>
      <w:r w:rsidR="00237FFD">
        <w:rPr>
          <w:spacing w:val="-6"/>
          <w:lang w:eastAsia="en-GB"/>
        </w:rPr>
        <w:t>.</w:t>
      </w:r>
    </w:p>
    <w:p w:rsidR="000D3A4F" w:rsidRPr="000D3A4F" w:rsidRDefault="00F57E21" w:rsidP="000D3A4F">
      <w:pPr>
        <w:suppressAutoHyphens w:val="0"/>
        <w:spacing w:line="240" w:lineRule="auto"/>
        <w:jc w:val="center"/>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0;text-align:left;margin-left:200pt;margin-top:20.6pt;width:81pt;height:65.1pt;z-index:251657728;visibility:visible;mso-wrap-distance-bottom:10.8pt">
            <v:imagedata r:id="rId8" o:title="" cropleft="-4983f" cropright="-4983f"/>
            <w10:wrap type="topAndBottom"/>
          </v:shape>
        </w:pict>
      </w:r>
      <w:r w:rsidR="000D3A4F" w:rsidRPr="000D3A4F">
        <w:rPr>
          <w:b/>
          <w:sz w:val="24"/>
        </w:rPr>
        <w:t>_________</w:t>
      </w:r>
    </w:p>
    <w:p w:rsidR="000D3A4F" w:rsidRPr="000D3A4F" w:rsidRDefault="000D3A4F" w:rsidP="000D3A4F">
      <w:pPr>
        <w:suppressAutoHyphens w:val="0"/>
        <w:spacing w:line="240" w:lineRule="auto"/>
        <w:rPr>
          <w:b/>
          <w:sz w:val="24"/>
        </w:rPr>
      </w:pPr>
    </w:p>
    <w:p w:rsidR="000D3A4F" w:rsidRPr="000D3A4F" w:rsidRDefault="000D3A4F" w:rsidP="000D3A4F">
      <w:pPr>
        <w:suppressAutoHyphens w:val="0"/>
        <w:spacing w:line="240" w:lineRule="auto"/>
        <w:jc w:val="center"/>
        <w:rPr>
          <w:b/>
          <w:sz w:val="24"/>
        </w:rPr>
      </w:pPr>
      <w:r w:rsidRPr="000D3A4F">
        <w:rPr>
          <w:b/>
          <w:sz w:val="24"/>
        </w:rPr>
        <w:t>UNITED NATIONS</w:t>
      </w:r>
    </w:p>
    <w:p w:rsidR="00D623A7" w:rsidRDefault="00D623A7">
      <w:pPr>
        <w:suppressAutoHyphens w:val="0"/>
        <w:spacing w:line="240" w:lineRule="auto"/>
      </w:pPr>
    </w:p>
    <w:p w:rsidR="00250D2A" w:rsidRPr="00250D2A" w:rsidRDefault="00250D2A" w:rsidP="00250D2A">
      <w:pPr>
        <w:spacing w:after="120" w:line="240" w:lineRule="auto"/>
        <w:ind w:left="1134" w:right="1134"/>
        <w:jc w:val="both"/>
      </w:pPr>
      <w:r w:rsidRPr="00250D2A">
        <w:rPr>
          <w:i/>
        </w:rPr>
        <w:t>Paragraph 1.</w:t>
      </w:r>
      <w:r w:rsidRPr="00250D2A">
        <w:t>, amend to read:</w:t>
      </w:r>
    </w:p>
    <w:p w:rsidR="00250D2A" w:rsidRPr="00250D2A" w:rsidRDefault="00250D2A" w:rsidP="00250D2A">
      <w:pPr>
        <w:keepNext/>
        <w:keepLines/>
        <w:tabs>
          <w:tab w:val="right" w:pos="851"/>
        </w:tabs>
        <w:spacing w:before="360" w:after="240" w:line="300" w:lineRule="exact"/>
        <w:ind w:left="1134" w:right="1134" w:hanging="1134"/>
        <w:rPr>
          <w:b/>
          <w:sz w:val="28"/>
        </w:rPr>
      </w:pPr>
      <w:r w:rsidRPr="00250D2A">
        <w:rPr>
          <w:b/>
          <w:sz w:val="28"/>
        </w:rPr>
        <w:tab/>
      </w:r>
      <w:r w:rsidRPr="00250D2A">
        <w:rPr>
          <w:b/>
          <w:sz w:val="28"/>
        </w:rPr>
        <w:tab/>
        <w:t>"1.</w:t>
      </w:r>
      <w:r w:rsidRPr="00250D2A">
        <w:rPr>
          <w:b/>
          <w:sz w:val="28"/>
        </w:rPr>
        <w:tab/>
      </w:r>
      <w:r w:rsidRPr="00250D2A">
        <w:rPr>
          <w:b/>
          <w:sz w:val="28"/>
        </w:rPr>
        <w:tab/>
        <w:t>Scope</w:t>
      </w:r>
    </w:p>
    <w:p w:rsidR="00250D2A" w:rsidRPr="00250D2A" w:rsidRDefault="00250D2A" w:rsidP="00250D2A">
      <w:pPr>
        <w:suppressAutoHyphens w:val="0"/>
        <w:spacing w:after="120" w:line="240" w:lineRule="auto"/>
        <w:ind w:left="2268" w:right="1134"/>
        <w:jc w:val="both"/>
        <w:rPr>
          <w:color w:val="000000"/>
          <w:lang w:eastAsia="fr-FR"/>
        </w:rPr>
      </w:pPr>
      <w:r w:rsidRPr="00250D2A">
        <w:rPr>
          <w:color w:val="000000"/>
          <w:lang w:eastAsia="fr-FR"/>
        </w:rPr>
        <w:t>This Regulation applies to:</w:t>
      </w:r>
    </w:p>
    <w:p w:rsidR="00250D2A" w:rsidRPr="00250D2A" w:rsidRDefault="00250D2A" w:rsidP="00250D2A">
      <w:pPr>
        <w:suppressAutoHyphens w:val="0"/>
        <w:spacing w:after="120" w:line="240" w:lineRule="auto"/>
        <w:ind w:left="2835" w:right="1134" w:hanging="567"/>
        <w:jc w:val="both"/>
        <w:rPr>
          <w:color w:val="000000"/>
          <w:lang w:eastAsia="fr-FR"/>
        </w:rPr>
      </w:pPr>
      <w:r w:rsidRPr="00250D2A">
        <w:rPr>
          <w:color w:val="000000"/>
          <w:lang w:eastAsia="fr-FR"/>
        </w:rPr>
        <w:t>(a)</w:t>
      </w:r>
      <w:r w:rsidRPr="00250D2A">
        <w:rPr>
          <w:color w:val="000000"/>
          <w:lang w:eastAsia="fr-FR"/>
        </w:rPr>
        <w:tab/>
        <w:t xml:space="preserve">Safety glazing materials intended for installation as windscreens or other panes, or as partitioning, on </w:t>
      </w:r>
      <w:r w:rsidRPr="00250D2A">
        <w:rPr>
          <w:color w:val="000000"/>
          <w:lang w:val="en-US" w:eastAsia="fr-FR"/>
        </w:rPr>
        <w:t>vehicles of category L</w:t>
      </w:r>
      <w:r w:rsidRPr="00250D2A">
        <w:rPr>
          <w:color w:val="000000"/>
          <w:lang w:eastAsia="fr-FR"/>
        </w:rPr>
        <w:t xml:space="preserve"> with bodywork</w:t>
      </w:r>
      <w:r w:rsidRPr="00250D2A">
        <w:rPr>
          <w:color w:val="000000"/>
          <w:lang w:val="en-US" w:eastAsia="fr-FR"/>
        </w:rPr>
        <w:t>, M, N, O, and T</w:t>
      </w:r>
      <w:r>
        <w:rPr>
          <w:color w:val="000000"/>
          <w:lang w:val="en-US" w:eastAsia="fr-FR"/>
        </w:rPr>
        <w:t>;</w:t>
      </w:r>
      <w:r w:rsidR="00355F8A" w:rsidRPr="00355F8A">
        <w:rPr>
          <w:color w:val="000000"/>
          <w:vertAlign w:val="superscript"/>
          <w:lang w:val="en-US" w:eastAsia="fr-FR"/>
        </w:rPr>
        <w:t>1</w:t>
      </w:r>
    </w:p>
    <w:p w:rsidR="00250D2A" w:rsidRPr="00250D2A" w:rsidRDefault="00250D2A" w:rsidP="00250D2A">
      <w:pPr>
        <w:suppressAutoHyphens w:val="0"/>
        <w:spacing w:after="120" w:line="240" w:lineRule="auto"/>
        <w:ind w:left="2835" w:right="1134" w:hanging="567"/>
        <w:jc w:val="both"/>
        <w:rPr>
          <w:color w:val="000000"/>
          <w:lang w:val="en-US" w:eastAsia="fr-FR"/>
        </w:rPr>
      </w:pPr>
      <w:r w:rsidRPr="00250D2A">
        <w:rPr>
          <w:color w:val="000000"/>
          <w:lang w:val="en-US" w:eastAsia="fr-FR"/>
        </w:rPr>
        <w:t>(b)</w:t>
      </w:r>
      <w:r w:rsidRPr="00250D2A">
        <w:rPr>
          <w:color w:val="000000"/>
          <w:lang w:val="en-US" w:eastAsia="fr-FR"/>
        </w:rPr>
        <w:tab/>
        <w:t xml:space="preserve">Vehicles </w:t>
      </w:r>
      <w:r w:rsidRPr="00250D2A">
        <w:rPr>
          <w:color w:val="000000"/>
          <w:lang w:eastAsia="fr-FR"/>
        </w:rPr>
        <w:t>of</w:t>
      </w:r>
      <w:r w:rsidRPr="00250D2A">
        <w:rPr>
          <w:color w:val="000000"/>
          <w:lang w:val="en-US" w:eastAsia="fr-FR"/>
        </w:rPr>
        <w:t xml:space="preserve"> categor</w:t>
      </w:r>
      <w:r w:rsidR="003B53CD">
        <w:rPr>
          <w:color w:val="000000"/>
          <w:lang w:val="en-US" w:eastAsia="fr-FR"/>
        </w:rPr>
        <w:t>ies</w:t>
      </w:r>
      <w:r w:rsidRPr="00250D2A">
        <w:rPr>
          <w:color w:val="000000"/>
          <w:lang w:val="en-US" w:eastAsia="fr-FR"/>
        </w:rPr>
        <w:t xml:space="preserve"> M, N and O with regard to the installation of these materials;</w:t>
      </w:r>
    </w:p>
    <w:p w:rsidR="00250D2A" w:rsidRPr="00250D2A" w:rsidRDefault="00250D2A" w:rsidP="00250D2A">
      <w:pPr>
        <w:suppressAutoHyphens w:val="0"/>
        <w:spacing w:after="120" w:line="240" w:lineRule="auto"/>
        <w:ind w:left="2835" w:right="1134" w:hanging="567"/>
        <w:jc w:val="both"/>
        <w:rPr>
          <w:color w:val="000000"/>
          <w:lang w:eastAsia="fr-FR"/>
        </w:rPr>
      </w:pPr>
      <w:r w:rsidRPr="00250D2A">
        <w:rPr>
          <w:color w:val="000000"/>
          <w:lang w:val="en-US" w:eastAsia="fr-FR"/>
        </w:rPr>
        <w:t>In both cases</w:t>
      </w:r>
      <w:r w:rsidR="003B53CD">
        <w:rPr>
          <w:color w:val="000000"/>
          <w:lang w:val="en-US" w:eastAsia="fr-FR"/>
        </w:rPr>
        <w:t>,</w:t>
      </w:r>
      <w:r w:rsidRPr="00250D2A">
        <w:rPr>
          <w:color w:val="000000"/>
          <w:lang w:eastAsia="fr-FR"/>
        </w:rPr>
        <w:t xml:space="preserve"> to the exclusion of:</w:t>
      </w:r>
    </w:p>
    <w:p w:rsidR="00250D2A" w:rsidRPr="00250D2A" w:rsidRDefault="00250D2A" w:rsidP="00250D2A">
      <w:pPr>
        <w:suppressAutoHyphens w:val="0"/>
        <w:spacing w:after="120" w:line="240" w:lineRule="auto"/>
        <w:ind w:left="2835" w:right="1134" w:hanging="567"/>
        <w:jc w:val="both"/>
        <w:rPr>
          <w:strike/>
          <w:color w:val="000000"/>
          <w:lang w:val="en-US" w:eastAsia="fr-FR"/>
        </w:rPr>
      </w:pPr>
      <w:r w:rsidRPr="00250D2A">
        <w:rPr>
          <w:color w:val="000000"/>
          <w:lang w:eastAsia="fr-FR"/>
        </w:rPr>
        <w:t>(i)</w:t>
      </w:r>
      <w:r w:rsidRPr="00250D2A">
        <w:rPr>
          <w:color w:val="000000"/>
          <w:lang w:eastAsia="fr-FR"/>
        </w:rPr>
        <w:tab/>
        <w:t>Glazing for lighting and light-signalling devices, instrument panels, special bullet-proof glazing</w:t>
      </w:r>
      <w:r w:rsidRPr="00250D2A">
        <w:rPr>
          <w:color w:val="000000"/>
          <w:lang w:val="en-US" w:eastAsia="fr-FR"/>
        </w:rPr>
        <w:t xml:space="preserve"> and double-windows;</w:t>
      </w:r>
    </w:p>
    <w:p w:rsidR="00250D2A" w:rsidRDefault="00250D2A" w:rsidP="00250D2A">
      <w:pPr>
        <w:pStyle w:val="a"/>
      </w:pPr>
      <w:r w:rsidRPr="00250D2A">
        <w:rPr>
          <w:color w:val="000000"/>
        </w:rPr>
        <w:t>(ii)</w:t>
      </w:r>
      <w:r w:rsidRPr="00250D2A">
        <w:rPr>
          <w:color w:val="000000"/>
        </w:rPr>
        <w:tab/>
        <w:t>Small</w:t>
      </w:r>
      <w:r w:rsidRPr="00250D2A">
        <w:rPr>
          <w:lang w:val="en-US"/>
        </w:rPr>
        <w:t xml:space="preserve"> plastic glazing that is not required for either the driver's forwa</w:t>
      </w:r>
      <w:r w:rsidR="00355F8A">
        <w:rPr>
          <w:lang w:val="en-US"/>
        </w:rPr>
        <w:t>rd or rearward field of vision.</w:t>
      </w:r>
    </w:p>
    <w:p w:rsidR="00355F8A" w:rsidRDefault="00355F8A" w:rsidP="00355F8A">
      <w:pPr>
        <w:pStyle w:val="SingleTxtG"/>
        <w:ind w:left="2268" w:hanging="1134"/>
        <w:rPr>
          <w:sz w:val="18"/>
          <w:szCs w:val="18"/>
          <w:lang w:val="fr-FR"/>
        </w:rPr>
      </w:pPr>
      <w:r>
        <w:rPr>
          <w:sz w:val="18"/>
          <w:szCs w:val="18"/>
          <w:lang w:val="fr-FR"/>
        </w:rPr>
        <w:t>_________</w:t>
      </w:r>
    </w:p>
    <w:p w:rsidR="00355F8A" w:rsidRPr="00960591" w:rsidRDefault="00355F8A" w:rsidP="00355F8A">
      <w:pPr>
        <w:spacing w:after="120"/>
        <w:ind w:left="1418" w:right="1134" w:hanging="284"/>
      </w:pPr>
      <w:r w:rsidRPr="005155DC">
        <w:rPr>
          <w:sz w:val="18"/>
          <w:szCs w:val="18"/>
          <w:vertAlign w:val="superscript"/>
          <w:lang w:val="fr-FR"/>
        </w:rPr>
        <w:t>1</w:t>
      </w:r>
      <w:r>
        <w:rPr>
          <w:sz w:val="18"/>
          <w:szCs w:val="18"/>
          <w:lang w:val="fr-FR"/>
        </w:rPr>
        <w:t xml:space="preserve"> </w:t>
      </w:r>
      <w:r>
        <w:rPr>
          <w:sz w:val="18"/>
          <w:szCs w:val="18"/>
          <w:lang w:val="fr-FR"/>
        </w:rPr>
        <w:tab/>
      </w:r>
      <w:r w:rsidRPr="00CD4AE8">
        <w:rPr>
          <w:sz w:val="18"/>
          <w:szCs w:val="18"/>
        </w:rPr>
        <w:t>As defined in the Consolidated Resolution on the Construction of Vehicles (R.E.3.), document ECE/TRANS/WP.29/78/Rev.3, para. 2 - www.unece.org/trans/main/wp29/wp29wgs/wp29gen/wp29resolutions.html</w:t>
      </w:r>
      <w:r>
        <w:rPr>
          <w:sz w:val="18"/>
          <w:szCs w:val="18"/>
        </w:rPr>
        <w:t>"</w:t>
      </w:r>
    </w:p>
    <w:p w:rsidR="00960591" w:rsidRPr="00960591" w:rsidRDefault="00960591" w:rsidP="00960591">
      <w:pPr>
        <w:spacing w:before="120" w:after="120"/>
        <w:ind w:left="2268" w:right="1134" w:hanging="1134"/>
        <w:jc w:val="both"/>
        <w:rPr>
          <w:iCs/>
        </w:rPr>
      </w:pPr>
      <w:r w:rsidRPr="00960591">
        <w:rPr>
          <w:i/>
        </w:rPr>
        <w:t>Insert new paragraphs 2.14. and 2.15.,</w:t>
      </w:r>
      <w:r w:rsidRPr="00960591">
        <w:rPr>
          <w:iCs/>
        </w:rPr>
        <w:t xml:space="preserve"> to read:</w:t>
      </w:r>
    </w:p>
    <w:p w:rsidR="00960591" w:rsidRPr="00960591" w:rsidRDefault="00960591" w:rsidP="00960591">
      <w:pPr>
        <w:tabs>
          <w:tab w:val="left" w:pos="1080"/>
        </w:tabs>
        <w:spacing w:before="120" w:after="120"/>
        <w:ind w:left="2268" w:right="1134" w:hanging="1134"/>
        <w:jc w:val="both"/>
        <w:rPr>
          <w:lang w:val="en-US"/>
        </w:rPr>
      </w:pPr>
      <w:r w:rsidRPr="00960591">
        <w:rPr>
          <w:lang w:val="en-US"/>
        </w:rPr>
        <w:t>"2.14.</w:t>
      </w:r>
      <w:r w:rsidRPr="00960591">
        <w:rPr>
          <w:lang w:val="en-US"/>
        </w:rPr>
        <w:tab/>
        <w:t>"</w:t>
      </w:r>
      <w:r w:rsidRPr="00960591">
        <w:rPr>
          <w:i/>
          <w:lang w:val="en-US"/>
        </w:rPr>
        <w:t>Exterior forward-facing glazing</w:t>
      </w:r>
      <w:r w:rsidRPr="00960591">
        <w:rPr>
          <w:lang w:val="en-US"/>
        </w:rPr>
        <w:t>" means any glazing other than a windscreen installed in the front of the vehicle body, representing a part of the vehicle exterior.</w:t>
      </w:r>
    </w:p>
    <w:p w:rsidR="00960591" w:rsidRPr="00960591" w:rsidRDefault="00960591" w:rsidP="00960591">
      <w:pPr>
        <w:tabs>
          <w:tab w:val="left" w:pos="1080"/>
        </w:tabs>
        <w:spacing w:before="120" w:after="120"/>
        <w:ind w:left="2268" w:right="1134" w:hanging="1134"/>
        <w:jc w:val="both"/>
      </w:pPr>
      <w:r w:rsidRPr="00960591">
        <w:rPr>
          <w:lang w:val="en-US"/>
        </w:rPr>
        <w:t>2.15.</w:t>
      </w:r>
      <w:r w:rsidRPr="00960591">
        <w:rPr>
          <w:lang w:val="en-US"/>
        </w:rPr>
        <w:tab/>
        <w:t>"</w:t>
      </w:r>
      <w:r w:rsidRPr="00960591">
        <w:rPr>
          <w:i/>
          <w:lang w:val="en-US"/>
        </w:rPr>
        <w:t>Interior glazing</w:t>
      </w:r>
      <w:r w:rsidRPr="00960591">
        <w:rPr>
          <w:lang w:val="en-US"/>
        </w:rPr>
        <w:t>" means any glazing installed in a vehicle passenger compartment (e.g. partitions, separating windows, etc.).</w:t>
      </w:r>
      <w:r w:rsidRPr="00960591">
        <w:t>"</w:t>
      </w:r>
    </w:p>
    <w:p w:rsidR="00960591" w:rsidRPr="00960591" w:rsidRDefault="00960591" w:rsidP="00960591">
      <w:pPr>
        <w:spacing w:before="120" w:after="120"/>
        <w:ind w:left="1134" w:right="1134"/>
        <w:jc w:val="both"/>
        <w:rPr>
          <w:iCs/>
        </w:rPr>
      </w:pPr>
      <w:r w:rsidRPr="00960591">
        <w:rPr>
          <w:i/>
          <w:iCs/>
        </w:rPr>
        <w:t>Paragraphs 2.14</w:t>
      </w:r>
      <w:r>
        <w:rPr>
          <w:i/>
          <w:iCs/>
        </w:rPr>
        <w:t>.</w:t>
      </w:r>
      <w:r w:rsidRPr="00960591">
        <w:rPr>
          <w:i/>
          <w:iCs/>
        </w:rPr>
        <w:t xml:space="preserve"> to 2.36. (former),</w:t>
      </w:r>
      <w:r w:rsidRPr="00960591">
        <w:rPr>
          <w:iCs/>
        </w:rPr>
        <w:t xml:space="preserve"> renumber as paragraphs 2.16. to 2.38., and amend references to these paragraphs accordingly.</w:t>
      </w:r>
    </w:p>
    <w:p w:rsidR="003B53CD" w:rsidRDefault="003B53CD" w:rsidP="003B53CD">
      <w:pPr>
        <w:pStyle w:val="para"/>
        <w:spacing w:line="240" w:lineRule="auto"/>
        <w:ind w:left="1134" w:firstLine="0"/>
      </w:pPr>
      <w:r w:rsidRPr="009E3ED7">
        <w:rPr>
          <w:i/>
        </w:rPr>
        <w:t>Insert a new paragraph 2.3</w:t>
      </w:r>
      <w:r>
        <w:rPr>
          <w:i/>
        </w:rPr>
        <w:t>9.</w:t>
      </w:r>
      <w:r>
        <w:t>, to read:</w:t>
      </w:r>
    </w:p>
    <w:p w:rsidR="003B53CD" w:rsidRDefault="003B53CD" w:rsidP="003B53CD">
      <w:pPr>
        <w:pStyle w:val="para"/>
        <w:rPr>
          <w:color w:val="000000"/>
        </w:rPr>
      </w:pPr>
      <w:r w:rsidRPr="00C95441">
        <w:rPr>
          <w:color w:val="000000"/>
        </w:rPr>
        <w:t>2.3</w:t>
      </w:r>
      <w:r>
        <w:rPr>
          <w:color w:val="000000"/>
        </w:rPr>
        <w:t>9</w:t>
      </w:r>
      <w:r w:rsidRPr="00C95441">
        <w:rPr>
          <w:color w:val="000000"/>
        </w:rPr>
        <w:t>.</w:t>
      </w:r>
      <w:r w:rsidRPr="00C95441">
        <w:rPr>
          <w:color w:val="000000"/>
        </w:rPr>
        <w:tab/>
        <w:t>"</w:t>
      </w:r>
      <w:r w:rsidRPr="00C95441">
        <w:rPr>
          <w:i/>
          <w:color w:val="000000"/>
        </w:rPr>
        <w:t>Small glazing</w:t>
      </w:r>
      <w:r w:rsidRPr="00C95441">
        <w:rPr>
          <w:color w:val="000000"/>
        </w:rPr>
        <w:t xml:space="preserve">" is a pane having an area of </w:t>
      </w:r>
      <w:r w:rsidRPr="00C95441">
        <w:rPr>
          <w:lang w:val="en-US"/>
        </w:rPr>
        <w:t>less than 200 cm² and within which it is not possible to inscribe a circle having a diameter of 150 mm</w:t>
      </w:r>
      <w:r w:rsidRPr="00C95441">
        <w:rPr>
          <w:color w:val="000000"/>
        </w:rPr>
        <w:t>."</w:t>
      </w:r>
    </w:p>
    <w:p w:rsidR="00960591" w:rsidRPr="00960591" w:rsidRDefault="00960591" w:rsidP="00960591">
      <w:pPr>
        <w:spacing w:before="120" w:after="120"/>
        <w:ind w:left="2268" w:right="1134" w:hanging="1134"/>
        <w:jc w:val="both"/>
        <w:rPr>
          <w:iCs/>
        </w:rPr>
      </w:pPr>
      <w:r w:rsidRPr="00960591">
        <w:rPr>
          <w:i/>
          <w:iCs/>
        </w:rPr>
        <w:t>Paragraphs 5.5. to 5.5.10.,</w:t>
      </w:r>
      <w:r w:rsidRPr="00960591">
        <w:rPr>
          <w:iCs/>
        </w:rPr>
        <w:t xml:space="preserve"> amend to read:</w:t>
      </w:r>
    </w:p>
    <w:p w:rsidR="00960591" w:rsidRPr="00960591" w:rsidRDefault="00960591" w:rsidP="00960591">
      <w:pPr>
        <w:spacing w:after="120"/>
        <w:ind w:left="2268" w:right="1134" w:hanging="1134"/>
        <w:jc w:val="both"/>
      </w:pPr>
      <w:r w:rsidRPr="00960591">
        <w:t>"5.5.</w:t>
      </w:r>
      <w:r w:rsidRPr="00960591">
        <w:tab/>
        <w:t>The following additional symbols shall be affixed near the above approval mark:</w:t>
      </w:r>
    </w:p>
    <w:p w:rsidR="00960591" w:rsidRPr="00960591" w:rsidRDefault="00960591" w:rsidP="00960591">
      <w:pPr>
        <w:spacing w:after="120"/>
        <w:ind w:left="2268" w:right="1134" w:hanging="1134"/>
        <w:jc w:val="both"/>
      </w:pPr>
      <w:r w:rsidRPr="00960591">
        <w:t>5.5.1.</w:t>
      </w:r>
      <w:r w:rsidRPr="00960591">
        <w:tab/>
        <w:t>In the case of a windscreen:</w:t>
      </w:r>
    </w:p>
    <w:p w:rsidR="00960591" w:rsidRPr="00960591" w:rsidRDefault="00960591" w:rsidP="00960591">
      <w:pPr>
        <w:spacing w:after="120"/>
        <w:ind w:left="2268" w:right="1134" w:hanging="1134"/>
        <w:jc w:val="both"/>
      </w:pPr>
      <w:r w:rsidRPr="00960591">
        <w:tab/>
        <w:t>I</w:t>
      </w:r>
      <w:r w:rsidRPr="00960591">
        <w:tab/>
        <w:t>for toughened glass,</w:t>
      </w:r>
    </w:p>
    <w:p w:rsidR="00960591" w:rsidRPr="00960591" w:rsidRDefault="00960591" w:rsidP="00960591">
      <w:pPr>
        <w:spacing w:after="120"/>
        <w:ind w:left="2268" w:right="1134" w:hanging="1134"/>
        <w:jc w:val="both"/>
      </w:pPr>
      <w:r w:rsidRPr="00960591">
        <w:tab/>
        <w:t>II</w:t>
      </w:r>
      <w:r w:rsidRPr="00960591">
        <w:tab/>
        <w:t>for ordinary laminated glass,</w:t>
      </w:r>
    </w:p>
    <w:p w:rsidR="00960591" w:rsidRPr="00960591" w:rsidRDefault="00960591" w:rsidP="00960591">
      <w:pPr>
        <w:spacing w:after="120"/>
        <w:ind w:left="2268" w:right="1134" w:hanging="1134"/>
        <w:jc w:val="both"/>
      </w:pPr>
      <w:r w:rsidRPr="00960591">
        <w:tab/>
        <w:t>III</w:t>
      </w:r>
      <w:r w:rsidRPr="00960591">
        <w:tab/>
        <w:t>for treated laminated glass,</w:t>
      </w:r>
    </w:p>
    <w:p w:rsidR="00960591" w:rsidRPr="00960591" w:rsidRDefault="00960591" w:rsidP="00960591">
      <w:pPr>
        <w:spacing w:after="120"/>
        <w:ind w:left="2268" w:right="1134" w:hanging="1134"/>
        <w:jc w:val="both"/>
      </w:pPr>
      <w:r w:rsidRPr="00960591">
        <w:tab/>
        <w:t>IV</w:t>
      </w:r>
      <w:r w:rsidRPr="00960591">
        <w:tab/>
        <w:t>for glass-plastics glazing,</w:t>
      </w:r>
    </w:p>
    <w:p w:rsidR="00960591" w:rsidRPr="00960591" w:rsidRDefault="00960591" w:rsidP="00960591">
      <w:pPr>
        <w:tabs>
          <w:tab w:val="left" w:pos="2268"/>
        </w:tabs>
        <w:spacing w:after="120"/>
        <w:ind w:left="2842" w:right="1134" w:hanging="1708"/>
        <w:jc w:val="both"/>
      </w:pPr>
      <w:r w:rsidRPr="00960591">
        <w:t>5.5.2.</w:t>
      </w:r>
      <w:r w:rsidRPr="00960591">
        <w:tab/>
        <w:t>V</w:t>
      </w:r>
      <w:r w:rsidRPr="00960591">
        <w:tab/>
        <w:t>in the case of safety glazing having a regular light transmittance less than 70 per cent,</w:t>
      </w:r>
    </w:p>
    <w:p w:rsidR="00960591" w:rsidRPr="00960591" w:rsidRDefault="00960591" w:rsidP="00960591">
      <w:pPr>
        <w:tabs>
          <w:tab w:val="left" w:pos="2268"/>
        </w:tabs>
        <w:spacing w:after="120"/>
        <w:ind w:left="2842" w:right="1134" w:hanging="1708"/>
        <w:jc w:val="both"/>
      </w:pPr>
      <w:r w:rsidRPr="00960591">
        <w:t>5.5.3.</w:t>
      </w:r>
      <w:r w:rsidRPr="00960591">
        <w:tab/>
        <w:t>VI</w:t>
      </w:r>
      <w:r w:rsidRPr="00960591">
        <w:tab/>
        <w:t>in the case of multiple-glazed unit,</w:t>
      </w:r>
    </w:p>
    <w:p w:rsidR="00960591" w:rsidRPr="00960591" w:rsidRDefault="00960591" w:rsidP="00960591">
      <w:pPr>
        <w:tabs>
          <w:tab w:val="left" w:pos="2268"/>
        </w:tabs>
        <w:spacing w:after="120"/>
        <w:ind w:left="2842" w:right="1134" w:hanging="1708"/>
        <w:jc w:val="both"/>
      </w:pPr>
      <w:r w:rsidRPr="00960591">
        <w:lastRenderedPageBreak/>
        <w:t>5.5.4.</w:t>
      </w:r>
      <w:r w:rsidRPr="00960591">
        <w:tab/>
        <w:t>VII</w:t>
      </w:r>
      <w:r w:rsidRPr="00960591">
        <w:tab/>
        <w:t>in the case of uniformly-toughened glass glazing which can be used as windscreens for slow-moving vehicles which, by construction, cannot exceed 40 km/h.</w:t>
      </w:r>
    </w:p>
    <w:p w:rsidR="00960591" w:rsidRPr="00960591" w:rsidRDefault="00960591" w:rsidP="00960591">
      <w:pPr>
        <w:tabs>
          <w:tab w:val="left" w:pos="2268"/>
        </w:tabs>
        <w:spacing w:after="120"/>
        <w:ind w:left="2842" w:right="1134" w:hanging="1708"/>
        <w:jc w:val="both"/>
      </w:pPr>
      <w:r w:rsidRPr="00960591">
        <w:t>5.5.5.</w:t>
      </w:r>
      <w:r w:rsidRPr="00960591">
        <w:tab/>
        <w:t>VIII</w:t>
      </w:r>
      <w:r w:rsidRPr="00960591">
        <w:tab/>
        <w:t>In the case of rigid plastic glazing. In addition the appropriate application will be signified by:</w:t>
      </w:r>
    </w:p>
    <w:p w:rsidR="00960591" w:rsidRPr="00960591" w:rsidRDefault="00960591" w:rsidP="00960591">
      <w:pPr>
        <w:spacing w:after="120"/>
        <w:ind w:left="2268" w:right="1134" w:hanging="1134"/>
        <w:jc w:val="both"/>
      </w:pPr>
      <w:r w:rsidRPr="00960591">
        <w:tab/>
        <w:t>/A</w:t>
      </w:r>
      <w:r w:rsidRPr="00960591">
        <w:tab/>
        <w:t>for exterior or interior forward facing panes,</w:t>
      </w:r>
    </w:p>
    <w:p w:rsidR="00960591" w:rsidRPr="00960591" w:rsidRDefault="00960591" w:rsidP="00960591">
      <w:pPr>
        <w:tabs>
          <w:tab w:val="left" w:pos="2835"/>
        </w:tabs>
        <w:spacing w:after="120"/>
        <w:ind w:left="2835" w:right="1134" w:hanging="567"/>
        <w:jc w:val="both"/>
        <w:rPr>
          <w:strike/>
        </w:rPr>
      </w:pPr>
      <w:r w:rsidRPr="00960591">
        <w:t>/B</w:t>
      </w:r>
      <w:r w:rsidRPr="00960591">
        <w:tab/>
        <w:t>for other panes where there is a risk of head impact,</w:t>
      </w:r>
    </w:p>
    <w:p w:rsidR="00960591" w:rsidRPr="00960591" w:rsidRDefault="00960591" w:rsidP="00960591">
      <w:pPr>
        <w:tabs>
          <w:tab w:val="left" w:pos="2835"/>
        </w:tabs>
        <w:spacing w:after="120"/>
        <w:ind w:left="2835" w:right="1134" w:hanging="567"/>
        <w:jc w:val="both"/>
        <w:rPr>
          <w:strike/>
        </w:rPr>
      </w:pPr>
      <w:r w:rsidRPr="00960591">
        <w:t>/C</w:t>
      </w:r>
      <w:r w:rsidRPr="00960591">
        <w:tab/>
        <w:t>for other panes where there is no risk of head impact.</w:t>
      </w:r>
    </w:p>
    <w:p w:rsidR="00960591" w:rsidRPr="00960591" w:rsidRDefault="00960591" w:rsidP="00960591">
      <w:pPr>
        <w:spacing w:after="120"/>
        <w:ind w:left="2268" w:right="1134" w:hanging="1134"/>
        <w:jc w:val="both"/>
      </w:pPr>
      <w:r w:rsidRPr="00960591">
        <w:tab/>
        <w:t>In addition, for plastic glazing which has been submitted to the abrasion resistance tests described in Annex 3, paragraph 4., the following markings shall also be applied as appropriate:</w:t>
      </w:r>
    </w:p>
    <w:p w:rsidR="00960591" w:rsidRPr="00960591" w:rsidRDefault="00960591" w:rsidP="00960591">
      <w:pPr>
        <w:spacing w:after="120"/>
        <w:ind w:left="2835" w:right="1134" w:hanging="567"/>
        <w:jc w:val="both"/>
      </w:pPr>
      <w:r w:rsidRPr="00960591">
        <w:t>/L</w:t>
      </w:r>
      <w:r w:rsidRPr="00960591">
        <w:tab/>
        <w:t>for glazing according to</w:t>
      </w:r>
      <w:r w:rsidRPr="00960591">
        <w:rPr>
          <w:b/>
        </w:rPr>
        <w:t xml:space="preserve"> </w:t>
      </w:r>
      <w:r w:rsidRPr="00960591">
        <w:t>Annexes 14 and 16, paragraph 6.1.3.1.,</w:t>
      </w:r>
    </w:p>
    <w:p w:rsidR="00960591" w:rsidRPr="00960591" w:rsidRDefault="00960591" w:rsidP="00960591">
      <w:pPr>
        <w:spacing w:after="120"/>
        <w:ind w:left="2835" w:right="1134" w:hanging="567"/>
        <w:jc w:val="both"/>
      </w:pPr>
      <w:r w:rsidRPr="00960591">
        <w:t>/M</w:t>
      </w:r>
      <w:r w:rsidRPr="00960591">
        <w:tab/>
        <w:t>for glazing according to</w:t>
      </w:r>
      <w:r w:rsidRPr="00960591">
        <w:rPr>
          <w:b/>
        </w:rPr>
        <w:t xml:space="preserve"> </w:t>
      </w:r>
      <w:r w:rsidRPr="00960591">
        <w:t>Annexes 14 and 16, paragraph 6.1.3.2.,</w:t>
      </w:r>
    </w:p>
    <w:p w:rsidR="00960591" w:rsidRPr="00960591" w:rsidRDefault="00960591" w:rsidP="00960591">
      <w:pPr>
        <w:spacing w:after="120"/>
        <w:ind w:left="2268" w:right="1134" w:hanging="1134"/>
        <w:jc w:val="both"/>
      </w:pPr>
      <w:r w:rsidRPr="00960591">
        <w:t>5.5.6.</w:t>
      </w:r>
      <w:r w:rsidRPr="00960591">
        <w:tab/>
        <w:t>IX</w:t>
      </w:r>
      <w:r w:rsidRPr="00960591">
        <w:tab/>
        <w:t>in the case of flexible-plastic glazing,</w:t>
      </w:r>
    </w:p>
    <w:p w:rsidR="00960591" w:rsidRPr="00960591" w:rsidRDefault="00960591" w:rsidP="00960591">
      <w:pPr>
        <w:tabs>
          <w:tab w:val="left" w:pos="2240"/>
        </w:tabs>
        <w:spacing w:after="120"/>
        <w:ind w:left="2828" w:right="1134" w:hanging="1694"/>
        <w:jc w:val="both"/>
      </w:pPr>
      <w:r w:rsidRPr="00960591">
        <w:t>5.5.7.</w:t>
      </w:r>
      <w:r w:rsidRPr="00960591">
        <w:tab/>
        <w:t>X</w:t>
      </w:r>
      <w:r w:rsidRPr="00960591">
        <w:tab/>
        <w:t>in the case of a rigid plastic multiple-glazed unit. In addition, the appropriate application will be signified by:</w:t>
      </w:r>
    </w:p>
    <w:p w:rsidR="00960591" w:rsidRPr="00960591" w:rsidRDefault="00960591" w:rsidP="00960591">
      <w:pPr>
        <w:spacing w:after="120"/>
        <w:ind w:left="2268" w:right="1134" w:hanging="1134"/>
        <w:jc w:val="both"/>
      </w:pPr>
      <w:r w:rsidRPr="00960591">
        <w:tab/>
        <w:t>/A</w:t>
      </w:r>
      <w:r w:rsidRPr="00960591">
        <w:tab/>
        <w:t>for exterior or interior</w:t>
      </w:r>
      <w:r w:rsidRPr="00960591">
        <w:rPr>
          <w:color w:val="FF0000"/>
        </w:rPr>
        <w:t xml:space="preserve"> </w:t>
      </w:r>
      <w:r w:rsidRPr="00960591">
        <w:t>forward facing panes,</w:t>
      </w:r>
    </w:p>
    <w:p w:rsidR="00960591" w:rsidRPr="00960591" w:rsidRDefault="00960591" w:rsidP="00960591">
      <w:pPr>
        <w:tabs>
          <w:tab w:val="left" w:pos="2835"/>
        </w:tabs>
        <w:spacing w:after="120"/>
        <w:ind w:left="2835" w:right="1134" w:hanging="567"/>
        <w:jc w:val="both"/>
        <w:rPr>
          <w:strike/>
        </w:rPr>
      </w:pPr>
      <w:r w:rsidRPr="00960591">
        <w:t>/B</w:t>
      </w:r>
      <w:r w:rsidRPr="00960591">
        <w:tab/>
        <w:t>for other panes where there is a risk of head</w:t>
      </w:r>
      <w:r w:rsidR="003B53CD">
        <w:t xml:space="preserve"> impact</w:t>
      </w:r>
      <w:r w:rsidRPr="00960591">
        <w:t>,</w:t>
      </w:r>
    </w:p>
    <w:p w:rsidR="00960591" w:rsidRPr="00960591" w:rsidRDefault="00960591" w:rsidP="00960591">
      <w:pPr>
        <w:tabs>
          <w:tab w:val="left" w:pos="2835"/>
        </w:tabs>
        <w:spacing w:after="120"/>
        <w:ind w:left="2835" w:right="1134" w:hanging="567"/>
        <w:jc w:val="both"/>
        <w:rPr>
          <w:strike/>
        </w:rPr>
      </w:pPr>
      <w:r w:rsidRPr="00960591">
        <w:t>/C</w:t>
      </w:r>
      <w:r w:rsidRPr="00960591">
        <w:tab/>
        <w:t>for other panes where there is no risk of head impact.</w:t>
      </w:r>
    </w:p>
    <w:p w:rsidR="00960591" w:rsidRPr="00960591" w:rsidRDefault="00960591" w:rsidP="00960591">
      <w:pPr>
        <w:spacing w:after="120"/>
        <w:ind w:left="2268" w:right="1134" w:hanging="1134"/>
        <w:jc w:val="both"/>
      </w:pPr>
      <w:r w:rsidRPr="00960591">
        <w:tab/>
        <w:t>For plastic glazing which has been submitted to the abrasion resistance test described in Annex 3, paragraph 4., the following markings shall also be applied as appropriate:</w:t>
      </w:r>
    </w:p>
    <w:p w:rsidR="00960591" w:rsidRPr="00960591" w:rsidRDefault="00960591" w:rsidP="00960591">
      <w:pPr>
        <w:spacing w:after="120"/>
        <w:ind w:left="2835" w:right="1134" w:hanging="567"/>
        <w:jc w:val="both"/>
      </w:pPr>
      <w:r w:rsidRPr="00960591">
        <w:t>/L</w:t>
      </w:r>
      <w:r w:rsidRPr="00960591">
        <w:tab/>
        <w:t>for glazing according to Annex 16, paragraph 6.1.3.1.,</w:t>
      </w:r>
    </w:p>
    <w:p w:rsidR="00960591" w:rsidRPr="00960591" w:rsidRDefault="00960591" w:rsidP="00960591">
      <w:pPr>
        <w:spacing w:after="120"/>
        <w:ind w:left="2835" w:right="1134" w:hanging="567"/>
        <w:jc w:val="both"/>
      </w:pPr>
      <w:r w:rsidRPr="00960591">
        <w:t>/M</w:t>
      </w:r>
      <w:r w:rsidRPr="00960591">
        <w:tab/>
        <w:t>for glazing according to Annex 16, paragraph 6.1.3.2.,</w:t>
      </w:r>
    </w:p>
    <w:p w:rsidR="00960591" w:rsidRPr="00960591" w:rsidRDefault="00960591" w:rsidP="00960591">
      <w:pPr>
        <w:spacing w:after="120"/>
        <w:ind w:left="2268" w:right="1134" w:hanging="1134"/>
        <w:jc w:val="both"/>
      </w:pPr>
      <w:r w:rsidRPr="00960591">
        <w:t>5.5.8.</w:t>
      </w:r>
      <w:r w:rsidRPr="00960591">
        <w:tab/>
        <w:t>XI</w:t>
      </w:r>
      <w:r w:rsidRPr="00960591">
        <w:tab/>
        <w:t>in the case of a laminated-glass panes,</w:t>
      </w:r>
    </w:p>
    <w:p w:rsidR="00960591" w:rsidRPr="00960591" w:rsidRDefault="00960591" w:rsidP="00960591">
      <w:pPr>
        <w:spacing w:after="120"/>
        <w:ind w:left="2268" w:right="1134" w:hanging="1134"/>
        <w:jc w:val="both"/>
      </w:pPr>
      <w:r w:rsidRPr="00960591">
        <w:t>5.5.9.</w:t>
      </w:r>
      <w:r w:rsidRPr="00960591">
        <w:tab/>
        <w:t>XII</w:t>
      </w:r>
      <w:r w:rsidRPr="00960591">
        <w:tab/>
        <w:t>in the case of glass-plastic panes,</w:t>
      </w:r>
    </w:p>
    <w:p w:rsidR="00960591" w:rsidRPr="00960591" w:rsidRDefault="00960591" w:rsidP="00960591">
      <w:pPr>
        <w:tabs>
          <w:tab w:val="left" w:pos="2282"/>
        </w:tabs>
        <w:spacing w:after="120" w:line="240" w:lineRule="auto"/>
        <w:ind w:left="2841" w:right="1134" w:hanging="1707"/>
        <w:jc w:val="both"/>
      </w:pPr>
      <w:r w:rsidRPr="00960591">
        <w:t>5.5.10.</w:t>
      </w:r>
      <w:r w:rsidRPr="00960591">
        <w:tab/>
        <w:t>/P</w:t>
      </w:r>
      <w:r w:rsidRPr="00960591">
        <w:tab/>
        <w:t>in the case of a safety glazing made of glass, with a layer of plastics material on its inner face."</w:t>
      </w:r>
    </w:p>
    <w:p w:rsidR="00E71894" w:rsidRDefault="00960591" w:rsidP="00960591">
      <w:pPr>
        <w:spacing w:after="120" w:line="240" w:lineRule="auto"/>
        <w:ind w:left="1134" w:right="1134"/>
        <w:jc w:val="both"/>
        <w:rPr>
          <w:i/>
        </w:rPr>
      </w:pPr>
      <w:r w:rsidRPr="00960591">
        <w:rPr>
          <w:i/>
        </w:rPr>
        <w:t xml:space="preserve">Annex 3, </w:t>
      </w:r>
    </w:p>
    <w:p w:rsidR="00960591" w:rsidRPr="00960591" w:rsidRDefault="00E71894" w:rsidP="00960591">
      <w:pPr>
        <w:spacing w:after="120" w:line="240" w:lineRule="auto"/>
        <w:ind w:left="1134" w:right="1134"/>
        <w:jc w:val="both"/>
      </w:pPr>
      <w:r>
        <w:rPr>
          <w:i/>
        </w:rPr>
        <w:t>P</w:t>
      </w:r>
      <w:r w:rsidR="00960591" w:rsidRPr="00960591">
        <w:rPr>
          <w:i/>
        </w:rPr>
        <w:t>aragraph 5.1.,</w:t>
      </w:r>
      <w:r w:rsidR="00960591" w:rsidRPr="00960591">
        <w:t xml:space="preserve"> amend to read:</w:t>
      </w:r>
    </w:p>
    <w:p w:rsidR="00960591" w:rsidRPr="00960591" w:rsidRDefault="00960591" w:rsidP="00960591">
      <w:pPr>
        <w:keepNext/>
        <w:tabs>
          <w:tab w:val="left" w:pos="2268"/>
        </w:tabs>
        <w:suppressAutoHyphens w:val="0"/>
        <w:spacing w:after="120"/>
        <w:ind w:left="1134" w:right="1134"/>
        <w:rPr>
          <w:rFonts w:eastAsia="Calibri"/>
          <w:lang w:val="en-US"/>
        </w:rPr>
      </w:pPr>
      <w:r w:rsidRPr="00960591">
        <w:rPr>
          <w:rFonts w:eastAsia="Calibri"/>
          <w:lang w:val="en-US"/>
        </w:rPr>
        <w:t>"5.1.</w:t>
      </w:r>
      <w:r w:rsidRPr="00960591">
        <w:rPr>
          <w:rFonts w:eastAsia="Calibri"/>
          <w:lang w:val="en-US"/>
        </w:rPr>
        <w:tab/>
        <w:t>Procedure</w:t>
      </w:r>
    </w:p>
    <w:p w:rsidR="00960591" w:rsidRPr="00960591" w:rsidRDefault="00960591" w:rsidP="00960591">
      <w:pPr>
        <w:tabs>
          <w:tab w:val="left" w:pos="2268"/>
          <w:tab w:val="left" w:pos="8505"/>
        </w:tabs>
        <w:autoSpaceDE w:val="0"/>
        <w:autoSpaceDN w:val="0"/>
        <w:adjustRightInd w:val="0"/>
        <w:spacing w:after="120"/>
        <w:ind w:left="2268" w:right="1134" w:hanging="1134"/>
        <w:jc w:val="both"/>
        <w:rPr>
          <w:bCs/>
          <w:spacing w:val="-2"/>
          <w:lang w:val="en-US"/>
        </w:rPr>
      </w:pPr>
      <w:r w:rsidRPr="00960591">
        <w:rPr>
          <w:lang w:val="en-US"/>
        </w:rPr>
        <w:tab/>
        <w:t xml:space="preserve">Heat to 100 °C </w:t>
      </w:r>
      <w:r w:rsidR="003B53CD">
        <w:rPr>
          <w:lang w:val="en-US"/>
        </w:rPr>
        <w:t xml:space="preserve"> </w:t>
      </w:r>
      <w:r w:rsidRPr="00960591">
        <w:rPr>
          <w:lang w:val="en-US"/>
        </w:rPr>
        <w:t>+</w:t>
      </w:r>
      <w:r w:rsidR="003B53CD">
        <w:rPr>
          <w:lang w:val="en-US"/>
        </w:rPr>
        <w:t xml:space="preserve"> </w:t>
      </w:r>
      <w:r w:rsidRPr="00960591">
        <w:rPr>
          <w:lang w:val="en-US"/>
        </w:rPr>
        <w:t>0 °C / -2 °C three samples or three square test pieces … specified period of time, care being taken to avoid undue thermal shock. The test shall be carried out in an oven if the boiling water temperature is outside the specified tolerance. If samples are cut from windscreens, one edge of each such sample shall be part of an edge of the windscreen."</w:t>
      </w:r>
    </w:p>
    <w:p w:rsidR="00091F6F" w:rsidRDefault="00091F6F" w:rsidP="00091F6F">
      <w:pPr>
        <w:pStyle w:val="para"/>
        <w:spacing w:line="240" w:lineRule="auto"/>
        <w:ind w:left="1134" w:firstLine="0"/>
        <w:rPr>
          <w:i/>
        </w:rPr>
      </w:pPr>
      <w:r w:rsidRPr="009E3ED7">
        <w:rPr>
          <w:i/>
        </w:rPr>
        <w:t>Annex 14</w:t>
      </w:r>
      <w:r>
        <w:rPr>
          <w:i/>
        </w:rPr>
        <w:t xml:space="preserve">, </w:t>
      </w:r>
    </w:p>
    <w:p w:rsidR="00091F6F" w:rsidRDefault="00091F6F" w:rsidP="00091F6F">
      <w:pPr>
        <w:pStyle w:val="para"/>
        <w:spacing w:line="240" w:lineRule="auto"/>
        <w:ind w:left="1134" w:firstLine="0"/>
      </w:pPr>
      <w:r>
        <w:rPr>
          <w:i/>
        </w:rPr>
        <w:t>P</w:t>
      </w:r>
      <w:r w:rsidRPr="009E3ED7">
        <w:rPr>
          <w:i/>
        </w:rPr>
        <w:t>aragraph 4.3.4.,</w:t>
      </w:r>
      <w:r w:rsidRPr="00784BB4">
        <w:t xml:space="preserve"> amend to read</w:t>
      </w:r>
      <w:r>
        <w:t>:</w:t>
      </w:r>
    </w:p>
    <w:p w:rsidR="00091F6F" w:rsidRPr="007F6C4A" w:rsidRDefault="00091F6F" w:rsidP="00091F6F">
      <w:pPr>
        <w:pStyle w:val="TxBrp5"/>
        <w:spacing w:after="120" w:line="240" w:lineRule="auto"/>
        <w:ind w:left="2268" w:right="1134" w:hanging="1134"/>
        <w:jc w:val="both"/>
        <w:rPr>
          <w:color w:val="000000"/>
          <w:szCs w:val="20"/>
        </w:rPr>
      </w:pPr>
      <w:r>
        <w:rPr>
          <w:color w:val="000000"/>
          <w:szCs w:val="20"/>
        </w:rPr>
        <w:t>"</w:t>
      </w:r>
      <w:r w:rsidRPr="007F6C4A">
        <w:rPr>
          <w:color w:val="000000"/>
          <w:szCs w:val="20"/>
        </w:rPr>
        <w:t>4.3.4.</w:t>
      </w:r>
      <w:r w:rsidRPr="00CC54EE">
        <w:rPr>
          <w:color w:val="000000"/>
          <w:sz w:val="24"/>
        </w:rPr>
        <w:tab/>
      </w:r>
      <w:r w:rsidRPr="007F6C4A">
        <w:rPr>
          <w:color w:val="000000"/>
          <w:szCs w:val="20"/>
        </w:rPr>
        <w:t xml:space="preserve">For </w:t>
      </w:r>
      <w:r>
        <w:rPr>
          <w:color w:val="000000"/>
          <w:szCs w:val="20"/>
        </w:rPr>
        <w:t>glazing</w:t>
      </w:r>
      <w:r w:rsidRPr="007F6C4A">
        <w:rPr>
          <w:color w:val="000000"/>
          <w:szCs w:val="20"/>
        </w:rPr>
        <w:t xml:space="preserve"> which do not have contact possibilities</w:t>
      </w:r>
      <w:r w:rsidRPr="003D5CCF">
        <w:rPr>
          <w:b/>
          <w:color w:val="000000"/>
          <w:szCs w:val="20"/>
        </w:rPr>
        <w:t>,</w:t>
      </w:r>
      <w:r w:rsidRPr="007F6C4A">
        <w:rPr>
          <w:color w:val="000000"/>
          <w:szCs w:val="20"/>
        </w:rPr>
        <w:t xml:space="preserve"> as well as for small </w:t>
      </w:r>
      <w:r w:rsidRPr="00C95441">
        <w:rPr>
          <w:color w:val="000000"/>
          <w:szCs w:val="20"/>
        </w:rPr>
        <w:t xml:space="preserve">glazing </w:t>
      </w:r>
      <w:r w:rsidRPr="007F6C4A">
        <w:rPr>
          <w:color w:val="000000"/>
          <w:szCs w:val="20"/>
        </w:rPr>
        <w:t>and for all windows in trailers (classification VIII/C)</w:t>
      </w:r>
      <w:r w:rsidRPr="003D5CCF">
        <w:rPr>
          <w:b/>
          <w:color w:val="000000"/>
          <w:szCs w:val="20"/>
        </w:rPr>
        <w:t>,</w:t>
      </w:r>
      <w:r w:rsidRPr="007F6C4A">
        <w:rPr>
          <w:color w:val="000000"/>
          <w:szCs w:val="20"/>
        </w:rPr>
        <w:t xml:space="preserve"> the</w:t>
      </w:r>
      <w:r>
        <w:rPr>
          <w:color w:val="000000"/>
          <w:szCs w:val="20"/>
        </w:rPr>
        <w:t>re will be no headform testing."</w:t>
      </w:r>
    </w:p>
    <w:p w:rsidR="00091F6F" w:rsidRDefault="00091F6F" w:rsidP="00091F6F">
      <w:pPr>
        <w:pStyle w:val="para"/>
        <w:spacing w:line="240" w:lineRule="auto"/>
        <w:ind w:left="1134" w:firstLine="0"/>
        <w:rPr>
          <w:i/>
        </w:rPr>
      </w:pPr>
      <w:r w:rsidRPr="009E3ED7">
        <w:rPr>
          <w:i/>
        </w:rPr>
        <w:t>Annex 16</w:t>
      </w:r>
      <w:r>
        <w:rPr>
          <w:i/>
        </w:rPr>
        <w:t xml:space="preserve">, </w:t>
      </w:r>
    </w:p>
    <w:p w:rsidR="00091F6F" w:rsidRDefault="00091F6F" w:rsidP="00091F6F">
      <w:pPr>
        <w:pStyle w:val="para"/>
        <w:spacing w:line="240" w:lineRule="auto"/>
        <w:ind w:left="1134" w:firstLine="0"/>
      </w:pPr>
      <w:r>
        <w:rPr>
          <w:i/>
        </w:rPr>
        <w:t>P</w:t>
      </w:r>
      <w:r w:rsidRPr="009E3ED7">
        <w:rPr>
          <w:i/>
        </w:rPr>
        <w:t>aragraph 4.3.4.,</w:t>
      </w:r>
      <w:r w:rsidRPr="00784BB4">
        <w:t xml:space="preserve"> amend to read</w:t>
      </w:r>
      <w:r>
        <w:t>:</w:t>
      </w:r>
    </w:p>
    <w:p w:rsidR="00091F6F" w:rsidRDefault="00091F6F" w:rsidP="00091F6F">
      <w:pPr>
        <w:spacing w:before="120" w:after="120"/>
        <w:ind w:left="2268" w:right="1134" w:hanging="1134"/>
        <w:jc w:val="both"/>
        <w:rPr>
          <w:strike/>
        </w:rPr>
      </w:pPr>
      <w:r w:rsidRPr="00C95441">
        <w:rPr>
          <w:color w:val="000000"/>
        </w:rPr>
        <w:t>"4.3.4.</w:t>
      </w:r>
      <w:r w:rsidRPr="00C95441">
        <w:rPr>
          <w:color w:val="000000"/>
          <w:sz w:val="24"/>
        </w:rPr>
        <w:tab/>
      </w:r>
      <w:r w:rsidRPr="00C95441">
        <w:t xml:space="preserve">For glazing </w:t>
      </w:r>
      <w:r w:rsidRPr="00C95441">
        <w:rPr>
          <w:color w:val="000000"/>
        </w:rPr>
        <w:t>which</w:t>
      </w:r>
      <w:r w:rsidRPr="00C95441">
        <w:t xml:space="preserve"> do not have contact possibilities</w:t>
      </w:r>
      <w:r w:rsidRPr="00C95441">
        <w:rPr>
          <w:b/>
        </w:rPr>
        <w:t>,</w:t>
      </w:r>
      <w:r w:rsidRPr="00C95441">
        <w:t xml:space="preserve"> as well as for small glazing and for all windows in trailer caravans the</w:t>
      </w:r>
      <w:r>
        <w:t>re will be no headform testing."</w:t>
      </w:r>
    </w:p>
    <w:p w:rsidR="00960591" w:rsidRPr="00960591" w:rsidRDefault="00960591" w:rsidP="00960591">
      <w:pPr>
        <w:spacing w:after="120" w:line="240" w:lineRule="auto"/>
        <w:ind w:left="1168" w:right="1134"/>
        <w:rPr>
          <w:i/>
        </w:rPr>
      </w:pPr>
      <w:r w:rsidRPr="00960591">
        <w:rPr>
          <w:i/>
        </w:rPr>
        <w:t xml:space="preserve">Annex 21, </w:t>
      </w:r>
      <w:r w:rsidRPr="00960591">
        <w:t>amend to read:</w:t>
      </w:r>
    </w:p>
    <w:p w:rsidR="00960591" w:rsidRPr="00960591" w:rsidRDefault="00960591" w:rsidP="00960591">
      <w:pPr>
        <w:keepNext/>
        <w:keepLines/>
        <w:tabs>
          <w:tab w:val="right" w:pos="851"/>
        </w:tabs>
        <w:spacing w:before="120" w:after="240" w:line="300" w:lineRule="exact"/>
        <w:ind w:left="1134" w:right="1134" w:hanging="1134"/>
        <w:rPr>
          <w:b/>
          <w:sz w:val="28"/>
        </w:rPr>
      </w:pPr>
      <w:r w:rsidRPr="00960591">
        <w:rPr>
          <w:b/>
          <w:sz w:val="28"/>
        </w:rPr>
        <w:tab/>
      </w:r>
      <w:r w:rsidRPr="00960591">
        <w:rPr>
          <w:b/>
          <w:sz w:val="28"/>
        </w:rPr>
        <w:tab/>
      </w:r>
      <w:r w:rsidRPr="003B53CD">
        <w:rPr>
          <w:sz w:val="28"/>
          <w:szCs w:val="28"/>
          <w:lang w:val="en-US"/>
        </w:rPr>
        <w:t>"</w:t>
      </w:r>
      <w:r w:rsidRPr="00960591">
        <w:rPr>
          <w:b/>
          <w:sz w:val="28"/>
        </w:rPr>
        <w:t>Provisions regarding the installation of safety glazing on vehicles</w:t>
      </w:r>
    </w:p>
    <w:p w:rsidR="00960591" w:rsidRPr="00960591" w:rsidRDefault="00960591" w:rsidP="00960591">
      <w:pPr>
        <w:spacing w:after="120"/>
        <w:ind w:left="2268" w:right="1134" w:hanging="1134"/>
        <w:jc w:val="both"/>
      </w:pPr>
      <w:r w:rsidRPr="00960591">
        <w:t>1.</w:t>
      </w:r>
      <w:r w:rsidRPr="00960591">
        <w:tab/>
        <w:t>Scope</w:t>
      </w:r>
    </w:p>
    <w:p w:rsidR="00960591" w:rsidRPr="00960591" w:rsidRDefault="00960591" w:rsidP="00960591">
      <w:pPr>
        <w:spacing w:after="120"/>
        <w:ind w:left="2268" w:right="1134" w:hanging="1134"/>
        <w:jc w:val="both"/>
      </w:pPr>
      <w:r w:rsidRPr="00960591">
        <w:tab/>
        <w:t>This annex sets out provisions regarding the installation of safety glazing in vehicles of categories M, N and O</w:t>
      </w:r>
      <w:r w:rsidR="00CD4AE8" w:rsidRPr="00CD4AE8">
        <w:rPr>
          <w:vertAlign w:val="superscript"/>
        </w:rPr>
        <w:t>1</w:t>
      </w:r>
      <w:r w:rsidRPr="00960591">
        <w:t xml:space="preserve"> in order to ensure a high level of safety for the occupants and, in particular, to provide the driver with a high degree of visibility in all traffic conditions, not only forwards but also rearwards and laterally.</w:t>
      </w:r>
    </w:p>
    <w:p w:rsidR="00960591" w:rsidRPr="00960591" w:rsidRDefault="00960591" w:rsidP="00960591">
      <w:pPr>
        <w:spacing w:after="120"/>
        <w:ind w:left="2268" w:right="1134" w:hanging="1134"/>
        <w:jc w:val="both"/>
      </w:pPr>
      <w:r w:rsidRPr="00960591">
        <w:tab/>
        <w:t>It does not apply to armoured vehicles as defined hereunder in paragraph 2.3.</w:t>
      </w:r>
    </w:p>
    <w:p w:rsidR="00960591" w:rsidRPr="00960591" w:rsidRDefault="00960591" w:rsidP="00960591">
      <w:pPr>
        <w:spacing w:after="120"/>
        <w:ind w:left="2268" w:right="1134" w:hanging="1134"/>
        <w:jc w:val="both"/>
      </w:pPr>
      <w:r w:rsidRPr="00960591">
        <w:t>2.</w:t>
      </w:r>
      <w:r w:rsidRPr="00960591">
        <w:tab/>
        <w:t>Definitions</w:t>
      </w:r>
    </w:p>
    <w:p w:rsidR="00960591" w:rsidRPr="00960591" w:rsidRDefault="00960591" w:rsidP="00960591">
      <w:pPr>
        <w:spacing w:after="120"/>
        <w:ind w:left="2268" w:right="1134" w:hanging="1134"/>
        <w:jc w:val="both"/>
      </w:pPr>
      <w:r w:rsidRPr="00960591">
        <w:tab/>
        <w:t>For the purpose of this annex</w:t>
      </w:r>
      <w:r w:rsidR="00CD4AE8">
        <w:t>:</w:t>
      </w:r>
    </w:p>
    <w:p w:rsidR="00960591" w:rsidRPr="00960591" w:rsidRDefault="00960591" w:rsidP="00960591">
      <w:pPr>
        <w:spacing w:after="120"/>
        <w:ind w:left="2268" w:right="1134" w:hanging="1134"/>
        <w:jc w:val="both"/>
      </w:pPr>
      <w:r w:rsidRPr="00960591">
        <w:t>2.1.</w:t>
      </w:r>
      <w:r w:rsidRPr="00960591">
        <w:tab/>
        <w:t>"</w:t>
      </w:r>
      <w:r w:rsidRPr="00960591">
        <w:rPr>
          <w:i/>
        </w:rPr>
        <w:t>Vehicle</w:t>
      </w:r>
      <w:r w:rsidRPr="00960591">
        <w:t>" means any motor vehicle and its trailer, intended for use on the road, having at least four wheels and a maximum design speed exceeding 25 km/h, with the exception of vehicles which run on rails and all mobile machinery;</w:t>
      </w:r>
    </w:p>
    <w:p w:rsidR="00960591" w:rsidRPr="00960591" w:rsidRDefault="00960591" w:rsidP="00960591">
      <w:pPr>
        <w:spacing w:after="120"/>
        <w:ind w:left="2268" w:right="1134" w:hanging="1134"/>
        <w:jc w:val="both"/>
      </w:pPr>
      <w:r w:rsidRPr="00960591">
        <w:t>2.2.</w:t>
      </w:r>
      <w:r w:rsidRPr="00960591">
        <w:tab/>
        <w:t>"</w:t>
      </w:r>
      <w:r w:rsidRPr="00960591">
        <w:rPr>
          <w:i/>
        </w:rPr>
        <w:t>Category of vehicles</w:t>
      </w:r>
      <w:r w:rsidRPr="00960591">
        <w:t>" means a set of vehicles entering into the relevant category of the classification adopted in Annex 7 to the Consolidated Resolution on the Construction of Vehicles (R.E.3)</w:t>
      </w:r>
      <w:r w:rsidR="00E71894">
        <w:t>;</w:t>
      </w:r>
      <w:r w:rsidRPr="00960591">
        <w:rPr>
          <w:vertAlign w:val="superscript"/>
        </w:rPr>
        <w:t>1</w:t>
      </w:r>
    </w:p>
    <w:p w:rsidR="00960591" w:rsidRPr="00960591" w:rsidRDefault="00960591" w:rsidP="00960591">
      <w:pPr>
        <w:spacing w:after="120"/>
        <w:ind w:left="2268" w:right="1134" w:hanging="1134"/>
        <w:jc w:val="both"/>
      </w:pPr>
      <w:r w:rsidRPr="00960591">
        <w:t>2.3.</w:t>
      </w:r>
      <w:r w:rsidRPr="00960591">
        <w:tab/>
        <w:t>"</w:t>
      </w:r>
      <w:r w:rsidRPr="00960591">
        <w:rPr>
          <w:i/>
        </w:rPr>
        <w:t>Special purpose vehicle</w:t>
      </w:r>
      <w:r w:rsidRPr="00960591">
        <w:t>", "</w:t>
      </w:r>
      <w:r w:rsidRPr="00960591">
        <w:rPr>
          <w:i/>
        </w:rPr>
        <w:t>motor caravan</w:t>
      </w:r>
      <w:r w:rsidRPr="00960591">
        <w:t>", "</w:t>
      </w:r>
      <w:r w:rsidRPr="00960591">
        <w:rPr>
          <w:i/>
        </w:rPr>
        <w:t>armoured vehicle</w:t>
      </w:r>
      <w:r w:rsidRPr="00960591">
        <w:t>", "</w:t>
      </w:r>
      <w:r w:rsidRPr="00960591">
        <w:rPr>
          <w:i/>
        </w:rPr>
        <w:t>ambulance</w:t>
      </w:r>
      <w:r w:rsidRPr="00960591">
        <w:t>", "</w:t>
      </w:r>
      <w:r w:rsidRPr="00960591">
        <w:rPr>
          <w:i/>
        </w:rPr>
        <w:t>hearse</w:t>
      </w:r>
      <w:r w:rsidRPr="00960591">
        <w:t>", "</w:t>
      </w:r>
      <w:r w:rsidRPr="00960591">
        <w:rPr>
          <w:i/>
        </w:rPr>
        <w:t>convertible</w:t>
      </w:r>
      <w:r w:rsidRPr="00960591">
        <w:t>", are respectively defined in the Consolidated Resolution on the Construction of Vehicles (R.E.3).</w:t>
      </w:r>
      <w:r w:rsidRPr="00960591">
        <w:rPr>
          <w:vertAlign w:val="superscript"/>
        </w:rPr>
        <w:t>1</w:t>
      </w:r>
    </w:p>
    <w:p w:rsidR="00960591" w:rsidRPr="00960591" w:rsidRDefault="00960591" w:rsidP="00960591">
      <w:pPr>
        <w:spacing w:after="120"/>
        <w:ind w:left="2268" w:right="1134" w:hanging="1134"/>
        <w:jc w:val="both"/>
      </w:pPr>
      <w:r w:rsidRPr="00960591">
        <w:t>2.4.</w:t>
      </w:r>
      <w:r w:rsidRPr="00960591">
        <w:tab/>
        <w:t>"</w:t>
      </w:r>
      <w:r w:rsidRPr="00960591">
        <w:rPr>
          <w:i/>
        </w:rPr>
        <w:t>Double-deck vehicle</w:t>
      </w:r>
      <w:r w:rsidRPr="00960591">
        <w:t>" is defined in paragraph 2.1.2. of Regulation No. 107.</w:t>
      </w:r>
    </w:p>
    <w:p w:rsidR="00960591" w:rsidRPr="00960591" w:rsidRDefault="00960591" w:rsidP="00960591">
      <w:pPr>
        <w:spacing w:after="120"/>
        <w:ind w:left="2268" w:right="1134" w:hanging="1134"/>
        <w:jc w:val="both"/>
      </w:pPr>
      <w:r w:rsidRPr="00960591">
        <w:t>2.5.</w:t>
      </w:r>
      <w:r w:rsidRPr="00960591">
        <w:tab/>
        <w:t>"</w:t>
      </w:r>
      <w:r w:rsidRPr="00960591">
        <w:rPr>
          <w:i/>
        </w:rPr>
        <w:t>Normal condition of use of a vehicle</w:t>
      </w:r>
      <w:r w:rsidRPr="00960591">
        <w:t>" means:</w:t>
      </w:r>
    </w:p>
    <w:p w:rsidR="00960591" w:rsidRPr="00960591" w:rsidRDefault="00960591" w:rsidP="00960591">
      <w:pPr>
        <w:spacing w:after="120"/>
        <w:ind w:left="2268" w:right="1134" w:hanging="1134"/>
        <w:jc w:val="both"/>
      </w:pPr>
      <w:r w:rsidRPr="00960591">
        <w:t>2.5.1.</w:t>
      </w:r>
      <w:r w:rsidRPr="00960591">
        <w:tab/>
        <w:t>For a motor vehicle, when the vehicle is ready to move with its propulsion system in the running position and its movable components in the normal position(s) as defined in paragraph 2.8.;</w:t>
      </w:r>
    </w:p>
    <w:p w:rsidR="00960591" w:rsidRDefault="00960591" w:rsidP="00960591">
      <w:pPr>
        <w:spacing w:after="120"/>
        <w:ind w:left="2268" w:right="1134" w:hanging="1134"/>
        <w:jc w:val="both"/>
      </w:pPr>
      <w:r w:rsidRPr="00960591">
        <w:t>2.5.2.</w:t>
      </w:r>
      <w:r w:rsidRPr="00960591">
        <w:tab/>
        <w:t>For a trailer, when the trailer is coupled to a towing vehicle in the conditions prescribed in paragraph 2.5.1. and its movable components in the normal position(s) as defined in paragraph 2.8.</w:t>
      </w:r>
    </w:p>
    <w:p w:rsidR="00CD4AE8" w:rsidRDefault="00CD4AE8" w:rsidP="00960591">
      <w:pPr>
        <w:spacing w:after="120"/>
        <w:ind w:left="2268" w:right="1134" w:hanging="1134"/>
        <w:jc w:val="both"/>
      </w:pPr>
    </w:p>
    <w:p w:rsidR="00CD4AE8" w:rsidRDefault="00CD4AE8" w:rsidP="00CD4AE8">
      <w:pPr>
        <w:pStyle w:val="SingleTxtG"/>
        <w:ind w:left="2268" w:hanging="1134"/>
        <w:rPr>
          <w:sz w:val="18"/>
          <w:szCs w:val="18"/>
          <w:lang w:val="fr-FR"/>
        </w:rPr>
      </w:pPr>
      <w:r>
        <w:rPr>
          <w:sz w:val="18"/>
          <w:szCs w:val="18"/>
          <w:lang w:val="fr-FR"/>
        </w:rPr>
        <w:t>_________</w:t>
      </w:r>
    </w:p>
    <w:p w:rsidR="00CD4AE8" w:rsidRPr="00960591" w:rsidRDefault="00CD4AE8" w:rsidP="00CD4AE8">
      <w:pPr>
        <w:spacing w:after="120"/>
        <w:ind w:left="1418" w:right="1134" w:hanging="284"/>
      </w:pPr>
      <w:r w:rsidRPr="005155DC">
        <w:rPr>
          <w:sz w:val="18"/>
          <w:szCs w:val="18"/>
          <w:vertAlign w:val="superscript"/>
          <w:lang w:val="fr-FR"/>
        </w:rPr>
        <w:t>1</w:t>
      </w:r>
      <w:r>
        <w:rPr>
          <w:sz w:val="18"/>
          <w:szCs w:val="18"/>
          <w:lang w:val="fr-FR"/>
        </w:rPr>
        <w:t xml:space="preserve"> </w:t>
      </w:r>
      <w:r>
        <w:rPr>
          <w:sz w:val="18"/>
          <w:szCs w:val="18"/>
          <w:lang w:val="fr-FR"/>
        </w:rPr>
        <w:tab/>
      </w:r>
      <w:r w:rsidRPr="00CD4AE8">
        <w:rPr>
          <w:sz w:val="18"/>
          <w:szCs w:val="18"/>
        </w:rPr>
        <w:t>As defined in the Consolidated Resolution on the Construction of Vehicles (R.E.3.), document ECE/TRANS/WP.29/78/Rev.3, para. 2 - www.unece.org/trans/main/wp29/wp29wgs/wp29gen/wp29resolutions.html</w:t>
      </w:r>
    </w:p>
    <w:p w:rsidR="00960591" w:rsidRPr="00960591" w:rsidRDefault="00960591" w:rsidP="006D15E3">
      <w:pPr>
        <w:keepNext/>
        <w:keepLines/>
        <w:spacing w:after="120"/>
        <w:ind w:left="2268" w:right="1134" w:hanging="1134"/>
        <w:jc w:val="both"/>
      </w:pPr>
      <w:r w:rsidRPr="00960591">
        <w:t>2.6.</w:t>
      </w:r>
      <w:r w:rsidRPr="00960591">
        <w:tab/>
        <w:t>"</w:t>
      </w:r>
      <w:r w:rsidRPr="00960591">
        <w:rPr>
          <w:i/>
        </w:rPr>
        <w:t>Park condition of a vehicle</w:t>
      </w:r>
      <w:r w:rsidRPr="00960591">
        <w:t>" means:</w:t>
      </w:r>
    </w:p>
    <w:p w:rsidR="00960591" w:rsidRPr="00960591" w:rsidRDefault="00960591" w:rsidP="00960591">
      <w:pPr>
        <w:spacing w:after="120"/>
        <w:ind w:left="2268" w:right="1134" w:hanging="1134"/>
        <w:jc w:val="both"/>
      </w:pPr>
      <w:r w:rsidRPr="00960591">
        <w:t>2.6.1.</w:t>
      </w:r>
      <w:r w:rsidRPr="00960591">
        <w:tab/>
        <w:t>For a motor vehicle, when the vehicle is at standstill and its propulsion system not in the running position and its movable components in the normal position(s) as defined in paragraph 2.8.;</w:t>
      </w:r>
    </w:p>
    <w:p w:rsidR="00960591" w:rsidRPr="00960591" w:rsidRDefault="00960591" w:rsidP="00960591">
      <w:pPr>
        <w:spacing w:after="120"/>
        <w:ind w:left="2268" w:right="1134" w:hanging="1134"/>
        <w:jc w:val="both"/>
      </w:pPr>
      <w:r w:rsidRPr="00960591">
        <w:t>2.6.2.</w:t>
      </w:r>
      <w:r w:rsidRPr="00960591">
        <w:tab/>
        <w:t>For a trailer, when the trailer is coupled to a towing vehicle in the condition described in paragraph 2.6.1. and its movable components in the normal position(s) as defined in paragraph 2.8.</w:t>
      </w:r>
    </w:p>
    <w:p w:rsidR="00960591" w:rsidRPr="00960591" w:rsidRDefault="00960591" w:rsidP="00960591">
      <w:pPr>
        <w:spacing w:after="120"/>
        <w:ind w:left="2268" w:right="1134" w:hanging="1134"/>
        <w:jc w:val="both"/>
      </w:pPr>
      <w:r w:rsidRPr="00960591">
        <w:t>2.7.</w:t>
      </w:r>
      <w:r w:rsidRPr="00960591">
        <w:tab/>
        <w:t>"</w:t>
      </w:r>
      <w:r w:rsidRPr="00960591">
        <w:rPr>
          <w:i/>
        </w:rPr>
        <w:t>Movable components</w:t>
      </w:r>
      <w:r w:rsidRPr="00960591">
        <w:t>" of a vehicle means those body panels or other vehicle parts the position(s) of which can be changed by tilting, rotating or sliding without the use of tools. They do not include tiltable driver cabs of trucks.</w:t>
      </w:r>
    </w:p>
    <w:p w:rsidR="00960591" w:rsidRPr="00960591" w:rsidRDefault="00960591" w:rsidP="00960591">
      <w:pPr>
        <w:spacing w:after="120"/>
        <w:ind w:left="2268" w:right="1134" w:hanging="1134"/>
        <w:jc w:val="both"/>
      </w:pPr>
      <w:r w:rsidRPr="00960591">
        <w:t>2.8.</w:t>
      </w:r>
      <w:r w:rsidRPr="00960591">
        <w:tab/>
        <w:t>"</w:t>
      </w:r>
      <w:r w:rsidRPr="00960591">
        <w:rPr>
          <w:i/>
        </w:rPr>
        <w:t>Normal position of use of a movable component</w:t>
      </w:r>
      <w:r w:rsidRPr="00960591">
        <w:t>" means the position(s) of a movable component specified by the vehicle manufacturer for the normal condition of use and the park condition of the vehicle.</w:t>
      </w:r>
    </w:p>
    <w:p w:rsidR="00960591" w:rsidRPr="00960591" w:rsidRDefault="00960591" w:rsidP="00960591">
      <w:pPr>
        <w:spacing w:after="120"/>
        <w:ind w:left="2268" w:right="1134" w:hanging="1134"/>
        <w:jc w:val="both"/>
      </w:pPr>
      <w:r w:rsidRPr="00960591">
        <w:t>3.</w:t>
      </w:r>
      <w:r w:rsidRPr="00960591">
        <w:tab/>
        <w:t>General provisions applicable to vehicles of categories M, N and O</w:t>
      </w:r>
    </w:p>
    <w:p w:rsidR="00960591" w:rsidRPr="00960591" w:rsidRDefault="00960591" w:rsidP="00960591">
      <w:pPr>
        <w:spacing w:after="120"/>
        <w:ind w:left="2268" w:right="1134" w:hanging="1134"/>
        <w:jc w:val="both"/>
      </w:pPr>
      <w:r w:rsidRPr="00960591">
        <w:t>3.1.</w:t>
      </w:r>
      <w:r w:rsidRPr="00960591">
        <w:tab/>
        <w:t>Safety glazing shall be fitted in such a way that, despite the stresses to which the vehicle is submitted under normal conditions of use as defined in paragraphs 2.5., 2.5.1. and 2.5.2., it remains in position and continues to afford visibility and safety to the occupants of the vehicle</w:t>
      </w:r>
      <w:r w:rsidRPr="00960591">
        <w:rPr>
          <w:color w:val="FF0000"/>
        </w:rPr>
        <w:t xml:space="preserve"> </w:t>
      </w:r>
      <w:r w:rsidRPr="00960591">
        <w:t>seated and/or in standing positions as defined by the vehicle manufacturer;</w:t>
      </w:r>
    </w:p>
    <w:p w:rsidR="00960591" w:rsidRPr="00960591" w:rsidRDefault="00960591" w:rsidP="00960591">
      <w:pPr>
        <w:spacing w:after="120"/>
        <w:ind w:left="2268" w:right="1134" w:hanging="1134"/>
        <w:jc w:val="both"/>
      </w:pPr>
      <w:r w:rsidRPr="00960591">
        <w:t>3.2.</w:t>
      </w:r>
      <w:r w:rsidRPr="00960591">
        <w:tab/>
        <w:t>Safety glazing shall bear the appropriate component type-approval mark specified in paragraph 5.4. of this Regulation, followed when required, by one of the additional symbols provided for in paragraph 5.5.</w:t>
      </w:r>
    </w:p>
    <w:p w:rsidR="00960591" w:rsidRPr="00960591" w:rsidRDefault="00960591" w:rsidP="00960591">
      <w:pPr>
        <w:spacing w:after="120"/>
        <w:ind w:left="2268" w:right="1134" w:hanging="1134"/>
        <w:jc w:val="both"/>
      </w:pPr>
      <w:r w:rsidRPr="00960591">
        <w:t>3.3.</w:t>
      </w:r>
      <w:r w:rsidRPr="00960591">
        <w:rPr>
          <w:b/>
        </w:rPr>
        <w:tab/>
      </w:r>
      <w:r w:rsidRPr="00960591">
        <w:t>Exemptions</w:t>
      </w:r>
    </w:p>
    <w:p w:rsidR="00960591" w:rsidRPr="00960591" w:rsidRDefault="00960591" w:rsidP="00960591">
      <w:pPr>
        <w:spacing w:after="120"/>
        <w:ind w:left="2268" w:right="1134" w:hanging="1134"/>
        <w:jc w:val="both"/>
      </w:pPr>
      <w:r w:rsidRPr="00960591">
        <w:tab/>
        <w:t>In the case of plastic safety panes, the provisions related to abrasion resistance as referred to in paragraph 4.2.3.2. of this annex do not apply for the locations of vehicles and panes as listed below:</w:t>
      </w:r>
    </w:p>
    <w:p w:rsidR="00960591" w:rsidRPr="00960591" w:rsidRDefault="00960591" w:rsidP="00960591">
      <w:pPr>
        <w:spacing w:after="120"/>
        <w:ind w:left="2835" w:right="1134" w:hanging="567"/>
        <w:jc w:val="both"/>
      </w:pPr>
      <w:r w:rsidRPr="00960591">
        <w:t>(a)</w:t>
      </w:r>
      <w:r w:rsidRPr="00960591">
        <w:tab/>
        <w:t>Motorhomes, ambulances and hearses for panes not requisite for the driver's forward and rearward field of vision;</w:t>
      </w:r>
    </w:p>
    <w:p w:rsidR="00960591" w:rsidRPr="00960591" w:rsidRDefault="00960591" w:rsidP="00960591">
      <w:pPr>
        <w:spacing w:after="120"/>
        <w:ind w:left="2835" w:right="1134" w:hanging="567"/>
        <w:jc w:val="both"/>
      </w:pPr>
      <w:r w:rsidRPr="00960591">
        <w:t>(b)</w:t>
      </w:r>
      <w:r w:rsidRPr="00960591">
        <w:tab/>
        <w:t>Trailers, including caravans;</w:t>
      </w:r>
    </w:p>
    <w:p w:rsidR="00960591" w:rsidRPr="00960591" w:rsidRDefault="00960591" w:rsidP="00960591">
      <w:pPr>
        <w:spacing w:after="120"/>
        <w:ind w:left="2835" w:right="1134" w:hanging="567"/>
        <w:jc w:val="both"/>
      </w:pPr>
      <w:r w:rsidRPr="00960591">
        <w:t>(c)</w:t>
      </w:r>
      <w:r w:rsidRPr="00960591">
        <w:tab/>
        <w:t>Sunroofs and glazing located in the roof of a vehicle;</w:t>
      </w:r>
    </w:p>
    <w:p w:rsidR="00960591" w:rsidRPr="00960591" w:rsidRDefault="00960591" w:rsidP="00960591">
      <w:pPr>
        <w:spacing w:after="120"/>
        <w:ind w:left="2835" w:right="1134" w:hanging="567"/>
        <w:jc w:val="both"/>
      </w:pPr>
      <w:r w:rsidRPr="00960591">
        <w:t>(d)</w:t>
      </w:r>
      <w:r w:rsidRPr="00960591">
        <w:tab/>
        <w:t>All glazing of the upper deck of a double-deck vehicle;</w:t>
      </w:r>
    </w:p>
    <w:p w:rsidR="00960591" w:rsidRPr="00960591" w:rsidRDefault="00960591" w:rsidP="00960591">
      <w:pPr>
        <w:spacing w:after="120"/>
        <w:ind w:left="2835" w:right="1134" w:hanging="567"/>
        <w:jc w:val="both"/>
      </w:pPr>
      <w:r w:rsidRPr="00960591">
        <w:t>(e)</w:t>
      </w:r>
      <w:r w:rsidRPr="00960591">
        <w:tab/>
        <w:t>Partitions and separating windows not requisite for the driver's forward and rearward field of vision.</w:t>
      </w:r>
    </w:p>
    <w:p w:rsidR="00960591" w:rsidRPr="00960591" w:rsidRDefault="00960591" w:rsidP="00960591">
      <w:pPr>
        <w:spacing w:after="120"/>
        <w:ind w:left="2835" w:right="1134" w:hanging="567"/>
        <w:jc w:val="both"/>
      </w:pPr>
      <w:r w:rsidRPr="00960591">
        <w:t>For these cases, no abrasion test and symbol /L or /M is required.</w:t>
      </w:r>
    </w:p>
    <w:p w:rsidR="00960591" w:rsidRPr="00960591" w:rsidRDefault="00960591" w:rsidP="00960591">
      <w:pPr>
        <w:spacing w:after="120"/>
        <w:ind w:left="2268" w:right="1134" w:hanging="1134"/>
        <w:jc w:val="both"/>
      </w:pPr>
      <w:r w:rsidRPr="00960591">
        <w:t>4.</w:t>
      </w:r>
      <w:r w:rsidRPr="00960591">
        <w:tab/>
        <w:t>Specific provisions applicable to vehicles of categories M and N</w:t>
      </w:r>
      <w:r w:rsidRPr="00960591">
        <w:rPr>
          <w:vertAlign w:val="superscript"/>
        </w:rPr>
        <w:t>1</w:t>
      </w:r>
    </w:p>
    <w:p w:rsidR="00960591" w:rsidRPr="00960591" w:rsidRDefault="00960591" w:rsidP="00960591">
      <w:pPr>
        <w:spacing w:after="120"/>
        <w:ind w:left="2268" w:right="1134" w:hanging="1134"/>
        <w:jc w:val="both"/>
      </w:pPr>
      <w:r w:rsidRPr="00960591">
        <w:t>4.1.</w:t>
      </w:r>
      <w:r w:rsidRPr="00960591">
        <w:tab/>
        <w:t>Windscreens</w:t>
      </w:r>
    </w:p>
    <w:p w:rsidR="00960591" w:rsidRPr="00960591" w:rsidRDefault="00960591" w:rsidP="00960591">
      <w:pPr>
        <w:spacing w:after="120"/>
        <w:ind w:left="2268" w:right="1134" w:hanging="1134"/>
        <w:jc w:val="both"/>
      </w:pPr>
      <w:r w:rsidRPr="00960591">
        <w:t>4.1.1.</w:t>
      </w:r>
      <w:r w:rsidRPr="00960591">
        <w:tab/>
      </w:r>
      <w:r w:rsidRPr="00960591">
        <w:tab/>
        <w:t>The regular light transmittance shall not be less than 70 per cent.</w:t>
      </w:r>
    </w:p>
    <w:p w:rsidR="00960591" w:rsidRPr="00960591" w:rsidRDefault="00960591" w:rsidP="00960591">
      <w:pPr>
        <w:spacing w:after="120"/>
        <w:ind w:left="2268" w:right="1134" w:hanging="1134"/>
        <w:jc w:val="both"/>
      </w:pPr>
      <w:r w:rsidRPr="00960591">
        <w:t>4.1.2.</w:t>
      </w:r>
      <w:r w:rsidRPr="00960591">
        <w:tab/>
        <w:t>The windscreen shall be type approved for the vehicle type for which it is intended to be fitted.</w:t>
      </w:r>
    </w:p>
    <w:p w:rsidR="00960591" w:rsidRPr="00960591" w:rsidRDefault="00960591" w:rsidP="00960591">
      <w:pPr>
        <w:spacing w:after="120"/>
        <w:ind w:left="2268" w:right="1134" w:hanging="1134"/>
        <w:jc w:val="both"/>
      </w:pPr>
      <w:r w:rsidRPr="00960591">
        <w:t>4.1.3.</w:t>
      </w:r>
      <w:r w:rsidRPr="00960591">
        <w:tab/>
        <w:t>The windscreen shall be correctly fitted with reference to the vehicle driver's "R" point.</w:t>
      </w:r>
    </w:p>
    <w:p w:rsidR="00960591" w:rsidRPr="00960591" w:rsidRDefault="00960591" w:rsidP="00960591">
      <w:pPr>
        <w:spacing w:after="120"/>
        <w:ind w:left="2268" w:right="1134" w:hanging="1134"/>
        <w:jc w:val="both"/>
      </w:pPr>
      <w:r w:rsidRPr="00960591">
        <w:t>4.1.4.</w:t>
      </w:r>
      <w:r w:rsidRPr="00960591">
        <w:tab/>
        <w:t>Vehicles having a maximum design speed greater than 40 km/h may not be fitted with a toughened windscreen.</w:t>
      </w:r>
    </w:p>
    <w:p w:rsidR="00960591" w:rsidRPr="00960591" w:rsidRDefault="00960591" w:rsidP="00960591">
      <w:pPr>
        <w:spacing w:after="120"/>
        <w:ind w:left="2268" w:right="1134" w:hanging="1134"/>
        <w:jc w:val="both"/>
      </w:pPr>
      <w:r w:rsidRPr="00960591">
        <w:t>4.1.5.</w:t>
      </w:r>
      <w:r w:rsidRPr="00960591">
        <w:tab/>
        <w:t>Plastic safety windscreens shall bear an additional symbol /A/L as defined in paragraphs 5.5.5. and 5.5.7. of this Regulation.</w:t>
      </w:r>
    </w:p>
    <w:p w:rsidR="00960591" w:rsidRPr="00960591" w:rsidRDefault="00960591" w:rsidP="00960591">
      <w:pPr>
        <w:spacing w:after="120"/>
        <w:ind w:left="2268" w:right="1134" w:hanging="1134"/>
        <w:jc w:val="both"/>
        <w:rPr>
          <w:strike/>
        </w:rPr>
      </w:pPr>
      <w:r w:rsidRPr="00960591">
        <w:t>4.2.</w:t>
      </w:r>
      <w:r w:rsidRPr="00960591">
        <w:tab/>
        <w:t>Safety glazing other than windscreens.</w:t>
      </w:r>
    </w:p>
    <w:p w:rsidR="00960591" w:rsidRPr="00960591" w:rsidRDefault="00960591" w:rsidP="00960591">
      <w:pPr>
        <w:spacing w:after="120"/>
        <w:ind w:left="2268" w:right="1134" w:hanging="1134"/>
        <w:jc w:val="both"/>
      </w:pPr>
      <w:r w:rsidRPr="00960591">
        <w:t>4.2.1.</w:t>
      </w:r>
      <w:r w:rsidRPr="00960591">
        <w:tab/>
        <w:t>Safety glazing requisite for the driver's forwards field of vision</w:t>
      </w:r>
    </w:p>
    <w:p w:rsidR="00960591" w:rsidRPr="00960591" w:rsidRDefault="00960591" w:rsidP="00960591">
      <w:pPr>
        <w:spacing w:after="120"/>
        <w:ind w:left="2268" w:right="1134" w:hanging="1134"/>
        <w:jc w:val="both"/>
      </w:pPr>
      <w:r w:rsidRPr="00960591">
        <w:t>4.2.1.1.</w:t>
      </w:r>
      <w:r w:rsidRPr="00960591">
        <w:tab/>
        <w:t>The safety glazing through which the driver's forwards field of vision as defined in paragraph 2.25.1. of this Regulation is obtained, shall have a regular light transmittance of at least 70 per cent.</w:t>
      </w:r>
    </w:p>
    <w:p w:rsidR="00960591" w:rsidRPr="00960591" w:rsidRDefault="00960591" w:rsidP="00960591">
      <w:pPr>
        <w:spacing w:after="120"/>
        <w:ind w:left="2268" w:right="1134" w:hanging="1134"/>
        <w:jc w:val="both"/>
      </w:pPr>
      <w:r w:rsidRPr="00960591">
        <w:t>4.2.1.2.</w:t>
      </w:r>
      <w:r w:rsidRPr="00960591">
        <w:tab/>
        <w:t>Plastic safety glazing shall bear an additional symbol /B/L or /C/L, as defined in paragraphs 5.5.5. and 5.5.7. of this Regulation.</w:t>
      </w:r>
    </w:p>
    <w:p w:rsidR="00960591" w:rsidRPr="00960591" w:rsidRDefault="00960591" w:rsidP="00960591">
      <w:pPr>
        <w:spacing w:after="120"/>
        <w:ind w:left="2268" w:right="1134" w:hanging="1134"/>
        <w:jc w:val="both"/>
      </w:pPr>
      <w:r w:rsidRPr="00960591">
        <w:t>4.2.2.</w:t>
      </w:r>
      <w:r w:rsidRPr="00960591">
        <w:tab/>
        <w:t>Safety glazing requisite for the driver's rearward vision</w:t>
      </w:r>
    </w:p>
    <w:p w:rsidR="00960591" w:rsidRPr="00960591" w:rsidRDefault="00960591" w:rsidP="00960591">
      <w:pPr>
        <w:spacing w:after="120"/>
        <w:ind w:left="2268" w:right="1134" w:hanging="1134"/>
        <w:jc w:val="both"/>
      </w:pPr>
      <w:r w:rsidRPr="00960591">
        <w:t>4.2.2.1.</w:t>
      </w:r>
      <w:r w:rsidRPr="00960591">
        <w:tab/>
        <w:t>The safety glazing defined in paragraph 2.25.2 of this Regulation shall have a light transmittance of at least 70 per cent, but where two exterior rear view mirrors are fitted, the glazing is allowed to have a light transmittance below 70 per cent, provided that it shall bear the additional symbol V specified in paragraph 5.5.2. of this Regulation.</w:t>
      </w:r>
    </w:p>
    <w:p w:rsidR="00960591" w:rsidRPr="00960591" w:rsidRDefault="00960591" w:rsidP="00960591">
      <w:pPr>
        <w:spacing w:after="120"/>
        <w:ind w:left="2268" w:right="1134" w:hanging="1134"/>
        <w:jc w:val="both"/>
      </w:pPr>
      <w:r w:rsidRPr="00960591">
        <w:t>4.2.2.2.</w:t>
      </w:r>
      <w:r w:rsidRPr="00960591">
        <w:tab/>
        <w:t xml:space="preserve">Plastic safety glazing shall bear an additional symbol /A/L, </w:t>
      </w:r>
      <w:r w:rsidRPr="00960591">
        <w:rPr>
          <w:b/>
        </w:rPr>
        <w:t>/</w:t>
      </w:r>
      <w:r w:rsidRPr="00960591">
        <w:t>A/M, /B/L, /B/M, /C/L or /C/M, as defined in paragraphs 5.5.5. and 5.5.7. of this Regulation. However, a Class M plastic safety glazing is allowed only in the case where the vehicle is fitted with two exterior rear-view mirrors.</w:t>
      </w:r>
    </w:p>
    <w:p w:rsidR="00960591" w:rsidRPr="00960591" w:rsidRDefault="00960591" w:rsidP="00960591">
      <w:pPr>
        <w:spacing w:after="120"/>
        <w:ind w:left="2268" w:right="1134" w:hanging="1134"/>
        <w:jc w:val="both"/>
      </w:pPr>
      <w:r w:rsidRPr="00960591">
        <w:tab/>
      </w:r>
      <w:r w:rsidRPr="00960591">
        <w:tab/>
        <w:t>The rear glazing in the folding roof of a convertible vehicle may be made of a flexible plastic pane.</w:t>
      </w:r>
    </w:p>
    <w:p w:rsidR="00960591" w:rsidRPr="00960591" w:rsidRDefault="00960591" w:rsidP="00960591">
      <w:pPr>
        <w:spacing w:after="120"/>
        <w:ind w:left="2268" w:right="1134" w:hanging="1134"/>
        <w:jc w:val="both"/>
      </w:pPr>
      <w:r w:rsidRPr="00960591">
        <w:t>4.2.3.</w:t>
      </w:r>
      <w:r w:rsidRPr="00960591">
        <w:tab/>
        <w:t>Other safety glazing, exterior forward-facing glazing and interior glazing.</w:t>
      </w:r>
    </w:p>
    <w:p w:rsidR="00960591" w:rsidRPr="00960591" w:rsidRDefault="00960591" w:rsidP="00960591">
      <w:pPr>
        <w:spacing w:after="120"/>
        <w:ind w:left="2268" w:right="1134" w:hanging="1134"/>
        <w:jc w:val="both"/>
      </w:pPr>
      <w:r w:rsidRPr="00960591">
        <w:t>4.2.3.1.</w:t>
      </w:r>
      <w:r w:rsidRPr="00960591">
        <w:tab/>
        <w:t>The safety glazing not covered by the definitions of paragraphs 2.25.1. and 2.25.2. of this Regulation, the exterior-forward facing glazing and interior glazing shall bear the additional symbol V specified in paragraph 5.5.2. of this Regulation, if the light transmittance is below 70 per cent.</w:t>
      </w:r>
    </w:p>
    <w:p w:rsidR="00960591" w:rsidRPr="00960591" w:rsidRDefault="00960591" w:rsidP="00960591">
      <w:pPr>
        <w:spacing w:after="120"/>
        <w:ind w:left="2268" w:right="1134" w:hanging="1134"/>
        <w:jc w:val="both"/>
      </w:pPr>
      <w:r w:rsidRPr="00960591">
        <w:t>4.2.3.2.</w:t>
      </w:r>
      <w:r w:rsidRPr="00960591">
        <w:tab/>
        <w:t>Plastic safety panes shall bear one of the additional symbols /A/L, /A/M, /B/L, /B/M, /C/L or /C/M defined in paragraphs 5.5.5. and 5.5.7. of this Regulation. However, when the vehicle is intended for conveying passengers, panes with the additional symbols /C/L or /C/M are not allowed at locations where there is a risk of head impact.</w:t>
      </w:r>
    </w:p>
    <w:p w:rsidR="00960591" w:rsidRPr="00960591" w:rsidRDefault="00960591" w:rsidP="00960591">
      <w:pPr>
        <w:spacing w:after="120"/>
        <w:ind w:left="2268" w:right="1134" w:hanging="1134"/>
        <w:jc w:val="both"/>
      </w:pPr>
      <w:r w:rsidRPr="00960591">
        <w:t>4.3.</w:t>
      </w:r>
      <w:r w:rsidRPr="00960591">
        <w:tab/>
        <w:t>Particular requirements for upper deck of a double-deck vehicle</w:t>
      </w:r>
    </w:p>
    <w:p w:rsidR="00960591" w:rsidRPr="00960591" w:rsidRDefault="00960591" w:rsidP="00960591">
      <w:pPr>
        <w:spacing w:after="120"/>
        <w:ind w:left="2268" w:right="1134" w:hanging="1134"/>
        <w:jc w:val="both"/>
      </w:pPr>
      <w:r w:rsidRPr="00960591">
        <w:t>4.3.1.</w:t>
      </w:r>
      <w:r w:rsidRPr="00960591">
        <w:tab/>
        <w:t>The front exterior forward-facing glazing of the upper deck of a double-deck vehicle</w:t>
      </w:r>
      <w:r w:rsidRPr="00960591">
        <w:rPr>
          <w:b/>
        </w:rPr>
        <w:t xml:space="preserve"> </w:t>
      </w:r>
      <w:r w:rsidRPr="00960591">
        <w:t>shall be constituted either by laminated glass or a plastic pane bearing the additional symbol /A, as defined in paragraphs 5.5.5. and 5.5.7. of this Regulation.</w:t>
      </w:r>
    </w:p>
    <w:p w:rsidR="00960591" w:rsidRPr="00960591" w:rsidRDefault="00960591" w:rsidP="00960591">
      <w:pPr>
        <w:spacing w:after="120"/>
        <w:ind w:left="2268" w:right="1134" w:hanging="1134"/>
        <w:jc w:val="both"/>
        <w:rPr>
          <w:b/>
        </w:rPr>
      </w:pPr>
      <w:r w:rsidRPr="00960591">
        <w:t>4.3.2.</w:t>
      </w:r>
      <w:r w:rsidRPr="00960591">
        <w:tab/>
        <w:t>Paragraph 4.3.1. is not applicable to vehicles having a maximum design speed lower than 40 km/h. However, the requirement on plastic panes classified /A is mandatory."</w:t>
      </w:r>
    </w:p>
    <w:p w:rsidR="00960591" w:rsidRPr="00960591" w:rsidRDefault="00960591" w:rsidP="00960591">
      <w:pPr>
        <w:spacing w:before="240"/>
        <w:ind w:left="1134" w:right="1134"/>
        <w:jc w:val="center"/>
        <w:rPr>
          <w:u w:val="single"/>
        </w:rPr>
      </w:pPr>
      <w:r w:rsidRPr="00960591">
        <w:rPr>
          <w:u w:val="single"/>
        </w:rPr>
        <w:tab/>
      </w:r>
      <w:r w:rsidRPr="00960591">
        <w:rPr>
          <w:u w:val="single"/>
        </w:rPr>
        <w:tab/>
      </w:r>
      <w:r w:rsidRPr="00960591">
        <w:rPr>
          <w:u w:val="single"/>
        </w:rPr>
        <w:tab/>
      </w:r>
    </w:p>
    <w:p w:rsidR="00C711C7" w:rsidRDefault="00C711C7" w:rsidP="00C711C7">
      <w:pPr>
        <w:jc w:val="center"/>
      </w:pPr>
    </w:p>
    <w:p w:rsidR="00776D12" w:rsidRDefault="00776D12" w:rsidP="00C711C7">
      <w:pPr>
        <w:jc w:val="center"/>
      </w:pPr>
    </w:p>
    <w:sectPr w:rsidR="00776D12" w:rsidSect="008311A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916" w:rsidRDefault="00620916"/>
  </w:endnote>
  <w:endnote w:type="continuationSeparator" w:id="0">
    <w:p w:rsidR="00620916" w:rsidRDefault="00620916"/>
  </w:endnote>
  <w:endnote w:type="continuationNotice" w:id="1">
    <w:p w:rsidR="00620916" w:rsidRDefault="006209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F57E21">
      <w:rPr>
        <w:b/>
        <w:noProof/>
        <w:sz w:val="18"/>
        <w:szCs w:val="18"/>
      </w:rPr>
      <w:t>6</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F57E21">
      <w:rPr>
        <w:b/>
        <w:noProof/>
        <w:sz w:val="18"/>
        <w:szCs w:val="18"/>
      </w:rPr>
      <w:t>5</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Default="00F57E2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recycle_English" style="position:absolute;margin-left:405.4pt;margin-top:-6.25pt;width:73.25pt;height:18.15pt;z-index:251657728;visibility:visible">
          <v:imagedata r:id="rId1" o:title="recycle_English"/>
          <w10:anchorlock/>
        </v:shape>
      </w:pict>
    </w:r>
    <w:r w:rsidR="00B701B3">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916" w:rsidRPr="000B175B" w:rsidRDefault="00620916" w:rsidP="000B175B">
      <w:pPr>
        <w:tabs>
          <w:tab w:val="right" w:pos="2155"/>
        </w:tabs>
        <w:spacing w:after="80"/>
        <w:ind w:left="680"/>
        <w:rPr>
          <w:u w:val="single"/>
        </w:rPr>
      </w:pPr>
      <w:r>
        <w:rPr>
          <w:u w:val="single"/>
        </w:rPr>
        <w:tab/>
      </w:r>
    </w:p>
  </w:footnote>
  <w:footnote w:type="continuationSeparator" w:id="0">
    <w:p w:rsidR="00620916" w:rsidRPr="00FC68B7" w:rsidRDefault="00620916" w:rsidP="00FC68B7">
      <w:pPr>
        <w:tabs>
          <w:tab w:val="left" w:pos="2155"/>
        </w:tabs>
        <w:spacing w:after="80"/>
        <w:ind w:left="680"/>
        <w:rPr>
          <w:u w:val="single"/>
        </w:rPr>
      </w:pPr>
      <w:r>
        <w:rPr>
          <w:u w:val="single"/>
        </w:rPr>
        <w:tab/>
      </w:r>
    </w:p>
  </w:footnote>
  <w:footnote w:type="continuationNotice" w:id="1">
    <w:p w:rsidR="00620916" w:rsidRDefault="00620916"/>
  </w:footnote>
  <w:footnote w:id="2">
    <w:p w:rsidR="00B701B3" w:rsidRPr="009E5D87" w:rsidRDefault="00B701B3" w:rsidP="00C711C7">
      <w:pPr>
        <w:pStyle w:val="FootnoteText"/>
        <w:rPr>
          <w:lang w:val="fr-CH"/>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Default="00B701B3">
    <w:pPr>
      <w:pStyle w:val="Header"/>
    </w:pPr>
    <w:r w:rsidRPr="00D623A7">
      <w:t>E/ECE/324</w:t>
    </w:r>
    <w:r w:rsidR="00960591" w:rsidRPr="00960591">
      <w:t>/Rev.1/Add.42/Rev.3/Amend.3</w:t>
    </w:r>
    <w:r>
      <w:br/>
    </w:r>
    <w:r w:rsidRPr="00D623A7">
      <w:t>E/ECE/TRANS/505</w:t>
    </w:r>
    <w:r w:rsidR="00960591" w:rsidRPr="00960591">
      <w:t>/Rev.1/Add.42/Rev.3/Amend.3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960591" w:rsidRDefault="00960591" w:rsidP="00960591">
    <w:pPr>
      <w:pStyle w:val="Header"/>
      <w:jc w:val="right"/>
    </w:pPr>
    <w:r w:rsidRPr="00D623A7">
      <w:t>E/ECE/324</w:t>
    </w:r>
    <w:r w:rsidRPr="00960591">
      <w:t>/Rev.1/Add.42/Rev.3/Amend.3</w:t>
    </w:r>
    <w:r>
      <w:br/>
    </w:r>
    <w:r w:rsidRPr="00D623A7">
      <w:t>E/ECE/TRANS/505</w:t>
    </w:r>
    <w:r w:rsidRPr="00960591">
      <w:t>/Rev.1/Add.42/Rev.3/Amend.3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22D6"/>
    <w:rsid w:val="00050F6B"/>
    <w:rsid w:val="00072C8C"/>
    <w:rsid w:val="00091F6F"/>
    <w:rsid w:val="000931C0"/>
    <w:rsid w:val="000B175B"/>
    <w:rsid w:val="000B3A0F"/>
    <w:rsid w:val="000D3A4F"/>
    <w:rsid w:val="000E0415"/>
    <w:rsid w:val="001220B8"/>
    <w:rsid w:val="00134B40"/>
    <w:rsid w:val="001352D9"/>
    <w:rsid w:val="00165E82"/>
    <w:rsid w:val="00197366"/>
    <w:rsid w:val="001B4B04"/>
    <w:rsid w:val="001C6663"/>
    <w:rsid w:val="001C7895"/>
    <w:rsid w:val="001D26DF"/>
    <w:rsid w:val="00211E0B"/>
    <w:rsid w:val="00237FFD"/>
    <w:rsid w:val="002405A7"/>
    <w:rsid w:val="00250D2A"/>
    <w:rsid w:val="00271A7F"/>
    <w:rsid w:val="002A1E3A"/>
    <w:rsid w:val="002E6609"/>
    <w:rsid w:val="003107FA"/>
    <w:rsid w:val="003229D8"/>
    <w:rsid w:val="0033745A"/>
    <w:rsid w:val="00355F8A"/>
    <w:rsid w:val="0039277A"/>
    <w:rsid w:val="003972E0"/>
    <w:rsid w:val="003B53CD"/>
    <w:rsid w:val="003C2CC4"/>
    <w:rsid w:val="003C3936"/>
    <w:rsid w:val="003D4B23"/>
    <w:rsid w:val="003F1ED3"/>
    <w:rsid w:val="004325CB"/>
    <w:rsid w:val="00446DE4"/>
    <w:rsid w:val="004A408F"/>
    <w:rsid w:val="004A41CA"/>
    <w:rsid w:val="004E3FEB"/>
    <w:rsid w:val="00503228"/>
    <w:rsid w:val="00505384"/>
    <w:rsid w:val="005420F2"/>
    <w:rsid w:val="0054561B"/>
    <w:rsid w:val="005B3DB3"/>
    <w:rsid w:val="00611FC4"/>
    <w:rsid w:val="006176FB"/>
    <w:rsid w:val="00620916"/>
    <w:rsid w:val="00627ED0"/>
    <w:rsid w:val="00640B26"/>
    <w:rsid w:val="0064636E"/>
    <w:rsid w:val="00665595"/>
    <w:rsid w:val="0069341E"/>
    <w:rsid w:val="006A7392"/>
    <w:rsid w:val="006D15E3"/>
    <w:rsid w:val="006E564B"/>
    <w:rsid w:val="00713BD8"/>
    <w:rsid w:val="0072632A"/>
    <w:rsid w:val="00743CD6"/>
    <w:rsid w:val="00750602"/>
    <w:rsid w:val="00776D12"/>
    <w:rsid w:val="007B6BA5"/>
    <w:rsid w:val="007C3390"/>
    <w:rsid w:val="007C4F4B"/>
    <w:rsid w:val="007F0B83"/>
    <w:rsid w:val="007F6611"/>
    <w:rsid w:val="008175E9"/>
    <w:rsid w:val="008242D7"/>
    <w:rsid w:val="00827E05"/>
    <w:rsid w:val="008311A3"/>
    <w:rsid w:val="00841EB5"/>
    <w:rsid w:val="00871FD5"/>
    <w:rsid w:val="008979B1"/>
    <w:rsid w:val="008A6B25"/>
    <w:rsid w:val="008A6C4F"/>
    <w:rsid w:val="008C7BB1"/>
    <w:rsid w:val="008E0E46"/>
    <w:rsid w:val="00907AD2"/>
    <w:rsid w:val="00960591"/>
    <w:rsid w:val="00963CBA"/>
    <w:rsid w:val="00974A8D"/>
    <w:rsid w:val="00991261"/>
    <w:rsid w:val="009F3A17"/>
    <w:rsid w:val="00A1427D"/>
    <w:rsid w:val="00A21924"/>
    <w:rsid w:val="00A569D6"/>
    <w:rsid w:val="00A72F22"/>
    <w:rsid w:val="00A748A6"/>
    <w:rsid w:val="00A85956"/>
    <w:rsid w:val="00A879A4"/>
    <w:rsid w:val="00AE5E4D"/>
    <w:rsid w:val="00AF5428"/>
    <w:rsid w:val="00B30179"/>
    <w:rsid w:val="00B33EC0"/>
    <w:rsid w:val="00B701B3"/>
    <w:rsid w:val="00B81E12"/>
    <w:rsid w:val="00BC2683"/>
    <w:rsid w:val="00BC358D"/>
    <w:rsid w:val="00BC74E9"/>
    <w:rsid w:val="00BD2146"/>
    <w:rsid w:val="00BD538F"/>
    <w:rsid w:val="00BE4F74"/>
    <w:rsid w:val="00BE618E"/>
    <w:rsid w:val="00C17699"/>
    <w:rsid w:val="00C216B6"/>
    <w:rsid w:val="00C41A28"/>
    <w:rsid w:val="00C463DD"/>
    <w:rsid w:val="00C711C7"/>
    <w:rsid w:val="00C745C3"/>
    <w:rsid w:val="00C84414"/>
    <w:rsid w:val="00CD4AE8"/>
    <w:rsid w:val="00CE4A8F"/>
    <w:rsid w:val="00CF304D"/>
    <w:rsid w:val="00D2031B"/>
    <w:rsid w:val="00D25FE2"/>
    <w:rsid w:val="00D317BB"/>
    <w:rsid w:val="00D43252"/>
    <w:rsid w:val="00D5540C"/>
    <w:rsid w:val="00D623A7"/>
    <w:rsid w:val="00D6614F"/>
    <w:rsid w:val="00D978C6"/>
    <w:rsid w:val="00DA67AD"/>
    <w:rsid w:val="00DB5D0F"/>
    <w:rsid w:val="00DC3F07"/>
    <w:rsid w:val="00DF12F7"/>
    <w:rsid w:val="00E02C81"/>
    <w:rsid w:val="00E130AB"/>
    <w:rsid w:val="00E506F0"/>
    <w:rsid w:val="00E71894"/>
    <w:rsid w:val="00E7260F"/>
    <w:rsid w:val="00E87921"/>
    <w:rsid w:val="00E96630"/>
    <w:rsid w:val="00EA0ED6"/>
    <w:rsid w:val="00EA264E"/>
    <w:rsid w:val="00ED7A2A"/>
    <w:rsid w:val="00EF1D7F"/>
    <w:rsid w:val="00F53EDA"/>
    <w:rsid w:val="00F57E21"/>
    <w:rsid w:val="00F7753D"/>
    <w:rsid w:val="00F85F34"/>
    <w:rsid w:val="00FA06F7"/>
    <w:rsid w:val="00FB171A"/>
    <w:rsid w:val="00FC68B7"/>
    <w:rsid w:val="00FD7BF6"/>
    <w:rsid w:val="00FE22D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6" w:qFormat="1"/>
    <w:lsdException w:name="footer" w:uiPriority="99"/>
    <w:lsdException w:name="caption" w:semiHidden="1" w:unhideWhenUsed="1" w:qFormat="1"/>
    <w:lsdException w:name="Subtitle"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091F6F"/>
    <w:rPr>
      <w:lang w:eastAsia="en-US"/>
    </w:rPr>
  </w:style>
  <w:style w:type="paragraph" w:customStyle="1" w:styleId="TxBrp5">
    <w:name w:val="TxBr_p5"/>
    <w:basedOn w:val="Normal"/>
    <w:rsid w:val="00091F6F"/>
    <w:pPr>
      <w:tabs>
        <w:tab w:val="left" w:pos="4688"/>
      </w:tabs>
      <w:suppressAutoHyphens w:val="0"/>
      <w:autoSpaceDE w:val="0"/>
      <w:autoSpaceDN w:val="0"/>
      <w:adjustRightInd w:val="0"/>
      <w:ind w:left="568"/>
    </w:pPr>
    <w:rPr>
      <w:szCs w:val="24"/>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AMEN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AMEND template.dot</Template>
  <TotalTime>1</TotalTime>
  <Pages>6</Pages>
  <Words>1877</Words>
  <Characters>10699</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04</cp:lastModifiedBy>
  <cp:revision>3</cp:revision>
  <cp:lastPrinted>2015-06-05T12:17:00Z</cp:lastPrinted>
  <dcterms:created xsi:type="dcterms:W3CDTF">2015-06-15T12:05:00Z</dcterms:created>
  <dcterms:modified xsi:type="dcterms:W3CDTF">2015-06-22T09:39:00Z</dcterms:modified>
</cp:coreProperties>
</file>