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EA108F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/ECE/324/Rev.1/Add.37/Rev.3/Amend.1−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Pr="00D724BE">
              <w:t>/Rev.1/Add.37/Rev.3/Amend.1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CF0062" w:rsidP="00495A7B">
            <w:pPr>
              <w:spacing w:before="480" w:line="240" w:lineRule="exact"/>
            </w:pPr>
            <w:r>
              <w:rPr>
                <w:lang w:val="en-GB" w:eastAsia="en-GB"/>
              </w:rPr>
              <w:t>9 novembre 2015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F9054C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EA108F">
        <w:t>37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EA108F">
        <w:t>38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EA108F">
        <w:t>3</w:t>
      </w:r>
      <w:r w:rsidR="000314C7">
        <w:t xml:space="preserve"> − Amendement </w:t>
      </w:r>
      <w:r w:rsidR="00EA108F">
        <w:t>1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EA108F">
        <w:rPr>
          <w:spacing w:val="-2"/>
        </w:rPr>
        <w:t>17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EA108F">
        <w:rPr>
          <w:spacing w:val="-2"/>
        </w:rPr>
        <w:t xml:space="preserve"> version original</w:t>
      </w:r>
      <w:r w:rsidR="001F39C3">
        <w:rPr>
          <w:spacing w:val="-2"/>
        </w:rPr>
        <w:t>e</w:t>
      </w:r>
      <w:r w:rsidR="00EA108F">
        <w:rPr>
          <w:spacing w:val="-2"/>
        </w:rPr>
        <w:t xml:space="preserve"> d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EA108F">
        <w:rPr>
          <w:spacing w:val="-2"/>
        </w:rPr>
        <w:br/>
        <w:t>8 octobre 2015</w:t>
      </w:r>
      <w:r w:rsidR="00015650" w:rsidRPr="00FC2CA9">
        <w:rPr>
          <w:spacing w:val="-2"/>
        </w:rPr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EA108F" w:rsidRPr="00EA108F">
        <w:rPr>
          <w:spacing w:val="-2"/>
        </w:rPr>
        <w:t>Prescriptions uniformes relatives à l'homologation des feux-brouillard arrière pour les véhicules à moteur et leurs remorques</w:t>
      </w:r>
    </w:p>
    <w:p w:rsidR="00D5218B" w:rsidRDefault="001D3393" w:rsidP="00EA108F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</w:t>
      </w:r>
      <w:r w:rsidR="001F0C84">
        <w:rPr>
          <w:lang w:val="en-GB" w:eastAsia="en-GB"/>
        </w:rPr>
        <w:t>:</w:t>
      </w:r>
      <w:r w:rsidRPr="001D3393">
        <w:rPr>
          <w:lang w:val="en-GB" w:eastAsia="en-GB"/>
        </w:rPr>
        <w:t xml:space="preserve"> </w:t>
      </w:r>
      <w:r w:rsidR="00EA108F" w:rsidRPr="00EA108F">
        <w:rPr>
          <w:lang w:val="en-GB" w:eastAsia="en-GB"/>
        </w:rPr>
        <w:t>ECE/TRANS/WP.29/2015/19</w:t>
      </w:r>
      <w:r w:rsidR="00EA108F">
        <w:rPr>
          <w:lang w:val="en-GB" w:eastAsia="en-GB"/>
        </w:rPr>
        <w:t>.</w:t>
      </w:r>
    </w:p>
    <w:p w:rsidR="00EA108F" w:rsidRPr="00EA108F" w:rsidRDefault="00DD1ED8" w:rsidP="00EA108F">
      <w:pPr>
        <w:pStyle w:val="SingleTxtG"/>
        <w:keepNext/>
      </w:pPr>
      <w:r>
        <w:br w:type="page"/>
      </w:r>
      <w:r w:rsidR="00EA108F" w:rsidRPr="00EA108F">
        <w:rPr>
          <w:i/>
        </w:rPr>
        <w:lastRenderedPageBreak/>
        <w:t>Paragraphe 1.3</w:t>
      </w:r>
      <w:r w:rsidR="00EA108F" w:rsidRPr="00EA108F">
        <w:rPr>
          <w:iCs/>
        </w:rPr>
        <w:t xml:space="preserve">, </w:t>
      </w:r>
      <w:r w:rsidR="00EA108F" w:rsidRPr="00EA108F">
        <w:t>modifier comme suit:</w:t>
      </w:r>
    </w:p>
    <w:p w:rsidR="00EA108F" w:rsidRPr="00EA108F" w:rsidRDefault="00EA108F" w:rsidP="00EA108F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EA108F">
        <w:t>«1.3</w:t>
      </w:r>
      <w:r w:rsidRPr="00EA108F">
        <w:tab/>
        <w:t>Par “</w:t>
      </w:r>
      <w:r w:rsidRPr="00EA108F">
        <w:rPr>
          <w:i/>
        </w:rPr>
        <w:t>feux de brouillard arrière de types différents</w:t>
      </w:r>
      <w:r w:rsidRPr="00EA108F">
        <w:rPr>
          <w:iCs/>
        </w:rPr>
        <w:t>”,</w:t>
      </w:r>
      <w:r w:rsidRPr="00EA108F">
        <w:t xml:space="preserve"> des feux qui présentent des différences essentielles pouvant porter notamment sur:</w:t>
      </w:r>
    </w:p>
    <w:p w:rsidR="00EA108F" w:rsidRPr="00EA108F" w:rsidRDefault="00EA108F" w:rsidP="00EA108F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 w:firstLine="567"/>
        <w:jc w:val="both"/>
        <w:rPr>
          <w:lang w:eastAsia="en-GB"/>
        </w:rPr>
      </w:pPr>
      <w:r w:rsidRPr="00EA108F">
        <w:rPr>
          <w:lang w:eastAsia="en-GB"/>
        </w:rPr>
        <w:t>a)</w:t>
      </w:r>
      <w:r w:rsidRPr="00EA108F">
        <w:rPr>
          <w:lang w:eastAsia="en-GB"/>
        </w:rPr>
        <w:tab/>
        <w:t>La marque de fabrique ou de commerce;</w:t>
      </w:r>
    </w:p>
    <w:p w:rsidR="00EA108F" w:rsidRPr="00EA108F" w:rsidRDefault="00EA108F" w:rsidP="00EA108F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835" w:right="1134" w:hanging="567"/>
        <w:jc w:val="both"/>
      </w:pPr>
      <w:r w:rsidRPr="00EA108F">
        <w:t>b)</w:t>
      </w:r>
      <w:r w:rsidRPr="00EA108F">
        <w:tab/>
        <w:t>Les caractéristiques du système optique (niveaux d’intensité, angles de répartition de la lumière, catégorie de source lumineuse, module d’éclairage, etc.);</w:t>
      </w:r>
    </w:p>
    <w:p w:rsidR="00EA108F" w:rsidRPr="00EA108F" w:rsidRDefault="00EA108F" w:rsidP="00EA108F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 w:firstLine="567"/>
        <w:jc w:val="both"/>
      </w:pPr>
      <w:r w:rsidRPr="00EA108F">
        <w:t>c)</w:t>
      </w:r>
      <w:r w:rsidRPr="00EA108F">
        <w:tab/>
        <w:t>Le régulateur d’intensité, le cas échéant.</w:t>
      </w:r>
    </w:p>
    <w:p w:rsidR="00EA108F" w:rsidRPr="00EA108F" w:rsidRDefault="00EA108F" w:rsidP="00EA108F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EA108F">
        <w:t>Une modification de la couleur de la source lumineuse ou de la couleur d’un filtre ne constitue pas une modification du type.».</w:t>
      </w:r>
    </w:p>
    <w:p w:rsidR="00EA108F" w:rsidRPr="00EA108F" w:rsidRDefault="00EA108F" w:rsidP="00EA108F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</w:rPr>
      </w:pPr>
      <w:r w:rsidRPr="00EA108F">
        <w:rPr>
          <w:u w:val="single"/>
        </w:rPr>
        <w:tab/>
      </w:r>
      <w:r w:rsidRPr="00EA108F">
        <w:rPr>
          <w:u w:val="single"/>
        </w:rPr>
        <w:tab/>
      </w:r>
      <w:r w:rsidRPr="00EA108F"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A7" w:rsidRDefault="005D78A7"/>
  </w:endnote>
  <w:endnote w:type="continuationSeparator" w:id="0">
    <w:p w:rsidR="005D78A7" w:rsidRDefault="005D78A7">
      <w:pPr>
        <w:pStyle w:val="Footer"/>
      </w:pPr>
    </w:p>
  </w:endnote>
  <w:endnote w:type="continuationNotice" w:id="1">
    <w:p w:rsidR="005D78A7" w:rsidRPr="00C451B9" w:rsidRDefault="005D78A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CF0062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CF0062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A7" w:rsidRPr="00D27D5E" w:rsidRDefault="005D78A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D78A7" w:rsidRPr="00D171D4" w:rsidRDefault="005D78A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5D78A7" w:rsidRPr="00C451B9" w:rsidRDefault="005D78A7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EA108F">
    <w:pPr>
      <w:pStyle w:val="Header"/>
    </w:pPr>
    <w:r w:rsidRPr="00D623A7">
      <w:t>E/ECE/324</w:t>
    </w:r>
    <w:r w:rsidRPr="00D724BE">
      <w:t>/Rev.1/Add.37/Rev.3/Amend.1</w:t>
    </w:r>
    <w:r>
      <w:br/>
    </w:r>
    <w:r w:rsidRPr="00D623A7">
      <w:t>E/ECE/TRANS/505</w:t>
    </w:r>
    <w:r w:rsidRPr="00D724BE">
      <w:t>/Rev.1/Add.37/Rev.3/Amend.1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E/ECE/324/Rev.2/Add.103/Rev.1/Amend.2</w:t>
    </w:r>
    <w:r>
      <w:br/>
      <w:t>E/ECE/TRANS/505/Rev.2/Add.103/Rev.1/Amend.2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67" w:rsidRPr="00F7484C" w:rsidRDefault="00861567" w:rsidP="00F748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8A7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0C84"/>
    <w:rsid w:val="001F39C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D78A7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61567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68B2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0062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108F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84C"/>
    <w:rsid w:val="00F74902"/>
    <w:rsid w:val="00F85A4E"/>
    <w:rsid w:val="00F9054C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06</dc:creator>
  <cp:lastModifiedBy>09</cp:lastModifiedBy>
  <cp:revision>9</cp:revision>
  <cp:lastPrinted>2015-05-06T08:07:00Z</cp:lastPrinted>
  <dcterms:created xsi:type="dcterms:W3CDTF">2015-07-15T05:48:00Z</dcterms:created>
  <dcterms:modified xsi:type="dcterms:W3CDTF">2015-11-09T08:52:00Z</dcterms:modified>
</cp:coreProperties>
</file>