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6627AA">
            <w:pPr>
              <w:jc w:val="right"/>
            </w:pPr>
            <w:r w:rsidRPr="00014D07">
              <w:rPr>
                <w:sz w:val="40"/>
              </w:rPr>
              <w:t>E</w:t>
            </w:r>
            <w:r>
              <w:t>/ECE/324/</w:t>
            </w:r>
            <w:r w:rsidR="00841EB5">
              <w:t>Rev.</w:t>
            </w:r>
            <w:r w:rsidR="006627AA">
              <w:t>1</w:t>
            </w:r>
            <w:r w:rsidR="00841EB5">
              <w:t>/</w:t>
            </w:r>
            <w:r>
              <w:t>Add.</w:t>
            </w:r>
            <w:r w:rsidR="006627AA">
              <w:t>33</w:t>
            </w:r>
            <w:r>
              <w:t>/Rev.</w:t>
            </w:r>
            <w:r w:rsidR="006627AA">
              <w:t>2</w:t>
            </w:r>
            <w:r>
              <w:t>/</w:t>
            </w:r>
            <w:r w:rsidR="00D623A7">
              <w:t>Amend.</w:t>
            </w:r>
            <w:r w:rsidR="006627AA">
              <w:t>2</w:t>
            </w:r>
            <w:r>
              <w:t>−</w:t>
            </w:r>
            <w:r w:rsidRPr="00014D07">
              <w:rPr>
                <w:sz w:val="40"/>
              </w:rPr>
              <w:t>E</w:t>
            </w:r>
            <w:r>
              <w:t>/ECE/TRANS/505</w:t>
            </w:r>
            <w:r w:rsidR="006627AA">
              <w:t>/Rev.1/Add.33/Rev.2/Amend.2</w:t>
            </w:r>
          </w:p>
        </w:tc>
      </w:tr>
      <w:tr w:rsidR="003C3936" w:rsidTr="006627AA">
        <w:trPr>
          <w:cantSplit/>
          <w:trHeight w:hRule="exact" w:val="2554"/>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FE724B" w:rsidP="003C3936">
            <w:pPr>
              <w:spacing w:before="120"/>
            </w:pPr>
            <w:r>
              <w:t>22</w:t>
            </w:r>
            <w:bookmarkStart w:id="0" w:name="_GoBack"/>
            <w:bookmarkEnd w:id="0"/>
            <w:r w:rsidR="00AA3932" w:rsidRPr="00AA3932">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64636E">
      <w:pPr>
        <w:pStyle w:val="H1G"/>
      </w:pPr>
      <w:r>
        <w:tab/>
      </w:r>
      <w:r>
        <w:tab/>
        <w:t xml:space="preserve">Addendum </w:t>
      </w:r>
      <w:r w:rsidR="006627AA">
        <w:t>33</w:t>
      </w:r>
      <w:r>
        <w:t xml:space="preserve"> – Regulation No.</w:t>
      </w:r>
      <w:r w:rsidR="00271A7F">
        <w:t xml:space="preserve"> </w:t>
      </w:r>
      <w:r w:rsidR="006627AA">
        <w:t>34</w:t>
      </w:r>
    </w:p>
    <w:p w:rsidR="0064636E" w:rsidRPr="00014D07" w:rsidRDefault="0064636E" w:rsidP="0064636E">
      <w:pPr>
        <w:pStyle w:val="H1G"/>
      </w:pPr>
      <w:r>
        <w:tab/>
      </w:r>
      <w:r>
        <w:tab/>
      </w:r>
      <w:r w:rsidRPr="00014D07">
        <w:t xml:space="preserve">Revision </w:t>
      </w:r>
      <w:r w:rsidR="006627AA">
        <w:t>2</w:t>
      </w:r>
      <w:r w:rsidRPr="00014D07">
        <w:t xml:space="preserve"> - </w:t>
      </w:r>
      <w:r w:rsidR="00D623A7">
        <w:t>Amendment</w:t>
      </w:r>
      <w:r w:rsidRPr="00014D07">
        <w:t xml:space="preserve"> </w:t>
      </w:r>
      <w:r w:rsidR="006627AA">
        <w:t>2</w:t>
      </w:r>
    </w:p>
    <w:p w:rsidR="0064636E" w:rsidRPr="00272880" w:rsidRDefault="006627AA" w:rsidP="0064636E">
      <w:pPr>
        <w:pStyle w:val="SingleTxtG"/>
        <w:spacing w:after="360"/>
        <w:rPr>
          <w:spacing w:val="-2"/>
        </w:rPr>
      </w:pPr>
      <w:r>
        <w:rPr>
          <w:spacing w:val="-2"/>
        </w:rPr>
        <w:t>03</w:t>
      </w:r>
      <w:r w:rsidR="00D623A7">
        <w:rPr>
          <w:spacing w:val="-2"/>
        </w:rPr>
        <w:t xml:space="preserve"> series of amendments</w:t>
      </w:r>
      <w:r w:rsidR="0064636E" w:rsidRPr="00272880">
        <w:rPr>
          <w:spacing w:val="-2"/>
        </w:rPr>
        <w:t xml:space="preserve"> – Date of entry into force: </w:t>
      </w:r>
      <w:r>
        <w:t>15 June 2015</w:t>
      </w:r>
    </w:p>
    <w:p w:rsidR="0064636E" w:rsidRDefault="0064636E" w:rsidP="0064636E">
      <w:pPr>
        <w:pStyle w:val="H1G"/>
        <w:rPr>
          <w:lang w:val="en-US"/>
        </w:rPr>
      </w:pPr>
      <w:r>
        <w:rPr>
          <w:lang w:val="en-US"/>
        </w:rPr>
        <w:tab/>
      </w:r>
      <w:r>
        <w:rPr>
          <w:lang w:val="en-US"/>
        </w:rPr>
        <w:tab/>
      </w:r>
      <w:r w:rsidR="006627AA" w:rsidRPr="006627AA">
        <w:rPr>
          <w:lang w:val="en-US"/>
        </w:rPr>
        <w:t>Uniform provisions concerning the approval of vehicles with regard to the prevention of fire risks</w:t>
      </w:r>
    </w:p>
    <w:p w:rsidR="00B32121" w:rsidRDefault="00B32121" w:rsidP="00B32121">
      <w:pPr>
        <w:pStyle w:val="SingleTxtG"/>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6627AA">
        <w:rPr>
          <w:spacing w:val="-6"/>
          <w:lang w:eastAsia="en-GB"/>
        </w:rPr>
        <w:t>4</w:t>
      </w:r>
      <w:r>
        <w:rPr>
          <w:spacing w:val="-6"/>
          <w:lang w:eastAsia="en-GB"/>
        </w:rPr>
        <w:t>/</w:t>
      </w:r>
      <w:r w:rsidR="006627AA">
        <w:rPr>
          <w:spacing w:val="-6"/>
          <w:lang w:eastAsia="en-GB"/>
        </w:rPr>
        <w:t xml:space="preserve">65 </w:t>
      </w:r>
      <w:r>
        <w:rPr>
          <w:spacing w:val="-6"/>
          <w:lang w:eastAsia="en-GB"/>
        </w:rPr>
        <w:t xml:space="preserve">(as amended by paragraph </w:t>
      </w:r>
      <w:r w:rsidR="006627AA">
        <w:rPr>
          <w:spacing w:val="-6"/>
          <w:lang w:eastAsia="en-GB"/>
        </w:rPr>
        <w:t>61</w:t>
      </w:r>
      <w:r>
        <w:rPr>
          <w:spacing w:val="-6"/>
          <w:lang w:eastAsia="en-GB"/>
        </w:rPr>
        <w:t xml:space="preserve"> of the report </w:t>
      </w:r>
      <w:r w:rsidRPr="00B32121">
        <w:rPr>
          <w:lang w:eastAsia="en-GB"/>
        </w:rPr>
        <w:t>ECE/TRANS/WP.29/</w:t>
      </w:r>
      <w:r w:rsidR="006627AA">
        <w:rPr>
          <w:lang w:eastAsia="en-GB"/>
        </w:rPr>
        <w:t>1112)</w:t>
      </w:r>
      <w:r w:rsidR="002A6DF2">
        <w:rPr>
          <w:lang w:eastAsia="en-GB"/>
        </w:rPr>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FE724B"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6704;visibility:visible;mso-wrap-distance-bottom:10.8pt">
            <v:imagedata r:id="rId8"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6627AA" w:rsidRPr="006627AA" w:rsidRDefault="006627AA" w:rsidP="006627AA">
      <w:pPr>
        <w:tabs>
          <w:tab w:val="left" w:pos="2268"/>
        </w:tabs>
        <w:autoSpaceDE w:val="0"/>
        <w:autoSpaceDN w:val="0"/>
        <w:adjustRightInd w:val="0"/>
        <w:spacing w:after="120"/>
        <w:ind w:left="2268" w:right="1134" w:hanging="1134"/>
        <w:jc w:val="both"/>
        <w:rPr>
          <w:bCs/>
          <w:spacing w:val="-2"/>
        </w:rPr>
      </w:pPr>
      <w:r w:rsidRPr="006627AA">
        <w:rPr>
          <w:bCs/>
          <w:i/>
          <w:spacing w:val="-2"/>
        </w:rPr>
        <w:t>Paragraph 1.2.,</w:t>
      </w:r>
      <w:r w:rsidRPr="006627AA">
        <w:rPr>
          <w:bCs/>
          <w:spacing w:val="-2"/>
        </w:rPr>
        <w:t xml:space="preserve"> amend to read:</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eastAsia="ja-JP"/>
        </w:rPr>
      </w:pPr>
      <w:r w:rsidRPr="006627AA">
        <w:rPr>
          <w:bCs/>
          <w:spacing w:val="-2"/>
        </w:rPr>
        <w:t>"</w:t>
      </w:r>
      <w:r w:rsidRPr="006627AA">
        <w:rPr>
          <w:bCs/>
          <w:spacing w:val="-2"/>
          <w:lang w:val="en-US"/>
        </w:rPr>
        <w:t>1.2.</w:t>
      </w:r>
      <w:r w:rsidRPr="006627AA">
        <w:rPr>
          <w:bCs/>
          <w:spacing w:val="-2"/>
          <w:lang w:val="en-US"/>
        </w:rPr>
        <w:tab/>
        <w:t>Part II-1: At the request of the manufacturer, to the approval of vehicles of categories</w:t>
      </w:r>
      <w:r w:rsidRPr="006627AA">
        <w:rPr>
          <w:bCs/>
          <w:spacing w:val="-2"/>
        </w:rPr>
        <w:t xml:space="preserve"> M, N and O approved to Part I or IV of this Regulation fitted with liquid fuel tank(s) with regard to the prevention of fire risks in the event of a frontal and/or lateral collision as well as to the approval of vehicles of categories</w:t>
      </w:r>
      <w:r w:rsidRPr="006627AA">
        <w:rPr>
          <w:bCs/>
          <w:spacing w:val="-2"/>
          <w:lang w:val="en-US"/>
        </w:rPr>
        <w:t xml:space="preserve"> M</w:t>
      </w:r>
      <w:r w:rsidRPr="006627AA">
        <w:rPr>
          <w:bCs/>
          <w:spacing w:val="-2"/>
          <w:vertAlign w:val="subscript"/>
          <w:lang w:val="en-US"/>
        </w:rPr>
        <w:t>1</w:t>
      </w:r>
      <w:r w:rsidRPr="006627AA">
        <w:rPr>
          <w:bCs/>
          <w:spacing w:val="-2"/>
          <w:lang w:val="en-US"/>
        </w:rPr>
        <w:t xml:space="preserve"> and N</w:t>
      </w:r>
      <w:r w:rsidRPr="006627AA">
        <w:rPr>
          <w:bCs/>
          <w:spacing w:val="-2"/>
          <w:vertAlign w:val="subscript"/>
          <w:lang w:val="en-US"/>
        </w:rPr>
        <w:t>1</w:t>
      </w:r>
      <w:r w:rsidRPr="006627AA">
        <w:rPr>
          <w:bCs/>
          <w:spacing w:val="-2"/>
          <w:lang w:val="en-US"/>
        </w:rPr>
        <w:t>, which are of a total permissible mass exceeding 2.8 tonnes, and categories M</w:t>
      </w:r>
      <w:r w:rsidRPr="006627AA">
        <w:rPr>
          <w:bCs/>
          <w:spacing w:val="-2"/>
          <w:vertAlign w:val="subscript"/>
          <w:lang w:val="en-US"/>
        </w:rPr>
        <w:t>2</w:t>
      </w:r>
      <w:r w:rsidRPr="006627AA">
        <w:rPr>
          <w:bCs/>
          <w:spacing w:val="-2"/>
          <w:lang w:val="en-US"/>
        </w:rPr>
        <w:t>, M</w:t>
      </w:r>
      <w:r w:rsidRPr="006627AA">
        <w:rPr>
          <w:bCs/>
          <w:spacing w:val="-2"/>
          <w:vertAlign w:val="subscript"/>
          <w:lang w:val="en-US"/>
        </w:rPr>
        <w:t>3</w:t>
      </w:r>
      <w:r w:rsidRPr="006627AA">
        <w:rPr>
          <w:bCs/>
          <w:spacing w:val="-2"/>
          <w:lang w:val="en-US"/>
        </w:rPr>
        <w:t>, N</w:t>
      </w:r>
      <w:r w:rsidRPr="006627AA">
        <w:rPr>
          <w:bCs/>
          <w:spacing w:val="-2"/>
          <w:vertAlign w:val="subscript"/>
          <w:lang w:val="en-US"/>
        </w:rPr>
        <w:t>2</w:t>
      </w:r>
      <w:r w:rsidRPr="006627AA">
        <w:rPr>
          <w:bCs/>
          <w:spacing w:val="-2"/>
          <w:lang w:val="en-US"/>
        </w:rPr>
        <w:t>, N</w:t>
      </w:r>
      <w:r w:rsidRPr="006627AA">
        <w:rPr>
          <w:bCs/>
          <w:spacing w:val="-2"/>
          <w:vertAlign w:val="subscript"/>
          <w:lang w:val="en-US"/>
        </w:rPr>
        <w:t>3</w:t>
      </w:r>
      <w:r w:rsidRPr="006627AA">
        <w:rPr>
          <w:bCs/>
          <w:spacing w:val="-2"/>
          <w:lang w:val="en-US"/>
        </w:rPr>
        <w:t xml:space="preserve"> and O, fitted with tank(s) for liquid fuel, which have been approved to Part I or IV of this Regulation with regard to the prevention of fire risks in the event of a rear collision.</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spacing w:val="-2"/>
          <w:lang w:val="en-US"/>
        </w:rPr>
        <w:tab/>
        <w:t>Part II-2:</w:t>
      </w:r>
      <w:r w:rsidRPr="006627AA">
        <w:rPr>
          <w:bCs/>
          <w:spacing w:val="-2"/>
          <w:lang w:val="en-US" w:eastAsia="ja-JP"/>
        </w:rPr>
        <w:t xml:space="preserve"> To </w:t>
      </w:r>
      <w:r w:rsidRPr="006627AA">
        <w:rPr>
          <w:bCs/>
          <w:spacing w:val="-2"/>
          <w:lang w:val="en-US"/>
        </w:rPr>
        <w:t>the approval of vehicles of categories M</w:t>
      </w:r>
      <w:r w:rsidRPr="006627AA">
        <w:rPr>
          <w:bCs/>
          <w:spacing w:val="-2"/>
          <w:vertAlign w:val="subscript"/>
          <w:lang w:val="en-US"/>
        </w:rPr>
        <w:t>1</w:t>
      </w:r>
      <w:r w:rsidRPr="006627AA">
        <w:rPr>
          <w:bCs/>
          <w:spacing w:val="-2"/>
          <w:lang w:val="en-US"/>
        </w:rPr>
        <w:t xml:space="preserve"> and N</w:t>
      </w:r>
      <w:r w:rsidRPr="006627AA">
        <w:rPr>
          <w:bCs/>
          <w:spacing w:val="-2"/>
          <w:vertAlign w:val="subscript"/>
          <w:lang w:val="en-US"/>
        </w:rPr>
        <w:t>1</w:t>
      </w:r>
      <w:r w:rsidRPr="006627AA">
        <w:rPr>
          <w:bCs/>
          <w:spacing w:val="-2"/>
          <w:lang w:val="en-US"/>
        </w:rPr>
        <w:t>, which are of a total permissible mass not exceeding 2.8 tonnes, fitted with liquid fuel tank(s) approved to Part I or IV of this Regulation with regard to the prevention of fire risks in the event of a rear collision."</w:t>
      </w:r>
    </w:p>
    <w:p w:rsidR="006627AA" w:rsidRPr="006627AA" w:rsidRDefault="006627AA" w:rsidP="006627AA">
      <w:pPr>
        <w:tabs>
          <w:tab w:val="left" w:pos="2268"/>
        </w:tabs>
        <w:autoSpaceDE w:val="0"/>
        <w:autoSpaceDN w:val="0"/>
        <w:adjustRightInd w:val="0"/>
        <w:spacing w:after="120"/>
        <w:ind w:left="2268" w:right="1134" w:hanging="1134"/>
        <w:jc w:val="both"/>
        <w:rPr>
          <w:bCs/>
          <w:i/>
          <w:spacing w:val="-2"/>
        </w:rPr>
      </w:pPr>
      <w:r w:rsidRPr="006627AA">
        <w:rPr>
          <w:bCs/>
          <w:i/>
          <w:spacing w:val="-2"/>
        </w:rPr>
        <w:t xml:space="preserve">Paragraph 3.1.4.2., </w:t>
      </w:r>
      <w:r w:rsidRPr="006627AA">
        <w:rPr>
          <w:bCs/>
          <w:spacing w:val="-2"/>
        </w:rPr>
        <w:t>amend to read:</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spacing w:val="-2"/>
          <w:lang w:val="en-US"/>
        </w:rPr>
        <w:t>"3.1.4.2.</w:t>
      </w:r>
      <w:r w:rsidRPr="006627AA">
        <w:rPr>
          <w:bCs/>
          <w:spacing w:val="-2"/>
          <w:lang w:val="en-US"/>
        </w:rPr>
        <w:tab/>
        <w:t>The number of this Regulation, followed by "RI", if the vehicle is approved pursuant to Part I of the Regulation, or by "RII-1" if the vehicle is approved pursuant to Parts I or IV and to Part II-1 of the Regulation, or by "RII-2" if the vehicle is approved pursuant to Parts I or IV and to Part II-2 of the Regulation, a dash and the approval number to the right of the circle prescribed in paragraph 3.1.4.1."</w:t>
      </w:r>
    </w:p>
    <w:p w:rsidR="006627AA" w:rsidRPr="006627AA" w:rsidRDefault="006627AA" w:rsidP="006627AA">
      <w:pPr>
        <w:tabs>
          <w:tab w:val="left" w:pos="2268"/>
        </w:tabs>
        <w:autoSpaceDE w:val="0"/>
        <w:autoSpaceDN w:val="0"/>
        <w:adjustRightInd w:val="0"/>
        <w:spacing w:after="120"/>
        <w:ind w:left="2268" w:right="1134" w:hanging="1134"/>
        <w:jc w:val="both"/>
        <w:rPr>
          <w:bCs/>
          <w:i/>
          <w:spacing w:val="-2"/>
        </w:rPr>
      </w:pPr>
      <w:r w:rsidRPr="006627AA">
        <w:rPr>
          <w:bCs/>
          <w:i/>
          <w:spacing w:val="-2"/>
        </w:rPr>
        <w:t>Insert new Part II-2</w:t>
      </w:r>
      <w:r w:rsidRPr="006627AA">
        <w:rPr>
          <w:bCs/>
          <w:spacing w:val="-2"/>
        </w:rPr>
        <w:t>, to read:</w:t>
      </w:r>
    </w:p>
    <w:p w:rsidR="006627AA" w:rsidRPr="006627AA" w:rsidRDefault="006627AA" w:rsidP="006627AA">
      <w:pPr>
        <w:keepNext/>
        <w:keepLines/>
        <w:tabs>
          <w:tab w:val="right" w:pos="851"/>
        </w:tabs>
        <w:spacing w:before="360" w:after="240" w:line="300" w:lineRule="exact"/>
        <w:ind w:left="2268" w:right="1134" w:hanging="1134"/>
        <w:rPr>
          <w:b/>
          <w:sz w:val="28"/>
          <w:lang w:val="en-US"/>
        </w:rPr>
      </w:pPr>
      <w:r w:rsidRPr="006627AA">
        <w:rPr>
          <w:b/>
          <w:sz w:val="28"/>
          <w:lang w:val="en-US"/>
        </w:rPr>
        <w:t>"Part II-2 - Approval of vehicle with regard to the prevention of fire risks in the event of rear collision</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spacing w:val="-2"/>
          <w:lang w:val="en-US"/>
        </w:rPr>
        <w:t>9.6.</w:t>
      </w:r>
      <w:r w:rsidRPr="006627AA">
        <w:rPr>
          <w:bCs/>
          <w:spacing w:val="-2"/>
          <w:lang w:val="en-US"/>
        </w:rPr>
        <w:tab/>
        <w:t>Definitions and test requirements</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spacing w:val="-2"/>
          <w:lang w:val="en-US"/>
        </w:rPr>
        <w:t>9.6.1.</w:t>
      </w:r>
      <w:r w:rsidRPr="006627AA">
        <w:rPr>
          <w:bCs/>
          <w:spacing w:val="-2"/>
          <w:lang w:val="en-US"/>
        </w:rPr>
        <w:tab/>
        <w:t>Paragraphs 7. to 8.2.2. of Part II-1 shall apply.</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spacing w:val="-2"/>
          <w:lang w:val="en-US"/>
        </w:rPr>
        <w:t>9.6.2.</w:t>
      </w:r>
      <w:r w:rsidRPr="006627AA">
        <w:rPr>
          <w:bCs/>
          <w:spacing w:val="-2"/>
          <w:lang w:val="en-US"/>
        </w:rPr>
        <w:tab/>
        <w:t>The vehicle test shall be performed according to the procedures described in Annex 4 of this Regulation.</w:t>
      </w:r>
    </w:p>
    <w:p w:rsidR="006627AA" w:rsidRPr="006627AA" w:rsidRDefault="006627AA" w:rsidP="006627AA">
      <w:pPr>
        <w:tabs>
          <w:tab w:val="left" w:pos="2268"/>
        </w:tabs>
        <w:autoSpaceDE w:val="0"/>
        <w:autoSpaceDN w:val="0"/>
        <w:adjustRightInd w:val="0"/>
        <w:spacing w:after="120"/>
        <w:ind w:left="2268" w:right="1134" w:hanging="1134"/>
        <w:jc w:val="both"/>
        <w:rPr>
          <w:bCs/>
          <w:i/>
          <w:spacing w:val="-2"/>
        </w:rPr>
      </w:pPr>
      <w:r w:rsidRPr="006627AA">
        <w:rPr>
          <w:bCs/>
          <w:spacing w:val="-2"/>
          <w:lang w:val="en-US"/>
        </w:rPr>
        <w:t>9.6.3.</w:t>
      </w:r>
      <w:r w:rsidRPr="006627AA">
        <w:rPr>
          <w:bCs/>
          <w:spacing w:val="-2"/>
          <w:lang w:val="en-US"/>
        </w:rPr>
        <w:tab/>
        <w:t>After the collision test, the performance requirements of paragraphs 9.1. to 9.4. of Part II-1 shall be met."</w:t>
      </w:r>
    </w:p>
    <w:p w:rsidR="006627AA" w:rsidRPr="006627AA" w:rsidRDefault="006627AA" w:rsidP="006627AA">
      <w:pPr>
        <w:tabs>
          <w:tab w:val="left" w:pos="2268"/>
        </w:tabs>
        <w:autoSpaceDE w:val="0"/>
        <w:autoSpaceDN w:val="0"/>
        <w:adjustRightInd w:val="0"/>
        <w:spacing w:after="120"/>
        <w:ind w:left="2268" w:right="1134" w:hanging="1134"/>
        <w:jc w:val="both"/>
        <w:rPr>
          <w:bCs/>
          <w:spacing w:val="-2"/>
        </w:rPr>
      </w:pPr>
      <w:r w:rsidRPr="006627AA">
        <w:rPr>
          <w:bCs/>
          <w:i/>
          <w:spacing w:val="-2"/>
        </w:rPr>
        <w:t xml:space="preserve">Insert new paragraphs 17.7. to 17.11., </w:t>
      </w:r>
      <w:r w:rsidRPr="006627AA">
        <w:rPr>
          <w:bCs/>
          <w:spacing w:val="-2"/>
        </w:rPr>
        <w:t>to read:</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spacing w:val="-2"/>
          <w:lang w:val="en-US"/>
        </w:rPr>
        <w:t>"17.7.</w:t>
      </w:r>
      <w:r w:rsidRPr="006627AA">
        <w:rPr>
          <w:bCs/>
          <w:spacing w:val="-2"/>
          <w:lang w:val="en-US"/>
        </w:rPr>
        <w:tab/>
        <w:t>As from the official date of entry into force of the 03 series of amendments, no Contracting Party applying this Regulation shall refuse to grant or refuse to accept type approvals under this Regulation as amended by the 03 series of amendments.</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spacing w:val="-2"/>
          <w:lang w:val="en-US"/>
        </w:rPr>
        <w:t>17.8.</w:t>
      </w:r>
      <w:r w:rsidRPr="006627AA">
        <w:rPr>
          <w:bCs/>
          <w:spacing w:val="-2"/>
          <w:lang w:val="en-US"/>
        </w:rPr>
        <w:tab/>
        <w:t>As from 1 September 2018, Contracting Parties applying this Regulation shall grant type approvals only if the vehicle type to be approved meets the requirements of this Regulation as amended by the 03 series of amendments.</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spacing w:val="-2"/>
          <w:lang w:val="en-US"/>
        </w:rPr>
        <w:t>17.9.</w:t>
      </w:r>
      <w:r w:rsidRPr="006627AA">
        <w:rPr>
          <w:bCs/>
          <w:spacing w:val="-2"/>
          <w:lang w:val="en-US"/>
        </w:rPr>
        <w:tab/>
        <w:t>Contracting Parties applying this Regulation shall not refuse to grant extensions of type approvals for existing types which have been granted according to the preceding series of amendments to this Regulation.</w:t>
      </w:r>
    </w:p>
    <w:p w:rsidR="006627AA" w:rsidRPr="006627AA" w:rsidRDefault="000E15E5" w:rsidP="006627AA">
      <w:pPr>
        <w:tabs>
          <w:tab w:val="left" w:pos="2268"/>
        </w:tabs>
        <w:autoSpaceDE w:val="0"/>
        <w:autoSpaceDN w:val="0"/>
        <w:adjustRightInd w:val="0"/>
        <w:spacing w:after="120"/>
        <w:ind w:left="2268" w:right="1134" w:hanging="1134"/>
        <w:jc w:val="both"/>
        <w:rPr>
          <w:bCs/>
          <w:spacing w:val="-2"/>
          <w:lang w:val="en-US"/>
        </w:rPr>
      </w:pPr>
      <w:r w:rsidRPr="000E15E5">
        <w:rPr>
          <w:bCs/>
          <w:spacing w:val="-2"/>
          <w:lang w:val="en-US"/>
        </w:rPr>
        <w:t>17.10.</w:t>
      </w:r>
      <w:r w:rsidRPr="000E15E5">
        <w:rPr>
          <w:bCs/>
          <w:spacing w:val="-2"/>
          <w:lang w:val="en-US"/>
        </w:rPr>
        <w:tab/>
        <w:t xml:space="preserve">Even after the date of entry into force of the 03 series of amendments to this Regulation, Contracting Parties applying this Regulation shall continue to accept type approvals to the preceding series of amendments to the Regulation </w:t>
      </w:r>
      <w:r w:rsidRPr="000E15E5">
        <w:rPr>
          <w:bCs/>
          <w:spacing w:val="-2"/>
          <w:lang w:val="en-US"/>
        </w:rPr>
        <w:lastRenderedPageBreak/>
        <w:t>which are not affected by the 03 series of amendments.</w:t>
      </w:r>
      <w:r w:rsidR="006627AA" w:rsidRPr="006627AA">
        <w:rPr>
          <w:bCs/>
          <w:spacing w:val="-2"/>
          <w:lang w:val="en-US"/>
        </w:rPr>
        <w:t>17.11.</w:t>
      </w:r>
      <w:r w:rsidR="006627AA" w:rsidRPr="006627AA">
        <w:rPr>
          <w:bCs/>
          <w:spacing w:val="-2"/>
          <w:lang w:val="en-US"/>
        </w:rPr>
        <w:tab/>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eastAsia="ja-JP"/>
        </w:rPr>
      </w:pPr>
      <w:r w:rsidRPr="006627AA">
        <w:rPr>
          <w:bCs/>
          <w:i/>
          <w:spacing w:val="-2"/>
          <w:lang w:val="en-US" w:eastAsia="ja-JP"/>
        </w:rPr>
        <w:t xml:space="preserve">Throughout Annex 2, </w:t>
      </w:r>
      <w:r w:rsidRPr="006627AA">
        <w:rPr>
          <w:bCs/>
          <w:spacing w:val="-2"/>
          <w:lang w:val="en-US" w:eastAsia="ja-JP"/>
        </w:rPr>
        <w:t>replace the number "02" with "03".</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i/>
          <w:spacing w:val="-2"/>
          <w:lang w:val="en-US"/>
        </w:rPr>
        <w:t xml:space="preserve">Annex 2, Model B, </w:t>
      </w:r>
      <w:r w:rsidRPr="006627AA">
        <w:rPr>
          <w:bCs/>
          <w:spacing w:val="-2"/>
          <w:lang w:val="en-US"/>
        </w:rPr>
        <w:t>amend to read:</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spacing w:val="-2"/>
          <w:lang w:val="en-US"/>
        </w:rPr>
        <w:t>"Model B</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spacing w:val="-2"/>
          <w:lang w:val="en-US"/>
        </w:rPr>
        <w:t>(See paragraph 3.1.5. of this Regulation)</w:t>
      </w:r>
    </w:p>
    <w:p w:rsidR="006627AA" w:rsidRPr="006627AA" w:rsidRDefault="00FE724B" w:rsidP="006627AA">
      <w:pPr>
        <w:tabs>
          <w:tab w:val="left" w:pos="2268"/>
        </w:tabs>
        <w:autoSpaceDE w:val="0"/>
        <w:autoSpaceDN w:val="0"/>
        <w:adjustRightInd w:val="0"/>
        <w:spacing w:after="120"/>
        <w:ind w:left="2268" w:right="1134" w:hanging="1134"/>
        <w:jc w:val="both"/>
        <w:rPr>
          <w:bCs/>
          <w:spacing w:val="-2"/>
          <w:lang w:val="en-US"/>
        </w:rPr>
      </w:pPr>
      <w:r>
        <w:rPr>
          <w:noProof/>
          <w:lang w:val="fr-CH"/>
        </w:rPr>
        <w:pict>
          <v:shapetype id="_x0000_t202" coordsize="21600,21600" o:spt="202" path="m,l,21600r21600,l21600,xe">
            <v:stroke joinstyle="miter"/>
            <v:path gradientshapeok="t" o:connecttype="rect"/>
          </v:shapetype>
          <v:shape id="Text Box 4" o:spid="_x0000_s1029" type="#_x0000_t202" style="position:absolute;left:0;text-align:left;margin-left:213.85pt;margin-top:23.4pt;width:156.85pt;height:46.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6627AA" w:rsidRPr="00BB4637">
                    <w:tc>
                      <w:tcPr>
                        <w:tcW w:w="1406" w:type="dxa"/>
                      </w:tcPr>
                      <w:p w:rsidR="006627AA" w:rsidRPr="00116F65" w:rsidRDefault="006627AA">
                        <w:pPr>
                          <w:rPr>
                            <w:b/>
                            <w:bCs/>
                            <w:sz w:val="28"/>
                          </w:rPr>
                        </w:pPr>
                        <w:r w:rsidRPr="00116F65">
                          <w:rPr>
                            <w:b/>
                            <w:bCs/>
                            <w:sz w:val="28"/>
                          </w:rPr>
                          <w:t>34RII-1</w:t>
                        </w:r>
                      </w:p>
                    </w:tc>
                    <w:tc>
                      <w:tcPr>
                        <w:tcW w:w="1407" w:type="dxa"/>
                      </w:tcPr>
                      <w:p w:rsidR="006627AA" w:rsidRPr="00116F65" w:rsidRDefault="006627AA" w:rsidP="002828A2">
                        <w:pPr>
                          <w:rPr>
                            <w:b/>
                            <w:bCs/>
                            <w:sz w:val="28"/>
                          </w:rPr>
                        </w:pPr>
                        <w:r w:rsidRPr="00116F65">
                          <w:rPr>
                            <w:b/>
                            <w:bCs/>
                            <w:sz w:val="28"/>
                          </w:rPr>
                          <w:t>031234</w:t>
                        </w:r>
                      </w:p>
                    </w:tc>
                  </w:tr>
                  <w:tr w:rsidR="006627AA" w:rsidRPr="00BB4637">
                    <w:tc>
                      <w:tcPr>
                        <w:tcW w:w="1406" w:type="dxa"/>
                      </w:tcPr>
                      <w:p w:rsidR="006627AA" w:rsidRPr="00116F65" w:rsidRDefault="006627AA">
                        <w:pPr>
                          <w:rPr>
                            <w:b/>
                            <w:bCs/>
                            <w:sz w:val="28"/>
                          </w:rPr>
                        </w:pPr>
                        <w:r w:rsidRPr="00116F65">
                          <w:rPr>
                            <w:b/>
                            <w:bCs/>
                            <w:sz w:val="28"/>
                          </w:rPr>
                          <w:t>33</w:t>
                        </w:r>
                      </w:p>
                    </w:tc>
                    <w:tc>
                      <w:tcPr>
                        <w:tcW w:w="1407" w:type="dxa"/>
                      </w:tcPr>
                      <w:p w:rsidR="006627AA" w:rsidRPr="00116F65" w:rsidRDefault="006627AA">
                        <w:pPr>
                          <w:rPr>
                            <w:b/>
                            <w:bCs/>
                            <w:sz w:val="28"/>
                          </w:rPr>
                        </w:pPr>
                        <w:r w:rsidRPr="00116F65">
                          <w:rPr>
                            <w:b/>
                            <w:bCs/>
                            <w:sz w:val="28"/>
                          </w:rPr>
                          <w:t>001628</w:t>
                        </w:r>
                      </w:p>
                    </w:tc>
                  </w:tr>
                </w:tbl>
                <w:p w:rsidR="006627AA" w:rsidRDefault="006627AA" w:rsidP="006627AA"/>
              </w:txbxContent>
            </v:textbox>
          </v:shape>
        </w:pict>
      </w:r>
      <w:r>
        <w:rPr>
          <w:noProof/>
          <w:spacing w:val="-2"/>
          <w:lang w:eastAsia="en-GB"/>
        </w:rPr>
        <w:pict>
          <v:shape id="Picture 2" o:spid="_x0000_i1025" type="#_x0000_t75" style="width:368.4pt;height:70.2pt;visibility:visible">
            <v:imagedata r:id="rId9" o:title="" croptop="-334f" cropbottom="-334f" cropleft="-320f" cropright="-320f"/>
          </v:shape>
        </w:pict>
      </w:r>
    </w:p>
    <w:p w:rsidR="006627AA" w:rsidRPr="006627AA" w:rsidRDefault="006627AA" w:rsidP="006627AA">
      <w:pPr>
        <w:tabs>
          <w:tab w:val="left" w:pos="2268"/>
        </w:tabs>
        <w:autoSpaceDE w:val="0"/>
        <w:autoSpaceDN w:val="0"/>
        <w:adjustRightInd w:val="0"/>
        <w:spacing w:after="120"/>
        <w:ind w:left="2268" w:right="1134" w:hanging="1134"/>
        <w:jc w:val="right"/>
        <w:rPr>
          <w:bCs/>
          <w:spacing w:val="-2"/>
          <w:lang w:val="en-US"/>
        </w:rPr>
      </w:pPr>
      <w:r w:rsidRPr="006627AA">
        <w:rPr>
          <w:bCs/>
          <w:spacing w:val="-2"/>
          <w:lang w:val="en-US" w:eastAsia="ja-JP"/>
        </w:rPr>
        <w:t>a</w:t>
      </w:r>
      <w:r w:rsidRPr="006627AA">
        <w:rPr>
          <w:bCs/>
          <w:spacing w:val="-2"/>
          <w:lang w:val="en-US"/>
        </w:rPr>
        <w:t xml:space="preserve"> = 8 mm minimum</w:t>
      </w:r>
    </w:p>
    <w:p w:rsidR="006627AA" w:rsidRPr="006627AA" w:rsidRDefault="006627AA" w:rsidP="006627AA">
      <w:pPr>
        <w:autoSpaceDE w:val="0"/>
        <w:autoSpaceDN w:val="0"/>
        <w:adjustRightInd w:val="0"/>
        <w:spacing w:after="120"/>
        <w:ind w:left="1134" w:right="1134" w:firstLine="567"/>
        <w:jc w:val="both"/>
        <w:rPr>
          <w:bCs/>
          <w:i/>
          <w:spacing w:val="-2"/>
          <w:lang w:val="en-US"/>
        </w:rPr>
      </w:pPr>
      <w:r w:rsidRPr="006627AA">
        <w:rPr>
          <w:bCs/>
          <w:spacing w:val="-2"/>
          <w:lang w:val="en-US"/>
        </w:rPr>
        <w:t>The above approval mark affixed to a vehicle shows that the type concerned was approved in the Netherlands (E 4) pursuant to Regulations Nos. 34 Parts I or IV and II</w:t>
      </w:r>
      <w:r w:rsidRPr="006627AA">
        <w:rPr>
          <w:b/>
          <w:bCs/>
          <w:spacing w:val="-2"/>
          <w:lang w:val="en-US"/>
        </w:rPr>
        <w:t>-1</w:t>
      </w:r>
      <w:r w:rsidRPr="006627AA">
        <w:rPr>
          <w:bCs/>
          <w:spacing w:val="-2"/>
          <w:lang w:val="en-US"/>
        </w:rPr>
        <w:t xml:space="preserve"> and 33*. The approval numbers indicated that, at the date when the respective approvals were given, Regulation No. 34 included the 03 series of amendments and Regulation No. 33 was still in its original form.</w:t>
      </w:r>
    </w:p>
    <w:p w:rsidR="006627AA" w:rsidRPr="006627AA" w:rsidRDefault="006627AA" w:rsidP="006627AA">
      <w:pPr>
        <w:tabs>
          <w:tab w:val="left" w:pos="2268"/>
        </w:tabs>
        <w:autoSpaceDE w:val="0"/>
        <w:autoSpaceDN w:val="0"/>
        <w:adjustRightInd w:val="0"/>
        <w:spacing w:after="120"/>
        <w:ind w:left="2268" w:right="1134" w:hanging="1134"/>
        <w:jc w:val="both"/>
        <w:rPr>
          <w:bCs/>
          <w:i/>
          <w:spacing w:val="-2"/>
          <w:lang w:val="en-US"/>
        </w:rPr>
      </w:pPr>
    </w:p>
    <w:p w:rsidR="006627AA" w:rsidRPr="006627AA" w:rsidRDefault="00FE724B" w:rsidP="006627AA">
      <w:pPr>
        <w:tabs>
          <w:tab w:val="left" w:pos="2268"/>
        </w:tabs>
        <w:autoSpaceDE w:val="0"/>
        <w:autoSpaceDN w:val="0"/>
        <w:adjustRightInd w:val="0"/>
        <w:spacing w:after="120"/>
        <w:ind w:left="2268" w:right="1134" w:hanging="1134"/>
        <w:jc w:val="both"/>
        <w:rPr>
          <w:bCs/>
          <w:spacing w:val="-2"/>
          <w:lang w:val="en-US"/>
        </w:rPr>
      </w:pPr>
      <w:r>
        <w:rPr>
          <w:noProof/>
          <w:lang w:val="fr-CH"/>
        </w:rPr>
        <w:pict>
          <v:shape id="Text Box 3" o:spid="_x0000_s1030" type="#_x0000_t202" style="position:absolute;left:0;text-align:left;margin-left:213.85pt;margin-top:22.3pt;width:156.85pt;height:46.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6627AA" w:rsidRPr="00BB4637">
                    <w:tc>
                      <w:tcPr>
                        <w:tcW w:w="1406" w:type="dxa"/>
                      </w:tcPr>
                      <w:p w:rsidR="006627AA" w:rsidRPr="00116F65" w:rsidRDefault="006627AA" w:rsidP="002828A2">
                        <w:pPr>
                          <w:rPr>
                            <w:b/>
                            <w:bCs/>
                            <w:sz w:val="28"/>
                          </w:rPr>
                        </w:pPr>
                        <w:r w:rsidRPr="00116F65">
                          <w:rPr>
                            <w:b/>
                            <w:bCs/>
                            <w:sz w:val="28"/>
                          </w:rPr>
                          <w:t>34RII-2</w:t>
                        </w:r>
                      </w:p>
                    </w:tc>
                    <w:tc>
                      <w:tcPr>
                        <w:tcW w:w="1407" w:type="dxa"/>
                      </w:tcPr>
                      <w:p w:rsidR="006627AA" w:rsidRPr="00116F65" w:rsidRDefault="006627AA" w:rsidP="002828A2">
                        <w:pPr>
                          <w:rPr>
                            <w:b/>
                            <w:bCs/>
                            <w:sz w:val="28"/>
                          </w:rPr>
                        </w:pPr>
                        <w:r w:rsidRPr="00116F65">
                          <w:rPr>
                            <w:b/>
                            <w:bCs/>
                            <w:sz w:val="28"/>
                          </w:rPr>
                          <w:t>031234</w:t>
                        </w:r>
                      </w:p>
                    </w:tc>
                  </w:tr>
                  <w:tr w:rsidR="006627AA" w:rsidRPr="00BB4637">
                    <w:tc>
                      <w:tcPr>
                        <w:tcW w:w="1406" w:type="dxa"/>
                      </w:tcPr>
                      <w:p w:rsidR="006627AA" w:rsidRPr="00116F65" w:rsidRDefault="006627AA">
                        <w:pPr>
                          <w:rPr>
                            <w:b/>
                            <w:bCs/>
                            <w:sz w:val="28"/>
                          </w:rPr>
                        </w:pPr>
                        <w:r w:rsidRPr="00116F65">
                          <w:rPr>
                            <w:b/>
                            <w:bCs/>
                            <w:sz w:val="28"/>
                          </w:rPr>
                          <w:t>33</w:t>
                        </w:r>
                      </w:p>
                    </w:tc>
                    <w:tc>
                      <w:tcPr>
                        <w:tcW w:w="1407" w:type="dxa"/>
                      </w:tcPr>
                      <w:p w:rsidR="006627AA" w:rsidRPr="00116F65" w:rsidRDefault="006627AA">
                        <w:pPr>
                          <w:rPr>
                            <w:b/>
                            <w:bCs/>
                            <w:sz w:val="28"/>
                          </w:rPr>
                        </w:pPr>
                        <w:r w:rsidRPr="00116F65">
                          <w:rPr>
                            <w:b/>
                            <w:bCs/>
                            <w:sz w:val="28"/>
                          </w:rPr>
                          <w:t>001628</w:t>
                        </w:r>
                      </w:p>
                    </w:tc>
                  </w:tr>
                </w:tbl>
                <w:p w:rsidR="006627AA" w:rsidRDefault="006627AA" w:rsidP="006627AA"/>
              </w:txbxContent>
            </v:textbox>
          </v:shape>
        </w:pict>
      </w:r>
      <w:r>
        <w:rPr>
          <w:noProof/>
          <w:spacing w:val="-2"/>
          <w:lang w:eastAsia="en-GB"/>
        </w:rPr>
        <w:pict>
          <v:shape id="Picture 1" o:spid="_x0000_i1026" type="#_x0000_t75" style="width:368.4pt;height:70.2pt;visibility:visible">
            <v:imagedata r:id="rId9" o:title="" croptop="-334f" cropbottom="-334f" cropleft="-320f" cropright="-320f"/>
          </v:shape>
        </w:pic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p>
    <w:p w:rsidR="006627AA" w:rsidRPr="006627AA" w:rsidRDefault="006627AA" w:rsidP="006627AA">
      <w:pPr>
        <w:autoSpaceDE w:val="0"/>
        <w:autoSpaceDN w:val="0"/>
        <w:adjustRightInd w:val="0"/>
        <w:spacing w:after="120"/>
        <w:ind w:left="1134" w:right="1134" w:firstLine="567"/>
        <w:jc w:val="both"/>
        <w:rPr>
          <w:bCs/>
          <w:spacing w:val="-2"/>
          <w:lang w:val="en-US"/>
        </w:rPr>
      </w:pPr>
      <w:r w:rsidRPr="006627AA">
        <w:rPr>
          <w:bCs/>
          <w:spacing w:val="-2"/>
          <w:lang w:val="en-US"/>
        </w:rPr>
        <w:t>The above approval mark affixed to a vehicle shows that the type concerned was approved in the Netherlands (E 4) pursuant to Regulations Nos. 34 Parts I or IV and II-2 and 33*. The approval numbers indicated that, at the date when the respective approvals were given, Regulation No. 34 included the 03 series of amendments and Regulation No. 33 was still in its original form."</w:t>
      </w:r>
    </w:p>
    <w:p w:rsidR="006627AA" w:rsidRPr="006627AA" w:rsidRDefault="006627AA" w:rsidP="006627AA">
      <w:pPr>
        <w:tabs>
          <w:tab w:val="left" w:pos="2268"/>
        </w:tabs>
        <w:autoSpaceDE w:val="0"/>
        <w:autoSpaceDN w:val="0"/>
        <w:adjustRightInd w:val="0"/>
        <w:spacing w:after="120"/>
        <w:ind w:left="2268" w:right="1134" w:hanging="1134"/>
        <w:jc w:val="both"/>
        <w:rPr>
          <w:bCs/>
          <w:i/>
          <w:spacing w:val="-2"/>
          <w:lang w:val="en-US"/>
        </w:rPr>
      </w:pPr>
      <w:r w:rsidRPr="006627AA">
        <w:rPr>
          <w:bCs/>
          <w:i/>
          <w:spacing w:val="-2"/>
          <w:lang w:val="en-US"/>
        </w:rPr>
        <w:t>Annex 4</w:t>
      </w:r>
    </w:p>
    <w:p w:rsidR="006627AA" w:rsidRPr="006627AA" w:rsidRDefault="006627AA" w:rsidP="006627AA">
      <w:pPr>
        <w:tabs>
          <w:tab w:val="left" w:pos="2268"/>
        </w:tabs>
        <w:autoSpaceDE w:val="0"/>
        <w:autoSpaceDN w:val="0"/>
        <w:adjustRightInd w:val="0"/>
        <w:spacing w:after="120"/>
        <w:ind w:left="2268" w:right="1134" w:hanging="1134"/>
        <w:jc w:val="both"/>
        <w:rPr>
          <w:bCs/>
          <w:i/>
          <w:spacing w:val="-2"/>
          <w:lang w:val="en-US"/>
        </w:rPr>
      </w:pPr>
      <w:r w:rsidRPr="006627AA">
        <w:rPr>
          <w:bCs/>
          <w:i/>
          <w:spacing w:val="-2"/>
          <w:lang w:val="en-US"/>
        </w:rPr>
        <w:t xml:space="preserve">Paragraph 2.1., </w:t>
      </w:r>
      <w:r w:rsidRPr="006627AA">
        <w:rPr>
          <w:bCs/>
          <w:spacing w:val="-2"/>
          <w:lang w:val="en-US"/>
        </w:rPr>
        <w:t>amend to read:</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spacing w:val="-2"/>
          <w:lang w:val="en-US"/>
        </w:rPr>
        <w:t>"2.1.</w:t>
      </w:r>
      <w:r w:rsidRPr="006627AA">
        <w:rPr>
          <w:bCs/>
          <w:spacing w:val="-2"/>
          <w:lang w:val="en-US"/>
        </w:rPr>
        <w:tab/>
        <w:t>Testing ground</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spacing w:val="-2"/>
          <w:lang w:val="en-US"/>
        </w:rPr>
        <w:tab/>
        <w:t>The test area shall be large enough to accommodate the impactor (striker) propulsion system and to permit after-collision displacement of the vehicle struck and installation of the test equipment.  The part in which vehicle collision and displacement occur shall be horizontal, flat and uncontaminated, and representative of a normal, dry, uncontaminated road surface."</w:t>
      </w:r>
    </w:p>
    <w:p w:rsidR="006627AA" w:rsidRPr="006627AA" w:rsidRDefault="006627AA" w:rsidP="006627AA">
      <w:pPr>
        <w:keepNext/>
        <w:keepLines/>
        <w:tabs>
          <w:tab w:val="left" w:pos="2268"/>
        </w:tabs>
        <w:autoSpaceDE w:val="0"/>
        <w:autoSpaceDN w:val="0"/>
        <w:adjustRightInd w:val="0"/>
        <w:spacing w:after="120"/>
        <w:ind w:left="2268" w:right="1134" w:hanging="1134"/>
        <w:jc w:val="both"/>
        <w:rPr>
          <w:bCs/>
          <w:i/>
          <w:spacing w:val="-2"/>
          <w:lang w:val="en-US"/>
        </w:rPr>
      </w:pPr>
      <w:r w:rsidRPr="006627AA">
        <w:rPr>
          <w:bCs/>
          <w:i/>
          <w:spacing w:val="-2"/>
          <w:lang w:val="en-US"/>
        </w:rPr>
        <w:t xml:space="preserve">Paragraph 2.2.2., </w:t>
      </w:r>
      <w:r w:rsidRPr="006627AA">
        <w:rPr>
          <w:bCs/>
          <w:spacing w:val="-2"/>
          <w:lang w:val="en-US"/>
        </w:rPr>
        <w:t>amend to read:</w:t>
      </w:r>
    </w:p>
    <w:p w:rsidR="006627AA" w:rsidRPr="006627AA" w:rsidRDefault="006627AA" w:rsidP="006627AA">
      <w:pPr>
        <w:keepNext/>
        <w:keepLines/>
        <w:tabs>
          <w:tab w:val="left" w:pos="2268"/>
        </w:tabs>
        <w:autoSpaceDE w:val="0"/>
        <w:autoSpaceDN w:val="0"/>
        <w:adjustRightInd w:val="0"/>
        <w:spacing w:after="120"/>
        <w:ind w:left="2268" w:right="1134" w:hanging="1134"/>
        <w:jc w:val="both"/>
        <w:rPr>
          <w:bCs/>
          <w:i/>
          <w:spacing w:val="-2"/>
          <w:lang w:val="en-US"/>
        </w:rPr>
      </w:pPr>
      <w:r w:rsidRPr="006627AA">
        <w:rPr>
          <w:bCs/>
          <w:spacing w:val="-2"/>
          <w:lang w:val="en-US"/>
        </w:rPr>
        <w:t>"2.2.2.</w:t>
      </w:r>
      <w:r w:rsidRPr="006627AA">
        <w:rPr>
          <w:bCs/>
          <w:spacing w:val="-2"/>
          <w:lang w:val="en-US"/>
        </w:rPr>
        <w:tab/>
        <w:t>The impacting surface shall be flat, not less than 2,500 mm wide, and 800 mm high, and its edges shall be rounded to a radius of curvature of between 40 and 50 mm. It shall be clad with a layer of plywood 20 +/- 2 mm thick, in good condition."</w:t>
      </w:r>
    </w:p>
    <w:p w:rsidR="006627AA" w:rsidRPr="006627AA" w:rsidRDefault="006627AA" w:rsidP="006627AA">
      <w:pPr>
        <w:tabs>
          <w:tab w:val="left" w:pos="2268"/>
        </w:tabs>
        <w:autoSpaceDE w:val="0"/>
        <w:autoSpaceDN w:val="0"/>
        <w:adjustRightInd w:val="0"/>
        <w:spacing w:after="120"/>
        <w:ind w:left="2268" w:right="1134" w:hanging="1134"/>
        <w:jc w:val="both"/>
        <w:rPr>
          <w:bCs/>
          <w:spacing w:val="-2"/>
          <w:lang w:val="en-US"/>
        </w:rPr>
      </w:pPr>
      <w:r w:rsidRPr="006627AA">
        <w:rPr>
          <w:bCs/>
          <w:i/>
          <w:spacing w:val="-2"/>
          <w:lang w:val="en-US"/>
        </w:rPr>
        <w:t xml:space="preserve">Paragraph 2.4.2., </w:t>
      </w:r>
      <w:r w:rsidRPr="006627AA">
        <w:rPr>
          <w:bCs/>
          <w:spacing w:val="-2"/>
          <w:lang w:val="en-US"/>
        </w:rPr>
        <w:t>amend to read:</w:t>
      </w:r>
    </w:p>
    <w:p w:rsidR="006627AA" w:rsidRPr="006627AA" w:rsidRDefault="006627AA" w:rsidP="006627AA">
      <w:pPr>
        <w:spacing w:after="120"/>
        <w:ind w:left="1134" w:right="1134"/>
        <w:jc w:val="both"/>
        <w:rPr>
          <w:bCs/>
          <w:spacing w:val="-2"/>
        </w:rPr>
      </w:pPr>
      <w:r w:rsidRPr="006627AA">
        <w:rPr>
          <w:bCs/>
          <w:spacing w:val="-2"/>
          <w:lang w:val="en-US"/>
        </w:rPr>
        <w:t>"2.4.2.</w:t>
      </w:r>
      <w:r w:rsidRPr="006627AA">
        <w:rPr>
          <w:bCs/>
          <w:spacing w:val="-2"/>
          <w:lang w:val="en-US"/>
        </w:rPr>
        <w:tab/>
      </w:r>
      <w:r w:rsidRPr="006627AA">
        <w:rPr>
          <w:bCs/>
          <w:spacing w:val="-2"/>
          <w:lang w:val="en-US"/>
        </w:rPr>
        <w:tab/>
        <w:t>The velocity of collision shall be between 48 km/h and 52 km/h."</w:t>
      </w:r>
    </w:p>
    <w:p w:rsidR="006627AA" w:rsidRPr="006627AA" w:rsidRDefault="006627AA" w:rsidP="006627AA">
      <w:pPr>
        <w:spacing w:before="240"/>
        <w:ind w:left="1134" w:right="1134"/>
        <w:jc w:val="center"/>
        <w:rPr>
          <w:u w:val="single"/>
        </w:rPr>
      </w:pPr>
      <w:r w:rsidRPr="006627AA">
        <w:rPr>
          <w:u w:val="single"/>
        </w:rPr>
        <w:tab/>
      </w:r>
      <w:r w:rsidRPr="006627AA">
        <w:rPr>
          <w:u w:val="single"/>
        </w:rPr>
        <w:tab/>
      </w:r>
      <w:r w:rsidRPr="006627AA">
        <w:rPr>
          <w:u w:val="single"/>
        </w:rPr>
        <w:tab/>
      </w:r>
    </w:p>
    <w:p w:rsidR="00776D12" w:rsidRDefault="00776D12" w:rsidP="00C711C7">
      <w:pPr>
        <w:jc w:val="center"/>
      </w:pPr>
    </w:p>
    <w:sectPr w:rsidR="00776D12" w:rsidSect="008311A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92" w:rsidRDefault="00636D92"/>
  </w:endnote>
  <w:endnote w:type="continuationSeparator" w:id="0">
    <w:p w:rsidR="00636D92" w:rsidRDefault="00636D92"/>
  </w:endnote>
  <w:endnote w:type="continuationNotice" w:id="1">
    <w:p w:rsidR="00636D92" w:rsidRDefault="00636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FE724B">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E724B">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FE724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92" w:rsidRPr="000B175B" w:rsidRDefault="00636D92" w:rsidP="000B175B">
      <w:pPr>
        <w:tabs>
          <w:tab w:val="right" w:pos="2155"/>
        </w:tabs>
        <w:spacing w:after="80"/>
        <w:ind w:left="680"/>
        <w:rPr>
          <w:u w:val="single"/>
        </w:rPr>
      </w:pPr>
      <w:r>
        <w:rPr>
          <w:u w:val="single"/>
        </w:rPr>
        <w:tab/>
      </w:r>
    </w:p>
  </w:footnote>
  <w:footnote w:type="continuationSeparator" w:id="0">
    <w:p w:rsidR="00636D92" w:rsidRPr="00FC68B7" w:rsidRDefault="00636D92" w:rsidP="00FC68B7">
      <w:pPr>
        <w:tabs>
          <w:tab w:val="left" w:pos="2155"/>
        </w:tabs>
        <w:spacing w:after="80"/>
        <w:ind w:left="680"/>
        <w:rPr>
          <w:u w:val="single"/>
        </w:rPr>
      </w:pPr>
      <w:r>
        <w:rPr>
          <w:u w:val="single"/>
        </w:rPr>
        <w:tab/>
      </w:r>
    </w:p>
  </w:footnote>
  <w:footnote w:type="continuationNotice" w:id="1">
    <w:p w:rsidR="00636D92" w:rsidRDefault="00636D92"/>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6627AA">
    <w:pPr>
      <w:pStyle w:val="Header"/>
    </w:pPr>
    <w:r w:rsidRPr="00D623A7">
      <w:t>E/ECE/324</w:t>
    </w:r>
    <w:r w:rsidR="006627AA">
      <w:t>/Rev.1/Add.33/Rev.2/Amend.2</w:t>
    </w:r>
    <w:r>
      <w:br/>
    </w:r>
    <w:r w:rsidRPr="00D623A7">
      <w:t>E/ECE/TRANS/505</w:t>
    </w:r>
    <w:r w:rsidR="006627AA">
      <w:t>/Rev.1/Add.33/Rev.2/Amend.2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6627AA">
    <w:pPr>
      <w:pStyle w:val="Header"/>
      <w:jc w:val="right"/>
    </w:pPr>
    <w:r w:rsidRPr="00D623A7">
      <w:t>E/ECE/324</w:t>
    </w:r>
    <w:r w:rsidR="006627AA">
      <w:t>/Rev.1/Add.33/Rev.2/Amend.2</w:t>
    </w:r>
    <w:r>
      <w:br/>
    </w:r>
    <w:r w:rsidRPr="00D623A7">
      <w:t>E/ECE/TRANS/505</w:t>
    </w:r>
    <w:r w:rsidR="006627AA">
      <w:t>/Rev.1/Add.33/Rev.2/Amend.2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7AA"/>
    <w:rsid w:val="00050F6B"/>
    <w:rsid w:val="00072C8C"/>
    <w:rsid w:val="000931C0"/>
    <w:rsid w:val="000B175B"/>
    <w:rsid w:val="000B3A0F"/>
    <w:rsid w:val="000D3A4F"/>
    <w:rsid w:val="000D78C6"/>
    <w:rsid w:val="000E0415"/>
    <w:rsid w:val="000E15E5"/>
    <w:rsid w:val="001220B8"/>
    <w:rsid w:val="00134B40"/>
    <w:rsid w:val="001352D9"/>
    <w:rsid w:val="00165E82"/>
    <w:rsid w:val="001B4B04"/>
    <w:rsid w:val="001C6663"/>
    <w:rsid w:val="001C7895"/>
    <w:rsid w:val="001D26DF"/>
    <w:rsid w:val="00211E0B"/>
    <w:rsid w:val="002405A7"/>
    <w:rsid w:val="00271A7F"/>
    <w:rsid w:val="002828A2"/>
    <w:rsid w:val="002A1E3A"/>
    <w:rsid w:val="002A6DF2"/>
    <w:rsid w:val="002F1FF5"/>
    <w:rsid w:val="003107FA"/>
    <w:rsid w:val="003229D8"/>
    <w:rsid w:val="0033745A"/>
    <w:rsid w:val="0039277A"/>
    <w:rsid w:val="003972E0"/>
    <w:rsid w:val="003C2CC4"/>
    <w:rsid w:val="003C3936"/>
    <w:rsid w:val="003D4B23"/>
    <w:rsid w:val="003F1ED3"/>
    <w:rsid w:val="004325CB"/>
    <w:rsid w:val="00445C26"/>
    <w:rsid w:val="00446DE4"/>
    <w:rsid w:val="004A41CA"/>
    <w:rsid w:val="004E3FEB"/>
    <w:rsid w:val="00503228"/>
    <w:rsid w:val="00505384"/>
    <w:rsid w:val="005420F2"/>
    <w:rsid w:val="0054561B"/>
    <w:rsid w:val="005B3DB3"/>
    <w:rsid w:val="005D4C95"/>
    <w:rsid w:val="00611FC4"/>
    <w:rsid w:val="006176FB"/>
    <w:rsid w:val="00627ED0"/>
    <w:rsid w:val="00636D92"/>
    <w:rsid w:val="00640B26"/>
    <w:rsid w:val="0064636E"/>
    <w:rsid w:val="006627AA"/>
    <w:rsid w:val="00665595"/>
    <w:rsid w:val="0069341E"/>
    <w:rsid w:val="006A7392"/>
    <w:rsid w:val="006E564B"/>
    <w:rsid w:val="00713BD8"/>
    <w:rsid w:val="0072632A"/>
    <w:rsid w:val="00743CD6"/>
    <w:rsid w:val="00750602"/>
    <w:rsid w:val="00776D12"/>
    <w:rsid w:val="007A0BC1"/>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E0E46"/>
    <w:rsid w:val="00907AD2"/>
    <w:rsid w:val="00963CBA"/>
    <w:rsid w:val="00974A8D"/>
    <w:rsid w:val="00991261"/>
    <w:rsid w:val="009F3A17"/>
    <w:rsid w:val="00A0665E"/>
    <w:rsid w:val="00A1427D"/>
    <w:rsid w:val="00A569D6"/>
    <w:rsid w:val="00A72F22"/>
    <w:rsid w:val="00A748A6"/>
    <w:rsid w:val="00A85956"/>
    <w:rsid w:val="00A879A4"/>
    <w:rsid w:val="00AA3932"/>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4695A"/>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E724B"/>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0</TotalTime>
  <Pages>4</Pages>
  <Words>879</Words>
  <Characters>5012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04</cp:lastModifiedBy>
  <cp:revision>3</cp:revision>
  <cp:lastPrinted>2015-06-05T12:17:00Z</cp:lastPrinted>
  <dcterms:created xsi:type="dcterms:W3CDTF">2015-06-15T12:05:00Z</dcterms:created>
  <dcterms:modified xsi:type="dcterms:W3CDTF">2015-06-22T09:39:00Z</dcterms:modified>
</cp:coreProperties>
</file>