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8A75ED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</w:t>
            </w:r>
            <w:proofErr w:type="spellStart"/>
            <w:r w:rsidRPr="008A75ED">
              <w:rPr>
                <w:lang w:val="en-US"/>
              </w:rPr>
              <w:t>ECE</w:t>
            </w:r>
            <w:proofErr w:type="spellEnd"/>
            <w:r w:rsidRPr="008A75ED">
              <w:rPr>
                <w:lang w:val="en-US"/>
              </w:rPr>
              <w:t>/324/</w:t>
            </w:r>
            <w:r w:rsidR="009C0EE8">
              <w:t>Rev.2/Add.12H/Rev.3/Amend.1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</w:t>
            </w:r>
            <w:proofErr w:type="spellStart"/>
            <w:r w:rsidRPr="008A75ED">
              <w:rPr>
                <w:sz w:val="19"/>
                <w:szCs w:val="19"/>
                <w:lang w:val="en-US"/>
              </w:rPr>
              <w:t>ECE</w:t>
            </w:r>
            <w:proofErr w:type="spellEnd"/>
            <w:r w:rsidRPr="008A75ED">
              <w:rPr>
                <w:sz w:val="19"/>
                <w:szCs w:val="19"/>
                <w:lang w:val="en-US"/>
              </w:rPr>
              <w:t>/TRANS/505/</w:t>
            </w:r>
            <w:r w:rsidR="009C0EE8">
              <w:t>Rev.2/Add.12H/Rev.3/Amend.1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A30A8" w:rsidRDefault="00EA30A8" w:rsidP="008A75ED">
            <w:pPr>
              <w:spacing w:before="40" w:after="40"/>
              <w:rPr>
                <w:lang w:val="en-US"/>
              </w:rPr>
            </w:pPr>
            <w:bookmarkStart w:id="0" w:name="_GoBack"/>
          </w:p>
          <w:p w:rsidR="00EA30A8" w:rsidRDefault="00EA30A8" w:rsidP="008A75ED">
            <w:pPr>
              <w:spacing w:before="40" w:after="40"/>
              <w:rPr>
                <w:lang w:val="en-US"/>
              </w:rPr>
            </w:pPr>
          </w:p>
          <w:p w:rsidR="00EA30A8" w:rsidRDefault="00EA30A8" w:rsidP="008A75ED">
            <w:pPr>
              <w:spacing w:before="40" w:after="40"/>
              <w:rPr>
                <w:lang w:val="en-US"/>
              </w:rPr>
            </w:pPr>
          </w:p>
          <w:p w:rsidR="00EA30A8" w:rsidRDefault="00EA30A8" w:rsidP="008A75ED">
            <w:pPr>
              <w:spacing w:before="40" w:after="40"/>
              <w:rPr>
                <w:lang w:val="en-US"/>
              </w:rPr>
            </w:pPr>
          </w:p>
          <w:p w:rsidR="00EA30A8" w:rsidRDefault="00EA30A8" w:rsidP="008A75ED">
            <w:pPr>
              <w:spacing w:before="40" w:after="40"/>
              <w:rPr>
                <w:lang w:val="en-US"/>
              </w:rPr>
            </w:pPr>
          </w:p>
          <w:p w:rsidR="000D6D03" w:rsidRPr="00B172D2" w:rsidRDefault="00EA30A8" w:rsidP="008A75ED">
            <w:pPr>
              <w:spacing w:before="40" w:after="40"/>
            </w:pPr>
            <w:r>
              <w:rPr>
                <w:lang w:val="en-US"/>
              </w:rPr>
              <w:t>22 June 2015</w:t>
            </w:r>
            <w:bookmarkEnd w:id="0"/>
          </w:p>
        </w:tc>
      </w:tr>
    </w:tbl>
    <w:p w:rsidR="008010B4" w:rsidRDefault="008010B4" w:rsidP="008010B4">
      <w:pPr>
        <w:pStyle w:val="HChGR"/>
        <w:spacing w:before="240" w:after="120"/>
      </w:pPr>
      <w:r>
        <w:tab/>
      </w:r>
      <w:r>
        <w:tab/>
      </w:r>
      <w:r w:rsidRPr="00C238FC">
        <w:t>Соглашение</w:t>
      </w:r>
    </w:p>
    <w:p w:rsidR="008010B4" w:rsidRPr="00B630E0" w:rsidRDefault="008010B4" w:rsidP="008010B4">
      <w:pPr>
        <w:pStyle w:val="H1GR"/>
        <w:spacing w:before="240"/>
      </w:pPr>
      <w:r w:rsidRPr="00B630E0">
        <w:tab/>
      </w:r>
      <w:r w:rsidRPr="00B630E0">
        <w:tab/>
      </w:r>
      <w:proofErr w:type="gramStart"/>
      <w:r w:rsidRPr="00B630E0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6774E6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  <w:proofErr w:type="gramEnd"/>
    </w:p>
    <w:p w:rsidR="008010B4" w:rsidRDefault="008010B4" w:rsidP="008010B4">
      <w:pPr>
        <w:pStyle w:val="SingleTxtGR"/>
        <w:spacing w:after="0"/>
      </w:pPr>
      <w:r w:rsidRPr="00C238FC">
        <w:t>(Пересмотр 2, включающий поправки, вступившие в силу 16 октября 1995 года)</w:t>
      </w:r>
    </w:p>
    <w:p w:rsidR="008010B4" w:rsidRPr="00C84306" w:rsidRDefault="008010B4" w:rsidP="008010B4">
      <w:pPr>
        <w:spacing w:before="6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10B4" w:rsidRPr="000D350C" w:rsidRDefault="008010B4" w:rsidP="008010B4">
      <w:pPr>
        <w:pStyle w:val="HChGR"/>
        <w:spacing w:before="120" w:after="120"/>
      </w:pPr>
      <w:r>
        <w:tab/>
      </w:r>
      <w:r>
        <w:tab/>
      </w:r>
      <w:r w:rsidRPr="00C84306">
        <w:t xml:space="preserve">Добавление </w:t>
      </w:r>
      <w:r>
        <w:t>1</w:t>
      </w:r>
      <w:r w:rsidRPr="000D350C">
        <w:t>2</w:t>
      </w:r>
      <w:r>
        <w:t>-Н</w:t>
      </w:r>
      <w:r w:rsidRPr="00C238FC">
        <w:t>:</w:t>
      </w:r>
      <w:r>
        <w:t xml:space="preserve"> </w:t>
      </w:r>
      <w:r w:rsidRPr="00C238FC">
        <w:t xml:space="preserve">Правила № </w:t>
      </w:r>
      <w:r>
        <w:t>1</w:t>
      </w:r>
      <w:r w:rsidRPr="000D350C">
        <w:t>3</w:t>
      </w:r>
      <w:r>
        <w:t>-Н</w:t>
      </w:r>
    </w:p>
    <w:p w:rsidR="008010B4" w:rsidRDefault="008010B4" w:rsidP="008010B4">
      <w:pPr>
        <w:pStyle w:val="H1GR"/>
        <w:spacing w:before="240" w:after="120"/>
      </w:pPr>
      <w:r>
        <w:tab/>
      </w:r>
      <w:r>
        <w:tab/>
      </w:r>
      <w:r w:rsidRPr="00C238FC">
        <w:t xml:space="preserve">Пересмотр </w:t>
      </w:r>
      <w:r>
        <w:t>3</w:t>
      </w:r>
      <w:r>
        <w:rPr>
          <w:lang w:val="en-US"/>
        </w:rPr>
        <w:t xml:space="preserve"> - </w:t>
      </w:r>
      <w:r>
        <w:t>Поправка 1</w:t>
      </w:r>
    </w:p>
    <w:p w:rsidR="008010B4" w:rsidRPr="00194A74" w:rsidRDefault="008010B4" w:rsidP="00194A74">
      <w:pPr>
        <w:pStyle w:val="SingleTxtGR"/>
      </w:pPr>
      <w:r w:rsidRPr="00194A74">
        <w:t>Дополнение 1</w:t>
      </w:r>
      <w:r w:rsidR="00F22968">
        <w:rPr>
          <w:lang w:val="en-US"/>
        </w:rPr>
        <w:t>6</w:t>
      </w:r>
      <w:r w:rsidRPr="00194A74">
        <w:t xml:space="preserve"> к первоначальному варианту Правил − Дата вступления в силу: 15 июня 2015 года</w:t>
      </w:r>
    </w:p>
    <w:p w:rsidR="008010B4" w:rsidRDefault="008010B4" w:rsidP="008010B4">
      <w:pPr>
        <w:pStyle w:val="H1GR"/>
        <w:spacing w:before="240" w:after="120"/>
        <w:rPr>
          <w:lang w:val="en-US"/>
        </w:rPr>
      </w:pPr>
      <w:r>
        <w:tab/>
      </w:r>
      <w:r>
        <w:tab/>
        <w:t>Единообразные предписания, касающиеся официального утверждения легковых автомобилей в отношении торможения</w:t>
      </w:r>
    </w:p>
    <w:p w:rsidR="00A967D5" w:rsidRPr="00A967D5" w:rsidRDefault="00A967D5" w:rsidP="00A967D5">
      <w:pPr>
        <w:pStyle w:val="SingleTxtGR"/>
        <w:rPr>
          <w:lang w:val="en-US"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 w:rsidR="00A7734A">
        <w:rPr>
          <w:spacing w:val="-6"/>
          <w:lang w:eastAsia="en-GB"/>
        </w:rPr>
        <w:t>ECE</w:t>
      </w:r>
      <w:proofErr w:type="spellEnd"/>
      <w:r w:rsidR="00A7734A">
        <w:rPr>
          <w:spacing w:val="-6"/>
          <w:lang w:eastAsia="en-GB"/>
        </w:rPr>
        <w:t>/</w:t>
      </w:r>
      <w:proofErr w:type="spellStart"/>
      <w:r w:rsidR="00A7734A">
        <w:rPr>
          <w:spacing w:val="-6"/>
          <w:lang w:eastAsia="en-GB"/>
        </w:rPr>
        <w:t>TRANS</w:t>
      </w:r>
      <w:proofErr w:type="spellEnd"/>
      <w:r w:rsidR="00A7734A">
        <w:rPr>
          <w:spacing w:val="-6"/>
          <w:lang w:eastAsia="en-GB"/>
        </w:rPr>
        <w:t>/WP.29/2014/46/Rev.1</w:t>
      </w:r>
      <w:r>
        <w:rPr>
          <w:lang w:val="en-US"/>
        </w:rPr>
        <w:t>.</w:t>
      </w:r>
    </w:p>
    <w:p w:rsidR="00432F08" w:rsidRPr="00432F08" w:rsidRDefault="00432F08" w:rsidP="00432F08">
      <w:pPr>
        <w:spacing w:before="24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EA30A8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pt" fillcolor="window">
            <v:imagedata r:id="rId9" o:title=""/>
          </v:shape>
        </w:pi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997CB1" w:rsidRDefault="00E27AD2" w:rsidP="00997CB1">
      <w:pPr>
        <w:pStyle w:val="SingleTxtGR"/>
        <w:ind w:left="2268" w:hanging="1134"/>
      </w:pPr>
      <w:r>
        <w:rPr>
          <w:i/>
        </w:rPr>
        <w:br w:type="page"/>
      </w:r>
      <w:r w:rsidR="00997CB1" w:rsidRPr="002E53EC">
        <w:rPr>
          <w:i/>
        </w:rPr>
        <w:lastRenderedPageBreak/>
        <w:t>Пункт 5.2.24</w:t>
      </w:r>
      <w:r w:rsidR="00997CB1">
        <w:t xml:space="preserve"> изменить следующим образом:</w:t>
      </w:r>
    </w:p>
    <w:p w:rsidR="00997CB1" w:rsidRDefault="00997CB1" w:rsidP="00997CB1">
      <w:pPr>
        <w:pStyle w:val="SingleTxtGR"/>
        <w:ind w:left="2268" w:hanging="1134"/>
      </w:pPr>
      <w:r>
        <w:t>"5.2.24</w:t>
      </w:r>
      <w:proofErr w:type="gramStart"/>
      <w:r>
        <w:tab/>
        <w:t>Л</w:t>
      </w:r>
      <w:proofErr w:type="gramEnd"/>
      <w:r>
        <w:t>ю</w:t>
      </w:r>
      <w:r w:rsidRPr="002E53EC">
        <w:t xml:space="preserve">бое транспортное средство, оснащенное системой </w:t>
      </w:r>
      <w:proofErr w:type="spellStart"/>
      <w:r w:rsidRPr="002E53EC">
        <w:t>ЭКУ</w:t>
      </w:r>
      <w:proofErr w:type="spellEnd"/>
      <w:r w:rsidRPr="002E53EC">
        <w:t>, соо</w:t>
      </w:r>
      <w:r w:rsidRPr="002E53EC">
        <w:t>т</w:t>
      </w:r>
      <w:r w:rsidRPr="002E53EC">
        <w:t>ветствующей определению, содержащемуся в пункте 2.25 выше, должно удовлетворять требованиям в отношении оборудования, эффективности и испытаний, содержащимся в части А прило</w:t>
      </w:r>
      <w:r>
        <w:t>ж</w:t>
      </w:r>
      <w:r>
        <w:t>е</w:t>
      </w:r>
      <w:r>
        <w:t>ния </w:t>
      </w:r>
      <w:r w:rsidRPr="002E53EC">
        <w:t>9 к настоящим Правилам</w:t>
      </w:r>
      <w:r>
        <w:t>"</w:t>
      </w:r>
      <w:r w:rsidRPr="002E53EC">
        <w:t>.</w:t>
      </w:r>
    </w:p>
    <w:p w:rsidR="00997CB1" w:rsidRPr="002B56B0" w:rsidRDefault="00997CB1" w:rsidP="00997CB1">
      <w:pPr>
        <w:pStyle w:val="HChGR"/>
        <w:rPr>
          <w:b w:val="0"/>
          <w:sz w:val="20"/>
          <w:lang w:eastAsia="en-US"/>
        </w:rPr>
      </w:pPr>
      <w:r>
        <w:tab/>
      </w:r>
      <w:r>
        <w:tab/>
      </w:r>
      <w:r w:rsidRPr="002B56B0">
        <w:rPr>
          <w:b w:val="0"/>
          <w:i/>
          <w:sz w:val="20"/>
          <w:lang w:eastAsia="en-US"/>
        </w:rPr>
        <w:t>Пункт 12</w:t>
      </w:r>
      <w:r w:rsidRPr="002B56B0">
        <w:rPr>
          <w:b w:val="0"/>
          <w:sz w:val="20"/>
          <w:lang w:eastAsia="en-US"/>
        </w:rPr>
        <w:t xml:space="preserve"> изменить следующим образом:</w:t>
      </w:r>
    </w:p>
    <w:p w:rsidR="00997CB1" w:rsidRPr="00745D11" w:rsidRDefault="00997CB1" w:rsidP="00997CB1">
      <w:pPr>
        <w:pStyle w:val="HChGR"/>
      </w:pPr>
      <w:r>
        <w:tab/>
      </w:r>
      <w:r>
        <w:tab/>
      </w:r>
      <w:r w:rsidRPr="00745D11">
        <w:t>"12.</w:t>
      </w:r>
      <w:r w:rsidRPr="00745D11">
        <w:tab/>
      </w:r>
      <w:r>
        <w:tab/>
      </w:r>
      <w:r w:rsidRPr="00745D11">
        <w:t>Переходные положения</w:t>
      </w:r>
    </w:p>
    <w:p w:rsidR="00997CB1" w:rsidRPr="00745D11" w:rsidRDefault="00997CB1" w:rsidP="00997CB1">
      <w:pPr>
        <w:pStyle w:val="SingleTxtGR"/>
        <w:tabs>
          <w:tab w:val="clear" w:pos="1701"/>
        </w:tabs>
        <w:ind w:left="2268" w:hanging="1134"/>
      </w:pPr>
      <w:r w:rsidRPr="00745D11">
        <w:t>12.1</w:t>
      </w:r>
      <w:proofErr w:type="gramStart"/>
      <w:r w:rsidRPr="00745D11">
        <w:tab/>
        <w:t>Н</w:t>
      </w:r>
      <w:proofErr w:type="gramEnd"/>
      <w:r w:rsidRPr="00745D11">
        <w:t xml:space="preserve">ачиная с даты вступления в силу дополнения </w:t>
      </w:r>
      <w:r>
        <w:t>16</w:t>
      </w:r>
      <w:r w:rsidRPr="00745D11">
        <w:t xml:space="preserve"> к настоящим Правилам ни одна из Договаривающихся сторон, применяющих настоящие Правила, не отказывает в предоставлении или призн</w:t>
      </w:r>
      <w:r w:rsidRPr="00745D11">
        <w:t>а</w:t>
      </w:r>
      <w:r w:rsidRPr="00745D11">
        <w:t>нии официальных утверждений типа на основании настоящих Пр</w:t>
      </w:r>
      <w:r w:rsidRPr="00745D11">
        <w:t>а</w:t>
      </w:r>
      <w:r w:rsidRPr="00745D11">
        <w:t xml:space="preserve">вил с внесенными в них поправками, содержащимися в дополнении </w:t>
      </w:r>
      <w:r>
        <w:t>16</w:t>
      </w:r>
      <w:r w:rsidRPr="00745D11">
        <w:t>.</w:t>
      </w:r>
    </w:p>
    <w:p w:rsidR="00997CB1" w:rsidRPr="00975386" w:rsidRDefault="00997CB1" w:rsidP="00997CB1">
      <w:pPr>
        <w:pStyle w:val="SingleTxtGR"/>
        <w:tabs>
          <w:tab w:val="clear" w:pos="1701"/>
        </w:tabs>
        <w:ind w:left="2268" w:hanging="1134"/>
        <w:rPr>
          <w:bCs/>
        </w:rPr>
      </w:pPr>
      <w:r w:rsidRPr="00745D11">
        <w:t>12.2</w:t>
      </w:r>
      <w:proofErr w:type="gramStart"/>
      <w:r w:rsidRPr="00745D11">
        <w:tab/>
        <w:t>П</w:t>
      </w:r>
      <w:proofErr w:type="gramEnd"/>
      <w:r w:rsidRPr="00745D11">
        <w:t>о истечении 24 месяцев после даты вступления в силу дополн</w:t>
      </w:r>
      <w:r w:rsidRPr="00745D11">
        <w:t>е</w:t>
      </w:r>
      <w:r w:rsidRPr="00745D11">
        <w:t xml:space="preserve">ния </w:t>
      </w:r>
      <w:r>
        <w:t>16</w:t>
      </w:r>
      <w:r w:rsidRPr="00745D11">
        <w:t xml:space="preserve"> к настоящим Правилам Договаривающиеся стороны, прим</w:t>
      </w:r>
      <w:r w:rsidRPr="00745D11">
        <w:t>е</w:t>
      </w:r>
      <w:r w:rsidRPr="00745D11">
        <w:t>няющие настоящие Правила, предоставляют официальные утве</w:t>
      </w:r>
      <w:r w:rsidRPr="00745D11">
        <w:t>р</w:t>
      </w:r>
      <w:r w:rsidRPr="00745D11">
        <w:t>ждения типа только в том случае, если тип транспортного средства, подлежащий официальному утверждению, удовлетворяет требов</w:t>
      </w:r>
      <w:r w:rsidRPr="00745D11">
        <w:t>а</w:t>
      </w:r>
      <w:r w:rsidRPr="00745D11">
        <w:t>ниям настоящих Правил с вн</w:t>
      </w:r>
      <w:r w:rsidRPr="00975386">
        <w:t>есенными в них поправками, соде</w:t>
      </w:r>
      <w:r w:rsidRPr="00975386">
        <w:t>р</w:t>
      </w:r>
      <w:r w:rsidRPr="00975386">
        <w:t>жащимися в дополнении 16.</w:t>
      </w:r>
    </w:p>
    <w:p w:rsidR="00997CB1" w:rsidRPr="00745D11" w:rsidRDefault="00997CB1" w:rsidP="00997CB1">
      <w:pPr>
        <w:pStyle w:val="SingleTxtGR"/>
        <w:tabs>
          <w:tab w:val="clear" w:pos="1701"/>
        </w:tabs>
        <w:ind w:left="2268" w:hanging="1134"/>
      </w:pPr>
      <w:r w:rsidRPr="00745D11">
        <w:t>12.3</w:t>
      </w:r>
      <w:r w:rsidRPr="00745D11">
        <w:tab/>
        <w:t>Независимо от положений пунктов 12.1 и 12.2 выше Договарива</w:t>
      </w:r>
      <w:r w:rsidRPr="00745D11">
        <w:t>ю</w:t>
      </w:r>
      <w:r w:rsidRPr="00745D11">
        <w:t xml:space="preserve">щиеся стороны, применяющие настоящие Правила, продолжают предоставлять официальные утверждения </w:t>
      </w:r>
      <w:r>
        <w:t xml:space="preserve">в отношении тех типов </w:t>
      </w:r>
      <w:r w:rsidRPr="00745D11">
        <w:t>транспортны</w:t>
      </w:r>
      <w:r>
        <w:t>х</w:t>
      </w:r>
      <w:r w:rsidRPr="00745D11">
        <w:t xml:space="preserve"> средств, </w:t>
      </w:r>
      <w:r>
        <w:t>которые не оснащен</w:t>
      </w:r>
      <w:r w:rsidRPr="00745D11">
        <w:t xml:space="preserve">ы </w:t>
      </w:r>
      <w:r>
        <w:t>функцией</w:t>
      </w:r>
      <w:r w:rsidRPr="00745D11">
        <w:t xml:space="preserve"> обеспеч</w:t>
      </w:r>
      <w:r w:rsidRPr="00745D11">
        <w:t>е</w:t>
      </w:r>
      <w:r w:rsidRPr="00745D11">
        <w:t xml:space="preserve">ния устойчивости транспортного средства или </w:t>
      </w:r>
      <w:proofErr w:type="spellStart"/>
      <w:r w:rsidRPr="00745D11">
        <w:t>ЭКУ</w:t>
      </w:r>
      <w:proofErr w:type="spellEnd"/>
      <w:r w:rsidRPr="00745D11">
        <w:t xml:space="preserve"> и </w:t>
      </w:r>
      <w:proofErr w:type="spellStart"/>
      <w:r w:rsidRPr="00745D11">
        <w:t>СВТ</w:t>
      </w:r>
      <w:proofErr w:type="spellEnd"/>
      <w:r w:rsidRPr="00745D11">
        <w:t xml:space="preserve">, которые соответствуют приложению 9 </w:t>
      </w:r>
      <w:r>
        <w:t xml:space="preserve">к </w:t>
      </w:r>
      <w:r w:rsidRPr="00745D11">
        <w:t>настоящи</w:t>
      </w:r>
      <w:r>
        <w:t>м</w:t>
      </w:r>
      <w:r w:rsidRPr="00745D11">
        <w:t xml:space="preserve"> Правил</w:t>
      </w:r>
      <w:r>
        <w:t>ам</w:t>
      </w:r>
      <w:r w:rsidRPr="00745D11">
        <w:t>.</w:t>
      </w:r>
    </w:p>
    <w:p w:rsidR="00997CB1" w:rsidRPr="00745D11" w:rsidRDefault="00997CB1" w:rsidP="00997CB1">
      <w:pPr>
        <w:pStyle w:val="SingleTxtGR"/>
        <w:tabs>
          <w:tab w:val="clear" w:pos="1701"/>
        </w:tabs>
        <w:ind w:left="2268" w:hanging="1134"/>
      </w:pPr>
      <w:r w:rsidRPr="00745D11">
        <w:t>12.4</w:t>
      </w:r>
      <w:r w:rsidRPr="00745D11">
        <w:tab/>
        <w:t xml:space="preserve">Договаривающиеся стороны, применяющие настоящие Правила, не отказывают в распространении официальных утверждений типа в отношении существующих типов независимо от того, оснащены они функцией обеспечения устойчивости транспортного средства или </w:t>
      </w:r>
      <w:proofErr w:type="spellStart"/>
      <w:r w:rsidRPr="00745D11">
        <w:t>ЭКУ</w:t>
      </w:r>
      <w:proofErr w:type="spellEnd"/>
      <w:r w:rsidRPr="00745D11">
        <w:t xml:space="preserve"> и </w:t>
      </w:r>
      <w:proofErr w:type="spellStart"/>
      <w:r w:rsidRPr="00745D11">
        <w:t>СВТ</w:t>
      </w:r>
      <w:proofErr w:type="spellEnd"/>
      <w:r w:rsidRPr="00745D11">
        <w:t xml:space="preserve"> или нет, на основе </w:t>
      </w:r>
      <w:r>
        <w:t>положений</w:t>
      </w:r>
      <w:r w:rsidRPr="00745D11">
        <w:t xml:space="preserve">, </w:t>
      </w:r>
      <w:r>
        <w:t xml:space="preserve">действовавших </w:t>
      </w:r>
      <w:r w:rsidRPr="00745D11">
        <w:t>на момент первоначального официального утверждения.</w:t>
      </w:r>
    </w:p>
    <w:p w:rsidR="00997CB1" w:rsidRPr="00745D11" w:rsidRDefault="00997CB1" w:rsidP="00997CB1">
      <w:pPr>
        <w:pStyle w:val="SingleTxtGR"/>
        <w:tabs>
          <w:tab w:val="clear" w:pos="1701"/>
        </w:tabs>
        <w:ind w:left="2268" w:hanging="1134"/>
      </w:pPr>
      <w:r w:rsidRPr="00745D11">
        <w:t>12.5</w:t>
      </w:r>
      <w:proofErr w:type="gramStart"/>
      <w:r w:rsidRPr="00745D11">
        <w:tab/>
        <w:t>С</w:t>
      </w:r>
      <w:proofErr w:type="gramEnd"/>
      <w:r w:rsidRPr="00745D11">
        <w:t xml:space="preserve"> учетом положений пункта 12.6 ниже даже после даты вступления в силу дополнения </w:t>
      </w:r>
      <w:r>
        <w:t xml:space="preserve">16 </w:t>
      </w:r>
      <w:r w:rsidRPr="00745D11">
        <w:t>к настоящим Правилам официальные утве</w:t>
      </w:r>
      <w:r w:rsidRPr="00745D11">
        <w:t>р</w:t>
      </w:r>
      <w:r w:rsidRPr="00745D11">
        <w:t>ждения типа на основании люб</w:t>
      </w:r>
      <w:r>
        <w:t>ого</w:t>
      </w:r>
      <w:r w:rsidRPr="00745D11">
        <w:t xml:space="preserve"> </w:t>
      </w:r>
      <w:r>
        <w:t xml:space="preserve">из </w:t>
      </w:r>
      <w:r w:rsidRPr="00745D11">
        <w:t>дополнений к настоящим Правилам продолжают действовать и Договаривающиеся стороны, применяющие настоящие Правила</w:t>
      </w:r>
      <w:r>
        <w:t>,</w:t>
      </w:r>
      <w:r w:rsidRPr="00745D11">
        <w:t xml:space="preserve"> продолжают их признавать.</w:t>
      </w:r>
    </w:p>
    <w:p w:rsidR="00997CB1" w:rsidRDefault="00997CB1" w:rsidP="00997CB1">
      <w:pPr>
        <w:pStyle w:val="SingleTxtGR"/>
        <w:tabs>
          <w:tab w:val="clear" w:pos="1701"/>
        </w:tabs>
        <w:ind w:left="2268" w:hanging="1134"/>
      </w:pPr>
      <w:r w:rsidRPr="00745D11">
        <w:t>12.6</w:t>
      </w:r>
      <w:r w:rsidRPr="00745D11">
        <w:tab/>
        <w:t xml:space="preserve">Договаривающиеся стороны, применяющие настоящие Правила, не </w:t>
      </w:r>
      <w:r>
        <w:t>обязаны принимать,</w:t>
      </w:r>
      <w:r w:rsidRPr="00745D11">
        <w:t xml:space="preserve"> для целей национального или регионального официального утверждения типа</w:t>
      </w:r>
      <w:r>
        <w:t>,</w:t>
      </w:r>
      <w:r w:rsidRPr="00745D11">
        <w:t xml:space="preserve"> официальное утверждение типа для </w:t>
      </w:r>
      <w:r>
        <w:t xml:space="preserve">тех </w:t>
      </w:r>
      <w:r w:rsidRPr="00745D11">
        <w:t xml:space="preserve">типов транспортных средств, </w:t>
      </w:r>
      <w:r>
        <w:t xml:space="preserve">которые </w:t>
      </w:r>
      <w:r w:rsidRPr="00745D11">
        <w:t>не оснащены фун</w:t>
      </w:r>
      <w:r w:rsidRPr="00745D11">
        <w:t>к</w:t>
      </w:r>
      <w:r w:rsidRPr="00745D11">
        <w:t xml:space="preserve">цией обеспечения устойчивости транспортного средства или </w:t>
      </w:r>
      <w:proofErr w:type="spellStart"/>
      <w:r w:rsidRPr="00745D11">
        <w:t>ЭКУ</w:t>
      </w:r>
      <w:proofErr w:type="spellEnd"/>
      <w:r w:rsidRPr="00745D11">
        <w:t xml:space="preserve"> и </w:t>
      </w:r>
      <w:proofErr w:type="spellStart"/>
      <w:r w:rsidRPr="00745D11">
        <w:t>СВТ</w:t>
      </w:r>
      <w:proofErr w:type="spellEnd"/>
      <w:r w:rsidRPr="00745D11">
        <w:t>".</w:t>
      </w:r>
    </w:p>
    <w:p w:rsidR="00997CB1" w:rsidRDefault="00997CB1" w:rsidP="00997CB1">
      <w:pPr>
        <w:pStyle w:val="SingleTxtGR"/>
        <w:tabs>
          <w:tab w:val="clear" w:pos="1701"/>
        </w:tabs>
        <w:ind w:left="2268" w:hanging="1134"/>
      </w:pPr>
      <w:r>
        <w:rPr>
          <w:i/>
        </w:rPr>
        <w:br w:type="page"/>
      </w:r>
      <w:r w:rsidRPr="00745D11">
        <w:rPr>
          <w:i/>
        </w:rPr>
        <w:lastRenderedPageBreak/>
        <w:t>Приложение 9, часть</w:t>
      </w:r>
      <w:proofErr w:type="gramStart"/>
      <w:r w:rsidRPr="00745D11">
        <w:rPr>
          <w:i/>
        </w:rPr>
        <w:t xml:space="preserve"> А</w:t>
      </w:r>
      <w:proofErr w:type="gramEnd"/>
      <w:r w:rsidRPr="00745D11">
        <w:rPr>
          <w:i/>
        </w:rPr>
        <w:t xml:space="preserve">, пункт 3.4.1.1 </w:t>
      </w:r>
      <w:r w:rsidRPr="00745D11">
        <w:t>изменить следующим образом:</w:t>
      </w:r>
    </w:p>
    <w:p w:rsidR="00997CB1" w:rsidRPr="00D06173" w:rsidRDefault="00997CB1" w:rsidP="00997CB1">
      <w:pPr>
        <w:pStyle w:val="SingleTxtGR"/>
        <w:ind w:left="2268" w:hanging="1134"/>
      </w:pPr>
      <w:r w:rsidRPr="00AB71EB">
        <w:t>"3.4.1.1</w:t>
      </w:r>
      <w:r w:rsidRPr="00AB71EB">
        <w:tab/>
        <w:t>должен</w:t>
      </w:r>
      <w:r w:rsidRPr="00D06173">
        <w:t xml:space="preserve"> удовлетворять соответствующим техническим требованиям Правил</w:t>
      </w:r>
      <w:r w:rsidRPr="00D06173">
        <w:rPr>
          <w:lang w:val="en-US"/>
        </w:rPr>
        <w:t> </w:t>
      </w:r>
      <w:r w:rsidRPr="00D06173">
        <w:t>№ 121;"</w:t>
      </w:r>
    </w:p>
    <w:p w:rsidR="00997CB1" w:rsidRPr="00AB71EB" w:rsidRDefault="00997CB1" w:rsidP="00997CB1">
      <w:pPr>
        <w:pStyle w:val="SingleTxtGR"/>
        <w:ind w:left="2268" w:hanging="1134"/>
      </w:pPr>
      <w:r w:rsidRPr="00AB71EB">
        <w:rPr>
          <w:i/>
        </w:rPr>
        <w:t>Пункты 3.4.1.2−3.4.1.5 исключить.</w:t>
      </w:r>
    </w:p>
    <w:p w:rsidR="00997CB1" w:rsidRPr="00AB71EB" w:rsidRDefault="00997CB1" w:rsidP="00997CB1">
      <w:pPr>
        <w:pStyle w:val="SingleTxtGR"/>
        <w:rPr>
          <w:i/>
        </w:rPr>
      </w:pPr>
      <w:r w:rsidRPr="00AB71EB">
        <w:rPr>
          <w:i/>
        </w:rPr>
        <w:t>Пункты 3.4.1.6−3.4.1.9 (прежние)</w:t>
      </w:r>
      <w:r>
        <w:t>,</w:t>
      </w:r>
      <w:r w:rsidRPr="00AB71EB">
        <w:t xml:space="preserve"> изменить нумерацию на 3.4.1.2−3.4.1.5</w:t>
      </w:r>
      <w:r>
        <w:t xml:space="preserve">, а также </w:t>
      </w:r>
      <w:r w:rsidRPr="00AB71EB">
        <w:t>изменить нумерацию ссылок на эти пункты соответствующим образом.</w:t>
      </w:r>
    </w:p>
    <w:p w:rsidR="00997CB1" w:rsidRDefault="00997CB1" w:rsidP="00997CB1">
      <w:pPr>
        <w:pStyle w:val="SingleTxtGR"/>
        <w:keepNext/>
        <w:keepLines/>
        <w:tabs>
          <w:tab w:val="clear" w:pos="1701"/>
        </w:tabs>
        <w:ind w:left="2268" w:hanging="1134"/>
      </w:pPr>
      <w:r w:rsidRPr="00AB71EB">
        <w:rPr>
          <w:i/>
        </w:rPr>
        <w:t xml:space="preserve">Пункты 3.5.2 и 3.5.3 </w:t>
      </w:r>
      <w:r w:rsidRPr="00D312FB">
        <w:t>изменить</w:t>
      </w:r>
      <w:r w:rsidRPr="00AB71EB">
        <w:rPr>
          <w:i/>
        </w:rPr>
        <w:t xml:space="preserve"> </w:t>
      </w:r>
      <w:r w:rsidRPr="00AB71EB">
        <w:t>следующим образом:</w:t>
      </w:r>
    </w:p>
    <w:p w:rsidR="00997CB1" w:rsidRPr="00D06173" w:rsidRDefault="00997CB1" w:rsidP="00997CB1">
      <w:pPr>
        <w:pStyle w:val="SingleTxtGR"/>
        <w:keepNext/>
        <w:keepLines/>
        <w:tabs>
          <w:tab w:val="clear" w:pos="1701"/>
        </w:tabs>
        <w:ind w:left="2268" w:hanging="1134"/>
      </w:pPr>
      <w:r>
        <w:t>"3.5.2</w:t>
      </w:r>
      <w:r>
        <w:tab/>
        <w:t>Орган управления, единственной функцией которого является п</w:t>
      </w:r>
      <w:r>
        <w:t>е</w:t>
      </w:r>
      <w:r>
        <w:t xml:space="preserve">реключение системы </w:t>
      </w:r>
      <w:proofErr w:type="spellStart"/>
      <w:r>
        <w:t>ЭКУ</w:t>
      </w:r>
      <w:proofErr w:type="spellEnd"/>
      <w:r>
        <w:t xml:space="preserve"> в режим, в котором она больше не уд</w:t>
      </w:r>
      <w:r>
        <w:t>о</w:t>
      </w:r>
      <w:r>
        <w:t>влетворяет требованиям в отношении функционирования, соде</w:t>
      </w:r>
      <w:r>
        <w:t>р</w:t>
      </w:r>
      <w:r>
        <w:t xml:space="preserve">жащимся в пунктах 3, 3.1, 3.2 и 3.3, должен </w:t>
      </w:r>
      <w:r w:rsidRPr="00D06173">
        <w:t>удовлетворять соотве</w:t>
      </w:r>
      <w:r w:rsidRPr="00D06173">
        <w:t>т</w:t>
      </w:r>
      <w:r w:rsidRPr="00D06173">
        <w:t>ствующим техническим требованиям Правил № 121.</w:t>
      </w:r>
    </w:p>
    <w:p w:rsidR="00997CB1" w:rsidRPr="00D06173" w:rsidRDefault="00997CB1" w:rsidP="00997CB1">
      <w:pPr>
        <w:pStyle w:val="SingleTxtGR"/>
        <w:tabs>
          <w:tab w:val="clear" w:pos="1701"/>
        </w:tabs>
        <w:ind w:left="2268" w:hanging="1134"/>
      </w:pPr>
      <w:r>
        <w:t>3.5.3</w:t>
      </w:r>
      <w:r>
        <w:tab/>
        <w:t xml:space="preserve">Орган управления системой </w:t>
      </w:r>
      <w:proofErr w:type="spellStart"/>
      <w:r>
        <w:t>ЭКУ</w:t>
      </w:r>
      <w:proofErr w:type="spellEnd"/>
      <w:r>
        <w:t>, который предназначен для уст</w:t>
      </w:r>
      <w:r>
        <w:t>а</w:t>
      </w:r>
      <w:r>
        <w:t xml:space="preserve">новки системы </w:t>
      </w:r>
      <w:proofErr w:type="spellStart"/>
      <w:r>
        <w:t>ЭКУ</w:t>
      </w:r>
      <w:proofErr w:type="spellEnd"/>
      <w:r>
        <w:t xml:space="preserve"> в иные режимы, из которых, как минимум, один может больше не удовлетворять требованиям эффективности, указанным в пунктах 3, 3.1, 3.2 и 3.3, </w:t>
      </w:r>
      <w:r w:rsidRPr="00D06173">
        <w:t>должен удовлетворять соо</w:t>
      </w:r>
      <w:r w:rsidRPr="00D06173">
        <w:t>т</w:t>
      </w:r>
      <w:r w:rsidRPr="00D06173">
        <w:t>ветствующим техническим требованиям Правил № 121.</w:t>
      </w:r>
    </w:p>
    <w:p w:rsidR="00997CB1" w:rsidRPr="00114C44" w:rsidRDefault="00997CB1" w:rsidP="00997CB1">
      <w:pPr>
        <w:pStyle w:val="SingleTxtGR"/>
        <w:tabs>
          <w:tab w:val="clear" w:pos="1701"/>
        </w:tabs>
        <w:ind w:left="2268" w:hanging="1134"/>
        <w:rPr>
          <w:szCs w:val="21"/>
        </w:rPr>
      </w:pPr>
      <w:r>
        <w:tab/>
        <w:t xml:space="preserve">В качестве альтернативы, если режим работы системы </w:t>
      </w:r>
      <w:proofErr w:type="spellStart"/>
      <w:r>
        <w:t>ЭКУ</w:t>
      </w:r>
      <w:proofErr w:type="spellEnd"/>
      <w:r>
        <w:t xml:space="preserve"> уст</w:t>
      </w:r>
      <w:r>
        <w:t>а</w:t>
      </w:r>
      <w:r>
        <w:t>навливается с помощью многофункционального органа управл</w:t>
      </w:r>
      <w:r>
        <w:t>е</w:t>
      </w:r>
      <w:r>
        <w:t>ния, средства индикации, предназначенные для водителя, должны четко указывать ему положение органа управления для данного р</w:t>
      </w:r>
      <w:r>
        <w:t>е</w:t>
      </w:r>
      <w:r>
        <w:t>жима работы с использованием символа "выключен" для системы электронного контроля устойчивости, как это определено в Прав</w:t>
      </w:r>
      <w:r>
        <w:t>и</w:t>
      </w:r>
      <w:r>
        <w:t>лах № 121".</w:t>
      </w:r>
    </w:p>
    <w:p w:rsidR="00997CB1" w:rsidRPr="00114C44" w:rsidRDefault="00997CB1" w:rsidP="00997CB1">
      <w:pPr>
        <w:spacing w:after="120"/>
        <w:ind w:left="1134" w:right="1134"/>
        <w:jc w:val="both"/>
      </w:pPr>
      <w:r>
        <w:rPr>
          <w:i/>
        </w:rPr>
        <w:t>Пункт 3.5.2, пиктограмму</w:t>
      </w:r>
      <w:r>
        <w:t xml:space="preserve"> исключить.</w:t>
      </w:r>
    </w:p>
    <w:p w:rsidR="00997CB1" w:rsidRPr="00114C44" w:rsidRDefault="00997CB1" w:rsidP="00997CB1">
      <w:pPr>
        <w:spacing w:after="120"/>
        <w:ind w:left="1134" w:right="1134"/>
        <w:jc w:val="both"/>
      </w:pPr>
      <w:r>
        <w:rPr>
          <w:i/>
        </w:rPr>
        <w:t>Пункт 3.5.3, пиктограмму</w:t>
      </w:r>
      <w:r>
        <w:t xml:space="preserve"> исключить.</w:t>
      </w:r>
    </w:p>
    <w:p w:rsidR="00997CB1" w:rsidRPr="00114C44" w:rsidRDefault="00997CB1" w:rsidP="00997CB1">
      <w:pPr>
        <w:spacing w:after="120"/>
        <w:ind w:left="1134" w:right="1134"/>
        <w:jc w:val="both"/>
      </w:pPr>
      <w:r>
        <w:rPr>
          <w:i/>
        </w:rPr>
        <w:t>Пункт 3.6.2.1</w:t>
      </w:r>
      <w:r>
        <w:t xml:space="preserve"> изменить следующим образом:</w:t>
      </w:r>
    </w:p>
    <w:p w:rsidR="00997CB1" w:rsidRPr="003613E5" w:rsidRDefault="00997CB1" w:rsidP="00997CB1">
      <w:pPr>
        <w:pStyle w:val="SingleTxtGR"/>
        <w:tabs>
          <w:tab w:val="clear" w:pos="1701"/>
        </w:tabs>
        <w:ind w:left="2268" w:hanging="1134"/>
        <w:rPr>
          <w:szCs w:val="21"/>
        </w:rPr>
      </w:pPr>
      <w:r>
        <w:t>"3.6.2.1</w:t>
      </w:r>
      <w:r>
        <w:tab/>
        <w:t xml:space="preserve">должен </w:t>
      </w:r>
      <w:r w:rsidRPr="003613E5">
        <w:t>удовлетворять соответствующим техническим требованиям Правил</w:t>
      </w:r>
      <w:r w:rsidRPr="003613E5">
        <w:rPr>
          <w:lang w:val="en-US"/>
        </w:rPr>
        <w:t> </w:t>
      </w:r>
      <w:r w:rsidRPr="003613E5">
        <w:t>№ 121".</w:t>
      </w:r>
    </w:p>
    <w:p w:rsidR="00997CB1" w:rsidRPr="00B05918" w:rsidRDefault="00997CB1" w:rsidP="00997CB1">
      <w:pPr>
        <w:spacing w:after="120"/>
        <w:ind w:left="1134" w:right="1134"/>
        <w:jc w:val="both"/>
      </w:pPr>
      <w:r>
        <w:rPr>
          <w:i/>
        </w:rPr>
        <w:t>Пункты 3.6.2.2−3.6.2.5</w:t>
      </w:r>
      <w:r w:rsidRPr="00B05918">
        <w:t xml:space="preserve"> исключить.</w:t>
      </w:r>
    </w:p>
    <w:p w:rsidR="00997CB1" w:rsidRPr="00CC5CFF" w:rsidRDefault="00997CB1" w:rsidP="00997CB1">
      <w:pPr>
        <w:pStyle w:val="SingleTxtGR"/>
      </w:pPr>
      <w:r>
        <w:rPr>
          <w:i/>
        </w:rPr>
        <w:t>Пункты 3.6.2.6−3.6.2.8 (прежние)</w:t>
      </w:r>
      <w:r>
        <w:t>, изменить нумерацию на 3.6.2.2−3.6.2.4, а также изменить нумерацию ссылок на эти пункты соответствующим образом.</w:t>
      </w:r>
    </w:p>
    <w:p w:rsidR="00E27AD2" w:rsidRPr="00E27AD2" w:rsidRDefault="00997CB1" w:rsidP="0042723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27AD2" w:rsidRPr="00E27AD2" w:rsidSect="0020341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C1" w:rsidRDefault="00610FC1">
      <w:r>
        <w:rPr>
          <w:lang w:val="en-US"/>
        </w:rPr>
        <w:tab/>
      </w:r>
      <w:r>
        <w:separator/>
      </w:r>
    </w:p>
  </w:endnote>
  <w:endnote w:type="continuationSeparator" w:id="0">
    <w:p w:rsidR="00610FC1" w:rsidRDefault="0061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30A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30A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315B68">
      <w:rPr>
        <w:b/>
        <w:noProof/>
        <w:lang w:eastAsia="en-GB"/>
      </w:rPr>
      <w:drawing>
        <wp:inline distT="0" distB="0" distL="0" distR="0">
          <wp:extent cx="2705100" cy="228600"/>
          <wp:effectExtent l="0" t="0" r="0" b="0"/>
          <wp:docPr id="2" name="Picture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C1" w:rsidRPr="00F71F63" w:rsidRDefault="00610FC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10FC1" w:rsidRPr="00F71F63" w:rsidRDefault="00610FC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10FC1" w:rsidRPr="00635E86" w:rsidRDefault="00610FC1" w:rsidP="00635E86">
      <w:pPr>
        <w:pStyle w:val="Footer"/>
      </w:pPr>
    </w:p>
  </w:footnote>
  <w:footnote w:id="1">
    <w:p w:rsidR="008010B4" w:rsidRPr="00922B0D" w:rsidRDefault="008010B4" w:rsidP="008010B4">
      <w:pPr>
        <w:pStyle w:val="FootnoteText"/>
        <w:rPr>
          <w:sz w:val="20"/>
          <w:lang w:val="ru-RU"/>
        </w:rPr>
      </w:pPr>
      <w:r>
        <w:tab/>
      </w:r>
      <w:r w:rsidRPr="00721F3B">
        <w:rPr>
          <w:rStyle w:val="FootnoteReference"/>
          <w:szCs w:val="18"/>
          <w:vertAlign w:val="baseline"/>
          <w:lang w:val="ru-RU"/>
        </w:rPr>
        <w:t>*</w:t>
      </w:r>
      <w:r w:rsidRPr="00922B0D"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rPr>
          <w:szCs w:val="24"/>
          <w:lang w:val="en-US"/>
        </w:rPr>
        <w:t> </w:t>
      </w:r>
      <w:r w:rsidRPr="000E7C2A">
        <w:rPr>
          <w:szCs w:val="24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5D1CE6">
    <w:pPr>
      <w:pStyle w:val="Header"/>
      <w:rPr>
        <w:lang w:val="en-US"/>
      </w:rPr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Pr="00FF132D">
      <w:t>/Rev.2/Add.12H/Rev.3/Amend.1</w:t>
    </w:r>
    <w:r w:rsidR="004276E3">
      <w:rPr>
        <w:lang w:val="en-US"/>
      </w:rP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Pr="00FF132D">
      <w:t>/Rev.2/Add.12H/Rev.3/Amend.1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5D1CE6" w:rsidRPr="00D623A7">
      <w:t>E/</w:t>
    </w:r>
    <w:proofErr w:type="spellStart"/>
    <w:r w:rsidR="005D1CE6" w:rsidRPr="00D623A7">
      <w:t>ECE</w:t>
    </w:r>
    <w:proofErr w:type="spellEnd"/>
    <w:r w:rsidR="005D1CE6" w:rsidRPr="00D623A7">
      <w:t>/324</w:t>
    </w:r>
    <w:r w:rsidR="005D1CE6" w:rsidRPr="00FF132D">
      <w:t>/Rev.2/Add.12H/Rev.3/Amend.1</w:t>
    </w:r>
    <w:r>
      <w:rPr>
        <w:lang w:val="en-US"/>
      </w:rPr>
      <w:br/>
    </w:r>
    <w:r w:rsidR="005D1CE6" w:rsidRPr="00D623A7">
      <w:t>E/</w:t>
    </w:r>
    <w:proofErr w:type="spellStart"/>
    <w:r w:rsidR="005D1CE6" w:rsidRPr="00D623A7">
      <w:t>ECE</w:t>
    </w:r>
    <w:proofErr w:type="spellEnd"/>
    <w:r w:rsidR="005D1CE6" w:rsidRPr="00D623A7">
      <w:t>/TRANS/505</w:t>
    </w:r>
    <w:r w:rsidR="005D1CE6" w:rsidRPr="00FF132D">
      <w:t>/Rev.2/Add.12H/Rev.3/Amend.1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11605"/>
    <w:rsid w:val="0001293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306D"/>
    <w:rsid w:val="00086182"/>
    <w:rsid w:val="00090891"/>
    <w:rsid w:val="00092E62"/>
    <w:rsid w:val="00097975"/>
    <w:rsid w:val="000A3DDF"/>
    <w:rsid w:val="000A60A0"/>
    <w:rsid w:val="000C1F8F"/>
    <w:rsid w:val="000C3688"/>
    <w:rsid w:val="000D3F97"/>
    <w:rsid w:val="000D416F"/>
    <w:rsid w:val="000D6863"/>
    <w:rsid w:val="000D6D03"/>
    <w:rsid w:val="000E486C"/>
    <w:rsid w:val="00105B9F"/>
    <w:rsid w:val="0011272C"/>
    <w:rsid w:val="00117AEE"/>
    <w:rsid w:val="0012420E"/>
    <w:rsid w:val="001352E9"/>
    <w:rsid w:val="00141432"/>
    <w:rsid w:val="001463F7"/>
    <w:rsid w:val="0015769C"/>
    <w:rsid w:val="00165210"/>
    <w:rsid w:val="00180752"/>
    <w:rsid w:val="00185076"/>
    <w:rsid w:val="0018543C"/>
    <w:rsid w:val="00190231"/>
    <w:rsid w:val="00192ABD"/>
    <w:rsid w:val="00194A74"/>
    <w:rsid w:val="001A75D5"/>
    <w:rsid w:val="001A7D40"/>
    <w:rsid w:val="001D07F7"/>
    <w:rsid w:val="001D7B8F"/>
    <w:rsid w:val="001E48EE"/>
    <w:rsid w:val="001F2D04"/>
    <w:rsid w:val="0020059C"/>
    <w:rsid w:val="002019BD"/>
    <w:rsid w:val="0020341D"/>
    <w:rsid w:val="00232D42"/>
    <w:rsid w:val="00237334"/>
    <w:rsid w:val="002444F4"/>
    <w:rsid w:val="002629A0"/>
    <w:rsid w:val="002723C2"/>
    <w:rsid w:val="0028492B"/>
    <w:rsid w:val="00291C8F"/>
    <w:rsid w:val="002C5036"/>
    <w:rsid w:val="002C6A71"/>
    <w:rsid w:val="002C6D5F"/>
    <w:rsid w:val="002D15EA"/>
    <w:rsid w:val="002D2504"/>
    <w:rsid w:val="002D6C07"/>
    <w:rsid w:val="002E0CE6"/>
    <w:rsid w:val="002E1163"/>
    <w:rsid w:val="002E43F3"/>
    <w:rsid w:val="0030281E"/>
    <w:rsid w:val="003037A7"/>
    <w:rsid w:val="00315B68"/>
    <w:rsid w:val="00316CA9"/>
    <w:rsid w:val="003215F5"/>
    <w:rsid w:val="00321C4D"/>
    <w:rsid w:val="00332891"/>
    <w:rsid w:val="003529EE"/>
    <w:rsid w:val="00356BB2"/>
    <w:rsid w:val="00360477"/>
    <w:rsid w:val="00362876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1586"/>
    <w:rsid w:val="003D0892"/>
    <w:rsid w:val="003D5EBD"/>
    <w:rsid w:val="003D7634"/>
    <w:rsid w:val="003E03E1"/>
    <w:rsid w:val="003E4E8A"/>
    <w:rsid w:val="003E6BC5"/>
    <w:rsid w:val="00401CE0"/>
    <w:rsid w:val="00403234"/>
    <w:rsid w:val="00407AC3"/>
    <w:rsid w:val="0041298E"/>
    <w:rsid w:val="00414586"/>
    <w:rsid w:val="00415059"/>
    <w:rsid w:val="00424FDD"/>
    <w:rsid w:val="00427237"/>
    <w:rsid w:val="004276E3"/>
    <w:rsid w:val="0043033D"/>
    <w:rsid w:val="00432F08"/>
    <w:rsid w:val="00435FE4"/>
    <w:rsid w:val="00457634"/>
    <w:rsid w:val="004654CB"/>
    <w:rsid w:val="00472A6B"/>
    <w:rsid w:val="00474F42"/>
    <w:rsid w:val="0048244D"/>
    <w:rsid w:val="004A0DE8"/>
    <w:rsid w:val="004A26EE"/>
    <w:rsid w:val="004A4CB7"/>
    <w:rsid w:val="004A57B5"/>
    <w:rsid w:val="004B19DA"/>
    <w:rsid w:val="004C2A53"/>
    <w:rsid w:val="004C3B35"/>
    <w:rsid w:val="004C43EC"/>
    <w:rsid w:val="004E0B5D"/>
    <w:rsid w:val="004E6729"/>
    <w:rsid w:val="004F0E47"/>
    <w:rsid w:val="0051339C"/>
    <w:rsid w:val="0051412F"/>
    <w:rsid w:val="00522B6F"/>
    <w:rsid w:val="0052430E"/>
    <w:rsid w:val="00526EDF"/>
    <w:rsid w:val="005276AD"/>
    <w:rsid w:val="00536683"/>
    <w:rsid w:val="00540A9A"/>
    <w:rsid w:val="0054176B"/>
    <w:rsid w:val="00543522"/>
    <w:rsid w:val="00545680"/>
    <w:rsid w:val="005502CB"/>
    <w:rsid w:val="00550FD5"/>
    <w:rsid w:val="0056618E"/>
    <w:rsid w:val="005702DC"/>
    <w:rsid w:val="00576F59"/>
    <w:rsid w:val="00577A34"/>
    <w:rsid w:val="00580AAD"/>
    <w:rsid w:val="00591E8F"/>
    <w:rsid w:val="00593A04"/>
    <w:rsid w:val="005A1514"/>
    <w:rsid w:val="005A6D5A"/>
    <w:rsid w:val="005B1B28"/>
    <w:rsid w:val="005B7D51"/>
    <w:rsid w:val="005B7F35"/>
    <w:rsid w:val="005B7F8E"/>
    <w:rsid w:val="005C2081"/>
    <w:rsid w:val="005C5D5B"/>
    <w:rsid w:val="005C678A"/>
    <w:rsid w:val="005D0B31"/>
    <w:rsid w:val="005D1CE6"/>
    <w:rsid w:val="005D346D"/>
    <w:rsid w:val="005E74AB"/>
    <w:rsid w:val="00603C43"/>
    <w:rsid w:val="00606A3E"/>
    <w:rsid w:val="00610FC1"/>
    <w:rsid w:val="006115AA"/>
    <w:rsid w:val="006120AE"/>
    <w:rsid w:val="00615CFD"/>
    <w:rsid w:val="00633759"/>
    <w:rsid w:val="006339AC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748F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2D0A"/>
    <w:rsid w:val="0070327E"/>
    <w:rsid w:val="00706099"/>
    <w:rsid w:val="00707B5F"/>
    <w:rsid w:val="00715FDF"/>
    <w:rsid w:val="00720793"/>
    <w:rsid w:val="00735602"/>
    <w:rsid w:val="007420A2"/>
    <w:rsid w:val="0075279B"/>
    <w:rsid w:val="00753748"/>
    <w:rsid w:val="00762446"/>
    <w:rsid w:val="00781ACB"/>
    <w:rsid w:val="007A79EB"/>
    <w:rsid w:val="007B4051"/>
    <w:rsid w:val="007D4CA0"/>
    <w:rsid w:val="007D7A23"/>
    <w:rsid w:val="007E38C3"/>
    <w:rsid w:val="007E549E"/>
    <w:rsid w:val="007E71C9"/>
    <w:rsid w:val="007F7553"/>
    <w:rsid w:val="008010B4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271"/>
    <w:rsid w:val="00886B0F"/>
    <w:rsid w:val="00891C08"/>
    <w:rsid w:val="008A3879"/>
    <w:rsid w:val="008A5FA8"/>
    <w:rsid w:val="008A7575"/>
    <w:rsid w:val="008A75ED"/>
    <w:rsid w:val="008B5F47"/>
    <w:rsid w:val="008B79D8"/>
    <w:rsid w:val="008C7B87"/>
    <w:rsid w:val="008D26AA"/>
    <w:rsid w:val="008D6A7A"/>
    <w:rsid w:val="008E3E87"/>
    <w:rsid w:val="008E7F13"/>
    <w:rsid w:val="008F3185"/>
    <w:rsid w:val="009109AE"/>
    <w:rsid w:val="00915B0A"/>
    <w:rsid w:val="00926904"/>
    <w:rsid w:val="009372F0"/>
    <w:rsid w:val="00954C2A"/>
    <w:rsid w:val="00955022"/>
    <w:rsid w:val="00957B4D"/>
    <w:rsid w:val="00964EEA"/>
    <w:rsid w:val="00977FFE"/>
    <w:rsid w:val="00980C86"/>
    <w:rsid w:val="00997CB1"/>
    <w:rsid w:val="009B1D9B"/>
    <w:rsid w:val="009B4074"/>
    <w:rsid w:val="009C0EE8"/>
    <w:rsid w:val="009C30BB"/>
    <w:rsid w:val="009C60BE"/>
    <w:rsid w:val="009E1160"/>
    <w:rsid w:val="009E6279"/>
    <w:rsid w:val="009E7DA9"/>
    <w:rsid w:val="009F00A6"/>
    <w:rsid w:val="009F56A7"/>
    <w:rsid w:val="009F5B05"/>
    <w:rsid w:val="00A026CA"/>
    <w:rsid w:val="00A07232"/>
    <w:rsid w:val="00A10E07"/>
    <w:rsid w:val="00A13EEA"/>
    <w:rsid w:val="00A14800"/>
    <w:rsid w:val="00A156DE"/>
    <w:rsid w:val="00A157ED"/>
    <w:rsid w:val="00A2446A"/>
    <w:rsid w:val="00A4025D"/>
    <w:rsid w:val="00A75FF2"/>
    <w:rsid w:val="00A7734A"/>
    <w:rsid w:val="00A800D1"/>
    <w:rsid w:val="00A92699"/>
    <w:rsid w:val="00A94CF7"/>
    <w:rsid w:val="00A95908"/>
    <w:rsid w:val="00A964DA"/>
    <w:rsid w:val="00A967D5"/>
    <w:rsid w:val="00AB5BF0"/>
    <w:rsid w:val="00AC1C95"/>
    <w:rsid w:val="00AC2CCB"/>
    <w:rsid w:val="00AC443A"/>
    <w:rsid w:val="00AE60E2"/>
    <w:rsid w:val="00B0169F"/>
    <w:rsid w:val="00B05F21"/>
    <w:rsid w:val="00B14EA9"/>
    <w:rsid w:val="00B21C6B"/>
    <w:rsid w:val="00B30A3C"/>
    <w:rsid w:val="00B31407"/>
    <w:rsid w:val="00B522B4"/>
    <w:rsid w:val="00B57A70"/>
    <w:rsid w:val="00B81305"/>
    <w:rsid w:val="00B8744B"/>
    <w:rsid w:val="00BA3D5F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79CA"/>
    <w:rsid w:val="00CA609E"/>
    <w:rsid w:val="00CA7DA4"/>
    <w:rsid w:val="00CB31FB"/>
    <w:rsid w:val="00CB7765"/>
    <w:rsid w:val="00CD7C73"/>
    <w:rsid w:val="00CE3D6F"/>
    <w:rsid w:val="00CE79A5"/>
    <w:rsid w:val="00CF0042"/>
    <w:rsid w:val="00CF262F"/>
    <w:rsid w:val="00D025D5"/>
    <w:rsid w:val="00D26B13"/>
    <w:rsid w:val="00D26BB6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621A"/>
    <w:rsid w:val="00DF775B"/>
    <w:rsid w:val="00E007F3"/>
    <w:rsid w:val="00E00DEA"/>
    <w:rsid w:val="00E06EF0"/>
    <w:rsid w:val="00E11679"/>
    <w:rsid w:val="00E27AD2"/>
    <w:rsid w:val="00E307D1"/>
    <w:rsid w:val="00E46A04"/>
    <w:rsid w:val="00E64BF5"/>
    <w:rsid w:val="00E717F3"/>
    <w:rsid w:val="00E72C5E"/>
    <w:rsid w:val="00E73451"/>
    <w:rsid w:val="00E7489F"/>
    <w:rsid w:val="00E75147"/>
    <w:rsid w:val="00E8167D"/>
    <w:rsid w:val="00E907E9"/>
    <w:rsid w:val="00E92641"/>
    <w:rsid w:val="00E96BE7"/>
    <w:rsid w:val="00EA2CD0"/>
    <w:rsid w:val="00EA30A8"/>
    <w:rsid w:val="00EC0044"/>
    <w:rsid w:val="00EC19EC"/>
    <w:rsid w:val="00EC6B9F"/>
    <w:rsid w:val="00ED3F4A"/>
    <w:rsid w:val="00EE0A07"/>
    <w:rsid w:val="00EE516D"/>
    <w:rsid w:val="00EF4D1B"/>
    <w:rsid w:val="00EF7295"/>
    <w:rsid w:val="00F03297"/>
    <w:rsid w:val="00F069D1"/>
    <w:rsid w:val="00F11CD8"/>
    <w:rsid w:val="00F1503D"/>
    <w:rsid w:val="00F22712"/>
    <w:rsid w:val="00F22968"/>
    <w:rsid w:val="00F275F5"/>
    <w:rsid w:val="00F33188"/>
    <w:rsid w:val="00F35BDE"/>
    <w:rsid w:val="00F52956"/>
    <w:rsid w:val="00F52A0E"/>
    <w:rsid w:val="00F71F63"/>
    <w:rsid w:val="00F87506"/>
    <w:rsid w:val="00F92C41"/>
    <w:rsid w:val="00FA5522"/>
    <w:rsid w:val="00FA6E4A"/>
    <w:rsid w:val="00FB2B35"/>
    <w:rsid w:val="00FC227C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5224-8DFD-4118-9980-A8B54E1F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2015-05-13T14:48:00Z</cp:lastPrinted>
  <dcterms:created xsi:type="dcterms:W3CDTF">2015-06-15T08:59:00Z</dcterms:created>
  <dcterms:modified xsi:type="dcterms:W3CDTF">2015-06-22T09:46:00Z</dcterms:modified>
</cp:coreProperties>
</file>