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5C3D73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/ECE/324/Add.2/Rev.4/Amend.2−</w:t>
            </w:r>
            <w:r w:rsidRPr="00014D07">
              <w:rPr>
                <w:sz w:val="40"/>
              </w:rPr>
              <w:t>E</w:t>
            </w:r>
            <w:r>
              <w:t>/ECE/TRANS/505/Add.2/Rev.4/Amend.2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5C1E" w:rsidRDefault="00B85C1E" w:rsidP="008A75ED">
            <w:pPr>
              <w:spacing w:before="40" w:after="40"/>
              <w:rPr>
                <w:lang w:val="fr-CH"/>
              </w:rPr>
            </w:pPr>
          </w:p>
          <w:p w:rsidR="00B85C1E" w:rsidRDefault="00B85C1E" w:rsidP="008A75ED">
            <w:pPr>
              <w:spacing w:before="40" w:after="40"/>
              <w:rPr>
                <w:lang w:val="fr-CH"/>
              </w:rPr>
            </w:pPr>
          </w:p>
          <w:p w:rsidR="000D6D03" w:rsidRPr="00B172D2" w:rsidRDefault="00B85C1E" w:rsidP="008A75ED">
            <w:pPr>
              <w:spacing w:before="40" w:after="40"/>
            </w:pPr>
            <w:bookmarkStart w:id="0" w:name="_GoBack"/>
            <w:bookmarkEnd w:id="0"/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</w:p>
        </w:tc>
      </w:tr>
    </w:tbl>
    <w:p w:rsidR="00654763" w:rsidRPr="0080458B" w:rsidRDefault="00654763" w:rsidP="0065476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0458B">
        <w:t>Соглашение</w:t>
      </w:r>
    </w:p>
    <w:p w:rsidR="00654763" w:rsidRPr="0080458B" w:rsidRDefault="00654763" w:rsidP="007F17E1">
      <w:pPr>
        <w:pStyle w:val="H1GR"/>
        <w:spacing w:before="240"/>
      </w:pPr>
      <w:r w:rsidRPr="0080458B">
        <w:tab/>
      </w:r>
      <w:r w:rsidRPr="0080458B">
        <w:tab/>
      </w:r>
      <w:proofErr w:type="gramStart"/>
      <w:r w:rsidRPr="0080458B">
        <w:t xml:space="preserve">О принятии единообразных технических предписаний для колесных транспортных средств, предметов оборудования </w:t>
      </w:r>
      <w:r w:rsidRPr="0080458B">
        <w:br/>
        <w:t xml:space="preserve">и частей, которые могут быть установлены и/или использованы на колесных транспортных средствах, </w:t>
      </w:r>
      <w:r w:rsidRPr="0080458B">
        <w:br/>
        <w:t>и об условиях взаимного признания официальных утверждений, выдаваемых на основе этих предписаний</w:t>
      </w:r>
      <w:r w:rsidRPr="0080458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654763" w:rsidRPr="0080458B" w:rsidRDefault="00654763" w:rsidP="00654763">
      <w:pPr>
        <w:pStyle w:val="SingleTxtGR"/>
      </w:pPr>
      <w:r w:rsidRPr="0080458B">
        <w:t>(Пересмотр 2, включающий поправки, вступившие в силу 16 октября 1995 года)</w:t>
      </w:r>
    </w:p>
    <w:p w:rsidR="00654763" w:rsidRPr="0080458B" w:rsidRDefault="00654763" w:rsidP="00654763">
      <w:pPr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54763" w:rsidRPr="00736B6F" w:rsidRDefault="00654763" w:rsidP="007F17E1">
      <w:pPr>
        <w:pStyle w:val="HChGR"/>
        <w:spacing w:before="240" w:line="270" w:lineRule="exact"/>
      </w:pPr>
      <w:r w:rsidRPr="00736B6F">
        <w:tab/>
      </w:r>
      <w:r w:rsidRPr="00736B6F">
        <w:tab/>
        <w:t>Добавление 2: Правила № 3</w:t>
      </w:r>
    </w:p>
    <w:p w:rsidR="00654763" w:rsidRPr="00CC3929" w:rsidRDefault="00654763" w:rsidP="00654763">
      <w:pPr>
        <w:pStyle w:val="H1GR"/>
        <w:rPr>
          <w:lang w:val="en-US"/>
        </w:rPr>
      </w:pPr>
      <w:r>
        <w:tab/>
      </w:r>
      <w:r>
        <w:tab/>
      </w:r>
      <w:r w:rsidRPr="00A006AA">
        <w:t>Пересмотр 4</w:t>
      </w:r>
      <w:r w:rsidRPr="009959A6">
        <w:t xml:space="preserve"> − </w:t>
      </w:r>
      <w:r>
        <w:t xml:space="preserve">Поправка </w:t>
      </w:r>
      <w:r>
        <w:rPr>
          <w:lang w:val="en-US"/>
        </w:rPr>
        <w:t>2</w:t>
      </w:r>
    </w:p>
    <w:p w:rsidR="00654763" w:rsidRPr="000C0F5E" w:rsidRDefault="00654763" w:rsidP="00654763">
      <w:pPr>
        <w:pStyle w:val="SingleTxtGR"/>
        <w:rPr>
          <w:sz w:val="18"/>
          <w:szCs w:val="18"/>
        </w:rPr>
      </w:pPr>
      <w:r>
        <w:rPr>
          <w:sz w:val="18"/>
          <w:szCs w:val="18"/>
        </w:rPr>
        <w:t>Дополнение 1</w:t>
      </w:r>
      <w:r>
        <w:rPr>
          <w:sz w:val="18"/>
          <w:szCs w:val="18"/>
          <w:lang w:val="en-US"/>
        </w:rPr>
        <w:t>6</w:t>
      </w:r>
      <w:r w:rsidRPr="000C0F5E">
        <w:rPr>
          <w:sz w:val="18"/>
          <w:szCs w:val="18"/>
        </w:rPr>
        <w:t xml:space="preserve"> к поправкам сери</w:t>
      </w:r>
      <w:r>
        <w:rPr>
          <w:sz w:val="18"/>
          <w:szCs w:val="18"/>
        </w:rPr>
        <w:t xml:space="preserve">и 02 − Дата вступления в силу: </w:t>
      </w:r>
      <w:r>
        <w:rPr>
          <w:sz w:val="18"/>
          <w:szCs w:val="18"/>
          <w:lang w:val="en-US"/>
        </w:rPr>
        <w:t>8</w:t>
      </w:r>
      <w:r>
        <w:rPr>
          <w:sz w:val="18"/>
          <w:szCs w:val="18"/>
        </w:rPr>
        <w:t xml:space="preserve"> октября 201</w:t>
      </w:r>
      <w:r>
        <w:rPr>
          <w:sz w:val="18"/>
          <w:szCs w:val="18"/>
          <w:lang w:val="en-US"/>
        </w:rPr>
        <w:t>5</w:t>
      </w:r>
      <w:r w:rsidRPr="000C0F5E">
        <w:rPr>
          <w:sz w:val="18"/>
          <w:szCs w:val="18"/>
        </w:rPr>
        <w:t xml:space="preserve"> года</w:t>
      </w:r>
    </w:p>
    <w:p w:rsidR="00654763" w:rsidRPr="000C0F5E" w:rsidRDefault="00654763" w:rsidP="007F17E1">
      <w:pPr>
        <w:pStyle w:val="H1GR"/>
        <w:spacing w:before="240"/>
      </w:pPr>
      <w:r w:rsidRPr="000C0F5E">
        <w:tab/>
      </w:r>
      <w:r w:rsidRPr="000C0F5E">
        <w:tab/>
        <w:t>Единообразные предписания, касающиеся официального утверждения светоотражающих приспособлений для механических транспортных средств и их прицепов</w:t>
      </w:r>
    </w:p>
    <w:p w:rsidR="00DC4970" w:rsidRPr="00654763" w:rsidRDefault="00DC4970" w:rsidP="00DC4970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654763" w:rsidRPr="00654763">
        <w:rPr>
          <w:rStyle w:val="hps"/>
        </w:rPr>
        <w:t>ECE/TRANS/WP.29/2015/14</w:t>
      </w:r>
      <w:r w:rsidR="00654763">
        <w:rPr>
          <w:rStyle w:val="hps"/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B85C1E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654763" w:rsidRPr="00EC47E6" w:rsidRDefault="00350378" w:rsidP="00654763">
      <w:pPr>
        <w:pStyle w:val="SingleTxtGR"/>
      </w:pPr>
      <w:r>
        <w:rPr>
          <w:b/>
        </w:rPr>
        <w:br w:type="page"/>
      </w:r>
      <w:r w:rsidR="00654763" w:rsidRPr="00EC47E6">
        <w:rPr>
          <w:i/>
          <w:iCs/>
        </w:rPr>
        <w:lastRenderedPageBreak/>
        <w:t xml:space="preserve">Добавить новый пункт 4.1.3 </w:t>
      </w:r>
      <w:r w:rsidR="00654763" w:rsidRPr="00EC47E6">
        <w:rPr>
          <w:iCs/>
        </w:rPr>
        <w:t>следующего содержания</w:t>
      </w:r>
      <w:r w:rsidR="00654763" w:rsidRPr="00EC47E6">
        <w:t>:</w:t>
      </w:r>
    </w:p>
    <w:p w:rsidR="00654763" w:rsidRPr="00C73834" w:rsidRDefault="00654763" w:rsidP="00654763">
      <w:pPr>
        <w:pStyle w:val="SingleTxtGR"/>
        <w:ind w:left="2268" w:hanging="1134"/>
        <w:rPr>
          <w:bCs/>
        </w:rPr>
      </w:pPr>
      <w:r w:rsidRPr="00C73834">
        <w:rPr>
          <w:bCs/>
        </w:rPr>
        <w:t>"4.1.3</w:t>
      </w:r>
      <w:proofErr w:type="gramStart"/>
      <w:r w:rsidRPr="00C73834">
        <w:rPr>
          <w:bCs/>
        </w:rPr>
        <w:tab/>
      </w:r>
      <w:r w:rsidRPr="00C73834">
        <w:rPr>
          <w:bCs/>
        </w:rPr>
        <w:tab/>
        <w:t>Н</w:t>
      </w:r>
      <w:proofErr w:type="gramEnd"/>
      <w:r w:rsidRPr="00C73834">
        <w:rPr>
          <w:bCs/>
        </w:rPr>
        <w:t>а приспособлениях с пониженными характеристиками распред</w:t>
      </w:r>
      <w:r w:rsidRPr="00C73834">
        <w:rPr>
          <w:bCs/>
        </w:rPr>
        <w:t>е</w:t>
      </w:r>
      <w:r w:rsidRPr="00C73834">
        <w:rPr>
          <w:bCs/>
        </w:rPr>
        <w:t>ления света в соответствии с пунктами 3.2 или 3.4 приложения 7 к настоящим Правилам – вертикальной стрелки, исходящей от гор</w:t>
      </w:r>
      <w:r w:rsidRPr="00C73834">
        <w:rPr>
          <w:bCs/>
        </w:rPr>
        <w:t>и</w:t>
      </w:r>
      <w:r w:rsidRPr="00C73834">
        <w:rPr>
          <w:bCs/>
        </w:rPr>
        <w:t>зонтального сегмента и направленной вниз".</w:t>
      </w:r>
    </w:p>
    <w:p w:rsidR="00654763" w:rsidRPr="00EC47E6" w:rsidRDefault="00654763" w:rsidP="00654763">
      <w:pPr>
        <w:pStyle w:val="SingleTxtGR"/>
        <w:ind w:left="2268" w:hanging="1134"/>
      </w:pPr>
      <w:r w:rsidRPr="00EC47E6">
        <w:rPr>
          <w:i/>
          <w:iCs/>
        </w:rPr>
        <w:t>Пункт 5.2</w:t>
      </w:r>
      <w:r w:rsidRPr="00EC47E6">
        <w:t xml:space="preserve"> изменить следующим образом:</w:t>
      </w:r>
    </w:p>
    <w:p w:rsidR="00654763" w:rsidRPr="00EC47E6" w:rsidRDefault="00654763" w:rsidP="00654763">
      <w:pPr>
        <w:pStyle w:val="SingleTxtGR"/>
        <w:ind w:left="2268" w:hanging="1134"/>
      </w:pPr>
      <w:r w:rsidRPr="00EC47E6">
        <w:t>"</w:t>
      </w:r>
      <w:r>
        <w:t>5.2</w:t>
      </w:r>
      <w:proofErr w:type="gramStart"/>
      <w:r w:rsidRPr="00CF2B7A">
        <w:tab/>
      </w:r>
      <w:r w:rsidRPr="00EC47E6">
        <w:tab/>
        <w:t>Е</w:t>
      </w:r>
      <w:proofErr w:type="gramEnd"/>
      <w:r w:rsidRPr="00EC47E6">
        <w:t>сли официальное утверждение, предоставленное какому-либо светоотражающему приспособлению, распространяется на другие такие приспособления, отличающиеся только цветом, то два обра</w:t>
      </w:r>
      <w:r w:rsidRPr="00EC47E6">
        <w:t>з</w:t>
      </w:r>
      <w:r w:rsidRPr="00EC47E6">
        <w:t>ца любого другого цвета, представленные на основании пун</w:t>
      </w:r>
      <w:r w:rsidRPr="00EC47E6">
        <w:t>к</w:t>
      </w:r>
      <w:r w:rsidRPr="00EC47E6">
        <w:t>та</w:t>
      </w:r>
      <w:r w:rsidRPr="00EC47E6">
        <w:rPr>
          <w:lang w:val="en-GB"/>
        </w:rPr>
        <w:t> </w:t>
      </w:r>
      <w:r w:rsidRPr="00EC47E6">
        <w:t>3.1.4 настоящих Правил, должны соответствовать только кол</w:t>
      </w:r>
      <w:r w:rsidRPr="00EC47E6">
        <w:t>о</w:t>
      </w:r>
      <w:r w:rsidRPr="00EC47E6">
        <w:t xml:space="preserve">риметрическим </w:t>
      </w:r>
      <w:r w:rsidRPr="00C73834">
        <w:rPr>
          <w:bCs/>
        </w:rPr>
        <w:t xml:space="preserve">и фотометрическим </w:t>
      </w:r>
      <w:r w:rsidRPr="00EC47E6">
        <w:t xml:space="preserve">предписаниям, а проведения других испытаний не требуется. Настоящий пункт не применяется в отношении приспособлений класса </w:t>
      </w:r>
      <w:r w:rsidRPr="00EC47E6">
        <w:rPr>
          <w:lang w:val="en-US"/>
        </w:rPr>
        <w:t>IVA</w:t>
      </w:r>
      <w:r w:rsidRPr="00EC47E6">
        <w:t>".</w:t>
      </w:r>
    </w:p>
    <w:p w:rsidR="008644F8" w:rsidRDefault="00654763" w:rsidP="00654763">
      <w:pPr>
        <w:pStyle w:val="SingleTxtGR"/>
        <w:ind w:left="2268" w:hanging="1134"/>
        <w:rPr>
          <w:i/>
          <w:iCs/>
          <w:lang w:val="en-US"/>
        </w:rPr>
      </w:pPr>
      <w:r w:rsidRPr="00EC47E6">
        <w:rPr>
          <w:i/>
          <w:iCs/>
        </w:rPr>
        <w:t xml:space="preserve">Приложение 2 </w:t>
      </w:r>
    </w:p>
    <w:p w:rsidR="00654763" w:rsidRPr="00EC47E6" w:rsidRDefault="008644F8" w:rsidP="00654763">
      <w:pPr>
        <w:pStyle w:val="SingleTxtGR"/>
        <w:ind w:left="2268" w:hanging="1134"/>
      </w:pPr>
      <w:r w:rsidRPr="00EC47E6">
        <w:rPr>
          <w:i/>
          <w:iCs/>
        </w:rPr>
        <w:t xml:space="preserve">Пункт </w:t>
      </w:r>
      <w:r w:rsidR="00654763" w:rsidRPr="00EC47E6">
        <w:rPr>
          <w:i/>
          <w:iCs/>
        </w:rPr>
        <w:t xml:space="preserve">9, </w:t>
      </w:r>
      <w:r w:rsidR="00654763" w:rsidRPr="00EC47E6">
        <w:rPr>
          <w:iCs/>
        </w:rPr>
        <w:t>изменить следующим образом:</w:t>
      </w:r>
    </w:p>
    <w:p w:rsidR="00654763" w:rsidRPr="00EC47E6" w:rsidRDefault="00654763" w:rsidP="00654763">
      <w:pPr>
        <w:pStyle w:val="SingleTxtGR"/>
        <w:ind w:left="2268" w:hanging="1134"/>
      </w:pPr>
      <w:r w:rsidRPr="00EC47E6">
        <w:t>"9.</w:t>
      </w:r>
      <w:r w:rsidRPr="00EC47E6">
        <w:tab/>
      </w:r>
      <w:r>
        <w:rPr>
          <w:lang w:val="en-US"/>
        </w:rPr>
        <w:tab/>
      </w:r>
      <w:r w:rsidRPr="00EC47E6">
        <w:t>Краткое описание:</w:t>
      </w:r>
    </w:p>
    <w:p w:rsidR="00654763" w:rsidRPr="00CF2B7A" w:rsidRDefault="00654763" w:rsidP="00654763">
      <w:pPr>
        <w:pStyle w:val="SingleTxtGR"/>
        <w:ind w:left="2268" w:hanging="1134"/>
        <w:jc w:val="left"/>
      </w:pPr>
      <w:r>
        <w:rPr>
          <w:lang w:val="en-US"/>
        </w:rPr>
        <w:tab/>
      </w:r>
      <w:r>
        <w:rPr>
          <w:lang w:val="en-US"/>
        </w:rPr>
        <w:tab/>
      </w:r>
      <w:r w:rsidRPr="00EC47E6">
        <w:t>Используется отдельно/в качестве части комплекта приспособл</w:t>
      </w:r>
      <w:r w:rsidRPr="00EC47E6">
        <w:t>е</w:t>
      </w:r>
      <w:r w:rsidRPr="00EC47E6">
        <w:t>ний</w:t>
      </w:r>
      <w:proofErr w:type="gramStart"/>
      <w:r w:rsidRPr="00EC47E6">
        <w:rPr>
          <w:vertAlign w:val="superscript"/>
        </w:rPr>
        <w:t>2</w:t>
      </w:r>
      <w:proofErr w:type="gramEnd"/>
      <w:r w:rsidRPr="00EC47E6">
        <w:t>……………………………………………………………</w:t>
      </w:r>
      <w:r>
        <w:t>…………..</w:t>
      </w:r>
    </w:p>
    <w:p w:rsidR="00654763" w:rsidRPr="00EC47E6" w:rsidRDefault="00654763" w:rsidP="00654763">
      <w:pPr>
        <w:pStyle w:val="SingleTxtGR"/>
        <w:ind w:left="2268" w:hanging="1134"/>
        <w:jc w:val="left"/>
      </w:pPr>
      <w:r>
        <w:tab/>
      </w:r>
      <w:r>
        <w:tab/>
      </w:r>
      <w:r w:rsidRPr="00EC47E6">
        <w:t>Цвет испускаемого света: белый/красный/автожелтый</w:t>
      </w:r>
      <w:proofErr w:type="gramStart"/>
      <w:r w:rsidRPr="00EC47E6">
        <w:rPr>
          <w:vertAlign w:val="superscript"/>
        </w:rPr>
        <w:t>2</w:t>
      </w:r>
      <w:proofErr w:type="gramEnd"/>
      <w:r w:rsidRPr="00EC47E6">
        <w:t>:</w:t>
      </w:r>
      <w:r>
        <w:t xml:space="preserve"> …………….</w:t>
      </w:r>
    </w:p>
    <w:p w:rsidR="00654763" w:rsidRPr="00EC47E6" w:rsidRDefault="00654763" w:rsidP="00654763">
      <w:pPr>
        <w:pStyle w:val="SingleTxtGR"/>
        <w:ind w:left="2268" w:hanging="1134"/>
      </w:pPr>
      <w:r w:rsidRPr="00EC47E6">
        <w:tab/>
      </w:r>
      <w:r>
        <w:tab/>
      </w:r>
      <w:r w:rsidRPr="00EC47E6">
        <w:t>Устанавливается в качестве составной части огня, встроенного в</w:t>
      </w:r>
      <w:r w:rsidRPr="00EC47E6">
        <w:rPr>
          <w:lang w:val="en-GB"/>
        </w:rPr>
        <w:t> </w:t>
      </w:r>
      <w:r w:rsidRPr="00EC47E6">
        <w:t>корпус транспортного средства: да/нет</w:t>
      </w:r>
      <w:proofErr w:type="gramStart"/>
      <w:r w:rsidRPr="00EC47E6">
        <w:rPr>
          <w:vertAlign w:val="superscript"/>
        </w:rPr>
        <w:t>2</w:t>
      </w:r>
      <w:proofErr w:type="gramEnd"/>
    </w:p>
    <w:p w:rsidR="00654763" w:rsidRPr="00EC47E6" w:rsidRDefault="00654763" w:rsidP="00654763">
      <w:pPr>
        <w:pStyle w:val="SingleTxtGR"/>
        <w:ind w:left="2268" w:hanging="1134"/>
        <w:jc w:val="left"/>
      </w:pPr>
      <w:r>
        <w:tab/>
      </w:r>
      <w:r>
        <w:tab/>
      </w:r>
      <w:r w:rsidRPr="00EC47E6">
        <w:t>Геометрические параметры установки и соответствующие вариа</w:t>
      </w:r>
      <w:r w:rsidRPr="00EC47E6">
        <w:t>н</w:t>
      </w:r>
      <w:r w:rsidRPr="00EC47E6">
        <w:t>ты, если таковые допускают</w:t>
      </w:r>
      <w:proofErr w:type="gramStart"/>
      <w:r>
        <w:t>:.......................................................</w:t>
      </w:r>
      <w:r w:rsidRPr="00EC47E6">
        <w:t>.…….</w:t>
      </w:r>
      <w:proofErr w:type="gramEnd"/>
    </w:p>
    <w:p w:rsidR="00654763" w:rsidRPr="00BA4C4D" w:rsidRDefault="00654763" w:rsidP="00654763">
      <w:pPr>
        <w:pStyle w:val="SingleTxtGR"/>
        <w:ind w:left="2268" w:hanging="1134"/>
      </w:pPr>
      <w:r w:rsidRPr="00BA4C4D">
        <w:tab/>
      </w:r>
      <w:r w:rsidRPr="00BA4C4D">
        <w:tab/>
        <w:t>Только для ограниченной высоты установки, не превышающей 750 мм над уровнем грунта: да/нет</w:t>
      </w:r>
      <w:proofErr w:type="gramStart"/>
      <w:r w:rsidRPr="00BA4C4D">
        <w:rPr>
          <w:vertAlign w:val="superscript"/>
        </w:rPr>
        <w:t>2</w:t>
      </w:r>
      <w:proofErr w:type="gramEnd"/>
      <w:r w:rsidRPr="00BA4C4D">
        <w:t>".</w:t>
      </w:r>
      <w:r w:rsidRPr="00BA4C4D">
        <w:tab/>
      </w:r>
    </w:p>
    <w:p w:rsidR="008644F8" w:rsidRDefault="00654763" w:rsidP="00654763">
      <w:pPr>
        <w:pStyle w:val="SingleTxtGR"/>
        <w:rPr>
          <w:i/>
          <w:iCs/>
          <w:lang w:val="en-US"/>
        </w:rPr>
      </w:pPr>
      <w:r w:rsidRPr="00EC47E6">
        <w:rPr>
          <w:i/>
          <w:iCs/>
        </w:rPr>
        <w:t xml:space="preserve">Приложение 3 </w:t>
      </w:r>
    </w:p>
    <w:p w:rsidR="00654763" w:rsidRPr="00EC47E6" w:rsidRDefault="008644F8" w:rsidP="00654763">
      <w:pPr>
        <w:pStyle w:val="SingleTxtGR"/>
      </w:pPr>
      <w:r w:rsidRPr="00EC47E6">
        <w:rPr>
          <w:i/>
          <w:iCs/>
        </w:rPr>
        <w:t>Рис</w:t>
      </w:r>
      <w:r w:rsidR="00654763" w:rsidRPr="00EC47E6">
        <w:rPr>
          <w:i/>
          <w:iCs/>
        </w:rPr>
        <w:t xml:space="preserve">. 1, </w:t>
      </w:r>
      <w:r w:rsidR="00654763" w:rsidRPr="00EC47E6">
        <w:rPr>
          <w:iCs/>
        </w:rPr>
        <w:t>изменить следующим образом:</w:t>
      </w:r>
    </w:p>
    <w:p w:rsidR="00654763" w:rsidRPr="00EC47E6" w:rsidRDefault="00654763" w:rsidP="00654763">
      <w:pPr>
        <w:pStyle w:val="SingleTxtGR"/>
        <w:jc w:val="left"/>
      </w:pPr>
      <w:r w:rsidRPr="00EC47E6">
        <w:t>"Рис. 1</w:t>
      </w:r>
      <w:r>
        <w:br/>
      </w:r>
      <w:r w:rsidRPr="00C73834">
        <w:rPr>
          <w:b/>
          <w:bCs/>
        </w:rPr>
        <w:t>Маркировка одиночных огней</w:t>
      </w:r>
    </w:p>
    <w:p w:rsidR="00654763" w:rsidRPr="00AB1686" w:rsidRDefault="00654763" w:rsidP="00654763">
      <w:pPr>
        <w:pStyle w:val="SingleTxtGR"/>
        <w:tabs>
          <w:tab w:val="clear" w:pos="3402"/>
          <w:tab w:val="left" w:pos="3240"/>
        </w:tabs>
        <w:jc w:val="left"/>
        <w:rPr>
          <w:b/>
        </w:rPr>
      </w:pPr>
      <w:r w:rsidRPr="00AB1686">
        <w:rPr>
          <w:b/>
        </w:rPr>
        <w:tab/>
      </w:r>
      <w:r w:rsidRPr="00AB1686">
        <w:rPr>
          <w:b/>
        </w:rPr>
        <w:tab/>
      </w:r>
      <w:r w:rsidRPr="00AB1686">
        <w:rPr>
          <w:b/>
        </w:rPr>
        <w:tab/>
      </w:r>
      <w:r w:rsidRPr="00AB1686">
        <w:rPr>
          <w:b/>
        </w:rPr>
        <w:tab/>
        <w:t xml:space="preserve">Образец </w:t>
      </w:r>
      <w:r w:rsidRPr="00AB1686">
        <w:rPr>
          <w:b/>
          <w:lang w:val="en-GB"/>
        </w:rPr>
        <w:t>A</w:t>
      </w:r>
    </w:p>
    <w:p w:rsidR="00654763" w:rsidRPr="0037278F" w:rsidRDefault="00654763" w:rsidP="00654763">
      <w:pPr>
        <w:tabs>
          <w:tab w:val="right" w:pos="9900"/>
        </w:tabs>
        <w:spacing w:line="240" w:lineRule="auto"/>
        <w:ind w:left="3828" w:hanging="228"/>
        <w:jc w:val="both"/>
        <w:rPr>
          <w:sz w:val="24"/>
          <w:szCs w:val="24"/>
          <w:lang w:eastAsia="de-DE"/>
        </w:rPr>
      </w:pPr>
      <w:r>
        <w:rPr>
          <w:noProof/>
          <w:lang w:val="en-GB" w:eastAsia="en-GB"/>
        </w:rPr>
        <w:drawing>
          <wp:inline distT="0" distB="0" distL="0" distR="0" wp14:anchorId="000A9555" wp14:editId="310F7D0D">
            <wp:extent cx="409575" cy="942975"/>
            <wp:effectExtent l="0" t="0" r="9525" b="9525"/>
            <wp:docPr id="10" name="Picture 10" descr="Description: Reg 7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ption: Reg 7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84" b="3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63" w:rsidRDefault="00654763" w:rsidP="00654763">
      <w:pPr>
        <w:tabs>
          <w:tab w:val="right" w:pos="9900"/>
        </w:tabs>
        <w:spacing w:line="240" w:lineRule="auto"/>
        <w:ind w:left="4536" w:hanging="4536"/>
        <w:jc w:val="center"/>
        <w:rPr>
          <w:sz w:val="24"/>
          <w:szCs w:val="24"/>
          <w:lang w:eastAsia="de-DE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3A3D24C8" wp14:editId="56B8D197">
            <wp:extent cx="250507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" r="14726" b="5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8F">
        <w:rPr>
          <w:sz w:val="18"/>
          <w:szCs w:val="18"/>
          <w:lang w:eastAsia="de-DE"/>
        </w:rPr>
        <w:t xml:space="preserve">a = 4 </w:t>
      </w:r>
      <w:r>
        <w:rPr>
          <w:sz w:val="16"/>
          <w:szCs w:val="16"/>
        </w:rPr>
        <w:t>мм</w:t>
      </w:r>
      <w:r w:rsidRPr="008B5001">
        <w:rPr>
          <w:sz w:val="16"/>
          <w:szCs w:val="16"/>
        </w:rPr>
        <w:t xml:space="preserve"> </w:t>
      </w:r>
      <w:r>
        <w:rPr>
          <w:sz w:val="16"/>
          <w:szCs w:val="16"/>
        </w:rPr>
        <w:t>мин.</w:t>
      </w:r>
    </w:p>
    <w:p w:rsidR="00654763" w:rsidRPr="0037278F" w:rsidRDefault="00654763" w:rsidP="00654763">
      <w:pPr>
        <w:tabs>
          <w:tab w:val="right" w:pos="9900"/>
        </w:tabs>
        <w:spacing w:line="240" w:lineRule="auto"/>
        <w:ind w:left="4536" w:hanging="4536"/>
        <w:jc w:val="center"/>
        <w:rPr>
          <w:sz w:val="24"/>
          <w:szCs w:val="24"/>
          <w:lang w:eastAsia="de-DE"/>
        </w:rPr>
      </w:pPr>
    </w:p>
    <w:p w:rsidR="00654763" w:rsidRPr="0037278F" w:rsidRDefault="00654763" w:rsidP="00654763">
      <w:pPr>
        <w:tabs>
          <w:tab w:val="right" w:pos="9900"/>
        </w:tabs>
        <w:spacing w:before="100" w:beforeAutospacing="1" w:after="240" w:line="240" w:lineRule="auto"/>
        <w:jc w:val="center"/>
        <w:rPr>
          <w:sz w:val="24"/>
          <w:szCs w:val="24"/>
          <w:lang w:eastAsia="de-DE"/>
        </w:rPr>
      </w:pPr>
      <w:r>
        <w:rPr>
          <w:noProof/>
          <w:w w:val="1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6BE5" wp14:editId="3430E218">
                <wp:simplePos x="0" y="0"/>
                <wp:positionH relativeFrom="column">
                  <wp:posOffset>2056765</wp:posOffset>
                </wp:positionH>
                <wp:positionV relativeFrom="paragraph">
                  <wp:posOffset>-635</wp:posOffset>
                </wp:positionV>
                <wp:extent cx="102870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763" w:rsidRPr="00F90B35" w:rsidRDefault="00654763" w:rsidP="00654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1686">
                              <w:rPr>
                                <w:b/>
                              </w:rPr>
                              <w:t>Образец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1.95pt;margin-top:-.0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8xeAIAAAE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" stroked="f">
                <v:textbox inset="0,0,0,0">
                  <w:txbxContent>
                    <w:p w:rsidR="00654763" w:rsidRPr="00F90B35" w:rsidRDefault="00654763" w:rsidP="00654763">
                      <w:pPr>
                        <w:jc w:val="center"/>
                        <w:rPr>
                          <w:b/>
                        </w:rPr>
                      </w:pPr>
                      <w:r w:rsidRPr="00AB1686">
                        <w:rPr>
                          <w:b/>
                        </w:rPr>
                        <w:t>Образец</w:t>
                      </w:r>
                      <w:proofErr w:type="gramStart"/>
                      <w:r>
                        <w:rPr>
                          <w:b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525E8B82" wp14:editId="101ADD6F">
            <wp:extent cx="23812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3210" r="-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1ADB1AE" wp14:editId="2F864F8E">
            <wp:extent cx="1343025" cy="1409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42560" r="1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8F">
        <w:rPr>
          <w:sz w:val="18"/>
          <w:szCs w:val="18"/>
          <w:lang w:eastAsia="de-DE"/>
        </w:rPr>
        <w:t xml:space="preserve">a = 4 </w:t>
      </w:r>
      <w:r>
        <w:rPr>
          <w:sz w:val="16"/>
          <w:szCs w:val="16"/>
        </w:rPr>
        <w:t>мм</w:t>
      </w:r>
      <w:r w:rsidRPr="008B5001">
        <w:rPr>
          <w:sz w:val="16"/>
          <w:szCs w:val="16"/>
        </w:rPr>
        <w:t xml:space="preserve"> </w:t>
      </w:r>
      <w:r>
        <w:rPr>
          <w:sz w:val="16"/>
          <w:szCs w:val="16"/>
        </w:rPr>
        <w:t>мин.</w:t>
      </w:r>
    </w:p>
    <w:p w:rsidR="00654763" w:rsidRPr="0037278F" w:rsidRDefault="00654763" w:rsidP="00654763">
      <w:pPr>
        <w:tabs>
          <w:tab w:val="left" w:pos="3686"/>
          <w:tab w:val="right" w:pos="9900"/>
        </w:tabs>
        <w:spacing w:before="100" w:beforeAutospacing="1" w:after="100" w:afterAutospacing="1" w:line="240" w:lineRule="auto"/>
        <w:ind w:left="3544" w:hanging="4111"/>
        <w:jc w:val="center"/>
        <w:rPr>
          <w:sz w:val="24"/>
          <w:szCs w:val="24"/>
          <w:lang w:eastAsia="de-DE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D16D" wp14:editId="70BD3071">
                <wp:simplePos x="0" y="0"/>
                <wp:positionH relativeFrom="column">
                  <wp:posOffset>2056765</wp:posOffset>
                </wp:positionH>
                <wp:positionV relativeFrom="paragraph">
                  <wp:posOffset>12700</wp:posOffset>
                </wp:positionV>
                <wp:extent cx="10287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763" w:rsidRPr="00F90B35" w:rsidRDefault="00654763" w:rsidP="00654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1686">
                              <w:rPr>
                                <w:b/>
                              </w:rPr>
                              <w:t>Образец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1.95pt;margin-top:1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" stroked="f">
                <v:textbox inset="0,0,0,0">
                  <w:txbxContent>
                    <w:p w:rsidR="00654763" w:rsidRPr="00F90B35" w:rsidRDefault="00654763" w:rsidP="00654763">
                      <w:pPr>
                        <w:jc w:val="center"/>
                        <w:rPr>
                          <w:b/>
                        </w:rPr>
                      </w:pPr>
                      <w:r w:rsidRPr="00AB1686">
                        <w:rPr>
                          <w:b/>
                        </w:rPr>
                        <w:t>Образец</w:t>
                      </w:r>
                      <w:proofErr w:type="gramStart"/>
                      <w:r>
                        <w:rPr>
                          <w:b/>
                        </w:rP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24F843D5" wp14:editId="634F01B1">
            <wp:extent cx="2476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6900CFCB" wp14:editId="5F309F8C">
            <wp:extent cx="93345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78F">
        <w:rPr>
          <w:sz w:val="18"/>
          <w:szCs w:val="18"/>
          <w:lang w:eastAsia="de-DE"/>
        </w:rPr>
        <w:t xml:space="preserve">a = 4 </w:t>
      </w:r>
      <w:r>
        <w:rPr>
          <w:sz w:val="16"/>
          <w:szCs w:val="16"/>
        </w:rPr>
        <w:t>мм</w:t>
      </w:r>
      <w:r w:rsidRPr="008B5001">
        <w:rPr>
          <w:sz w:val="16"/>
          <w:szCs w:val="16"/>
        </w:rPr>
        <w:t xml:space="preserve"> </w:t>
      </w:r>
      <w:r>
        <w:rPr>
          <w:sz w:val="16"/>
          <w:szCs w:val="16"/>
        </w:rPr>
        <w:t>мин.</w:t>
      </w:r>
    </w:p>
    <w:p w:rsidR="00654763" w:rsidRPr="00C73834" w:rsidRDefault="00654763" w:rsidP="00654763">
      <w:pPr>
        <w:pStyle w:val="SingleTxtGR"/>
      </w:pPr>
      <w:r w:rsidRPr="00C73834">
        <w:rPr>
          <w:i/>
          <w:iCs/>
        </w:rPr>
        <w:t>Примечание</w:t>
      </w:r>
      <w:r w:rsidRPr="00C73834">
        <w:t>:</w:t>
      </w:r>
    </w:p>
    <w:p w:rsidR="00654763" w:rsidRPr="00EC47E6" w:rsidRDefault="00654763" w:rsidP="00654763">
      <w:pPr>
        <w:pStyle w:val="SingleTxtGR"/>
      </w:pPr>
      <w:r>
        <w:tab/>
      </w:r>
      <w:r w:rsidRPr="00EC47E6">
        <w:t>Номер официального утверждения должен проставляться в любом месте рядом с кругом, в который вписана буква "Е". Цифры этого номера должны быть ориентированы таким же образом, что и буква "Е". Группа обозначений, указывающая класс, должна находиться на стороне, диаметрально противоп</w:t>
      </w:r>
      <w:r w:rsidRPr="00EC47E6">
        <w:t>о</w:t>
      </w:r>
      <w:r w:rsidRPr="00EC47E6">
        <w:t>ложной номеру официального утверждения.</w:t>
      </w:r>
    </w:p>
    <w:p w:rsidR="00654763" w:rsidRPr="00C73834" w:rsidRDefault="00654763" w:rsidP="00654763">
      <w:pPr>
        <w:pStyle w:val="SingleTxtGR"/>
        <w:rPr>
          <w:bCs/>
        </w:rPr>
      </w:pPr>
      <w:r>
        <w:rPr>
          <w:bCs/>
        </w:rPr>
        <w:tab/>
      </w:r>
      <w:proofErr w:type="gramStart"/>
      <w:r w:rsidRPr="00C73834">
        <w:rPr>
          <w:bCs/>
        </w:rPr>
        <w:t>Вертикальная стрелка, исходящая от горизонтального сегмента и обр</w:t>
      </w:r>
      <w:r w:rsidRPr="00C73834">
        <w:rPr>
          <w:bCs/>
        </w:rPr>
        <w:t>а</w:t>
      </w:r>
      <w:r w:rsidRPr="00C73834">
        <w:rPr>
          <w:bCs/>
        </w:rPr>
        <w:t>щенная вниз, указывает допустимую высоту установки данного устройства, с</w:t>
      </w:r>
      <w:r w:rsidRPr="00C73834">
        <w:rPr>
          <w:bCs/>
        </w:rPr>
        <w:t>о</w:t>
      </w:r>
      <w:r w:rsidRPr="00C73834">
        <w:rPr>
          <w:bCs/>
        </w:rPr>
        <w:t>ставляющую не более 750 мм от поверхности грунта, и может быть проставл</w:t>
      </w:r>
      <w:r w:rsidRPr="00C73834">
        <w:rPr>
          <w:bCs/>
        </w:rPr>
        <w:t>е</w:t>
      </w:r>
      <w:r w:rsidRPr="00C73834">
        <w:rPr>
          <w:bCs/>
        </w:rPr>
        <w:t>на либо над, либо под кругом, в который вписана буква "Е", либо рядом с ним, вблизи группы обозначений, указывающих класс, или цифр, представляющих собой номер официального утверждения.</w:t>
      </w:r>
      <w:proofErr w:type="gramEnd"/>
    </w:p>
    <w:p w:rsidR="00654763" w:rsidRPr="00EC47E6" w:rsidRDefault="00654763" w:rsidP="00654763">
      <w:pPr>
        <w:pStyle w:val="SingleTxtGR"/>
      </w:pPr>
      <w:r>
        <w:tab/>
      </w:r>
      <w:r w:rsidRPr="00EC47E6">
        <w:t>Органы по официальному утверждению типа не используют для офиц</w:t>
      </w:r>
      <w:r w:rsidRPr="00EC47E6">
        <w:t>и</w:t>
      </w:r>
      <w:r w:rsidRPr="00EC47E6">
        <w:t>ального утверждения номера</w:t>
      </w:r>
      <w:r w:rsidRPr="00EC47E6">
        <w:rPr>
          <w:lang w:val="en-GB"/>
        </w:rPr>
        <w:t> IA</w:t>
      </w:r>
      <w:r w:rsidRPr="00EC47E6">
        <w:t xml:space="preserve">, </w:t>
      </w:r>
      <w:r w:rsidRPr="00EC47E6">
        <w:rPr>
          <w:lang w:val="en-GB"/>
        </w:rPr>
        <w:t>I</w:t>
      </w:r>
      <w:r w:rsidRPr="00EC47E6">
        <w:t xml:space="preserve">В, </w:t>
      </w:r>
      <w:r w:rsidRPr="00EC47E6">
        <w:rPr>
          <w:lang w:val="en-GB"/>
        </w:rPr>
        <w:t>III</w:t>
      </w:r>
      <w:proofErr w:type="gramStart"/>
      <w:r w:rsidRPr="00EC47E6">
        <w:t>А</w:t>
      </w:r>
      <w:proofErr w:type="gramEnd"/>
      <w:r w:rsidRPr="00EC47E6">
        <w:t xml:space="preserve">, </w:t>
      </w:r>
      <w:r w:rsidRPr="00EC47E6">
        <w:rPr>
          <w:lang w:val="en-GB"/>
        </w:rPr>
        <w:t>III</w:t>
      </w:r>
      <w:r w:rsidRPr="00EC47E6">
        <w:t xml:space="preserve">В и </w:t>
      </w:r>
      <w:r w:rsidRPr="00EC47E6">
        <w:rPr>
          <w:lang w:val="en-GB"/>
        </w:rPr>
        <w:t>IV</w:t>
      </w:r>
      <w:r w:rsidRPr="00EC47E6">
        <w:t xml:space="preserve">А, которые можно спутать с обозначениями классов </w:t>
      </w:r>
      <w:r w:rsidRPr="00EC47E6">
        <w:rPr>
          <w:lang w:val="en-GB"/>
        </w:rPr>
        <w:t>IA</w:t>
      </w:r>
      <w:r w:rsidRPr="00EC47E6">
        <w:t xml:space="preserve">, </w:t>
      </w:r>
      <w:r w:rsidRPr="00EC47E6">
        <w:rPr>
          <w:lang w:val="en-GB"/>
        </w:rPr>
        <w:t>I</w:t>
      </w:r>
      <w:r w:rsidRPr="00EC47E6">
        <w:t xml:space="preserve">В, </w:t>
      </w:r>
      <w:r w:rsidRPr="00EC47E6">
        <w:rPr>
          <w:lang w:val="en-GB"/>
        </w:rPr>
        <w:t>III</w:t>
      </w:r>
      <w:r w:rsidRPr="00EC47E6">
        <w:t xml:space="preserve">А, </w:t>
      </w:r>
      <w:r w:rsidRPr="00EC47E6">
        <w:rPr>
          <w:lang w:val="en-GB"/>
        </w:rPr>
        <w:t>III</w:t>
      </w:r>
      <w:r w:rsidRPr="00EC47E6">
        <w:t xml:space="preserve">В и </w:t>
      </w:r>
      <w:r w:rsidRPr="00EC47E6">
        <w:rPr>
          <w:lang w:val="en-GB"/>
        </w:rPr>
        <w:t>IV</w:t>
      </w:r>
      <w:r w:rsidRPr="00EC47E6">
        <w:t>А.</w:t>
      </w:r>
    </w:p>
    <w:p w:rsidR="00654763" w:rsidRPr="00EC47E6" w:rsidRDefault="00654763" w:rsidP="00654763">
      <w:pPr>
        <w:pStyle w:val="SingleTxtGR"/>
      </w:pPr>
      <w:r>
        <w:tab/>
      </w:r>
      <w:r w:rsidRPr="00EC47E6">
        <w:t>На этих рисунках изображены различные схемы, которые приведены лишь в качестве примера.</w:t>
      </w:r>
    </w:p>
    <w:p w:rsidR="00654763" w:rsidRPr="00EC47E6" w:rsidRDefault="00654763" w:rsidP="00654763">
      <w:pPr>
        <w:pStyle w:val="SingleTxtGR"/>
      </w:pPr>
      <w:r>
        <w:tab/>
      </w:r>
      <w:r w:rsidRPr="00EC47E6">
        <w:t>Вышеуказанный знак официального утверждения, наносимый на свет</w:t>
      </w:r>
      <w:r w:rsidRPr="00EC47E6">
        <w:t>о</w:t>
      </w:r>
      <w:r w:rsidRPr="00EC47E6">
        <w:t>отражающее приспособление, означает, что данный тип приспособления утвержден в Нидерландах (Е</w:t>
      </w:r>
      <w:proofErr w:type="gramStart"/>
      <w:r w:rsidRPr="00EC47E6">
        <w:t>4</w:t>
      </w:r>
      <w:proofErr w:type="gramEnd"/>
      <w:r w:rsidRPr="00EC47E6">
        <w:t>) под номером официального утверждения 02216. Номер официального утверждения означает, что официальное утверждение б</w:t>
      </w:r>
      <w:r w:rsidRPr="00EC47E6">
        <w:t>ы</w:t>
      </w:r>
      <w:r w:rsidRPr="00EC47E6">
        <w:t>ло предоставлено в соответствии с требованиями Правил с внесенными в них поправками серии 02".</w:t>
      </w:r>
    </w:p>
    <w:p w:rsidR="00654763" w:rsidRPr="00F90B35" w:rsidRDefault="00654763" w:rsidP="006547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654763">
      <w:pPr>
        <w:pStyle w:val="SingleTxtGR"/>
        <w:rPr>
          <w:lang w:eastAsia="ru-RU"/>
        </w:rPr>
      </w:pPr>
    </w:p>
    <w:sectPr w:rsidR="007A768E" w:rsidRPr="00A633E3" w:rsidSect="002034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C1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C1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331C00" w:rsidRDefault="004276E3" w:rsidP="00331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654763" w:rsidRPr="00A006AA" w:rsidRDefault="00654763" w:rsidP="00654763">
      <w:pPr>
        <w:pStyle w:val="FootnoteText"/>
        <w:rPr>
          <w:szCs w:val="18"/>
          <w:lang w:val="ru-RU"/>
        </w:rPr>
      </w:pPr>
      <w:r w:rsidRPr="00A006AA">
        <w:rPr>
          <w:szCs w:val="18"/>
          <w:lang w:val="ru-RU"/>
        </w:rPr>
        <w:tab/>
      </w:r>
      <w:r w:rsidRPr="00A006AA">
        <w:rPr>
          <w:rStyle w:val="FootnoteReference"/>
          <w:w w:val="103"/>
          <w:szCs w:val="18"/>
          <w:vertAlign w:val="baseline"/>
          <w:lang w:val="ru-RU"/>
        </w:rPr>
        <w:t>*</w:t>
      </w:r>
      <w:r w:rsidRPr="00A006AA">
        <w:rPr>
          <w:szCs w:val="18"/>
          <w:lang w:val="ru-RU"/>
        </w:rPr>
        <w:tab/>
        <w:t>Прежнее название Соглашения:</w:t>
      </w:r>
      <w:r w:rsidRPr="0080458B">
        <w:rPr>
          <w:szCs w:val="18"/>
          <w:lang w:val="ru-RU"/>
        </w:rPr>
        <w:t xml:space="preserve"> </w:t>
      </w:r>
      <w:r w:rsidRPr="00A006AA">
        <w:rPr>
          <w:szCs w:val="18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18"/>
          <w:lang w:val="ru-RU"/>
        </w:rPr>
        <w:t>анспортных средств, совершено в</w:t>
      </w:r>
      <w:r>
        <w:rPr>
          <w:szCs w:val="18"/>
          <w:lang w:val="en-US"/>
        </w:rPr>
        <w:t> </w:t>
      </w:r>
      <w:r w:rsidRPr="00A006AA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63" w:rsidRDefault="00654763" w:rsidP="00654763">
    <w:pPr>
      <w:pStyle w:val="Header"/>
    </w:pPr>
    <w:r>
      <w:t>E/ECE/324/Add.2/Rev.4/Amend.2</w:t>
    </w:r>
  </w:p>
  <w:p w:rsidR="004276E3" w:rsidRPr="0020341D" w:rsidRDefault="00654763" w:rsidP="00654763">
    <w:pPr>
      <w:pStyle w:val="Header"/>
      <w:rPr>
        <w:lang w:val="en-US"/>
      </w:rPr>
    </w:pPr>
    <w:r>
      <w:t>E/ECE/TRANS/505/Add.2/Rev.4/Amend.2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654763">
      <w:rPr>
        <w:lang w:val="en-US"/>
      </w:rPr>
      <w:t>E/ECE/324/Add.2/Rev.4/Amend.2</w:t>
    </w:r>
    <w:r w:rsidR="00654763">
      <w:rPr>
        <w:lang w:val="en-US"/>
      </w:rPr>
      <w:br/>
      <w:t>E/ECE/TRANS/505/Add.2/Rev.4/Amend.2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00" w:rsidRPr="00975827" w:rsidRDefault="00331C00" w:rsidP="009758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4D03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1C00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3D73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4763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17E1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4F8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5827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5C1E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17BC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3CD6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5B0E-054F-4319-9357-B0CFE25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8</cp:revision>
  <cp:lastPrinted>2015-05-29T14:30:00Z</cp:lastPrinted>
  <dcterms:created xsi:type="dcterms:W3CDTF">2015-07-22T10:51:00Z</dcterms:created>
  <dcterms:modified xsi:type="dcterms:W3CDTF">2015-11-09T08:31:00Z</dcterms:modified>
</cp:coreProperties>
</file>