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BA3D5F" w:rsidTr="0001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D5F" w:rsidRDefault="00BA3D5F" w:rsidP="0001587B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5F" w:rsidRPr="00963CBA" w:rsidRDefault="00BA3D5F" w:rsidP="0001587B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5F" w:rsidRPr="00B172D2" w:rsidRDefault="00BA3D5F" w:rsidP="0001587B">
            <w:pPr>
              <w:spacing w:after="80" w:line="340" w:lineRule="exact"/>
              <w:jc w:val="right"/>
              <w:rPr>
                <w:sz w:val="20"/>
              </w:rPr>
            </w:pPr>
            <w:r>
              <w:fldChar w:fldCharType="begin"/>
            </w:r>
            <w:r>
              <w:rPr>
                <w:sz w:val="20"/>
              </w:rPr>
              <w:instrText xml:space="preserve"> FILLIN  "Введите символ документа"  \* MERGEFORMAT </w:instrText>
            </w:r>
            <w:r>
              <w:fldChar w:fldCharType="separate"/>
            </w:r>
            <w:r w:rsidR="00906BB1" w:rsidRPr="00906BB1">
              <w:rPr>
                <w:sz w:val="40"/>
                <w:szCs w:val="40"/>
              </w:rPr>
              <w:t>ECE</w:t>
            </w:r>
            <w:r w:rsidR="00906BB1">
              <w:rPr>
                <w:sz w:val="20"/>
              </w:rPr>
              <w:t>/TRANS/180/Add.16/Appendix 1</w:t>
            </w:r>
            <w:r>
              <w:fldChar w:fldCharType="end"/>
            </w:r>
          </w:p>
        </w:tc>
      </w:tr>
      <w:tr w:rsidR="00BA3D5F" w:rsidTr="00B86C5D">
        <w:trPr>
          <w:trHeight w:val="2432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Default="00BA3D5F" w:rsidP="0001587B"/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Default="00BA3D5F" w:rsidP="0001587B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Default="00BA3D5F" w:rsidP="0001587B">
            <w:pPr>
              <w:spacing w:before="240" w:after="0"/>
              <w:rPr>
                <w:sz w:val="20"/>
              </w:rPr>
            </w:pPr>
          </w:p>
          <w:p w:rsidR="00821CDD" w:rsidRPr="00821CDD" w:rsidRDefault="00821CDD" w:rsidP="0001587B">
            <w:pPr>
              <w:spacing w:before="240" w:after="0"/>
              <w:rPr>
                <w:sz w:val="20"/>
              </w:rPr>
            </w:pPr>
          </w:p>
          <w:p w:rsidR="00BA3D5F" w:rsidRPr="00B172D2" w:rsidRDefault="00BA3D5F" w:rsidP="0001587B">
            <w:pPr>
              <w:spacing w:before="0" w:after="0"/>
              <w:rPr>
                <w:sz w:val="20"/>
                <w:lang w:val="en-US"/>
              </w:rPr>
            </w:pPr>
            <w:r w:rsidRPr="00B172D2">
              <w:rPr>
                <w:lang w:val="en-US"/>
              </w:rPr>
              <w:fldChar w:fldCharType="begin"/>
            </w:r>
            <w:r w:rsidRPr="00B172D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Pr="00B172D2">
              <w:rPr>
                <w:lang w:val="en-US"/>
              </w:rPr>
              <w:fldChar w:fldCharType="separate"/>
            </w:r>
            <w:r w:rsidR="00906BB1">
              <w:rPr>
                <w:sz w:val="20"/>
                <w:lang w:val="en-US"/>
              </w:rPr>
              <w:t>January 2015</w:t>
            </w:r>
            <w:r w:rsidRPr="00B172D2">
              <w:rPr>
                <w:lang w:val="en-US"/>
              </w:rPr>
              <w:fldChar w:fldCharType="end"/>
            </w:r>
          </w:p>
          <w:p w:rsidR="00BA3D5F" w:rsidRPr="00B172D2" w:rsidRDefault="00BA3D5F" w:rsidP="0001587B">
            <w:pPr>
              <w:spacing w:before="0" w:after="0"/>
              <w:rPr>
                <w:sz w:val="20"/>
              </w:rPr>
            </w:pPr>
          </w:p>
          <w:p w:rsidR="00BA3D5F" w:rsidRPr="00B172D2" w:rsidRDefault="00BA3D5F" w:rsidP="0001587B">
            <w:pPr>
              <w:rPr>
                <w:sz w:val="20"/>
              </w:rPr>
            </w:pPr>
          </w:p>
        </w:tc>
      </w:tr>
    </w:tbl>
    <w:p w:rsidR="00DB4DEC" w:rsidRDefault="002F6F4C" w:rsidP="002F6F4C">
      <w:pPr>
        <w:pStyle w:val="HChGR"/>
      </w:pPr>
      <w:r>
        <w:tab/>
      </w:r>
      <w:r>
        <w:tab/>
        <w:t>Глобальный регистр</w:t>
      </w:r>
    </w:p>
    <w:p w:rsidR="002F6F4C" w:rsidRPr="001D52A1" w:rsidRDefault="002F6F4C" w:rsidP="002F6F4C">
      <w:pPr>
        <w:pStyle w:val="H1GR"/>
      </w:pPr>
      <w:r>
        <w:tab/>
      </w:r>
      <w:r>
        <w:tab/>
      </w:r>
      <w:r w:rsidRPr="007F406D">
        <w:t>Создан 18 ноября 2004</w:t>
      </w:r>
      <w:r>
        <w:t xml:space="preserve"> </w:t>
      </w:r>
      <w:r w:rsidRPr="007F406D">
        <w:t>года в соответствии со статьей 6</w:t>
      </w:r>
      <w:r>
        <w:t xml:space="preserve"> </w:t>
      </w:r>
      <w:r w:rsidRPr="007F406D">
        <w:t>Соглашения о введении глобальных технических правил</w:t>
      </w:r>
      <w:r>
        <w:t xml:space="preserve"> </w:t>
      </w:r>
      <w:r w:rsidR="00075695">
        <w:br/>
      </w:r>
      <w:r w:rsidRPr="007F406D">
        <w:t>для</w:t>
      </w:r>
      <w:r w:rsidR="00075695">
        <w:t xml:space="preserve"> </w:t>
      </w:r>
      <w:r w:rsidRPr="007F406D">
        <w:t>колесных транспортных средств, предметов оборудования и частей, которые могут быть установлены и/или использованы на колесных транспортных средствах</w:t>
      </w:r>
      <w:r>
        <w:t xml:space="preserve"> </w:t>
      </w:r>
      <w:r w:rsidRPr="007F406D">
        <w:t>(ECE/TRANS/132 и Corr.1)</w:t>
      </w:r>
      <w:r>
        <w:t>; с</w:t>
      </w:r>
      <w:r w:rsidRPr="007F406D">
        <w:t xml:space="preserve">овершено в Женеве </w:t>
      </w:r>
      <w:r w:rsidR="00075695">
        <w:br/>
      </w:r>
      <w:r w:rsidRPr="007F406D">
        <w:t>25 июня 1998</w:t>
      </w:r>
      <w:r>
        <w:t xml:space="preserve"> </w:t>
      </w:r>
      <w:r w:rsidRPr="007F406D">
        <w:t>года</w:t>
      </w:r>
    </w:p>
    <w:p w:rsidR="002F6F4C" w:rsidRPr="005B5B92" w:rsidRDefault="002F6F4C" w:rsidP="00EB1AE8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5B5B92">
        <w:t>Добавление 1</w:t>
      </w:r>
      <w:r w:rsidR="00247F1A">
        <w:rPr>
          <w:lang w:val="en-US"/>
        </w:rPr>
        <w:t>6</w:t>
      </w:r>
      <w:r w:rsidRPr="005B5B92">
        <w:t>: Глобальные технические правила № 1</w:t>
      </w:r>
      <w:r w:rsidR="00EB1AE8">
        <w:t>6</w:t>
      </w:r>
    </w:p>
    <w:p w:rsidR="002F6F4C" w:rsidRPr="005B5B92" w:rsidRDefault="002F6F4C" w:rsidP="00EB1AE8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Глобальные технические правила, касающиеся </w:t>
      </w:r>
      <w:r w:rsidR="00AD0E8C">
        <w:t>шин</w:t>
      </w:r>
    </w:p>
    <w:p w:rsidR="002F6F4C" w:rsidRPr="005B5B92" w:rsidRDefault="00EB1AE8" w:rsidP="00EB1AE8">
      <w:pPr>
        <w:pStyle w:val="H56GR"/>
      </w:pPr>
      <w:r>
        <w:tab/>
      </w:r>
      <w:r>
        <w:tab/>
      </w:r>
      <w:r w:rsidR="002F6F4C">
        <w:t>Введены в Г</w:t>
      </w:r>
      <w:r w:rsidR="00AD0E8C">
        <w:t xml:space="preserve">лобальный регистр 13 ноября 2014 </w:t>
      </w:r>
      <w:r w:rsidR="002F6F4C">
        <w:t>года</w:t>
      </w:r>
    </w:p>
    <w:p w:rsidR="002F6F4C" w:rsidRPr="005B5B92" w:rsidRDefault="002F6F4C" w:rsidP="00EB1AE8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7F406D">
        <w:t>Предложение и отчет в соответствии с пунктом 6.</w:t>
      </w:r>
      <w:r>
        <w:t>2</w:t>
      </w:r>
      <w:r w:rsidRPr="007F406D">
        <w:t>.7 статьи 6 Соглашения</w:t>
      </w:r>
    </w:p>
    <w:p w:rsidR="002F6F4C" w:rsidRDefault="002F6F4C" w:rsidP="002F6F4C">
      <w:pPr>
        <w:pStyle w:val="Bullet1GR"/>
        <w:numPr>
          <w:ilvl w:val="0"/>
          <w:numId w:val="1"/>
        </w:numPr>
        <w:rPr>
          <w:lang w:val="en-US"/>
        </w:rPr>
      </w:pPr>
      <w:r>
        <w:t>Разрешение на разработку Глобальных технических правил</w:t>
      </w:r>
      <w:r w:rsidR="007D5083">
        <w:t xml:space="preserve"> </w:t>
      </w:r>
      <w:r>
        <w:t>№</w:t>
      </w:r>
      <w:r w:rsidR="007D5083">
        <w:t xml:space="preserve"> </w:t>
      </w:r>
      <w:r>
        <w:t>1</w:t>
      </w:r>
      <w:r w:rsidR="00AD0E8C">
        <w:t>6</w:t>
      </w:r>
      <w:r>
        <w:t>, кас</w:t>
      </w:r>
      <w:r>
        <w:t>а</w:t>
      </w:r>
      <w:r>
        <w:t xml:space="preserve">ющихся </w:t>
      </w:r>
      <w:r w:rsidR="00AD0E8C">
        <w:t>шин транспортных средств малой грузоподъемности</w:t>
      </w:r>
      <w:r>
        <w:t xml:space="preserve"> </w:t>
      </w:r>
      <w:r w:rsidRPr="00F01137">
        <w:t>(</w:t>
      </w:r>
      <w:r>
        <w:rPr>
          <w:lang w:val="en-US"/>
        </w:rPr>
        <w:t>ECE</w:t>
      </w:r>
      <w:r w:rsidRPr="00F01137">
        <w:t>/</w:t>
      </w:r>
      <w:r>
        <w:rPr>
          <w:lang w:val="en-US"/>
        </w:rPr>
        <w:t>TRANS</w:t>
      </w:r>
      <w:r w:rsidRPr="00F01137">
        <w:t>/</w:t>
      </w:r>
      <w:r>
        <w:rPr>
          <w:lang w:val="en-US"/>
        </w:rPr>
        <w:t>WP</w:t>
      </w:r>
      <w:r w:rsidRPr="00F01137">
        <w:t>.29/</w:t>
      </w:r>
      <w:r>
        <w:rPr>
          <w:lang w:val="en-US"/>
        </w:rPr>
        <w:t>AC</w:t>
      </w:r>
      <w:r w:rsidRPr="00F01137">
        <w:t>.3/</w:t>
      </w:r>
      <w:r w:rsidR="00AD0E8C">
        <w:t>15</w:t>
      </w:r>
      <w:r>
        <w:t>)</w:t>
      </w:r>
    </w:p>
    <w:p w:rsidR="002F6F4C" w:rsidRPr="005B5B92" w:rsidRDefault="00AD0E8C" w:rsidP="00DD5E28">
      <w:pPr>
        <w:pStyle w:val="Bullet1GR"/>
        <w:numPr>
          <w:ilvl w:val="0"/>
          <w:numId w:val="1"/>
        </w:numPr>
        <w:spacing w:after="240"/>
      </w:pPr>
      <w:r>
        <w:t xml:space="preserve">Окончательный доклад по этапу </w:t>
      </w:r>
      <w:r>
        <w:rPr>
          <w:lang w:val="en-US"/>
        </w:rPr>
        <w:t xml:space="preserve">I </w:t>
      </w:r>
      <w:r w:rsidR="002F6F4C">
        <w:t>разработк</w:t>
      </w:r>
      <w:r>
        <w:t>и</w:t>
      </w:r>
      <w:r w:rsidR="002F6F4C">
        <w:t xml:space="preserve"> Глобальных технических правил № 1</w:t>
      </w:r>
      <w:r w:rsidR="005C0322">
        <w:t>6</w:t>
      </w:r>
      <w:r w:rsidR="002F6F4C">
        <w:t xml:space="preserve">, касающихся </w:t>
      </w:r>
      <w:r w:rsidR="005C0322">
        <w:t>единообразных предписаний в отношении пневматических радиальных шин для пассажирских и легких грузовых (коммерческих) транспортных средств</w:t>
      </w:r>
      <w:r w:rsidR="002F6F4C">
        <w:t xml:space="preserve"> (</w:t>
      </w:r>
      <w:r w:rsidR="002F6F4C">
        <w:rPr>
          <w:lang w:val="en-US"/>
        </w:rPr>
        <w:t>ECE</w:t>
      </w:r>
      <w:r w:rsidR="002F6F4C" w:rsidRPr="00F01137">
        <w:t>/</w:t>
      </w:r>
      <w:r w:rsidR="002F6F4C">
        <w:rPr>
          <w:lang w:val="en-US"/>
        </w:rPr>
        <w:t>TRANS</w:t>
      </w:r>
      <w:r w:rsidR="002F6F4C" w:rsidRPr="00F01137">
        <w:t>/</w:t>
      </w:r>
      <w:r w:rsidR="002F6F4C">
        <w:rPr>
          <w:lang w:val="en-US"/>
        </w:rPr>
        <w:t>WP</w:t>
      </w:r>
      <w:r w:rsidR="002F6F4C" w:rsidRPr="00F01137">
        <w:t>.29/</w:t>
      </w:r>
      <w:r w:rsidR="002F6F4C">
        <w:t>2013/12</w:t>
      </w:r>
      <w:r w:rsidR="005C0322">
        <w:t>2 с поправками</w:t>
      </w:r>
      <w:r w:rsidR="005C0269">
        <w:t>,</w:t>
      </w:r>
      <w:r w:rsidR="005C0322">
        <w:t xml:space="preserve"> указанными в документе </w:t>
      </w:r>
      <w:r w:rsidR="005C0322" w:rsidRPr="005C0322">
        <w:rPr>
          <w:lang w:val="fr-CH"/>
        </w:rPr>
        <w:t>WP.29-164-04</w:t>
      </w:r>
      <w:r w:rsidR="002F6F4C">
        <w:t>), утвержденный</w:t>
      </w:r>
      <w:r w:rsidR="002F6F4C" w:rsidRPr="00A71B16">
        <w:t xml:space="preserve"> </w:t>
      </w:r>
      <w:r w:rsidR="002F6F4C">
        <w:rPr>
          <w:lang w:val="en-US"/>
        </w:rPr>
        <w:t>AC</w:t>
      </w:r>
      <w:r w:rsidR="002F6F4C" w:rsidRPr="00F01137">
        <w:t>.3</w:t>
      </w:r>
      <w:r w:rsidR="002F6F4C">
        <w:t xml:space="preserve"> на его </w:t>
      </w:r>
      <w:r w:rsidR="005C0322">
        <w:t>сорок второй</w:t>
      </w:r>
      <w:r w:rsidR="002F6F4C">
        <w:t xml:space="preserve"> сессии (</w:t>
      </w:r>
      <w:r w:rsidR="002F6F4C">
        <w:rPr>
          <w:lang w:val="en-US"/>
        </w:rPr>
        <w:t>ECE</w:t>
      </w:r>
      <w:r w:rsidR="002F6F4C" w:rsidRPr="00F01137">
        <w:t>/</w:t>
      </w:r>
      <w:r w:rsidR="002F6F4C">
        <w:rPr>
          <w:lang w:val="en-US"/>
        </w:rPr>
        <w:t>TRANS</w:t>
      </w:r>
      <w:r w:rsidR="002F6F4C" w:rsidRPr="00F01137">
        <w:t>/</w:t>
      </w:r>
      <w:r w:rsidR="002F6F4C">
        <w:rPr>
          <w:lang w:val="en-US"/>
        </w:rPr>
        <w:t>WP</w:t>
      </w:r>
      <w:r w:rsidR="002F6F4C" w:rsidRPr="00F01137">
        <w:t>.29/</w:t>
      </w:r>
      <w:r w:rsidR="002F6F4C">
        <w:t>11</w:t>
      </w:r>
      <w:r w:rsidR="00DD5E28">
        <w:t>12</w:t>
      </w:r>
      <w:r w:rsidR="002F6F4C">
        <w:t>, пункт</w:t>
      </w:r>
      <w:r w:rsidR="00DD5E28">
        <w:t>ы 105 и 106</w:t>
      </w:r>
      <w:r w:rsidR="002F6F4C">
        <w:t>)</w:t>
      </w:r>
    </w:p>
    <w:p w:rsidR="002F6F4C" w:rsidRDefault="002F6F4C" w:rsidP="002F6F4C">
      <w:pPr>
        <w:pStyle w:val="SingleTxtGR"/>
        <w:spacing w:before="120" w:after="0"/>
        <w:jc w:val="center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79AEE689" wp14:editId="45CF1021">
            <wp:extent cx="940435" cy="7531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54" r="-7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F4C" w:rsidRDefault="002F6F4C" w:rsidP="002F6F4C">
      <w:pPr>
        <w:pStyle w:val="SingleTxtGR"/>
        <w:jc w:val="center"/>
      </w:pPr>
      <w:r w:rsidRPr="00574C8D">
        <w:rPr>
          <w:b/>
        </w:rPr>
        <w:t>ОРГАНИЗАЦИЯ ОБЪЕДИНЕННЫХ НАЦИЙ</w:t>
      </w:r>
    </w:p>
    <w:p w:rsidR="002F6F4C" w:rsidRDefault="00DD5E28" w:rsidP="001E78CB">
      <w:pPr>
        <w:pStyle w:val="HChGR"/>
      </w:pPr>
      <w:r>
        <w:br w:type="page"/>
      </w:r>
      <w:r w:rsidR="001E78CB">
        <w:lastRenderedPageBreak/>
        <w:tab/>
      </w:r>
      <w:r w:rsidR="001E78CB">
        <w:tab/>
      </w:r>
      <w:r>
        <w:t>Разрешение на разработку Глобальных технических правил № 16</w:t>
      </w:r>
      <w:r w:rsidR="001E78CB">
        <w:t xml:space="preserve"> (шины)</w:t>
      </w:r>
    </w:p>
    <w:p w:rsidR="00DD5E28" w:rsidRPr="001E78CB" w:rsidRDefault="001E78CB" w:rsidP="001E78CB">
      <w:pPr>
        <w:pStyle w:val="HChGR"/>
      </w:pPr>
      <w:r>
        <w:tab/>
      </w:r>
      <w:r>
        <w:rPr>
          <w:lang w:val="en-US"/>
        </w:rPr>
        <w:t>I.</w:t>
      </w:r>
      <w:r>
        <w:tab/>
        <w:t>Цель предложения</w:t>
      </w:r>
    </w:p>
    <w:p w:rsidR="001E78CB" w:rsidRDefault="007D5083" w:rsidP="002F6F4C">
      <w:pPr>
        <w:pStyle w:val="SingleTxtGR"/>
      </w:pPr>
      <w:r>
        <w:t>1.</w:t>
      </w:r>
      <w:r>
        <w:tab/>
      </w:r>
      <w:r w:rsidRPr="007D5083">
        <w:t>Шины обеспечивают сцепление колес транспортного средства с повер</w:t>
      </w:r>
      <w:r w:rsidRPr="007D5083">
        <w:t>х</w:t>
      </w:r>
      <w:r w:rsidRPr="007D5083">
        <w:t>ностью дороги</w:t>
      </w:r>
      <w:r w:rsidR="008F3C45">
        <w:t xml:space="preserve"> по этой причине</w:t>
      </w:r>
      <w:r w:rsidRPr="007D5083">
        <w:t xml:space="preserve"> имеют большое значение в плане безопасности дорожного движения, а</w:t>
      </w:r>
      <w:r>
        <w:t xml:space="preserve"> </w:t>
      </w:r>
      <w:r w:rsidRPr="007D5083">
        <w:t>также уровня шума от качения колес и потребления энергии, а</w:t>
      </w:r>
      <w:r>
        <w:t xml:space="preserve"> </w:t>
      </w:r>
      <w:r w:rsidRPr="007D5083">
        <w:t>следовательно, и выброса загрязняющих веществ.</w:t>
      </w:r>
      <w:r>
        <w:t xml:space="preserve"> </w:t>
      </w:r>
      <w:r w:rsidRPr="007D5083">
        <w:t>Именно поэтому в</w:t>
      </w:r>
      <w:r>
        <w:t xml:space="preserve"> </w:t>
      </w:r>
      <w:r w:rsidRPr="007D5083">
        <w:t>большинстве стран</w:t>
      </w:r>
      <w:r>
        <w:t xml:space="preserve"> </w:t>
      </w:r>
      <w:r w:rsidRPr="007D5083">
        <w:t>имеются различные технические предписания, касающиеся шин.</w:t>
      </w:r>
    </w:p>
    <w:p w:rsidR="007D5083" w:rsidRDefault="007D5083" w:rsidP="007D5083">
      <w:pPr>
        <w:pStyle w:val="SingleTxtGR"/>
      </w:pPr>
      <w:r>
        <w:t>2.</w:t>
      </w:r>
      <w:r>
        <w:tab/>
      </w:r>
      <w:r w:rsidRPr="007D5083">
        <w:t xml:space="preserve">Эти предписания служат </w:t>
      </w:r>
      <w:r w:rsidR="008F3C45">
        <w:t>аналогичным</w:t>
      </w:r>
      <w:r w:rsidRPr="007D5083">
        <w:t xml:space="preserve"> целям.</w:t>
      </w:r>
      <w:r>
        <w:t xml:space="preserve"> </w:t>
      </w:r>
      <w:r w:rsidRPr="007D5083">
        <w:t>Шины должны обеспеч</w:t>
      </w:r>
      <w:r w:rsidRPr="007D5083">
        <w:t>и</w:t>
      </w:r>
      <w:r w:rsidRPr="007D5083">
        <w:t>вать оптимальную эксплуатационную эффективность на всех скоростях, техн</w:t>
      </w:r>
      <w:r w:rsidRPr="007D5083">
        <w:t>и</w:t>
      </w:r>
      <w:r w:rsidRPr="007D5083">
        <w:t>чески возможных для транспортных средств, причем эта эффективность дол</w:t>
      </w:r>
      <w:r w:rsidRPr="007D5083">
        <w:t>ж</w:t>
      </w:r>
      <w:r w:rsidRPr="007D5083">
        <w:t>на быть устойчивой</w:t>
      </w:r>
      <w:r w:rsidR="008F3C45">
        <w:t xml:space="preserve"> </w:t>
      </w:r>
      <w:r w:rsidRPr="007D5083">
        <w:t>и должна гарантироваться высокоскоростным ресурсным испытанием.</w:t>
      </w:r>
      <w:r>
        <w:t xml:space="preserve"> </w:t>
      </w:r>
      <w:r w:rsidR="008F3C45">
        <w:t xml:space="preserve">Другими </w:t>
      </w:r>
      <w:r w:rsidR="008F3C45" w:rsidRPr="007D5083">
        <w:t xml:space="preserve">необходимыми </w:t>
      </w:r>
      <w:r w:rsidRPr="007D5083">
        <w:t>факторами безопасности являются надежное поведение шины при пониженном внутреннем давлении и хорошее сцепление с мокрой поверхностью дороги.</w:t>
      </w:r>
      <w:r>
        <w:t xml:space="preserve"> </w:t>
      </w:r>
      <w:r w:rsidRPr="007D5083">
        <w:t>Некоторые другие требования не</w:t>
      </w:r>
      <w:r>
        <w:t xml:space="preserve"> </w:t>
      </w:r>
      <w:r w:rsidRPr="007D5083">
        <w:t xml:space="preserve">носят столь универсального характера, </w:t>
      </w:r>
      <w:r w:rsidR="008F3C45">
        <w:t>однако</w:t>
      </w:r>
      <w:r w:rsidRPr="007D5083">
        <w:t xml:space="preserve"> заслуживают внимания в</w:t>
      </w:r>
      <w:r>
        <w:t xml:space="preserve"> </w:t>
      </w:r>
      <w:r w:rsidRPr="007D5083">
        <w:t>конте</w:t>
      </w:r>
      <w:r w:rsidRPr="007D5083">
        <w:t>к</w:t>
      </w:r>
      <w:r w:rsidRPr="007D5083">
        <w:t>сте глобальной унификации.</w:t>
      </w:r>
    </w:p>
    <w:p w:rsidR="007D5083" w:rsidRDefault="008F3C45" w:rsidP="007D5083">
      <w:pPr>
        <w:pStyle w:val="SingleTxtGR"/>
      </w:pPr>
      <w:r>
        <w:t>3.</w:t>
      </w:r>
      <w:r w:rsidR="007D5083" w:rsidRPr="007D5083">
        <w:tab/>
        <w:t>Кроме того, условия геометрической совместимости транспортн</w:t>
      </w:r>
      <w:r>
        <w:t>ого</w:t>
      </w:r>
      <w:r w:rsidR="007D5083" w:rsidRPr="007D5083">
        <w:t xml:space="preserve"> сре</w:t>
      </w:r>
      <w:r w:rsidR="007D5083" w:rsidRPr="007D5083">
        <w:t>д</w:t>
      </w:r>
      <w:r w:rsidR="007D5083" w:rsidRPr="007D5083">
        <w:t>ств</w:t>
      </w:r>
      <w:r>
        <w:t>а с его шинами</w:t>
      </w:r>
      <w:r w:rsidR="007D5083">
        <w:t xml:space="preserve"> </w:t>
      </w:r>
      <w:r w:rsidR="007D5083" w:rsidRPr="007D5083">
        <w:t>– как в случае изначальной установки шины, так и при ее з</w:t>
      </w:r>
      <w:r w:rsidR="007D5083" w:rsidRPr="007D5083">
        <w:t>а</w:t>
      </w:r>
      <w:r w:rsidR="007D5083" w:rsidRPr="007D5083">
        <w:t>мене</w:t>
      </w:r>
      <w:r w:rsidR="007D5083">
        <w:t xml:space="preserve"> </w:t>
      </w:r>
      <w:r w:rsidR="007D5083" w:rsidRPr="007D5083">
        <w:t>– требуют стандартизации определения и условий измерения основных размерных параметров шин и нанесения соответствующих обозначений на б</w:t>
      </w:r>
      <w:r w:rsidR="007D5083" w:rsidRPr="007D5083">
        <w:t>о</w:t>
      </w:r>
      <w:r w:rsidR="007D5083" w:rsidRPr="007D5083">
        <w:t>ковину шины.</w:t>
      </w:r>
      <w:r w:rsidR="007D5083">
        <w:t xml:space="preserve"> </w:t>
      </w:r>
      <w:r w:rsidR="007D5083" w:rsidRPr="007D5083">
        <w:t>На боковине шины может также проставляться маркировка, св</w:t>
      </w:r>
      <w:r w:rsidR="007D5083" w:rsidRPr="007D5083">
        <w:t>и</w:t>
      </w:r>
      <w:r w:rsidR="007D5083" w:rsidRPr="007D5083">
        <w:t>детельствующая о том, что шина соответствует установленным требованиям.</w:t>
      </w:r>
    </w:p>
    <w:p w:rsidR="007D5083" w:rsidRDefault="008F3C45" w:rsidP="007D5083">
      <w:pPr>
        <w:pStyle w:val="SingleTxtGR"/>
      </w:pPr>
      <w:r>
        <w:t>4.</w:t>
      </w:r>
      <w:r w:rsidR="007D5083" w:rsidRPr="007D5083">
        <w:tab/>
      </w:r>
      <w:r>
        <w:t>В настоящее время желательно обеспечить глобальное согласование ра</w:t>
      </w:r>
      <w:r>
        <w:t>з</w:t>
      </w:r>
      <w:r>
        <w:t>личных правил, перечисленных ниже; для этого имеются все возможности.</w:t>
      </w:r>
    </w:p>
    <w:p w:rsidR="007D5083" w:rsidRDefault="008F3C45" w:rsidP="007D5083">
      <w:pPr>
        <w:pStyle w:val="SingleTxtGR"/>
      </w:pPr>
      <w:r>
        <w:t>5.</w:t>
      </w:r>
      <w:r w:rsidR="007D5083" w:rsidRPr="007D5083">
        <w:tab/>
        <w:t>Настоящее предложение имеет целью:</w:t>
      </w:r>
    </w:p>
    <w:p w:rsidR="007D5083" w:rsidRDefault="008F3C45" w:rsidP="008F3C45">
      <w:pPr>
        <w:pStyle w:val="SingleTxtGR"/>
      </w:pPr>
      <w:r>
        <w:tab/>
        <w:t>а)</w:t>
      </w:r>
      <w:r>
        <w:tab/>
      </w:r>
      <w:r w:rsidR="007D5083" w:rsidRPr="007D5083">
        <w:t>установить комплекс испытаний, соответствующих тем параме</w:t>
      </w:r>
      <w:r w:rsidR="007D5083" w:rsidRPr="007D5083">
        <w:t>т</w:t>
      </w:r>
      <w:r w:rsidR="007D5083" w:rsidRPr="007D5083">
        <w:t xml:space="preserve">рам, которые рассматриваются </w:t>
      </w:r>
      <w:r w:rsidR="00271598" w:rsidRPr="007D5083">
        <w:t xml:space="preserve">Договаривающимися </w:t>
      </w:r>
      <w:r w:rsidR="007D5083" w:rsidRPr="007D5083">
        <w:t>сторонами как необход</w:t>
      </w:r>
      <w:r w:rsidR="007D5083" w:rsidRPr="007D5083">
        <w:t>и</w:t>
      </w:r>
      <w:r w:rsidR="007D5083" w:rsidRPr="007D5083">
        <w:t>мые с</w:t>
      </w:r>
      <w:r w:rsidR="007D5083">
        <w:t xml:space="preserve"> </w:t>
      </w:r>
      <w:r w:rsidR="007D5083" w:rsidRPr="007D5083">
        <w:t>точки зрения безопасности дорожного движения и охраны окружающей среды;</w:t>
      </w:r>
    </w:p>
    <w:p w:rsidR="007D5083" w:rsidRDefault="00271598" w:rsidP="008F3C45">
      <w:pPr>
        <w:pStyle w:val="SingleTxtGR"/>
      </w:pPr>
      <w:r>
        <w:tab/>
      </w:r>
      <w:r>
        <w:rPr>
          <w:lang w:val="en-US"/>
        </w:rPr>
        <w:t>b)</w:t>
      </w:r>
      <w:r>
        <w:rPr>
          <w:lang w:val="en-US"/>
        </w:rPr>
        <w:tab/>
      </w:r>
      <w:r w:rsidR="007D5083" w:rsidRPr="007D5083">
        <w:t xml:space="preserve">определить </w:t>
      </w:r>
      <w:r>
        <w:t>унифицированный набор маркировок</w:t>
      </w:r>
      <w:r w:rsidR="007D5083" w:rsidRPr="007D5083">
        <w:t>, стандартизир</w:t>
      </w:r>
      <w:r w:rsidR="007D5083" w:rsidRPr="007D5083">
        <w:t>о</w:t>
      </w:r>
      <w:r w:rsidR="007D5083" w:rsidRPr="007D5083">
        <w:t>ванн</w:t>
      </w:r>
      <w:r>
        <w:t>ы</w:t>
      </w:r>
      <w:r w:rsidR="005C0269">
        <w:t>х</w:t>
      </w:r>
      <w:r w:rsidR="007D5083" w:rsidRPr="007D5083">
        <w:t xml:space="preserve"> на глобальном уровне.</w:t>
      </w:r>
    </w:p>
    <w:p w:rsidR="007D5083" w:rsidRDefault="00271598" w:rsidP="00271598">
      <w:pPr>
        <w:pStyle w:val="HChGR"/>
      </w:pPr>
      <w:r>
        <w:tab/>
      </w:r>
      <w:r>
        <w:rPr>
          <w:lang w:val="en-US"/>
        </w:rPr>
        <w:t>II</w:t>
      </w:r>
      <w:r w:rsidR="007D5083" w:rsidRPr="007D5083">
        <w:t>.</w:t>
      </w:r>
      <w:r w:rsidR="007D5083" w:rsidRPr="007D5083">
        <w:tab/>
      </w:r>
      <w:r w:rsidRPr="007D5083">
        <w:t xml:space="preserve">Описание предлагаемых </w:t>
      </w:r>
      <w:r>
        <w:t xml:space="preserve">глобальных технических </w:t>
      </w:r>
      <w:r w:rsidRPr="007D5083">
        <w:t>правил</w:t>
      </w:r>
    </w:p>
    <w:p w:rsidR="007D5083" w:rsidRDefault="00271598" w:rsidP="007D5083">
      <w:pPr>
        <w:pStyle w:val="SingleTxtGR"/>
      </w:pPr>
      <w:r>
        <w:t>6.</w:t>
      </w:r>
      <w:r w:rsidR="007D5083" w:rsidRPr="007D5083">
        <w:tab/>
        <w:t xml:space="preserve">Как </w:t>
      </w:r>
      <w:r>
        <w:t>указывалось</w:t>
      </w:r>
      <w:r w:rsidR="007D5083" w:rsidRPr="007D5083">
        <w:t xml:space="preserve"> выше, </w:t>
      </w:r>
      <w:r w:rsidR="008C2991">
        <w:t xml:space="preserve">считается, что одни правила представляют собой универсальные предписания, между тем как </w:t>
      </w:r>
      <w:r w:rsidR="007D5083" w:rsidRPr="007D5083">
        <w:t>некоторые другие не</w:t>
      </w:r>
      <w:r w:rsidR="007D5083">
        <w:t xml:space="preserve"> </w:t>
      </w:r>
      <w:r w:rsidR="007D5083" w:rsidRPr="007D5083">
        <w:t>носят столь универсального характера, и это должно учитываться в</w:t>
      </w:r>
      <w:r w:rsidR="007D5083">
        <w:t xml:space="preserve"> </w:t>
      </w:r>
      <w:r w:rsidR="007D5083" w:rsidRPr="007D5083">
        <w:t>предлагаемых правилах.</w:t>
      </w:r>
    </w:p>
    <w:p w:rsidR="007D5083" w:rsidRDefault="008C2991" w:rsidP="007D5083">
      <w:pPr>
        <w:pStyle w:val="SingleTxtGR"/>
      </w:pPr>
      <w:r>
        <w:t>7.</w:t>
      </w:r>
      <w:r w:rsidR="007D5083" w:rsidRPr="007D5083">
        <w:tab/>
        <w:t xml:space="preserve">Предлагаемые правила </w:t>
      </w:r>
      <w:r>
        <w:t>состоят из следующих трех модулей</w:t>
      </w:r>
      <w:r w:rsidR="007D5083" w:rsidRPr="007D5083">
        <w:t>:</w:t>
      </w:r>
    </w:p>
    <w:p w:rsidR="007D5083" w:rsidRDefault="008C2991" w:rsidP="007D5083">
      <w:pPr>
        <w:pStyle w:val="SingleTxtGR"/>
      </w:pPr>
      <w:r>
        <w:tab/>
      </w:r>
      <w:r w:rsidR="007D5083" w:rsidRPr="007D5083">
        <w:t>а)</w:t>
      </w:r>
      <w:r w:rsidR="007D5083" w:rsidRPr="007D5083">
        <w:tab/>
        <w:t>основн</w:t>
      </w:r>
      <w:r>
        <w:t>ой модуль</w:t>
      </w:r>
      <w:r w:rsidR="007D5083" w:rsidRPr="007D5083">
        <w:t>, содержащая минимальные требования, примен</w:t>
      </w:r>
      <w:r w:rsidR="007D5083" w:rsidRPr="007D5083">
        <w:t>и</w:t>
      </w:r>
      <w:r w:rsidR="007D5083" w:rsidRPr="007D5083">
        <w:t>мые всеми договаривающимися сторонами</w:t>
      </w:r>
      <w:r>
        <w:t>;</w:t>
      </w:r>
      <w:r w:rsidR="007D5083">
        <w:t xml:space="preserve"> </w:t>
      </w:r>
      <w:r>
        <w:t>он мог</w:t>
      </w:r>
      <w:r w:rsidR="007D5083" w:rsidRPr="007D5083">
        <w:t xml:space="preserve"> бы включать:</w:t>
      </w:r>
    </w:p>
    <w:p w:rsidR="007D5083" w:rsidRPr="007D5083" w:rsidRDefault="008C2991" w:rsidP="008C2991">
      <w:pPr>
        <w:pStyle w:val="SingleTxtGR"/>
        <w:tabs>
          <w:tab w:val="clear" w:pos="1701"/>
        </w:tabs>
      </w:pPr>
      <w:r>
        <w:lastRenderedPageBreak/>
        <w:tab/>
      </w:r>
      <w:r w:rsidR="001874EF">
        <w:t>предписанные</w:t>
      </w:r>
      <w:r w:rsidR="007D5083" w:rsidRPr="007D5083">
        <w:t xml:space="preserve"> маркировк</w:t>
      </w:r>
      <w:r w:rsidR="001874EF">
        <w:t>и,</w:t>
      </w:r>
    </w:p>
    <w:p w:rsidR="007D5083" w:rsidRPr="007D5083" w:rsidRDefault="008C2991" w:rsidP="008C2991">
      <w:pPr>
        <w:pStyle w:val="SingleTxtGR"/>
        <w:tabs>
          <w:tab w:val="clear" w:pos="1701"/>
        </w:tabs>
      </w:pPr>
      <w:r>
        <w:tab/>
      </w:r>
      <w:r w:rsidR="001874EF">
        <w:t>коды</w:t>
      </w:r>
      <w:r w:rsidR="007D5083" w:rsidRPr="007D5083">
        <w:t xml:space="preserve"> размеров</w:t>
      </w:r>
      <w:r w:rsidR="001874EF">
        <w:t>,</w:t>
      </w:r>
    </w:p>
    <w:p w:rsidR="007D5083" w:rsidRPr="007D5083" w:rsidRDefault="008C2991" w:rsidP="008C2991">
      <w:pPr>
        <w:pStyle w:val="SingleTxtGR"/>
        <w:tabs>
          <w:tab w:val="clear" w:pos="1701"/>
        </w:tabs>
      </w:pPr>
      <w:r>
        <w:tab/>
      </w:r>
      <w:r w:rsidR="007D5083" w:rsidRPr="007D5083">
        <w:t>испытание на безопасность при высокой скорости</w:t>
      </w:r>
      <w:r w:rsidR="001874EF">
        <w:t>,</w:t>
      </w:r>
    </w:p>
    <w:p w:rsidR="007D5083" w:rsidRPr="007D5083" w:rsidRDefault="008C2991" w:rsidP="001874EF">
      <w:pPr>
        <w:pStyle w:val="SingleTxtGR"/>
        <w:tabs>
          <w:tab w:val="clear" w:pos="1701"/>
        </w:tabs>
        <w:ind w:left="2268" w:hanging="1134"/>
      </w:pPr>
      <w:r>
        <w:tab/>
      </w:r>
      <w:r w:rsidR="007D5083" w:rsidRPr="007D5083">
        <w:t>ресурсное испытание, в том числе при пониженном внутреннем давлении</w:t>
      </w:r>
      <w:r w:rsidR="001874EF">
        <w:t>,</w:t>
      </w:r>
    </w:p>
    <w:p w:rsidR="007D5083" w:rsidRDefault="008C2991" w:rsidP="008C2991">
      <w:pPr>
        <w:pStyle w:val="SingleTxtGR"/>
        <w:tabs>
          <w:tab w:val="clear" w:pos="1701"/>
        </w:tabs>
      </w:pPr>
      <w:r>
        <w:tab/>
      </w:r>
      <w:r w:rsidR="007D5083" w:rsidRPr="007D5083">
        <w:t>испытание на сцепление с мокрой поверхностью</w:t>
      </w:r>
      <w:r w:rsidR="001874EF">
        <w:t>;</w:t>
      </w:r>
    </w:p>
    <w:p w:rsidR="007D5083" w:rsidRDefault="001874EF" w:rsidP="007D5083">
      <w:pPr>
        <w:pStyle w:val="SingleTxtGR"/>
      </w:pPr>
      <w:r>
        <w:tab/>
      </w:r>
      <w:r w:rsidR="007D5083" w:rsidRPr="007D5083">
        <w:rPr>
          <w:lang w:val="en-US"/>
        </w:rPr>
        <w:t>b</w:t>
      </w:r>
      <w:r w:rsidR="007D5083" w:rsidRPr="007D5083">
        <w:t>)</w:t>
      </w:r>
      <w:r w:rsidR="007D5083" w:rsidRPr="007D5083">
        <w:tab/>
        <w:t>дв</w:t>
      </w:r>
      <w:r>
        <w:t>а</w:t>
      </w:r>
      <w:r w:rsidR="007D5083" w:rsidRPr="007D5083">
        <w:t xml:space="preserve"> факультативны</w:t>
      </w:r>
      <w:r>
        <w:t>х модуля</w:t>
      </w:r>
      <w:r w:rsidR="007D5083" w:rsidRPr="007D5083">
        <w:t>, применяемы</w:t>
      </w:r>
      <w:r>
        <w:t>х</w:t>
      </w:r>
      <w:r w:rsidR="007D5083" w:rsidRPr="007D5083">
        <w:t xml:space="preserve"> по усмотрению каждой </w:t>
      </w:r>
      <w:r w:rsidRPr="007D5083">
        <w:t xml:space="preserve">Договаривающейся </w:t>
      </w:r>
      <w:r w:rsidR="007D5083" w:rsidRPr="007D5083">
        <w:t>стороны:</w:t>
      </w:r>
    </w:p>
    <w:p w:rsidR="007D5083" w:rsidRDefault="007D5083" w:rsidP="007D5083">
      <w:pPr>
        <w:pStyle w:val="SingleTxtGR"/>
      </w:pPr>
      <w:r w:rsidRPr="007D5083">
        <w:tab/>
      </w:r>
      <w:r w:rsidRPr="007D5083">
        <w:tab/>
      </w:r>
      <w:r w:rsidRPr="007D5083">
        <w:rPr>
          <w:lang w:val="en-US"/>
        </w:rPr>
        <w:t>i</w:t>
      </w:r>
      <w:r w:rsidRPr="007D5083">
        <w:t>)</w:t>
      </w:r>
      <w:r w:rsidRPr="007D5083">
        <w:tab/>
        <w:t>факультативн</w:t>
      </w:r>
      <w:r w:rsidR="001874EF">
        <w:t>ый модуль</w:t>
      </w:r>
      <w:r w:rsidRPr="007D5083">
        <w:t xml:space="preserve"> 1</w:t>
      </w:r>
      <w:r w:rsidR="001874EF">
        <w:t>:</w:t>
      </w:r>
    </w:p>
    <w:p w:rsidR="007D5083" w:rsidRPr="007D5083" w:rsidRDefault="007D5083" w:rsidP="007D5083">
      <w:pPr>
        <w:pStyle w:val="SingleTxtGR"/>
      </w:pPr>
      <w:r w:rsidRPr="007D5083">
        <w:tab/>
      </w:r>
      <w:r w:rsidRPr="007D5083">
        <w:tab/>
      </w:r>
      <w:r w:rsidR="001874EF">
        <w:tab/>
      </w:r>
      <w:r w:rsidRPr="007D5083">
        <w:t>испытание на разрыв</w:t>
      </w:r>
      <w:r w:rsidR="001874EF">
        <w:t>,</w:t>
      </w:r>
    </w:p>
    <w:p w:rsidR="007D5083" w:rsidRDefault="007D5083" w:rsidP="007D5083">
      <w:pPr>
        <w:pStyle w:val="SingleTxtGR"/>
      </w:pPr>
      <w:r w:rsidRPr="007D5083">
        <w:tab/>
      </w:r>
      <w:r w:rsidRPr="007D5083">
        <w:tab/>
      </w:r>
      <w:r w:rsidR="001874EF">
        <w:tab/>
      </w:r>
      <w:r w:rsidRPr="007D5083">
        <w:t>испытание на плотность посадки на ободе</w:t>
      </w:r>
      <w:r w:rsidR="001874EF">
        <w:t>;</w:t>
      </w:r>
    </w:p>
    <w:p w:rsidR="007D5083" w:rsidRDefault="007D5083" w:rsidP="007D5083">
      <w:pPr>
        <w:pStyle w:val="SingleTxtGR"/>
      </w:pPr>
      <w:r w:rsidRPr="007D5083">
        <w:tab/>
      </w:r>
      <w:r w:rsidRPr="007D5083">
        <w:tab/>
      </w:r>
      <w:r w:rsidRPr="007D5083">
        <w:rPr>
          <w:lang w:val="en-US"/>
        </w:rPr>
        <w:t>ii</w:t>
      </w:r>
      <w:r w:rsidRPr="007D5083">
        <w:t>)</w:t>
      </w:r>
      <w:r w:rsidRPr="007D5083">
        <w:tab/>
        <w:t>факультативн</w:t>
      </w:r>
      <w:r w:rsidR="001874EF">
        <w:t>ый модуль</w:t>
      </w:r>
      <w:r w:rsidRPr="007D5083">
        <w:t xml:space="preserve"> 2</w:t>
      </w:r>
      <w:r w:rsidR="001874EF">
        <w:t>:</w:t>
      </w:r>
    </w:p>
    <w:p w:rsidR="007D5083" w:rsidRDefault="007D5083" w:rsidP="007D5083">
      <w:pPr>
        <w:pStyle w:val="SingleTxtGR"/>
      </w:pPr>
      <w:r w:rsidRPr="007D5083">
        <w:tab/>
      </w:r>
      <w:r w:rsidRPr="007D5083">
        <w:tab/>
      </w:r>
      <w:r w:rsidRPr="007D5083">
        <w:tab/>
      </w:r>
      <w:r w:rsidR="001874EF">
        <w:t>правила, касающиеся шума</w:t>
      </w:r>
      <w:r w:rsidRPr="007D5083">
        <w:t xml:space="preserve"> от качения шины.</w:t>
      </w:r>
    </w:p>
    <w:p w:rsidR="007D5083" w:rsidRDefault="001874EF" w:rsidP="007D5083">
      <w:pPr>
        <w:pStyle w:val="SingleTxtGR"/>
      </w:pPr>
      <w:r>
        <w:t>8.</w:t>
      </w:r>
      <w:r>
        <w:tab/>
      </w:r>
      <w:r w:rsidR="005D052E">
        <w:t>Основной модуль должен учитываться всеми Договаривающимися стор</w:t>
      </w:r>
      <w:r w:rsidR="005D052E">
        <w:t>о</w:t>
      </w:r>
      <w:r w:rsidR="005D052E">
        <w:t>нами. Каждая Договаривающаяся сторона сможет по собственному усмотрению выбирать для применения любой из факультативных модулей, либо оба модуля, либо ни одного из них</w:t>
      </w:r>
      <w:r w:rsidR="007D5083" w:rsidRPr="007D5083">
        <w:t>.</w:t>
      </w:r>
    </w:p>
    <w:p w:rsidR="00BF1AAF" w:rsidRDefault="00EC5B05" w:rsidP="00BF1AAF">
      <w:pPr>
        <w:pStyle w:val="HChGR"/>
      </w:pPr>
      <w:r>
        <w:tab/>
      </w:r>
      <w:r w:rsidR="00BF1AAF">
        <w:rPr>
          <w:lang w:val="en-US"/>
        </w:rPr>
        <w:t>III</w:t>
      </w:r>
      <w:r w:rsidR="00BF1AAF" w:rsidRPr="00BF1AAF">
        <w:t>.</w:t>
      </w:r>
      <w:r w:rsidR="00BF1AAF" w:rsidRPr="00BF1AAF">
        <w:tab/>
      </w:r>
      <w:r w:rsidR="005C0269" w:rsidRPr="00BF1AAF">
        <w:t>Действующие международные правила и</w:t>
      </w:r>
      <w:r w:rsidR="005C0269">
        <w:t> </w:t>
      </w:r>
      <w:r w:rsidR="005C0269" w:rsidRPr="00BF1AAF">
        <w:t>нормы</w:t>
      </w:r>
    </w:p>
    <w:p w:rsidR="00BF1AAF" w:rsidRDefault="00BF1AAF" w:rsidP="00BF1AAF">
      <w:pPr>
        <w:pStyle w:val="SingleTxtGR"/>
      </w:pPr>
      <w:r>
        <w:t>9.</w:t>
      </w:r>
      <w:r w:rsidRPr="00BF1AAF">
        <w:tab/>
        <w:t>Правила, прилагаемые к Соглашению 1958 года</w:t>
      </w:r>
      <w:r>
        <w:t>:</w:t>
      </w:r>
    </w:p>
    <w:p w:rsidR="00BF1AAF" w:rsidRPr="00BF1AAF" w:rsidRDefault="00BF1AAF" w:rsidP="00BF1AAF">
      <w:pPr>
        <w:pStyle w:val="SingleTxtGR"/>
      </w:pPr>
      <w:r>
        <w:tab/>
      </w:r>
      <w:r w:rsidRPr="00BF1AAF">
        <w:rPr>
          <w:lang w:val="en-US"/>
        </w:rPr>
        <w:t>a</w:t>
      </w:r>
      <w:r w:rsidRPr="00BF1AAF">
        <w:t>)</w:t>
      </w:r>
      <w:r w:rsidRPr="00BF1AAF">
        <w:tab/>
        <w:t>Правила № 30</w:t>
      </w:r>
      <w:r>
        <w:t>,</w:t>
      </w:r>
    </w:p>
    <w:p w:rsidR="00BF1AAF" w:rsidRDefault="00BF1AAF" w:rsidP="00BF1AAF">
      <w:pPr>
        <w:pStyle w:val="SingleTxtGR"/>
      </w:pPr>
      <w:r>
        <w:tab/>
      </w:r>
      <w:r w:rsidRPr="00BF1AAF">
        <w:rPr>
          <w:lang w:val="en-US"/>
        </w:rPr>
        <w:t>b</w:t>
      </w:r>
      <w:r w:rsidRPr="00BF1AAF">
        <w:t>)</w:t>
      </w:r>
      <w:r w:rsidRPr="00BF1AAF">
        <w:tab/>
        <w:t>Правила № 117 с поправками</w:t>
      </w:r>
      <w:r>
        <w:t>.</w:t>
      </w:r>
    </w:p>
    <w:p w:rsidR="00BF1AAF" w:rsidRDefault="00BF1AAF" w:rsidP="00BF1AAF">
      <w:pPr>
        <w:pStyle w:val="SingleTxtGR"/>
      </w:pPr>
      <w:r>
        <w:t>10.</w:t>
      </w:r>
      <w:r w:rsidRPr="00BF1AAF">
        <w:tab/>
        <w:t>Директивы Европейского союза (</w:t>
      </w:r>
      <w:r>
        <w:t>касающиеся пункта 9</w:t>
      </w:r>
      <w:r w:rsidRPr="00BF1AAF">
        <w:t>)</w:t>
      </w:r>
      <w:r>
        <w:t>:</w:t>
      </w:r>
    </w:p>
    <w:p w:rsidR="00BF1AAF" w:rsidRPr="00BF1AAF" w:rsidRDefault="00BF1AAF" w:rsidP="00BF1AAF">
      <w:pPr>
        <w:pStyle w:val="SingleTxtGR"/>
      </w:pPr>
      <w:r>
        <w:tab/>
      </w:r>
      <w:r w:rsidRPr="00BF1AAF">
        <w:rPr>
          <w:lang w:val="en-US"/>
        </w:rPr>
        <w:t>a</w:t>
      </w:r>
      <w:r w:rsidRPr="00BF1AAF">
        <w:t>)</w:t>
      </w:r>
      <w:r w:rsidRPr="00BF1AAF">
        <w:tab/>
        <w:t>директива 92/23/СЕЕ</w:t>
      </w:r>
      <w:r>
        <w:t>,</w:t>
      </w:r>
    </w:p>
    <w:p w:rsidR="00BF1AAF" w:rsidRDefault="00BF1AAF" w:rsidP="00BF1AAF">
      <w:pPr>
        <w:pStyle w:val="SingleTxtGR"/>
      </w:pPr>
      <w:r>
        <w:tab/>
      </w:r>
      <w:r w:rsidRPr="00BF1AAF">
        <w:rPr>
          <w:lang w:val="en-US"/>
        </w:rPr>
        <w:t>b</w:t>
      </w:r>
      <w:r w:rsidRPr="00BF1AAF">
        <w:t>)</w:t>
      </w:r>
      <w:r w:rsidRPr="00BF1AAF">
        <w:tab/>
        <w:t>директива 2001/43/СЕ</w:t>
      </w:r>
      <w:r>
        <w:t>.</w:t>
      </w:r>
    </w:p>
    <w:p w:rsidR="00BF1AAF" w:rsidRDefault="00BF1AAF" w:rsidP="00BF1AAF">
      <w:pPr>
        <w:pStyle w:val="SingleTxtGR"/>
      </w:pPr>
      <w:r>
        <w:t>11.</w:t>
      </w:r>
      <w:r w:rsidRPr="00BF1AAF">
        <w:tab/>
        <w:t>Соединенные Штаты Америки</w:t>
      </w:r>
      <w:r w:rsidR="005C0269">
        <w:t>:</w:t>
      </w:r>
    </w:p>
    <w:p w:rsidR="00BF1AAF" w:rsidRPr="00CD45A4" w:rsidRDefault="00EC5B05" w:rsidP="00EC5B05">
      <w:pPr>
        <w:pStyle w:val="SingleTxtGR"/>
      </w:pPr>
      <w:r>
        <w:tab/>
        <w:t>а)</w:t>
      </w:r>
      <w:r>
        <w:tab/>
      </w:r>
      <w:r w:rsidR="00BF1AAF" w:rsidRPr="00BF1AAF">
        <w:t>Кодекс федеральных правил (КФП) Соединенных Штатов Амер</w:t>
      </w:r>
      <w:r w:rsidR="00BF1AAF" w:rsidRPr="00BF1AAF">
        <w:t>и</w:t>
      </w:r>
      <w:r w:rsidR="00BF1AAF" w:rsidRPr="00BF1AAF">
        <w:t>ки</w:t>
      </w:r>
      <w:r w:rsidR="00CD45A4">
        <w:t> </w:t>
      </w:r>
      <w:r w:rsidR="00BF1AAF" w:rsidRPr="00BF1AAF">
        <w:t>– раздел</w:t>
      </w:r>
      <w:r w:rsidR="00BF1AAF">
        <w:t xml:space="preserve"> </w:t>
      </w:r>
      <w:r w:rsidR="00BF1AAF" w:rsidRPr="00BF1AAF">
        <w:t>49: Транспорт;</w:t>
      </w:r>
      <w:r w:rsidR="00BF1AAF">
        <w:t xml:space="preserve"> </w:t>
      </w:r>
      <w:r w:rsidR="00BF1AAF" w:rsidRPr="00BF1AAF">
        <w:t>часть</w:t>
      </w:r>
      <w:r w:rsidR="00BF1AAF">
        <w:t xml:space="preserve"> </w:t>
      </w:r>
      <w:r w:rsidR="00BF1AAF" w:rsidRPr="00BF1AAF">
        <w:t>571.109: Новые пневматические шины</w:t>
      </w:r>
      <w:r w:rsidR="00CD45A4">
        <w:t>.</w:t>
      </w:r>
    </w:p>
    <w:p w:rsidR="00BF1AAF" w:rsidRPr="00BF1AAF" w:rsidRDefault="00EC5B05" w:rsidP="00EC5B05">
      <w:pPr>
        <w:pStyle w:val="SingleTxtGR"/>
      </w:pPr>
      <w:r>
        <w:rPr>
          <w:lang w:val="en-US"/>
        </w:rPr>
        <w:tab/>
        <w:t>b)</w:t>
      </w:r>
      <w:r>
        <w:rPr>
          <w:lang w:val="en-US"/>
        </w:rPr>
        <w:tab/>
      </w:r>
      <w:r w:rsidR="00BF1AAF" w:rsidRPr="00BF1AAF">
        <w:t>Кодекс федеральных правил (КФП) Соединенных Штатов Амер</w:t>
      </w:r>
      <w:r w:rsidR="00BF1AAF" w:rsidRPr="00BF1AAF">
        <w:t>и</w:t>
      </w:r>
      <w:r w:rsidR="00BF1AAF" w:rsidRPr="00BF1AAF">
        <w:t>ки</w:t>
      </w:r>
      <w:r w:rsidR="00CD45A4">
        <w:t> </w:t>
      </w:r>
      <w:r w:rsidR="00BF1AAF" w:rsidRPr="00BF1AAF">
        <w:t>– раздел</w:t>
      </w:r>
      <w:r w:rsidR="00BF1AAF">
        <w:t xml:space="preserve"> </w:t>
      </w:r>
      <w:r w:rsidR="00BF1AAF" w:rsidRPr="00BF1AAF">
        <w:t>49: Транспорт;</w:t>
      </w:r>
      <w:r w:rsidR="00BF1AAF">
        <w:t xml:space="preserve"> </w:t>
      </w:r>
      <w:r w:rsidR="00BF1AAF" w:rsidRPr="00BF1AAF">
        <w:t>часть</w:t>
      </w:r>
      <w:r w:rsidR="00BF1AAF">
        <w:t xml:space="preserve"> </w:t>
      </w:r>
      <w:r w:rsidR="00BF1AAF" w:rsidRPr="00BF1AAF">
        <w:t>571.110: Выбор шин и ободья</w:t>
      </w:r>
      <w:r w:rsidR="00CD45A4">
        <w:t>.</w:t>
      </w:r>
    </w:p>
    <w:p w:rsidR="00BF1AAF" w:rsidRPr="00BF1AAF" w:rsidRDefault="00EC5B05" w:rsidP="00EC5B05">
      <w:pPr>
        <w:pStyle w:val="SingleTxtGR"/>
      </w:pPr>
      <w:r>
        <w:rPr>
          <w:lang w:val="en-US"/>
        </w:rPr>
        <w:tab/>
        <w:t>c)</w:t>
      </w:r>
      <w:r>
        <w:rPr>
          <w:lang w:val="en-US"/>
        </w:rPr>
        <w:tab/>
      </w:r>
      <w:r w:rsidR="00BF1AAF" w:rsidRPr="00BF1AAF">
        <w:t>Кодекс федеральных правил (КФП) Соединенных Штатов Амер</w:t>
      </w:r>
      <w:r w:rsidR="00BF1AAF" w:rsidRPr="00BF1AAF">
        <w:t>и</w:t>
      </w:r>
      <w:r w:rsidR="00BF1AAF" w:rsidRPr="00BF1AAF">
        <w:t>ки</w:t>
      </w:r>
      <w:r w:rsidR="00CD45A4">
        <w:t> </w:t>
      </w:r>
      <w:r w:rsidR="00BF1AAF" w:rsidRPr="00BF1AAF">
        <w:t>– раздел</w:t>
      </w:r>
      <w:r w:rsidR="00BF1AAF">
        <w:t xml:space="preserve"> </w:t>
      </w:r>
      <w:r w:rsidR="00BF1AAF" w:rsidRPr="00BF1AAF">
        <w:t>49: Транспорт;</w:t>
      </w:r>
      <w:r w:rsidR="00BF1AAF">
        <w:t xml:space="preserve"> </w:t>
      </w:r>
      <w:r w:rsidR="00BF1AAF" w:rsidRPr="00BF1AAF">
        <w:t>часть</w:t>
      </w:r>
      <w:r w:rsidR="00BF1AAF">
        <w:t xml:space="preserve"> </w:t>
      </w:r>
      <w:r w:rsidR="00BF1AAF" w:rsidRPr="00BF1AAF">
        <w:t>571.119: Новые пневматические шины для транспортных средств</w:t>
      </w:r>
      <w:r w:rsidR="00CD45A4">
        <w:t>, не являющихся</w:t>
      </w:r>
      <w:r w:rsidR="00BF1AAF" w:rsidRPr="00BF1AAF">
        <w:t xml:space="preserve"> легковы</w:t>
      </w:r>
      <w:r w:rsidR="00CD45A4">
        <w:t>ми автомобилями.</w:t>
      </w:r>
    </w:p>
    <w:p w:rsidR="00BF1AAF" w:rsidRPr="00BF1AAF" w:rsidRDefault="00EC5B05" w:rsidP="00EC5B05">
      <w:pPr>
        <w:pStyle w:val="SingleTxtGR"/>
      </w:pPr>
      <w:r>
        <w:rPr>
          <w:lang w:val="en-US"/>
        </w:rPr>
        <w:tab/>
        <w:t>d)</w:t>
      </w:r>
      <w:r>
        <w:rPr>
          <w:lang w:val="en-US"/>
        </w:rPr>
        <w:tab/>
      </w:r>
      <w:r w:rsidR="00BF1AAF" w:rsidRPr="00BF1AAF">
        <w:t>Кодекс федеральных правил (КФП) Соединенных Штатов Амер</w:t>
      </w:r>
      <w:r w:rsidR="00BF1AAF" w:rsidRPr="00BF1AAF">
        <w:t>и</w:t>
      </w:r>
      <w:r w:rsidR="00BF1AAF" w:rsidRPr="00BF1AAF">
        <w:t>ки</w:t>
      </w:r>
      <w:r w:rsidR="00CD45A4">
        <w:t> </w:t>
      </w:r>
      <w:r w:rsidR="00BF1AAF" w:rsidRPr="00BF1AAF">
        <w:t>– раздел</w:t>
      </w:r>
      <w:r w:rsidR="00BF1AAF">
        <w:t xml:space="preserve"> </w:t>
      </w:r>
      <w:r w:rsidR="00BF1AAF" w:rsidRPr="00BF1AAF">
        <w:t>49: Транспорт;</w:t>
      </w:r>
      <w:r w:rsidR="00BF1AAF">
        <w:t xml:space="preserve"> </w:t>
      </w:r>
      <w:r w:rsidR="00BF1AAF" w:rsidRPr="00BF1AAF">
        <w:t>часть</w:t>
      </w:r>
      <w:r w:rsidR="00BF1AAF">
        <w:t xml:space="preserve"> </w:t>
      </w:r>
      <w:r w:rsidR="00BF1AAF" w:rsidRPr="00BF1AAF">
        <w:t>571.202: Выбор шин и ободья для механич</w:t>
      </w:r>
      <w:r w:rsidR="00BF1AAF" w:rsidRPr="00BF1AAF">
        <w:t>е</w:t>
      </w:r>
      <w:r w:rsidR="00BF1AAF" w:rsidRPr="00BF1AAF">
        <w:t>ских транспортных средств</w:t>
      </w:r>
      <w:r w:rsidR="00CD45A4">
        <w:t>, не являющихся</w:t>
      </w:r>
      <w:r w:rsidR="00BF1AAF" w:rsidRPr="00BF1AAF">
        <w:t xml:space="preserve"> легко</w:t>
      </w:r>
      <w:r w:rsidR="00CD45A4">
        <w:t>выми</w:t>
      </w:r>
      <w:r w:rsidR="00BF1AAF" w:rsidRPr="00BF1AAF">
        <w:t xml:space="preserve"> автомобил</w:t>
      </w:r>
      <w:r w:rsidR="00CD45A4">
        <w:t>ями.</w:t>
      </w:r>
    </w:p>
    <w:p w:rsidR="00BF1AAF" w:rsidRPr="00BF1AAF" w:rsidRDefault="00EC5B05" w:rsidP="00EC5B05">
      <w:pPr>
        <w:pStyle w:val="SingleTxtGR"/>
      </w:pPr>
      <w:r>
        <w:rPr>
          <w:lang w:val="en-US"/>
        </w:rPr>
        <w:tab/>
        <w:t>e)</w:t>
      </w:r>
      <w:r>
        <w:rPr>
          <w:lang w:val="en-US"/>
        </w:rPr>
        <w:tab/>
      </w:r>
      <w:r w:rsidR="00BF1AAF" w:rsidRPr="00BF1AAF">
        <w:t>Кодекс федеральных правил (КФП) Соединенных Штатов Амер</w:t>
      </w:r>
      <w:r w:rsidR="00BF1AAF" w:rsidRPr="00BF1AAF">
        <w:t>и</w:t>
      </w:r>
      <w:r w:rsidR="00BF1AAF" w:rsidRPr="00BF1AAF">
        <w:t>ки</w:t>
      </w:r>
      <w:r w:rsidR="00CD45A4">
        <w:t> </w:t>
      </w:r>
      <w:r w:rsidR="00BF1AAF" w:rsidRPr="00BF1AAF">
        <w:t>– раздел</w:t>
      </w:r>
      <w:r w:rsidR="00BF1AAF">
        <w:t xml:space="preserve"> </w:t>
      </w:r>
      <w:r w:rsidR="00BF1AAF" w:rsidRPr="00BF1AAF">
        <w:t>49: Транспорт;</w:t>
      </w:r>
      <w:r w:rsidR="00BF1AAF">
        <w:t xml:space="preserve"> </w:t>
      </w:r>
      <w:r w:rsidR="00BF1AAF" w:rsidRPr="00BF1AAF">
        <w:t>часть</w:t>
      </w:r>
      <w:r w:rsidR="00BF1AAF">
        <w:t xml:space="preserve"> </w:t>
      </w:r>
      <w:r w:rsidR="00BF1AAF" w:rsidRPr="00BF1AAF">
        <w:t>571.138: Системы контроля давления воздуха в шинах</w:t>
      </w:r>
      <w:r w:rsidR="00CD45A4">
        <w:t>.</w:t>
      </w:r>
    </w:p>
    <w:p w:rsidR="00BF1AAF" w:rsidRPr="00BF1AAF" w:rsidRDefault="00EC5B05" w:rsidP="00EC5B05">
      <w:pPr>
        <w:pStyle w:val="SingleTxtGR"/>
      </w:pPr>
      <w:r>
        <w:rPr>
          <w:lang w:val="en-US"/>
        </w:rPr>
        <w:tab/>
        <w:t>f)</w:t>
      </w:r>
      <w:r>
        <w:rPr>
          <w:lang w:val="en-US"/>
        </w:rPr>
        <w:tab/>
      </w:r>
      <w:r w:rsidR="00BF1AAF" w:rsidRPr="00BF1AAF">
        <w:t>Кодекс федеральных правил (КФП) Соединенных Штатов Амер</w:t>
      </w:r>
      <w:r w:rsidR="00BF1AAF" w:rsidRPr="00BF1AAF">
        <w:t>и</w:t>
      </w:r>
      <w:r w:rsidR="00BF1AAF" w:rsidRPr="00BF1AAF">
        <w:t>ки</w:t>
      </w:r>
      <w:r w:rsidR="00CD45A4">
        <w:t> </w:t>
      </w:r>
      <w:r w:rsidR="00BF1AAF" w:rsidRPr="00BF1AAF">
        <w:t>– раздел</w:t>
      </w:r>
      <w:r w:rsidR="00BF1AAF">
        <w:t xml:space="preserve"> </w:t>
      </w:r>
      <w:r w:rsidR="00BF1AAF" w:rsidRPr="00BF1AAF">
        <w:t>49: Транспорт;</w:t>
      </w:r>
      <w:r w:rsidR="00BF1AAF">
        <w:t xml:space="preserve"> </w:t>
      </w:r>
      <w:r w:rsidR="00BF1AAF" w:rsidRPr="00BF1AAF">
        <w:t>часть</w:t>
      </w:r>
      <w:r w:rsidR="00BF1AAF">
        <w:t xml:space="preserve"> </w:t>
      </w:r>
      <w:r w:rsidR="00BF1AAF" w:rsidRPr="00BF1AAF">
        <w:t>571.139: Новые пневматические шины для транспортных средств малой грузоподъемности</w:t>
      </w:r>
      <w:r w:rsidR="00CD45A4">
        <w:t>.</w:t>
      </w:r>
    </w:p>
    <w:p w:rsidR="00BF1AAF" w:rsidRPr="00BF1AAF" w:rsidRDefault="00EC5B05" w:rsidP="00EC5B05">
      <w:pPr>
        <w:pStyle w:val="SingleTxtGR"/>
      </w:pPr>
      <w:r>
        <w:rPr>
          <w:lang w:val="en-US"/>
        </w:rPr>
        <w:tab/>
        <w:t>g)</w:t>
      </w:r>
      <w:r>
        <w:rPr>
          <w:lang w:val="en-US"/>
        </w:rPr>
        <w:tab/>
      </w:r>
      <w:r w:rsidR="00BF1AAF" w:rsidRPr="00BF1AAF">
        <w:t>SAE J918c: Эксплуатационные предписания и процедуры испыт</w:t>
      </w:r>
      <w:r w:rsidR="00BF1AAF" w:rsidRPr="00BF1AAF">
        <w:t>а</w:t>
      </w:r>
      <w:r w:rsidR="00BF1AAF" w:rsidRPr="00BF1AAF">
        <w:t>ний для шин легковых автомобилей</w:t>
      </w:r>
      <w:r w:rsidR="00CD45A4">
        <w:t>.</w:t>
      </w:r>
    </w:p>
    <w:p w:rsidR="00BF1AAF" w:rsidRPr="00BF1AAF" w:rsidRDefault="00EC5B05" w:rsidP="00EC5B05">
      <w:pPr>
        <w:pStyle w:val="SingleTxtGR"/>
      </w:pPr>
      <w:r>
        <w:rPr>
          <w:lang w:val="en-US"/>
        </w:rPr>
        <w:tab/>
        <w:t>h)</w:t>
      </w:r>
      <w:r>
        <w:rPr>
          <w:lang w:val="en-US"/>
        </w:rPr>
        <w:tab/>
      </w:r>
      <w:r w:rsidR="00BF1AAF" w:rsidRPr="00BF1AAF">
        <w:t>Кодекс федеральных правил (КФП) Соединенных Штатов Амер</w:t>
      </w:r>
      <w:r w:rsidR="00BF1AAF" w:rsidRPr="00BF1AAF">
        <w:t>и</w:t>
      </w:r>
      <w:r w:rsidR="00BF1AAF" w:rsidRPr="00BF1AAF">
        <w:t>ки</w:t>
      </w:r>
      <w:r w:rsidR="00CD45A4">
        <w:t> </w:t>
      </w:r>
      <w:r w:rsidR="00BF1AAF" w:rsidRPr="00BF1AAF">
        <w:t>– раздел</w:t>
      </w:r>
      <w:r w:rsidR="00BF1AAF">
        <w:t xml:space="preserve"> </w:t>
      </w:r>
      <w:r w:rsidR="00BF1AAF" w:rsidRPr="00BF1AAF">
        <w:t>49: Транспорт;</w:t>
      </w:r>
      <w:r w:rsidR="00BF1AAF">
        <w:t xml:space="preserve"> </w:t>
      </w:r>
      <w:r w:rsidR="00BF1AAF" w:rsidRPr="00BF1AAF">
        <w:t>часть</w:t>
      </w:r>
      <w:r w:rsidR="00BF1AAF">
        <w:t xml:space="preserve"> </w:t>
      </w:r>
      <w:r w:rsidR="00BF1AAF" w:rsidRPr="00BF1AAF">
        <w:t>569: Шины с восстановленным протектором</w:t>
      </w:r>
      <w:r w:rsidR="00CD45A4">
        <w:t>.</w:t>
      </w:r>
    </w:p>
    <w:p w:rsidR="00591244" w:rsidRDefault="00EC5B05" w:rsidP="00BF1AAF">
      <w:pPr>
        <w:pStyle w:val="SingleTxtGR"/>
      </w:pPr>
      <w:r>
        <w:rPr>
          <w:lang w:val="en-US"/>
        </w:rPr>
        <w:tab/>
        <w:t>i)</w:t>
      </w:r>
      <w:r>
        <w:rPr>
          <w:lang w:val="en-US"/>
        </w:rPr>
        <w:tab/>
      </w:r>
      <w:r w:rsidR="00BF1AAF" w:rsidRPr="00BF1AAF">
        <w:t>Кодекс федеральных правил (КФП) Соединенных Штатов Амер</w:t>
      </w:r>
      <w:r w:rsidR="00BF1AAF" w:rsidRPr="00BF1AAF">
        <w:t>и</w:t>
      </w:r>
      <w:r w:rsidR="00BF1AAF" w:rsidRPr="00BF1AAF">
        <w:t>ки</w:t>
      </w:r>
      <w:r w:rsidR="00CD45A4">
        <w:t> </w:t>
      </w:r>
      <w:r w:rsidR="00BF1AAF" w:rsidRPr="00BF1AAF">
        <w:t>– раздел</w:t>
      </w:r>
      <w:r w:rsidR="00BF1AAF">
        <w:t xml:space="preserve"> </w:t>
      </w:r>
      <w:r w:rsidR="00BF1AAF" w:rsidRPr="00BF1AAF">
        <w:t>49: Транспорт;</w:t>
      </w:r>
      <w:r w:rsidR="00BF1AAF">
        <w:t xml:space="preserve"> </w:t>
      </w:r>
      <w:r w:rsidR="00BF1AAF" w:rsidRPr="00BF1AAF">
        <w:t>часть</w:t>
      </w:r>
      <w:r w:rsidR="00BF1AAF">
        <w:t xml:space="preserve"> </w:t>
      </w:r>
      <w:r w:rsidR="00BF1AAF" w:rsidRPr="00BF1AAF">
        <w:t>574: Обозначение и регистрация шин</w:t>
      </w:r>
      <w:r w:rsidR="00CD45A4">
        <w:t>.</w:t>
      </w:r>
    </w:p>
    <w:p w:rsidR="00BF1AAF" w:rsidRDefault="00591244" w:rsidP="00BF1AAF">
      <w:pPr>
        <w:pStyle w:val="SingleTxtGR"/>
      </w:pPr>
      <w:r>
        <w:t>12.</w:t>
      </w:r>
      <w:r w:rsidR="00BF1AAF" w:rsidRPr="00BF1AAF">
        <w:tab/>
        <w:t>Международные нормы</w:t>
      </w:r>
      <w:r w:rsidR="005C0269">
        <w:t>:</w:t>
      </w:r>
    </w:p>
    <w:p w:rsidR="00BF1AAF" w:rsidRPr="00BF1AAF" w:rsidRDefault="00BF1AAF" w:rsidP="00BF1AAF">
      <w:pPr>
        <w:pStyle w:val="SingleTxtGR"/>
      </w:pPr>
      <w:r w:rsidRPr="00BF1AAF">
        <w:rPr>
          <w:lang w:val="en-US"/>
        </w:rPr>
        <w:tab/>
        <w:t>a</w:t>
      </w:r>
      <w:r w:rsidRPr="00BF1AAF">
        <w:t>)</w:t>
      </w:r>
      <w:r w:rsidRPr="00BF1AAF">
        <w:tab/>
        <w:t>ИСО 4000-1:</w:t>
      </w:r>
      <w:r>
        <w:t xml:space="preserve"> </w:t>
      </w:r>
      <w:r w:rsidRPr="00BF1AAF">
        <w:t>Шины и ободья для легковых автомобилей (</w:t>
      </w:r>
      <w:r w:rsidR="00591244">
        <w:t>метрич</w:t>
      </w:r>
      <w:r w:rsidR="00591244">
        <w:t>е</w:t>
      </w:r>
      <w:r w:rsidR="00591244">
        <w:t>ская</w:t>
      </w:r>
      <w:r w:rsidRPr="00BF1AAF">
        <w:t xml:space="preserve"> система)</w:t>
      </w:r>
      <w:r w:rsidR="00591244">
        <w:t>.</w:t>
      </w:r>
    </w:p>
    <w:p w:rsidR="00BF1AAF" w:rsidRPr="00BF1AAF" w:rsidRDefault="00BF1AAF" w:rsidP="00BF1AAF">
      <w:pPr>
        <w:pStyle w:val="SingleTxtGR"/>
      </w:pPr>
      <w:r w:rsidRPr="00BF1AAF">
        <w:rPr>
          <w:lang w:val="en-US"/>
        </w:rPr>
        <w:tab/>
        <w:t>b</w:t>
      </w:r>
      <w:r w:rsidRPr="00BF1AAF">
        <w:t>)</w:t>
      </w:r>
      <w:r w:rsidRPr="00BF1AAF">
        <w:tab/>
        <w:t>ИСО 10191:</w:t>
      </w:r>
      <w:r>
        <w:t xml:space="preserve"> </w:t>
      </w:r>
      <w:r w:rsidRPr="00BF1AAF">
        <w:t>Шины для легковых автомобилей</w:t>
      </w:r>
      <w:r>
        <w:t xml:space="preserve"> </w:t>
      </w:r>
      <w:r w:rsidRPr="00BF1AAF">
        <w:t>– Проверка приго</w:t>
      </w:r>
      <w:r w:rsidRPr="00BF1AAF">
        <w:t>д</w:t>
      </w:r>
      <w:r w:rsidRPr="00BF1AAF">
        <w:t>ности шин</w:t>
      </w:r>
      <w:r>
        <w:t xml:space="preserve"> </w:t>
      </w:r>
      <w:r w:rsidRPr="00BF1AAF">
        <w:t>– Методы лабораторных испытаний</w:t>
      </w:r>
      <w:r w:rsidR="00591244">
        <w:t>.</w:t>
      </w:r>
    </w:p>
    <w:p w:rsidR="00BF1AAF" w:rsidRPr="00BF1AAF" w:rsidRDefault="00BF1AAF" w:rsidP="00BF1AAF">
      <w:pPr>
        <w:pStyle w:val="SingleTxtGR"/>
      </w:pPr>
      <w:r w:rsidRPr="00BF1AAF">
        <w:rPr>
          <w:lang w:val="en-US"/>
        </w:rPr>
        <w:tab/>
        <w:t>c</w:t>
      </w:r>
      <w:r w:rsidRPr="00BF1AAF">
        <w:t>)</w:t>
      </w:r>
      <w:r w:rsidRPr="00BF1AAF">
        <w:tab/>
        <w:t>ИСО 16922:</w:t>
      </w:r>
      <w:r>
        <w:t xml:space="preserve"> </w:t>
      </w:r>
      <w:r w:rsidRPr="00BF1AAF">
        <w:t>Шины для легковых автомобилей</w:t>
      </w:r>
      <w:r>
        <w:t xml:space="preserve"> </w:t>
      </w:r>
      <w:r w:rsidRPr="00BF1AAF">
        <w:t>– Оборудование для установки запасного колеса</w:t>
      </w:r>
      <w:r w:rsidR="00591244">
        <w:t>.</w:t>
      </w:r>
    </w:p>
    <w:p w:rsidR="00BF1AAF" w:rsidRPr="00BF1AAF" w:rsidRDefault="00BF1AAF" w:rsidP="00BF1AAF">
      <w:pPr>
        <w:pStyle w:val="SingleTxtGR"/>
      </w:pPr>
      <w:r w:rsidRPr="00BF1AAF">
        <w:rPr>
          <w:lang w:val="en-US"/>
        </w:rPr>
        <w:tab/>
        <w:t>d</w:t>
      </w:r>
      <w:r w:rsidRPr="00BF1AAF">
        <w:t>)</w:t>
      </w:r>
      <w:r w:rsidRPr="00BF1AAF">
        <w:tab/>
        <w:t>ИСО 17269:</w:t>
      </w:r>
      <w:r>
        <w:t xml:space="preserve"> </w:t>
      </w:r>
      <w:r w:rsidRPr="00BF1AAF">
        <w:t>Шины для легковых автомобилей</w:t>
      </w:r>
      <w:r>
        <w:t xml:space="preserve"> </w:t>
      </w:r>
      <w:r w:rsidRPr="00BF1AAF">
        <w:t>– Метод измерения окружности качения</w:t>
      </w:r>
      <w:r>
        <w:t xml:space="preserve"> </w:t>
      </w:r>
      <w:r w:rsidRPr="00BF1AAF">
        <w:t>– Новые шины под нагрузкой</w:t>
      </w:r>
      <w:r w:rsidR="00591244">
        <w:t>.</w:t>
      </w:r>
    </w:p>
    <w:p w:rsidR="00BF1AAF" w:rsidRPr="00BF1AAF" w:rsidRDefault="00BF1AAF" w:rsidP="00BF1AAF">
      <w:pPr>
        <w:pStyle w:val="SingleTxtGR"/>
      </w:pPr>
      <w:r w:rsidRPr="00BF1AAF">
        <w:rPr>
          <w:lang w:val="en-US"/>
        </w:rPr>
        <w:tab/>
        <w:t>e</w:t>
      </w:r>
      <w:r w:rsidRPr="00BF1AAF">
        <w:t>)</w:t>
      </w:r>
      <w:r w:rsidRPr="00BF1AAF">
        <w:tab/>
        <w:t>ИСО 23671:</w:t>
      </w:r>
      <w:r>
        <w:t xml:space="preserve"> </w:t>
      </w:r>
      <w:r w:rsidRPr="00BF1AAF">
        <w:t>Шины для легковых автомобилей</w:t>
      </w:r>
      <w:r>
        <w:t xml:space="preserve"> </w:t>
      </w:r>
      <w:r w:rsidRPr="00BF1AAF">
        <w:t>– Метод измерения относительного сцепления с мокрой поверхностью</w:t>
      </w:r>
      <w:r>
        <w:t xml:space="preserve"> </w:t>
      </w:r>
      <w:r w:rsidRPr="00BF1AAF">
        <w:t>– Новые шины под нагру</w:t>
      </w:r>
      <w:r w:rsidRPr="00BF1AAF">
        <w:t>з</w:t>
      </w:r>
      <w:r w:rsidRPr="00BF1AAF">
        <w:t>кой</w:t>
      </w:r>
      <w:r w:rsidR="00591244">
        <w:t>.</w:t>
      </w:r>
    </w:p>
    <w:p w:rsidR="00BF1AAF" w:rsidRDefault="00BF1AAF" w:rsidP="00BF1AAF">
      <w:pPr>
        <w:pStyle w:val="SingleTxtGR"/>
      </w:pPr>
      <w:r w:rsidRPr="00BF1AAF">
        <w:rPr>
          <w:lang w:val="en-US"/>
        </w:rPr>
        <w:tab/>
        <w:t>f</w:t>
      </w:r>
      <w:r w:rsidRPr="00BF1AAF">
        <w:t>)</w:t>
      </w:r>
      <w:r w:rsidRPr="00BF1AAF">
        <w:tab/>
        <w:t>ИСО 18164:</w:t>
      </w:r>
      <w:r>
        <w:t xml:space="preserve"> </w:t>
      </w:r>
      <w:r w:rsidRPr="00BF1AAF">
        <w:t>Шины для легковых автомобилей, грузовых автомоб</w:t>
      </w:r>
      <w:r w:rsidRPr="00BF1AAF">
        <w:t>и</w:t>
      </w:r>
      <w:r w:rsidRPr="00BF1AAF">
        <w:t>лей, автобусов и мотоциклов</w:t>
      </w:r>
      <w:r>
        <w:t xml:space="preserve"> </w:t>
      </w:r>
      <w:r w:rsidRPr="00BF1AAF">
        <w:t>– Методы измерения сопротивления качению</w:t>
      </w:r>
      <w:r w:rsidR="00591244">
        <w:t>.</w:t>
      </w:r>
    </w:p>
    <w:p w:rsidR="005D052E" w:rsidRDefault="00367596" w:rsidP="002D6844">
      <w:pPr>
        <w:pStyle w:val="HChGR"/>
      </w:pPr>
      <w:r>
        <w:br w:type="page"/>
      </w:r>
      <w:r w:rsidR="002D6844">
        <w:tab/>
      </w:r>
      <w:r w:rsidR="002D6844">
        <w:tab/>
      </w:r>
      <w:r w:rsidR="002D6844" w:rsidRPr="002D6844">
        <w:t>Окончательн</w:t>
      </w:r>
      <w:r w:rsidR="002D6844">
        <w:t>ый</w:t>
      </w:r>
      <w:r w:rsidR="002D6844" w:rsidRPr="002D6844">
        <w:t xml:space="preserve"> доклад по этапу </w:t>
      </w:r>
      <w:r w:rsidR="002D6844" w:rsidRPr="002D6844">
        <w:rPr>
          <w:lang w:val="en-US"/>
        </w:rPr>
        <w:t>I</w:t>
      </w:r>
      <w:r w:rsidR="002D6844" w:rsidRPr="002D6844">
        <w:t xml:space="preserve"> разработки Глобальных технических правил</w:t>
      </w:r>
      <w:r w:rsidR="002D6844">
        <w:t xml:space="preserve"> № 16</w:t>
      </w:r>
      <w:r w:rsidR="002D6844" w:rsidRPr="002D6844">
        <w:t>, касающихся единообразных предписаний в отношении пневматических радиальных шин для пассажирских и легких грузовых (коммерческих) транспортных средств</w:t>
      </w:r>
    </w:p>
    <w:p w:rsidR="003C379D" w:rsidRPr="002449DA" w:rsidRDefault="003C379D" w:rsidP="003C379D">
      <w:pPr>
        <w:pStyle w:val="H1GR"/>
      </w:pPr>
      <w:r>
        <w:tab/>
      </w:r>
      <w:r w:rsidRPr="002449DA">
        <w:t>А.</w:t>
      </w:r>
      <w:r w:rsidRPr="002449DA">
        <w:tab/>
        <w:t>История вопроса</w:t>
      </w:r>
    </w:p>
    <w:p w:rsidR="003C379D" w:rsidRPr="002A19A2" w:rsidRDefault="003C379D" w:rsidP="003C379D">
      <w:pPr>
        <w:pStyle w:val="SingleTxtGR"/>
      </w:pPr>
      <w:r>
        <w:t>1.</w:t>
      </w:r>
      <w:r>
        <w:tab/>
      </w:r>
      <w:r w:rsidRPr="00A371B2">
        <w:t>Исполнительный комитет Соглашения 1958 года (АС.3) на своей восе</w:t>
      </w:r>
      <w:r w:rsidRPr="00A371B2">
        <w:t>м</w:t>
      </w:r>
      <w:r w:rsidRPr="00A371B2">
        <w:t>надцатой сессии дал разрешение на разработку Глобальных технических пр</w:t>
      </w:r>
      <w:r w:rsidRPr="00A371B2">
        <w:t>а</w:t>
      </w:r>
      <w:r w:rsidRPr="00A371B2">
        <w:t>вил (ГТП), касающихся шин (</w:t>
      </w:r>
      <w:r w:rsidRPr="00A371B2">
        <w:rPr>
          <w:lang w:val="en-GB"/>
        </w:rPr>
        <w:t>ECE</w:t>
      </w:r>
      <w:r w:rsidRPr="00A371B2">
        <w:t>/</w:t>
      </w:r>
      <w:r w:rsidRPr="00A371B2">
        <w:rPr>
          <w:lang w:val="en-GB"/>
        </w:rPr>
        <w:t>TRANS</w:t>
      </w:r>
      <w:r w:rsidRPr="00A371B2">
        <w:t>/</w:t>
      </w:r>
      <w:r w:rsidRPr="00A371B2">
        <w:rPr>
          <w:lang w:val="en-GB"/>
        </w:rPr>
        <w:t>WP</w:t>
      </w:r>
      <w:r w:rsidRPr="00A371B2">
        <w:t xml:space="preserve">.29/1056, пункт 111). </w:t>
      </w:r>
      <w:r>
        <w:t>Об этом</w:t>
      </w:r>
      <w:r w:rsidRPr="00A371B2">
        <w:t xml:space="preserve"> разрешении (</w:t>
      </w:r>
      <w:hyperlink r:id="rId10" w:history="1">
        <w:r w:rsidRPr="003C379D">
          <w:rPr>
            <w:rStyle w:val="Hyperlink"/>
            <w:u w:val="none"/>
            <w:lang w:val="en-GB"/>
          </w:rPr>
          <w:t>ECE</w:t>
        </w:r>
        <w:r w:rsidRPr="003C379D">
          <w:rPr>
            <w:rStyle w:val="Hyperlink"/>
            <w:u w:val="none"/>
          </w:rPr>
          <w:t>/</w:t>
        </w:r>
        <w:r w:rsidRPr="003C379D">
          <w:rPr>
            <w:rStyle w:val="Hyperlink"/>
            <w:u w:val="none"/>
            <w:lang w:val="en-GB"/>
          </w:rPr>
          <w:t>TRANS</w:t>
        </w:r>
        <w:r w:rsidRPr="003C379D">
          <w:rPr>
            <w:rStyle w:val="Hyperlink"/>
            <w:u w:val="none"/>
          </w:rPr>
          <w:t>/</w:t>
        </w:r>
        <w:r w:rsidRPr="003C379D">
          <w:rPr>
            <w:rStyle w:val="Hyperlink"/>
            <w:u w:val="none"/>
            <w:lang w:val="en-GB"/>
          </w:rPr>
          <w:t>WP</w:t>
        </w:r>
        <w:r w:rsidRPr="003C379D">
          <w:rPr>
            <w:rStyle w:val="Hyperlink"/>
            <w:u w:val="none"/>
          </w:rPr>
          <w:t>.29/</w:t>
        </w:r>
        <w:r w:rsidRPr="003C379D">
          <w:rPr>
            <w:rStyle w:val="Hyperlink"/>
            <w:u w:val="none"/>
            <w:lang w:val="en-GB"/>
          </w:rPr>
          <w:t>AC</w:t>
        </w:r>
        <w:r w:rsidRPr="003C379D">
          <w:rPr>
            <w:rStyle w:val="Hyperlink"/>
            <w:u w:val="none"/>
          </w:rPr>
          <w:t>.3/15</w:t>
        </w:r>
      </w:hyperlink>
      <w:r w:rsidRPr="00A371B2">
        <w:t xml:space="preserve">) </w:t>
      </w:r>
      <w:r>
        <w:t xml:space="preserve">было сообщено </w:t>
      </w:r>
      <w:r w:rsidRPr="00A371B2">
        <w:t>Рабочей группе по вопросам торможения и ходовой части (</w:t>
      </w:r>
      <w:r w:rsidRPr="00A371B2">
        <w:rPr>
          <w:lang w:val="en-GB"/>
        </w:rPr>
        <w:t>GRRF</w:t>
      </w:r>
      <w:r w:rsidRPr="00A371B2">
        <w:t>), которой была поручена разр</w:t>
      </w:r>
      <w:r w:rsidRPr="00A371B2">
        <w:t>а</w:t>
      </w:r>
      <w:r w:rsidRPr="00A371B2">
        <w:t xml:space="preserve">ботка этих ГТП. В рамках </w:t>
      </w:r>
      <w:r w:rsidRPr="00A371B2">
        <w:rPr>
          <w:lang w:val="en-GB"/>
        </w:rPr>
        <w:t>GRRF</w:t>
      </w:r>
      <w:r w:rsidRPr="00A371B2">
        <w:t xml:space="preserve"> была создана неофициальная рабочая группа </w:t>
      </w:r>
      <w:r>
        <w:t xml:space="preserve">(НРГ) </w:t>
      </w:r>
      <w:r w:rsidRPr="00A371B2">
        <w:t xml:space="preserve">по разработке </w:t>
      </w:r>
      <w:r>
        <w:t xml:space="preserve">данных </w:t>
      </w:r>
      <w:r w:rsidRPr="00A371B2">
        <w:t>ГТП под председательством г-на И. Ярнольда. Со</w:t>
      </w:r>
      <w:r w:rsidR="005C0269">
        <w:t> </w:t>
      </w:r>
      <w:r w:rsidRPr="00A371B2">
        <w:t xml:space="preserve">всей информацией, касающейся этой неофициальной рабочей группы, </w:t>
      </w:r>
      <w:r>
        <w:t xml:space="preserve">ее сессий, </w:t>
      </w:r>
      <w:r w:rsidRPr="00A371B2">
        <w:t xml:space="preserve">и связанными с ней документами можно ознакомиться по следующему адресу: </w:t>
      </w:r>
      <w:hyperlink r:id="rId11" w:history="1">
        <w:r w:rsidRPr="003C379D">
          <w:rPr>
            <w:rStyle w:val="Hyperlink"/>
            <w:u w:val="none"/>
            <w:lang w:val="en-GB"/>
          </w:rPr>
          <w:t>www</w:t>
        </w:r>
        <w:r w:rsidRPr="003C379D">
          <w:rPr>
            <w:rStyle w:val="Hyperlink"/>
            <w:u w:val="none"/>
          </w:rPr>
          <w:t>2.</w:t>
        </w:r>
        <w:r w:rsidRPr="003C379D">
          <w:rPr>
            <w:rStyle w:val="Hyperlink"/>
            <w:u w:val="none"/>
            <w:lang w:val="en-GB"/>
          </w:rPr>
          <w:t>unece</w:t>
        </w:r>
        <w:r w:rsidRPr="003C379D">
          <w:rPr>
            <w:rStyle w:val="Hyperlink"/>
            <w:u w:val="none"/>
          </w:rPr>
          <w:t>.</w:t>
        </w:r>
        <w:r w:rsidRPr="003C379D">
          <w:rPr>
            <w:rStyle w:val="Hyperlink"/>
            <w:u w:val="none"/>
            <w:lang w:val="en-GB"/>
          </w:rPr>
          <w:t>org</w:t>
        </w:r>
        <w:r w:rsidRPr="003C379D">
          <w:rPr>
            <w:rStyle w:val="Hyperlink"/>
            <w:u w:val="none"/>
          </w:rPr>
          <w:t xml:space="preserve">/ </w:t>
        </w:r>
        <w:r w:rsidRPr="003C379D">
          <w:rPr>
            <w:rStyle w:val="Hyperlink"/>
            <w:u w:val="none"/>
            <w:lang w:val="en-GB"/>
          </w:rPr>
          <w:t>wiki</w:t>
        </w:r>
        <w:r w:rsidRPr="003C379D">
          <w:rPr>
            <w:rStyle w:val="Hyperlink"/>
            <w:u w:val="none"/>
          </w:rPr>
          <w:t>/</w:t>
        </w:r>
        <w:r w:rsidRPr="003C379D">
          <w:rPr>
            <w:rStyle w:val="Hyperlink"/>
            <w:u w:val="none"/>
            <w:lang w:val="en-GB"/>
          </w:rPr>
          <w:t>pages</w:t>
        </w:r>
        <w:r w:rsidRPr="003C379D">
          <w:rPr>
            <w:rStyle w:val="Hyperlink"/>
            <w:u w:val="none"/>
          </w:rPr>
          <w:t>/</w:t>
        </w:r>
        <w:r w:rsidRPr="003C379D">
          <w:rPr>
            <w:rStyle w:val="Hyperlink"/>
            <w:u w:val="none"/>
            <w:lang w:val="en-GB"/>
          </w:rPr>
          <w:t>viewpage</w:t>
        </w:r>
        <w:r w:rsidRPr="003C379D">
          <w:rPr>
            <w:rStyle w:val="Hyperlink"/>
            <w:u w:val="none"/>
          </w:rPr>
          <w:t>.</w:t>
        </w:r>
        <w:r w:rsidRPr="003C379D">
          <w:rPr>
            <w:rStyle w:val="Hyperlink"/>
            <w:u w:val="none"/>
            <w:lang w:val="en-GB"/>
          </w:rPr>
          <w:t>action</w:t>
        </w:r>
        <w:r w:rsidRPr="003C379D">
          <w:rPr>
            <w:rStyle w:val="Hyperlink"/>
            <w:u w:val="none"/>
          </w:rPr>
          <w:t>?</w:t>
        </w:r>
        <w:r w:rsidRPr="003C379D">
          <w:rPr>
            <w:rStyle w:val="Hyperlink"/>
            <w:u w:val="none"/>
            <w:lang w:val="en-GB"/>
          </w:rPr>
          <w:t>pageId</w:t>
        </w:r>
        <w:r w:rsidRPr="003C379D">
          <w:rPr>
            <w:rStyle w:val="Hyperlink"/>
            <w:u w:val="none"/>
          </w:rPr>
          <w:t>=2523589</w:t>
        </w:r>
      </w:hyperlink>
      <w:r w:rsidRPr="00A371B2">
        <w:t>.</w:t>
      </w:r>
    </w:p>
    <w:p w:rsidR="003C379D" w:rsidRPr="008F3BF5" w:rsidRDefault="003C379D" w:rsidP="003C379D">
      <w:pPr>
        <w:pStyle w:val="H1GR"/>
      </w:pPr>
      <w:r>
        <w:tab/>
      </w:r>
      <w:r w:rsidRPr="002A19A2">
        <w:rPr>
          <w:lang w:val="en-US"/>
        </w:rPr>
        <w:t>B</w:t>
      </w:r>
      <w:r w:rsidRPr="008F3BF5">
        <w:t>.</w:t>
      </w:r>
      <w:r w:rsidRPr="008F3BF5">
        <w:tab/>
      </w:r>
      <w:r w:rsidRPr="002A19A2">
        <w:t>Введение</w:t>
      </w:r>
    </w:p>
    <w:p w:rsidR="003C379D" w:rsidRPr="008F3BF5" w:rsidRDefault="003C379D" w:rsidP="003C379D">
      <w:pPr>
        <w:pStyle w:val="SingleTxtGR"/>
      </w:pPr>
      <w:r w:rsidRPr="008F3BF5">
        <w:t>2.</w:t>
      </w:r>
      <w:r w:rsidRPr="008F3BF5">
        <w:tab/>
      </w:r>
      <w:r>
        <w:t>Настоящие ГТП были разработаны неофициальной рабочей группой</w:t>
      </w:r>
      <w:r w:rsidRPr="008F3BF5">
        <w:t xml:space="preserve"> </w:t>
      </w:r>
      <w:r w:rsidRPr="002A19A2">
        <w:rPr>
          <w:lang w:val="en-GB"/>
        </w:rPr>
        <w:t>GRRF</w:t>
      </w:r>
      <w:r w:rsidRPr="008F3BF5">
        <w:t xml:space="preserve"> (</w:t>
      </w:r>
      <w:r>
        <w:t>рабочей группой по ГТП, касающимся шин</w:t>
      </w:r>
      <w:r w:rsidRPr="008F3BF5">
        <w:t>).</w:t>
      </w:r>
    </w:p>
    <w:p w:rsidR="003C379D" w:rsidRPr="00535D91" w:rsidRDefault="003C379D" w:rsidP="003C379D">
      <w:pPr>
        <w:pStyle w:val="SingleTxtGR"/>
      </w:pPr>
      <w:r w:rsidRPr="008F3BF5">
        <w:t>3.</w:t>
      </w:r>
      <w:r w:rsidRPr="008F3BF5">
        <w:tab/>
      </w:r>
      <w:r>
        <w:t>Официальное предложение о разработке ГТП, касающихся шин, было представлено Исполнительному комитету</w:t>
      </w:r>
      <w:r w:rsidRPr="008F3BF5">
        <w:t xml:space="preserve"> (</w:t>
      </w:r>
      <w:r w:rsidRPr="002A19A2">
        <w:rPr>
          <w:lang w:val="en-GB"/>
        </w:rPr>
        <w:t>AC</w:t>
      </w:r>
      <w:r w:rsidRPr="008F3BF5">
        <w:t>.3)</w:t>
      </w:r>
      <w:r>
        <w:t xml:space="preserve"> техническим спонсором (Францией). </w:t>
      </w:r>
      <w:r w:rsidRPr="00535D91">
        <w:t xml:space="preserve">14 </w:t>
      </w:r>
      <w:r>
        <w:t>ноября</w:t>
      </w:r>
      <w:r w:rsidRPr="00535D91">
        <w:t xml:space="preserve"> 2006 </w:t>
      </w:r>
      <w:r>
        <w:t>года</w:t>
      </w:r>
      <w:r w:rsidRPr="00535D91">
        <w:t xml:space="preserve"> </w:t>
      </w:r>
      <w:r>
        <w:t>в</w:t>
      </w:r>
      <w:r w:rsidRPr="00535D91">
        <w:t xml:space="preserve"> </w:t>
      </w:r>
      <w:r>
        <w:t>ходе</w:t>
      </w:r>
      <w:r w:rsidRPr="00535D91">
        <w:t xml:space="preserve"> </w:t>
      </w:r>
      <w:r w:rsidR="005C0269">
        <w:t>140-</w:t>
      </w:r>
      <w:r>
        <w:t>й</w:t>
      </w:r>
      <w:r w:rsidRPr="00535D91">
        <w:t xml:space="preserve"> </w:t>
      </w:r>
      <w:r>
        <w:t>сессии</w:t>
      </w:r>
      <w:r w:rsidRPr="00535D91">
        <w:t xml:space="preserve"> </w:t>
      </w:r>
      <w:r w:rsidR="00795745">
        <w:t>Всемирного форума для согласования правил в области транспортных средств (</w:t>
      </w:r>
      <w:r w:rsidRPr="002A19A2">
        <w:rPr>
          <w:lang w:val="en-GB"/>
        </w:rPr>
        <w:t>WP</w:t>
      </w:r>
      <w:r w:rsidRPr="00535D91">
        <w:t>.29</w:t>
      </w:r>
      <w:r w:rsidR="00795745">
        <w:t>)</w:t>
      </w:r>
      <w:r w:rsidRPr="00535D91">
        <w:t xml:space="preserve"> </w:t>
      </w:r>
      <w:r>
        <w:t>АС</w:t>
      </w:r>
      <w:r w:rsidRPr="00535D91">
        <w:t>.</w:t>
      </w:r>
      <w:r>
        <w:t>3 утвердил предложение Франции в качестве проекта ГТП. Это</w:t>
      </w:r>
      <w:r w:rsidRPr="00535D91">
        <w:t xml:space="preserve"> </w:t>
      </w:r>
      <w:r>
        <w:t>предложение</w:t>
      </w:r>
      <w:r w:rsidRPr="00535D91">
        <w:t xml:space="preserve"> </w:t>
      </w:r>
      <w:r>
        <w:t>содержится</w:t>
      </w:r>
      <w:r w:rsidRPr="00535D91">
        <w:t xml:space="preserve"> </w:t>
      </w:r>
      <w:r>
        <w:t>в</w:t>
      </w:r>
      <w:r w:rsidRPr="00535D91">
        <w:t xml:space="preserve"> </w:t>
      </w:r>
      <w:r>
        <w:t>документе</w:t>
      </w:r>
      <w:r w:rsidRPr="00535D91">
        <w:t xml:space="preserve"> </w:t>
      </w:r>
      <w:r w:rsidRPr="002A19A2">
        <w:rPr>
          <w:lang w:val="en-GB"/>
        </w:rPr>
        <w:t>ECE</w:t>
      </w:r>
      <w:r w:rsidRPr="00535D91">
        <w:t>/</w:t>
      </w:r>
      <w:r w:rsidRPr="002A19A2">
        <w:rPr>
          <w:lang w:val="en-GB"/>
        </w:rPr>
        <w:t>TRANS</w:t>
      </w:r>
      <w:r w:rsidRPr="00535D91">
        <w:t>/</w:t>
      </w:r>
      <w:r w:rsidRPr="002A19A2">
        <w:rPr>
          <w:lang w:val="en-GB"/>
        </w:rPr>
        <w:t>WP</w:t>
      </w:r>
      <w:r w:rsidRPr="00535D91">
        <w:t>.29/2006/139.</w:t>
      </w:r>
    </w:p>
    <w:p w:rsidR="003C379D" w:rsidRPr="00535D91" w:rsidRDefault="003C379D" w:rsidP="003C379D">
      <w:pPr>
        <w:pStyle w:val="SingleTxtGR"/>
      </w:pPr>
      <w:r w:rsidRPr="00535D91">
        <w:t>4.</w:t>
      </w:r>
      <w:r w:rsidRPr="00535D91">
        <w:tab/>
      </w:r>
      <w:r>
        <w:t>Затем прошло три неофициальных совещания в период с декабря 2004 года по ноябрь 2006 года и было запланировано проведение еще 14 сов</w:t>
      </w:r>
      <w:r>
        <w:t>е</w:t>
      </w:r>
      <w:r>
        <w:t>щаний в увязке с совещаниями</w:t>
      </w:r>
      <w:r w:rsidRPr="00535D91">
        <w:t xml:space="preserve"> </w:t>
      </w:r>
      <w:r w:rsidRPr="002A19A2">
        <w:rPr>
          <w:lang w:val="en-GB"/>
        </w:rPr>
        <w:t>GRRF</w:t>
      </w:r>
      <w:r w:rsidRPr="00535D91">
        <w:t xml:space="preserve"> </w:t>
      </w:r>
      <w:r>
        <w:t>или</w:t>
      </w:r>
      <w:r w:rsidRPr="00535D91">
        <w:t xml:space="preserve"> </w:t>
      </w:r>
      <w:r w:rsidRPr="002A19A2">
        <w:rPr>
          <w:lang w:val="en-GB"/>
        </w:rPr>
        <w:t>WP</w:t>
      </w:r>
      <w:r w:rsidRPr="00535D91">
        <w:t>.29</w:t>
      </w:r>
      <w:r>
        <w:t>. Кроме того, состоялись еще два промежуточных совещания в июле 2007 года и июле 2009 года в Брюсселе.</w:t>
      </w:r>
    </w:p>
    <w:p w:rsidR="003C379D" w:rsidRPr="00BA4AC0" w:rsidRDefault="003C379D" w:rsidP="003C379D">
      <w:pPr>
        <w:pStyle w:val="SingleTxtGR"/>
      </w:pPr>
      <w:r w:rsidRPr="00783FBC">
        <w:t>5.</w:t>
      </w:r>
      <w:r w:rsidRPr="00783FBC">
        <w:tab/>
      </w:r>
      <w:r>
        <w:t>В</w:t>
      </w:r>
      <w:r w:rsidRPr="00783FBC">
        <w:t xml:space="preserve"> 2009 </w:t>
      </w:r>
      <w:r>
        <w:t>году,</w:t>
      </w:r>
      <w:r w:rsidRPr="00783FBC">
        <w:t xml:space="preserve"> </w:t>
      </w:r>
      <w:r>
        <w:t>по</w:t>
      </w:r>
      <w:r w:rsidRPr="00783FBC">
        <w:t xml:space="preserve"> </w:t>
      </w:r>
      <w:r>
        <w:t>просьбе</w:t>
      </w:r>
      <w:r w:rsidRPr="00783FBC">
        <w:t xml:space="preserve"> </w:t>
      </w:r>
      <w:r>
        <w:t>неофициальной</w:t>
      </w:r>
      <w:r w:rsidRPr="00783FBC">
        <w:t xml:space="preserve"> </w:t>
      </w:r>
      <w:r>
        <w:t>рабочей</w:t>
      </w:r>
      <w:r w:rsidRPr="00783FBC">
        <w:t xml:space="preserve"> </w:t>
      </w:r>
      <w:r>
        <w:t>группы,</w:t>
      </w:r>
      <w:r w:rsidRPr="00783FBC">
        <w:t xml:space="preserve"> </w:t>
      </w:r>
      <w:r>
        <w:t>АС</w:t>
      </w:r>
      <w:r w:rsidRPr="00783FBC">
        <w:t xml:space="preserve">.3 </w:t>
      </w:r>
      <w:r>
        <w:t>принял</w:t>
      </w:r>
      <w:r w:rsidRPr="00783FBC">
        <w:t xml:space="preserve"> </w:t>
      </w:r>
      <w:r>
        <w:t>решение</w:t>
      </w:r>
      <w:r w:rsidRPr="00783FBC">
        <w:t xml:space="preserve"> </w:t>
      </w:r>
      <w:r>
        <w:t>о</w:t>
      </w:r>
      <w:r w:rsidRPr="00783FBC">
        <w:t xml:space="preserve"> </w:t>
      </w:r>
      <w:r>
        <w:t>том</w:t>
      </w:r>
      <w:r w:rsidRPr="00783FBC">
        <w:t xml:space="preserve">, </w:t>
      </w:r>
      <w:r>
        <w:t>что</w:t>
      </w:r>
      <w:r w:rsidRPr="00783FBC">
        <w:t xml:space="preserve"> </w:t>
      </w:r>
      <w:r>
        <w:t>разработку</w:t>
      </w:r>
      <w:r w:rsidRPr="00783FBC">
        <w:t xml:space="preserve"> </w:t>
      </w:r>
      <w:r w:rsidR="00795745">
        <w:t>этих ГТП</w:t>
      </w:r>
      <w:r w:rsidR="00795745" w:rsidRPr="00783FBC">
        <w:t xml:space="preserve"> </w:t>
      </w:r>
      <w:r>
        <w:t>следует осуществлять</w:t>
      </w:r>
      <w:r w:rsidRPr="00783FBC">
        <w:t xml:space="preserve"> </w:t>
      </w:r>
      <w:r>
        <w:t>в</w:t>
      </w:r>
      <w:r w:rsidRPr="00783FBC">
        <w:t xml:space="preserve"> </w:t>
      </w:r>
      <w:r>
        <w:t>два</w:t>
      </w:r>
      <w:r w:rsidRPr="00783FBC">
        <w:t xml:space="preserve"> </w:t>
      </w:r>
      <w:r>
        <w:t>этапа</w:t>
      </w:r>
      <w:r w:rsidRPr="00783FBC">
        <w:t xml:space="preserve">; </w:t>
      </w:r>
      <w:r>
        <w:t>первый</w:t>
      </w:r>
      <w:r w:rsidRPr="00783FBC">
        <w:t xml:space="preserve"> </w:t>
      </w:r>
      <w:r>
        <w:t>этап</w:t>
      </w:r>
      <w:r w:rsidRPr="00783FBC">
        <w:t xml:space="preserve"> </w:t>
      </w:r>
      <w:r>
        <w:t>должен</w:t>
      </w:r>
      <w:r w:rsidRPr="00783FBC">
        <w:t xml:space="preserve"> </w:t>
      </w:r>
      <w:r>
        <w:t>быть</w:t>
      </w:r>
      <w:r w:rsidRPr="00783FBC">
        <w:t xml:space="preserve"> </w:t>
      </w:r>
      <w:r>
        <w:t>посвящен</w:t>
      </w:r>
      <w:r w:rsidRPr="00783FBC">
        <w:t xml:space="preserve"> </w:t>
      </w:r>
      <w:r>
        <w:t>согласованию</w:t>
      </w:r>
      <w:r w:rsidRPr="00783FBC">
        <w:t xml:space="preserve"> </w:t>
      </w:r>
      <w:r>
        <w:t>требований</w:t>
      </w:r>
      <w:r w:rsidRPr="00783FBC">
        <w:t xml:space="preserve">, </w:t>
      </w:r>
      <w:r>
        <w:t>относящихся</w:t>
      </w:r>
      <w:r w:rsidRPr="00783FBC">
        <w:t xml:space="preserve"> </w:t>
      </w:r>
      <w:r>
        <w:t>только</w:t>
      </w:r>
      <w:r w:rsidRPr="00783FBC">
        <w:t xml:space="preserve"> </w:t>
      </w:r>
      <w:r>
        <w:t>к</w:t>
      </w:r>
      <w:r w:rsidRPr="00783FBC">
        <w:t xml:space="preserve"> </w:t>
      </w:r>
      <w:r>
        <w:t>шинам</w:t>
      </w:r>
      <w:r w:rsidRPr="00783FBC">
        <w:t xml:space="preserve"> </w:t>
      </w:r>
      <w:r>
        <w:t>для</w:t>
      </w:r>
      <w:r w:rsidRPr="00783FBC">
        <w:t xml:space="preserve"> </w:t>
      </w:r>
      <w:r>
        <w:t>пассажирских</w:t>
      </w:r>
      <w:r w:rsidRPr="00783FBC">
        <w:t xml:space="preserve"> </w:t>
      </w:r>
      <w:r>
        <w:t>автомобилей</w:t>
      </w:r>
      <w:r w:rsidRPr="00783FBC">
        <w:t xml:space="preserve">, </w:t>
      </w:r>
      <w:r>
        <w:t>а</w:t>
      </w:r>
      <w:r w:rsidRPr="00783FBC">
        <w:t xml:space="preserve"> </w:t>
      </w:r>
      <w:r>
        <w:t>второй этап − согласованию требований к шинам для легких грузовых транспортных средств с обозначен</w:t>
      </w:r>
      <w:r>
        <w:t>и</w:t>
      </w:r>
      <w:r>
        <w:t xml:space="preserve">ем С (коммерческие) или </w:t>
      </w:r>
      <w:r w:rsidRPr="002A19A2">
        <w:rPr>
          <w:lang w:val="en-GB"/>
        </w:rPr>
        <w:t>LT</w:t>
      </w:r>
      <w:r w:rsidRPr="00783FBC">
        <w:t xml:space="preserve"> (</w:t>
      </w:r>
      <w:r>
        <w:t>легкие грузовые</w:t>
      </w:r>
      <w:r w:rsidRPr="00783FBC">
        <w:t>)</w:t>
      </w:r>
      <w:r w:rsidRPr="00BA4AC0">
        <w:t>.</w:t>
      </w:r>
      <w:r>
        <w:t xml:space="preserve"> Между тем существующие тр</w:t>
      </w:r>
      <w:r>
        <w:t>е</w:t>
      </w:r>
      <w:r>
        <w:t>бования к шинам</w:t>
      </w:r>
      <w:r w:rsidR="00795745">
        <w:t xml:space="preserve"> С или </w:t>
      </w:r>
      <w:r w:rsidR="00795745" w:rsidRPr="00795745">
        <w:t>LT</w:t>
      </w:r>
      <w:r>
        <w:t xml:space="preserve"> (хотя они еще и не согласованы) включены в первый этап разработки </w:t>
      </w:r>
      <w:r w:rsidR="00795745">
        <w:t xml:space="preserve">ГТП </w:t>
      </w:r>
      <w:r>
        <w:t>для полноты представленной информации. Настоящий</w:t>
      </w:r>
      <w:r w:rsidRPr="00BA4AC0">
        <w:t xml:space="preserve"> </w:t>
      </w:r>
      <w:r>
        <w:t>д</w:t>
      </w:r>
      <w:r>
        <w:t>о</w:t>
      </w:r>
      <w:r>
        <w:t>кумент</w:t>
      </w:r>
      <w:r w:rsidRPr="00BA4AC0">
        <w:t xml:space="preserve"> </w:t>
      </w:r>
      <w:r>
        <w:t>отражает</w:t>
      </w:r>
      <w:r w:rsidRPr="00BA4AC0">
        <w:t xml:space="preserve"> </w:t>
      </w:r>
      <w:r>
        <w:t>это</w:t>
      </w:r>
      <w:r w:rsidRPr="00BA4AC0">
        <w:t xml:space="preserve"> </w:t>
      </w:r>
      <w:r>
        <w:t>решение и содержит согласованные требования, касающ</w:t>
      </w:r>
      <w:r>
        <w:t>и</w:t>
      </w:r>
      <w:r>
        <w:t xml:space="preserve">еся только шин РС, тогда как требования к шинам </w:t>
      </w:r>
      <w:r>
        <w:rPr>
          <w:lang w:val="en-US"/>
        </w:rPr>
        <w:t>LT</w:t>
      </w:r>
      <w:r w:rsidRPr="002B2F5A">
        <w:t>/</w:t>
      </w:r>
      <w:r>
        <w:rPr>
          <w:lang w:val="en-US"/>
        </w:rPr>
        <w:t>C</w:t>
      </w:r>
      <w:r>
        <w:t xml:space="preserve"> пока не согласованы.</w:t>
      </w:r>
    </w:p>
    <w:p w:rsidR="003C379D" w:rsidRPr="00BA4AC0" w:rsidRDefault="003C379D" w:rsidP="003C379D">
      <w:pPr>
        <w:pStyle w:val="SingleTxtGR"/>
      </w:pPr>
      <w:r w:rsidRPr="00BA4AC0">
        <w:t>6.</w:t>
      </w:r>
      <w:r w:rsidRPr="00BA4AC0">
        <w:tab/>
      </w:r>
      <w:r>
        <w:t xml:space="preserve">Настоящий доклад </w:t>
      </w:r>
      <w:r w:rsidR="00795745">
        <w:t>подготовлен</w:t>
      </w:r>
      <w:r>
        <w:t xml:space="preserve"> в соответствии с пунктом 5 документа </w:t>
      </w:r>
      <w:r w:rsidRPr="002A19A2">
        <w:rPr>
          <w:lang w:val="en-GB"/>
        </w:rPr>
        <w:t>TRANS</w:t>
      </w:r>
      <w:r w:rsidRPr="00BA4AC0">
        <w:t>/</w:t>
      </w:r>
      <w:r w:rsidRPr="002A19A2">
        <w:rPr>
          <w:lang w:val="en-GB"/>
        </w:rPr>
        <w:t>WP</w:t>
      </w:r>
      <w:r w:rsidRPr="00BA4AC0">
        <w:t>.29/882</w:t>
      </w:r>
      <w:r>
        <w:t xml:space="preserve"> ("Руководящие положения, касающиеся пре</w:t>
      </w:r>
      <w:r>
        <w:t>д</w:t>
      </w:r>
      <w:r>
        <w:t>ставления предложений по глобальным техническим правилам и их разрабо</w:t>
      </w:r>
      <w:r>
        <w:t>т</w:t>
      </w:r>
      <w:r>
        <w:t xml:space="preserve">ки"). Он содержит описание проделанной работы, нацеленной на завершение первого этапа разработки </w:t>
      </w:r>
      <w:r w:rsidR="00795745">
        <w:t>ГТП</w:t>
      </w:r>
      <w:r>
        <w:t>, касающихся шин.</w:t>
      </w:r>
    </w:p>
    <w:p w:rsidR="003C379D" w:rsidRPr="005664EA" w:rsidRDefault="003C379D" w:rsidP="003C379D">
      <w:pPr>
        <w:pStyle w:val="H1GR"/>
      </w:pPr>
      <w:r>
        <w:tab/>
      </w:r>
      <w:r w:rsidRPr="005664EA">
        <w:t>С.</w:t>
      </w:r>
      <w:r w:rsidRPr="005664EA">
        <w:tab/>
        <w:t xml:space="preserve">Разработка </w:t>
      </w:r>
      <w:r w:rsidR="00795745" w:rsidRPr="005664EA">
        <w:t>ГТП</w:t>
      </w:r>
    </w:p>
    <w:p w:rsidR="003C379D" w:rsidRDefault="003C379D" w:rsidP="003C379D">
      <w:pPr>
        <w:pStyle w:val="SingleTxtGR"/>
      </w:pPr>
      <w:r>
        <w:t>7.</w:t>
      </w:r>
      <w:r>
        <w:tab/>
        <w:t>Для согласования испытаний или требований к радиальным шинам для легковых автомобилей потребовалось провести значительную работу. Эти н</w:t>
      </w:r>
      <w:r>
        <w:t>о</w:t>
      </w:r>
      <w:r>
        <w:t>вые согласованные испытания или требования включают:</w:t>
      </w:r>
    </w:p>
    <w:p w:rsidR="003C379D" w:rsidRDefault="003C379D" w:rsidP="003C379D">
      <w:pPr>
        <w:pStyle w:val="SingleTxtGR"/>
      </w:pPr>
      <w:r>
        <w:tab/>
        <w:t>а)</w:t>
      </w:r>
      <w:r>
        <w:tab/>
        <w:t>испытание на высоких скоростях;</w:t>
      </w:r>
    </w:p>
    <w:p w:rsidR="003C379D" w:rsidRDefault="003C379D" w:rsidP="003C379D">
      <w:pPr>
        <w:pStyle w:val="SingleTxtGR"/>
      </w:pPr>
      <w:r>
        <w:tab/>
      </w:r>
      <w:r>
        <w:rPr>
          <w:lang w:val="en-US"/>
        </w:rPr>
        <w:t>b</w:t>
      </w:r>
      <w:r w:rsidRPr="00D8724A">
        <w:t>)</w:t>
      </w:r>
      <w:r w:rsidRPr="00D8724A">
        <w:tab/>
      </w:r>
      <w:r>
        <w:t>испытание физических габаритов;</w:t>
      </w:r>
    </w:p>
    <w:p w:rsidR="003C379D" w:rsidRDefault="003C379D" w:rsidP="003C379D">
      <w:pPr>
        <w:pStyle w:val="SingleTxtGR"/>
      </w:pPr>
      <w:r>
        <w:tab/>
        <w:t>с)</w:t>
      </w:r>
      <w:r>
        <w:tab/>
        <w:t>требуемую маркировку.</w:t>
      </w:r>
    </w:p>
    <w:p w:rsidR="003C379D" w:rsidRDefault="003C379D" w:rsidP="003C379D">
      <w:pPr>
        <w:pStyle w:val="SingleTxtGR"/>
      </w:pPr>
      <w:r>
        <w:t>8.</w:t>
      </w:r>
      <w:r>
        <w:tab/>
        <w:t>Некоторые другие требования к испытаниям радиальных шин для легк</w:t>
      </w:r>
      <w:r>
        <w:t>о</w:t>
      </w:r>
      <w:r>
        <w:t xml:space="preserve">вых автомобилей применяются на национальном или региональном уровне, и было решено, что их согласовывать не следует. Эти испытания были включены в том виде, в каком они сформулированы в </w:t>
      </w:r>
      <w:r w:rsidR="00E44A01">
        <w:t>ГТП</w:t>
      </w:r>
      <w:r>
        <w:t>, касающихся шин. В частности, не предлагается согласование для:</w:t>
      </w:r>
    </w:p>
    <w:p w:rsidR="003C379D" w:rsidRDefault="003C379D" w:rsidP="003C379D">
      <w:pPr>
        <w:pStyle w:val="SingleTxtGR"/>
      </w:pPr>
      <w:r>
        <w:tab/>
        <w:t>а)</w:t>
      </w:r>
      <w:r>
        <w:tab/>
        <w:t>ресурсного испытания;</w:t>
      </w:r>
    </w:p>
    <w:p w:rsidR="003C379D" w:rsidRDefault="003C379D" w:rsidP="003C379D">
      <w:pPr>
        <w:pStyle w:val="SingleTxtGR"/>
      </w:pPr>
      <w:r>
        <w:tab/>
      </w:r>
      <w:r>
        <w:rPr>
          <w:lang w:val="en-US"/>
        </w:rPr>
        <w:t>b</w:t>
      </w:r>
      <w:r w:rsidRPr="005664EA">
        <w:t>)</w:t>
      </w:r>
      <w:r w:rsidRPr="005664EA">
        <w:tab/>
      </w:r>
      <w:r>
        <w:t>ресурсного испытания при низком давлении;</w:t>
      </w:r>
    </w:p>
    <w:p w:rsidR="003C379D" w:rsidRDefault="003C379D" w:rsidP="003C379D">
      <w:pPr>
        <w:pStyle w:val="SingleTxtGR"/>
      </w:pPr>
      <w:r>
        <w:tab/>
        <w:t>с)</w:t>
      </w:r>
      <w:r>
        <w:tab/>
        <w:t>испытания на отрыв борта шины;</w:t>
      </w:r>
    </w:p>
    <w:p w:rsidR="003C379D" w:rsidRDefault="003C379D" w:rsidP="003C379D">
      <w:pPr>
        <w:pStyle w:val="SingleTxtGR"/>
      </w:pPr>
      <w:r>
        <w:tab/>
      </w:r>
      <w:r>
        <w:rPr>
          <w:lang w:val="en-US"/>
        </w:rPr>
        <w:t>d</w:t>
      </w:r>
      <w:r w:rsidRPr="00D8724A">
        <w:t>)</w:t>
      </w:r>
      <w:r w:rsidRPr="00D8724A">
        <w:tab/>
      </w:r>
      <w:r>
        <w:t>испытания на прочность;</w:t>
      </w:r>
    </w:p>
    <w:p w:rsidR="003C379D" w:rsidRDefault="003C379D" w:rsidP="003C379D">
      <w:pPr>
        <w:pStyle w:val="SingleTxtGR"/>
      </w:pPr>
      <w:r>
        <w:tab/>
        <w:t>е)</w:t>
      </w:r>
      <w:r>
        <w:tab/>
        <w:t xml:space="preserve">испытания на уровень звука, </w:t>
      </w:r>
      <w:r w:rsidR="00E44A01">
        <w:t>излучаемого</w:t>
      </w:r>
      <w:r>
        <w:t xml:space="preserve"> при качении;</w:t>
      </w:r>
    </w:p>
    <w:p w:rsidR="003C379D" w:rsidRDefault="003C379D" w:rsidP="003C379D">
      <w:pPr>
        <w:pStyle w:val="SingleTxtGR"/>
      </w:pPr>
      <w:r>
        <w:tab/>
      </w:r>
      <w:r>
        <w:rPr>
          <w:lang w:val="en-US"/>
        </w:rPr>
        <w:t>f</w:t>
      </w:r>
      <w:r w:rsidRPr="005664EA">
        <w:t>)</w:t>
      </w:r>
      <w:r w:rsidRPr="005664EA">
        <w:tab/>
      </w:r>
      <w:r>
        <w:t>испытания на сцепление с мокрой поверхностью;</w:t>
      </w:r>
    </w:p>
    <w:p w:rsidR="003C379D" w:rsidRDefault="003C379D" w:rsidP="003C379D">
      <w:pPr>
        <w:pStyle w:val="SingleTxtGR"/>
      </w:pPr>
      <w:r>
        <w:tab/>
      </w:r>
      <w:r>
        <w:rPr>
          <w:lang w:val="en-US"/>
        </w:rPr>
        <w:t>g</w:t>
      </w:r>
      <w:r>
        <w:t>)</w:t>
      </w:r>
      <w:r>
        <w:tab/>
        <w:t>испытания на использование в спущенном состоянии.</w:t>
      </w:r>
    </w:p>
    <w:p w:rsidR="003C379D" w:rsidRDefault="003C379D" w:rsidP="003C379D">
      <w:pPr>
        <w:pStyle w:val="SingleTxtGR"/>
      </w:pPr>
      <w:r>
        <w:t>9.</w:t>
      </w:r>
      <w:r>
        <w:tab/>
        <w:t>Согласование испытания на высоких скоростях было связано со знач</w:t>
      </w:r>
      <w:r>
        <w:t>и</w:t>
      </w:r>
      <w:r>
        <w:t>тельными проблемами, поскольку те два испытания, которые предусмотрены на сегодняшний день, весьма отличаются друг от друга и основываются на ра</w:t>
      </w:r>
      <w:r>
        <w:t>з</w:t>
      </w:r>
      <w:r>
        <w:t>личных принципах. Одно из этих испытаний разработано таким образом, чтобы обеспечить надлежащее функционирование шины на скоростях, которые знач</w:t>
      </w:r>
      <w:r>
        <w:t>и</w:t>
      </w:r>
      <w:r>
        <w:t>тельно превышают национальные предельные значения, однако требования</w:t>
      </w:r>
      <w:r w:rsidRPr="003E2D87">
        <w:t xml:space="preserve"> </w:t>
      </w:r>
      <w:r>
        <w:t>к данному испытанию не были увязаны с каким-либо из обозначений скорости, указанных на самой шине. В соответствии с другим испытанием шина должна пройти испытание на предельно высокой заявленной скорости. С учетом о</w:t>
      </w:r>
      <w:r>
        <w:t>б</w:t>
      </w:r>
      <w:r>
        <w:t>ширного опыта, накопленного в рамках Федеральных стандартов по безопасн</w:t>
      </w:r>
      <w:r>
        <w:t>о</w:t>
      </w:r>
      <w:r>
        <w:t>сти механических транспортных средств (</w:t>
      </w:r>
      <w:r>
        <w:rPr>
          <w:lang w:val="en-US"/>
        </w:rPr>
        <w:t>FMVSS</w:t>
      </w:r>
      <w:r w:rsidRPr="006C73DC">
        <w:t>)</w:t>
      </w:r>
      <w:r>
        <w:t xml:space="preserve"> в Соединенных Штатах Америки и в странах, применяющих Правила № 30 ООН, прилагаемые к С</w:t>
      </w:r>
      <w:r>
        <w:t>о</w:t>
      </w:r>
      <w:r>
        <w:t>глашению 1958 года, а также огромного объема данных о результатах испыт</w:t>
      </w:r>
      <w:r>
        <w:t>а</w:t>
      </w:r>
      <w:r>
        <w:t>ний, соответствующих этим двум процедурам, было принято решение о том, чтобы обеспечить согласование на основе сочетания двух уже существующих процедур проведения испытаний, а не разрабатывать совершенно новую согл</w:t>
      </w:r>
      <w:r>
        <w:t>а</w:t>
      </w:r>
      <w:r>
        <w:t>сованную процедуру проведения испытаний. Работа по согласованию ос</w:t>
      </w:r>
      <w:r>
        <w:t>у</w:t>
      </w:r>
      <w:r>
        <w:t>ществлялась путем определения того, какое из этих испытаний является более жестким для шин с различными обозначениями скорости, а также путем выбора оптимальной процедуры проведения испытаний.</w:t>
      </w:r>
    </w:p>
    <w:p w:rsidR="003C379D" w:rsidRDefault="003C379D" w:rsidP="003C379D">
      <w:pPr>
        <w:pStyle w:val="SingleTxtGR"/>
      </w:pPr>
      <w:r>
        <w:t>10.</w:t>
      </w:r>
      <w:r>
        <w:tab/>
        <w:t>На первом совещании неофициальной рабочей группы, которое прошло</w:t>
      </w:r>
      <w:r w:rsidRPr="00D60AD4">
        <w:t xml:space="preserve"> </w:t>
      </w:r>
      <w:r>
        <w:t>в сентябре 2006 года, было обсуждено три различных сценария согласования и</w:t>
      </w:r>
      <w:r>
        <w:t>с</w:t>
      </w:r>
      <w:r>
        <w:t xml:space="preserve">пытания на высоких скоростях. В соответствии с одним из рассматривавшихся вариантов предлагалось использовать стандарт </w:t>
      </w:r>
      <w:r>
        <w:rPr>
          <w:lang w:val="en-US"/>
        </w:rPr>
        <w:t>FMVSS</w:t>
      </w:r>
      <w:r>
        <w:t xml:space="preserve"> 139 для испытаний на высоких скоростях для шин, имеющих обозначение скорости, эквивалентное символу "</w:t>
      </w:r>
      <w:r>
        <w:rPr>
          <w:lang w:val="en-US"/>
        </w:rPr>
        <w:t>S</w:t>
      </w:r>
      <w:r>
        <w:t>" и ниже (меньше или равно 180 км/ч), и испытания, предусмотре</w:t>
      </w:r>
      <w:r>
        <w:t>н</w:t>
      </w:r>
      <w:r>
        <w:t>ного в Правилах № 30 ООН, для обозначений скорости, превышающих "</w:t>
      </w:r>
      <w:r>
        <w:rPr>
          <w:lang w:val="en-US"/>
        </w:rPr>
        <w:t>S</w:t>
      </w:r>
      <w:r>
        <w:t xml:space="preserve">" (свыше 180 км/ч). На этом </w:t>
      </w:r>
      <w:r w:rsidR="00E44A01">
        <w:t xml:space="preserve">же </w:t>
      </w:r>
      <w:r>
        <w:t>совещании Договаривающиеся стороны достигли общего консенсуса относительно того, что данное предложение можно ра</w:t>
      </w:r>
      <w:r>
        <w:t>с</w:t>
      </w:r>
      <w:r>
        <w:t>сматривать в качестве отправной точки и что потребуется проделать большую работу для доказательства его обоснованности.</w:t>
      </w:r>
    </w:p>
    <w:p w:rsidR="003C379D" w:rsidRDefault="003C379D" w:rsidP="003C379D">
      <w:pPr>
        <w:pStyle w:val="SingleTxtGR"/>
      </w:pPr>
      <w:r>
        <w:t>11.</w:t>
      </w:r>
      <w:r>
        <w:tab/>
        <w:t>Представители шинной промышленности рассказали о теоретическом м</w:t>
      </w:r>
      <w:r>
        <w:t>е</w:t>
      </w:r>
      <w:r>
        <w:t>тоде определения того, какое из испытаний для каждого из обозначений скор</w:t>
      </w:r>
      <w:r>
        <w:t>о</w:t>
      </w:r>
      <w:r>
        <w:t>сти является наиболее жестким, и обоснования тезиса о том, что точка эквив</w:t>
      </w:r>
      <w:r>
        <w:t>а</w:t>
      </w:r>
      <w:r>
        <w:t>лентности (обозначение скорости, при котором оба испытания являются один</w:t>
      </w:r>
      <w:r>
        <w:t>а</w:t>
      </w:r>
      <w:r>
        <w:t>ково жесткими) между этими двумя испытаниями достигается при конкретном обозначении скорости. В течение следующего года в рамках шинной промы</w:t>
      </w:r>
      <w:r>
        <w:t>ш</w:t>
      </w:r>
      <w:r>
        <w:t>ленности осуществлялся сбор данных для иллюстрации этой концепции. Да</w:t>
      </w:r>
      <w:r>
        <w:t>н</w:t>
      </w:r>
      <w:r>
        <w:t xml:space="preserve">ные были представлены шестью </w:t>
      </w:r>
      <w:r w:rsidR="00E44A01">
        <w:t>изготовителями</w:t>
      </w:r>
      <w:r>
        <w:t xml:space="preserve"> шин, и испытания с примен</w:t>
      </w:r>
      <w:r>
        <w:t>е</w:t>
      </w:r>
      <w:r>
        <w:t>нием обоих методов прошли 704 шины. Все они были испытаны в соответствии с требованиями, которые превышали обычные требования к испытаниям на в</w:t>
      </w:r>
      <w:r>
        <w:t>ы</w:t>
      </w:r>
      <w:r>
        <w:t>соких скоростях; было подсчитано число "шагов", превышающих предельный нормативный уровень, которые могла выдержать каждая из шин. Для оценки данных использовалось соотношение между числом "шагов", превышающим предельный уровень (</w:t>
      </w:r>
      <w:r>
        <w:rPr>
          <w:lang w:val="en-US"/>
        </w:rPr>
        <w:t>SAL</w:t>
      </w:r>
      <w:r>
        <w:t xml:space="preserve">) в контексте испытания </w:t>
      </w:r>
      <w:r>
        <w:rPr>
          <w:lang w:val="en-US"/>
        </w:rPr>
        <w:t>FMVSS</w:t>
      </w:r>
      <w:r>
        <w:t xml:space="preserve"> 139, и числом "ш</w:t>
      </w:r>
      <w:r>
        <w:t>а</w:t>
      </w:r>
      <w:r>
        <w:t>гов", превышающих предельный уровень в случае испытания по Прав</w:t>
      </w:r>
      <w:r>
        <w:t>и</w:t>
      </w:r>
      <w:r>
        <w:t xml:space="preserve">лам № 30 ООН. Был сделан вывод о том, что испытание на высоких скоростях по стандарту </w:t>
      </w:r>
      <w:r>
        <w:rPr>
          <w:lang w:val="en-US"/>
        </w:rPr>
        <w:t>FMVSS</w:t>
      </w:r>
      <w:r>
        <w:t xml:space="preserve"> 139 является более жестким для шин с обозначением ск</w:t>
      </w:r>
      <w:r>
        <w:t>о</w:t>
      </w:r>
      <w:r>
        <w:t>рости "</w:t>
      </w:r>
      <w:r>
        <w:rPr>
          <w:lang w:val="en-US"/>
        </w:rPr>
        <w:t>S</w:t>
      </w:r>
      <w:r>
        <w:t>"</w:t>
      </w:r>
      <w:r w:rsidRPr="00B70F84">
        <w:t xml:space="preserve"> </w:t>
      </w:r>
      <w:r>
        <w:t>и ниже (меньше или равно 180 км/ч). Испытание на высоких скор</w:t>
      </w:r>
      <w:r>
        <w:t>о</w:t>
      </w:r>
      <w:r>
        <w:t>стях по Правилам № 30 ООН является более жестким для шин с обозначением скорости "</w:t>
      </w:r>
      <w:r>
        <w:rPr>
          <w:lang w:val="en-US"/>
        </w:rPr>
        <w:t>T</w:t>
      </w:r>
      <w:r>
        <w:t>"</w:t>
      </w:r>
      <w:r w:rsidRPr="006F668E">
        <w:t xml:space="preserve"> </w:t>
      </w:r>
      <w:r>
        <w:t>(190 км/ч) и выше.</w:t>
      </w:r>
    </w:p>
    <w:p w:rsidR="003C379D" w:rsidRPr="00FF7BFB" w:rsidRDefault="003C379D" w:rsidP="003C379D">
      <w:pPr>
        <w:pStyle w:val="SingleTxtGR"/>
      </w:pPr>
      <w:r>
        <w:t>12.</w:t>
      </w:r>
      <w:r>
        <w:tab/>
        <w:t>Для дальнейшего обоснования этой концепции была проведена работа</w:t>
      </w:r>
      <w:r w:rsidRPr="00D60AD4">
        <w:t xml:space="preserve"> </w:t>
      </w:r>
      <w:r>
        <w:t>с менее объемной выборкой шин в целях определения роста температуры при различных испытаниях. Во всех случаях было доказано, что для шин с обозн</w:t>
      </w:r>
      <w:r>
        <w:t>а</w:t>
      </w:r>
      <w:r>
        <w:t>чением "Т" и выше в ходе испытания по Правилам № 30 ООН было необходимо больше энергии (с учетом повышения температуры содержащегося внутри ш</w:t>
      </w:r>
      <w:r>
        <w:t>и</w:t>
      </w:r>
      <w:r>
        <w:t xml:space="preserve">ны воздуха), чем в ходе испытания по стандарту </w:t>
      </w:r>
      <w:r>
        <w:rPr>
          <w:lang w:val="en-US"/>
        </w:rPr>
        <w:t>FMVSS</w:t>
      </w:r>
      <w:r>
        <w:t xml:space="preserve"> 139. Эти данные были также подтверждены на независимой основе одной из Договаривающихся ст</w:t>
      </w:r>
      <w:r>
        <w:t>о</w:t>
      </w:r>
      <w:r>
        <w:t>рон. Поскольку повышение температуры шины должно быть напрямую связано с количеством энергии, поглощаемой в ходе испытания, более высокая темпер</w:t>
      </w:r>
      <w:r>
        <w:t>а</w:t>
      </w:r>
      <w:r>
        <w:t>тура шины в конце испытания означает более высокий уровень жесткости. На совещании в сентябре 2008 года было принято решение использовать испыт</w:t>
      </w:r>
      <w:r>
        <w:t>а</w:t>
      </w:r>
      <w:r>
        <w:t>ние по Правилам № 30 ООН для шин с обозначением скорости "Т" (190 км/ч</w:t>
      </w:r>
      <w:r w:rsidR="00E44A01">
        <w:t>)</w:t>
      </w:r>
      <w:r>
        <w:t xml:space="preserve"> и выше, а также испытание на высоких скоростях по стандарту </w:t>
      </w:r>
      <w:r>
        <w:rPr>
          <w:lang w:val="en-US"/>
        </w:rPr>
        <w:t>FMVSS</w:t>
      </w:r>
      <w:r>
        <w:t xml:space="preserve"> 139 для всех менее высоких обозначений скорости (180 км/ч и ниже).</w:t>
      </w:r>
    </w:p>
    <w:p w:rsidR="003C379D" w:rsidRDefault="003C379D" w:rsidP="003C379D">
      <w:pPr>
        <w:pStyle w:val="SingleTxtGR"/>
      </w:pPr>
      <w:r>
        <w:t xml:space="preserve">13. </w:t>
      </w:r>
      <w:r>
        <w:tab/>
        <w:t>Согласование испытания физических размеров было менее сложным с технической точки зрения из-за простоты определения внешнего диаметра и ширины шины в накачанном состоянии в целях обеспечения взаимозаменяем</w:t>
      </w:r>
      <w:r>
        <w:t>о</w:t>
      </w:r>
      <w:r>
        <w:t>сти шин с одинаковым обозначением размера. Небольшая, но все же ощутимая оптимизация была достигнута на основе согласования измерений ширины ш</w:t>
      </w:r>
      <w:r>
        <w:t>и</w:t>
      </w:r>
      <w:r>
        <w:t xml:space="preserve">ны по четырем точкам ее окружности. </w:t>
      </w:r>
    </w:p>
    <w:p w:rsidR="003C379D" w:rsidRDefault="003C379D" w:rsidP="003C379D">
      <w:pPr>
        <w:pStyle w:val="SingleTxtGR"/>
      </w:pPr>
      <w:r>
        <w:t>14.</w:t>
      </w:r>
      <w:r>
        <w:tab/>
        <w:t xml:space="preserve">После составления перечня различных испытаний для эксплуатируемых во всем мире шин пассажирских автомобилей </w:t>
      </w:r>
      <w:r w:rsidR="00E44A01">
        <w:t>выяснилось</w:t>
      </w:r>
      <w:r>
        <w:t xml:space="preserve">, что одни испытания могут быть согласованы на глобальном уровне, а другие могут применяться скорее на региональном уровне. С учетом этой ситуации технический спонсор </w:t>
      </w:r>
      <w:r w:rsidR="00E44A01">
        <w:t>ГТП</w:t>
      </w:r>
      <w:r>
        <w:t>, касающихся шин, предложил сгруппировать различные испытания в ра</w:t>
      </w:r>
      <w:r>
        <w:t>м</w:t>
      </w:r>
      <w:r>
        <w:t>ках трех модулей.</w:t>
      </w:r>
    </w:p>
    <w:p w:rsidR="003C379D" w:rsidRDefault="003C379D" w:rsidP="003C379D">
      <w:pPr>
        <w:pStyle w:val="SingleTxtGR"/>
      </w:pPr>
      <w:r>
        <w:t>15.</w:t>
      </w:r>
      <w:r>
        <w:tab/>
        <w:t>Эта модульная структура, воспроизведенная в представленной ниже</w:t>
      </w:r>
      <w:r w:rsidRPr="006E2E60">
        <w:t xml:space="preserve"> </w:t>
      </w:r>
      <w:r>
        <w:t>та</w:t>
      </w:r>
      <w:r>
        <w:t>б</w:t>
      </w:r>
      <w:r>
        <w:t xml:space="preserve">лице, была описана в документе </w:t>
      </w:r>
      <w:r w:rsidRPr="00740100">
        <w:rPr>
          <w:lang w:val="en-GB"/>
        </w:rPr>
        <w:t>ECE</w:t>
      </w:r>
      <w:r w:rsidRPr="00740100">
        <w:t>/</w:t>
      </w:r>
      <w:r w:rsidRPr="00740100">
        <w:rPr>
          <w:lang w:val="en-GB"/>
        </w:rPr>
        <w:t>TRANS</w:t>
      </w:r>
      <w:r w:rsidRPr="00740100">
        <w:t>/</w:t>
      </w:r>
      <w:r w:rsidRPr="00740100">
        <w:rPr>
          <w:lang w:val="en-GB"/>
        </w:rPr>
        <w:t>WP</w:t>
      </w:r>
      <w:r w:rsidRPr="00740100">
        <w:t>.29/2006/139</w:t>
      </w:r>
      <w:r w:rsidR="00E44A01">
        <w:t xml:space="preserve"> и</w:t>
      </w:r>
      <w:r>
        <w:t xml:space="preserve"> передан</w:t>
      </w:r>
      <w:r w:rsidR="00E44A01">
        <w:t>а</w:t>
      </w:r>
      <w:r>
        <w:t xml:space="preserve"> АС.3 в качестве официальной просьбы о разрешении разработки данных </w:t>
      </w:r>
      <w:r w:rsidR="00E44A01">
        <w:t>ГТП</w:t>
      </w:r>
      <w:r>
        <w:t xml:space="preserve">, </w:t>
      </w:r>
      <w:r w:rsidR="00896AAC">
        <w:t>а та</w:t>
      </w:r>
      <w:r w:rsidR="00896AAC">
        <w:t>к</w:t>
      </w:r>
      <w:r w:rsidR="00896AAC">
        <w:t>же</w:t>
      </w:r>
      <w:r>
        <w:t xml:space="preserve"> была согласована Договаривающимися сторонами Соглашения 1998 года.</w:t>
      </w:r>
    </w:p>
    <w:tbl>
      <w:tblPr>
        <w:tblW w:w="6483" w:type="dxa"/>
        <w:tblInd w:w="2287" w:type="dxa"/>
        <w:tblLook w:val="04A0" w:firstRow="1" w:lastRow="0" w:firstColumn="1" w:lastColumn="0" w:noHBand="0" w:noVBand="1"/>
      </w:tblPr>
      <w:tblGrid>
        <w:gridCol w:w="262"/>
        <w:gridCol w:w="1024"/>
        <w:gridCol w:w="262"/>
        <w:gridCol w:w="4673"/>
        <w:gridCol w:w="262"/>
      </w:tblGrid>
      <w:tr w:rsidR="003C379D" w:rsidRPr="005422C7" w:rsidTr="003C379D">
        <w:trPr>
          <w:trHeight w:val="315"/>
        </w:trPr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ind w:left="-294" w:firstLine="29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C379D" w:rsidRPr="005422C7" w:rsidTr="003C379D">
        <w:trPr>
          <w:trHeight w:val="300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C379D" w:rsidRPr="00DE2119" w:rsidRDefault="003C379D" w:rsidP="00896AAC">
            <w:pPr>
              <w:spacing w:line="240" w:lineRule="auto"/>
              <w:ind w:left="57"/>
              <w:rPr>
                <w:color w:val="000000"/>
                <w:spacing w:val="0"/>
                <w:w w:val="100"/>
                <w:sz w:val="18"/>
                <w:szCs w:val="18"/>
              </w:rPr>
            </w:pPr>
            <w:r w:rsidRPr="00DE2119">
              <w:rPr>
                <w:color w:val="000000"/>
                <w:spacing w:val="0"/>
                <w:w w:val="100"/>
                <w:sz w:val="18"/>
                <w:szCs w:val="18"/>
              </w:rPr>
              <w:t xml:space="preserve">Для обеспечения соответствия </w:t>
            </w:r>
            <w:r w:rsidR="00896AAC" w:rsidRPr="00DE2119">
              <w:rPr>
                <w:color w:val="000000"/>
                <w:spacing w:val="0"/>
                <w:w w:val="100"/>
                <w:sz w:val="18"/>
                <w:szCs w:val="18"/>
              </w:rPr>
              <w:t xml:space="preserve">ГТП </w:t>
            </w:r>
            <w:r w:rsidRPr="00DE2119">
              <w:rPr>
                <w:color w:val="000000"/>
                <w:spacing w:val="0"/>
                <w:w w:val="100"/>
                <w:sz w:val="18"/>
                <w:szCs w:val="18"/>
              </w:rPr>
              <w:t>необходимо выпо</w:t>
            </w:r>
            <w:r w:rsidRPr="00DE2119">
              <w:rPr>
                <w:color w:val="000000"/>
                <w:spacing w:val="0"/>
                <w:w w:val="100"/>
                <w:sz w:val="18"/>
                <w:szCs w:val="18"/>
              </w:rPr>
              <w:t>л</w:t>
            </w:r>
            <w:r w:rsidRPr="00DE2119">
              <w:rPr>
                <w:color w:val="000000"/>
                <w:spacing w:val="0"/>
                <w:w w:val="100"/>
                <w:sz w:val="18"/>
                <w:szCs w:val="18"/>
              </w:rPr>
              <w:t>нить как минимум обязательные требования, а</w:t>
            </w:r>
            <w:r w:rsidRPr="00DE2119">
              <w:rPr>
                <w:color w:val="000000"/>
                <w:spacing w:val="0"/>
                <w:w w:val="100"/>
                <w:sz w:val="18"/>
                <w:szCs w:val="18"/>
                <w:lang w:val="en-US"/>
              </w:rPr>
              <w:t> </w:t>
            </w:r>
            <w:r w:rsidRPr="00DE2119">
              <w:rPr>
                <w:color w:val="000000"/>
                <w:spacing w:val="0"/>
                <w:w w:val="100"/>
                <w:sz w:val="18"/>
                <w:szCs w:val="18"/>
              </w:rPr>
              <w:t>также и</w:t>
            </w:r>
            <w:r w:rsidRPr="00DE2119">
              <w:rPr>
                <w:color w:val="000000"/>
                <w:spacing w:val="0"/>
                <w:w w:val="100"/>
                <w:sz w:val="18"/>
                <w:szCs w:val="18"/>
              </w:rPr>
              <w:t>с</w:t>
            </w:r>
            <w:r w:rsidRPr="00DE2119">
              <w:rPr>
                <w:color w:val="000000"/>
                <w:spacing w:val="0"/>
                <w:w w:val="100"/>
                <w:sz w:val="18"/>
                <w:szCs w:val="18"/>
              </w:rPr>
              <w:t xml:space="preserve">пользовать </w:t>
            </w:r>
            <w:r w:rsidRPr="00DE2119">
              <w:rPr>
                <w:color w:val="000000"/>
                <w:spacing w:val="0"/>
                <w:w w:val="100"/>
                <w:sz w:val="18"/>
                <w:szCs w:val="18"/>
                <w:u w:val="single"/>
              </w:rPr>
              <w:t>либо</w:t>
            </w:r>
            <w:r w:rsidRPr="00DE2119">
              <w:rPr>
                <w:color w:val="000000"/>
                <w:spacing w:val="0"/>
                <w:w w:val="100"/>
                <w:sz w:val="18"/>
                <w:szCs w:val="18"/>
              </w:rPr>
              <w:t xml:space="preserve"> модуль 1, либо модуль 2 (</w:t>
            </w:r>
            <w:r w:rsidR="00896AAC" w:rsidRPr="00DE2119">
              <w:rPr>
                <w:color w:val="000000"/>
                <w:spacing w:val="0"/>
                <w:w w:val="100"/>
                <w:sz w:val="18"/>
                <w:szCs w:val="18"/>
              </w:rPr>
              <w:t xml:space="preserve">допускается </w:t>
            </w:r>
            <w:r w:rsidRPr="00DE2119">
              <w:rPr>
                <w:color w:val="000000"/>
                <w:spacing w:val="0"/>
                <w:w w:val="100"/>
                <w:sz w:val="18"/>
                <w:szCs w:val="18"/>
              </w:rPr>
              <w:t>обеспечение соответствия обоим модулям)</w:t>
            </w:r>
            <w:r w:rsidR="00DE2119" w:rsidRPr="00DE2119">
              <w:rPr>
                <w:color w:val="00000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79D" w:rsidRPr="005422C7" w:rsidRDefault="003C379D" w:rsidP="003C379D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22C7">
              <w:rPr>
                <w:b/>
                <w:bCs/>
                <w:color w:val="000000"/>
                <w:sz w:val="18"/>
                <w:szCs w:val="18"/>
              </w:rPr>
              <w:t>Обязательные минимальные требования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C379D" w:rsidRPr="005422C7" w:rsidTr="003C379D">
        <w:trPr>
          <w:trHeight w:val="300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379D" w:rsidRPr="005422C7" w:rsidRDefault="003C379D" w:rsidP="003C379D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422C7">
              <w:rPr>
                <w:color w:val="000000"/>
                <w:sz w:val="18"/>
                <w:szCs w:val="18"/>
              </w:rPr>
              <w:t>1.1 Маркировка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C379D" w:rsidRPr="005422C7" w:rsidTr="003C379D">
        <w:trPr>
          <w:trHeight w:val="300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379D" w:rsidRPr="005422C7" w:rsidRDefault="003C379D" w:rsidP="003C379D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79D" w:rsidRPr="005422C7" w:rsidRDefault="003C379D" w:rsidP="003C379D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422C7">
              <w:rPr>
                <w:color w:val="000000"/>
                <w:sz w:val="18"/>
                <w:szCs w:val="18"/>
              </w:rPr>
              <w:t>1.2 Размеры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C379D" w:rsidRPr="005422C7" w:rsidTr="003C379D">
        <w:trPr>
          <w:trHeight w:val="300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379D" w:rsidRPr="005422C7" w:rsidRDefault="003C379D" w:rsidP="003C379D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79D" w:rsidRPr="005422C7" w:rsidRDefault="003C379D" w:rsidP="00896AAC">
            <w:pPr>
              <w:spacing w:line="240" w:lineRule="auto"/>
              <w:ind w:left="298" w:hanging="298"/>
              <w:rPr>
                <w:color w:val="000000"/>
                <w:sz w:val="18"/>
                <w:szCs w:val="18"/>
              </w:rPr>
            </w:pPr>
            <w:r w:rsidRPr="005422C7">
              <w:rPr>
                <w:color w:val="000000"/>
                <w:sz w:val="18"/>
                <w:szCs w:val="18"/>
              </w:rPr>
              <w:t xml:space="preserve">1.3 Согласованное испытание на безопасность </w:t>
            </w:r>
            <w:r w:rsidR="00896AAC">
              <w:rPr>
                <w:color w:val="000000"/>
                <w:sz w:val="18"/>
                <w:szCs w:val="18"/>
              </w:rPr>
              <w:t>при</w:t>
            </w:r>
            <w:r w:rsidRPr="005422C7">
              <w:rPr>
                <w:color w:val="000000"/>
                <w:sz w:val="18"/>
                <w:szCs w:val="18"/>
              </w:rPr>
              <w:t xml:space="preserve"> высок</w:t>
            </w:r>
            <w:r>
              <w:rPr>
                <w:color w:val="000000"/>
                <w:sz w:val="18"/>
                <w:szCs w:val="18"/>
              </w:rPr>
              <w:t>их</w:t>
            </w:r>
            <w:r w:rsidRPr="005422C7">
              <w:rPr>
                <w:color w:val="000000"/>
                <w:sz w:val="18"/>
                <w:szCs w:val="18"/>
              </w:rPr>
              <w:t xml:space="preserve"> скорост</w:t>
            </w:r>
            <w:r>
              <w:rPr>
                <w:color w:val="000000"/>
                <w:sz w:val="18"/>
                <w:szCs w:val="18"/>
              </w:rPr>
              <w:t>ях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C379D" w:rsidRPr="005422C7" w:rsidTr="003C379D">
        <w:trPr>
          <w:trHeight w:val="300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379D" w:rsidRPr="005422C7" w:rsidRDefault="003C379D" w:rsidP="003C379D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79D" w:rsidRPr="005422C7" w:rsidRDefault="003C379D" w:rsidP="00896AAC">
            <w:pPr>
              <w:spacing w:line="240" w:lineRule="auto"/>
              <w:ind w:left="312" w:hanging="312"/>
              <w:rPr>
                <w:color w:val="000000"/>
                <w:sz w:val="18"/>
                <w:szCs w:val="18"/>
              </w:rPr>
            </w:pPr>
            <w:r w:rsidRPr="005422C7">
              <w:rPr>
                <w:color w:val="000000"/>
                <w:sz w:val="18"/>
                <w:szCs w:val="18"/>
              </w:rPr>
              <w:t xml:space="preserve">1.4 </w:t>
            </w:r>
            <w:r w:rsidR="00896AAC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есурсное испытание</w:t>
            </w:r>
            <w:r w:rsidRPr="005422C7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испытание </w:t>
            </w:r>
            <w:r w:rsidRPr="005422C7">
              <w:rPr>
                <w:color w:val="000000"/>
                <w:sz w:val="18"/>
                <w:szCs w:val="18"/>
              </w:rPr>
              <w:t>при низком да</w:t>
            </w:r>
            <w:r w:rsidRPr="005422C7">
              <w:rPr>
                <w:color w:val="000000"/>
                <w:sz w:val="18"/>
                <w:szCs w:val="18"/>
              </w:rPr>
              <w:t>в</w:t>
            </w:r>
            <w:r w:rsidRPr="005422C7">
              <w:rPr>
                <w:color w:val="000000"/>
                <w:sz w:val="18"/>
                <w:szCs w:val="18"/>
              </w:rPr>
              <w:t>лении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C379D" w:rsidRPr="005422C7" w:rsidTr="003C379D">
        <w:trPr>
          <w:trHeight w:val="315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379D" w:rsidRPr="005422C7" w:rsidRDefault="003C379D" w:rsidP="003C379D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79D" w:rsidRPr="005422C7" w:rsidRDefault="003C379D" w:rsidP="003C379D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422C7">
              <w:rPr>
                <w:color w:val="000000"/>
                <w:sz w:val="18"/>
                <w:szCs w:val="18"/>
              </w:rPr>
              <w:t>1.5 Сцепление шины на мокрых поверхностях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C379D" w:rsidRPr="005422C7" w:rsidTr="003C379D">
        <w:trPr>
          <w:trHeight w:val="315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379D" w:rsidRPr="005422C7" w:rsidRDefault="003C379D" w:rsidP="003C379D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C379D" w:rsidRPr="005422C7" w:rsidTr="003C379D">
        <w:trPr>
          <w:trHeight w:val="300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379D" w:rsidRPr="005422C7" w:rsidRDefault="003C379D" w:rsidP="003C379D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79D" w:rsidRPr="005422C7" w:rsidRDefault="003C379D" w:rsidP="003C379D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22C7">
              <w:rPr>
                <w:b/>
                <w:bCs/>
                <w:color w:val="000000"/>
                <w:sz w:val="18"/>
                <w:szCs w:val="18"/>
              </w:rPr>
              <w:t>Модуль 1 − Разрешительные требования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C379D" w:rsidRPr="005422C7" w:rsidTr="003C379D">
        <w:trPr>
          <w:trHeight w:val="300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379D" w:rsidRPr="005422C7" w:rsidRDefault="003C379D" w:rsidP="003C379D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79D" w:rsidRPr="005422C7" w:rsidRDefault="003C379D" w:rsidP="003C379D">
            <w:pPr>
              <w:spacing w:line="240" w:lineRule="auto"/>
              <w:ind w:left="298" w:hanging="298"/>
              <w:rPr>
                <w:color w:val="000000"/>
                <w:sz w:val="18"/>
                <w:szCs w:val="18"/>
              </w:rPr>
            </w:pPr>
            <w:r w:rsidRPr="005422C7">
              <w:rPr>
                <w:color w:val="000000"/>
                <w:sz w:val="18"/>
                <w:szCs w:val="18"/>
              </w:rPr>
              <w:t>2.1 Испытание на определение энергии разрушения шины методом вдавливания плунжера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C379D" w:rsidRPr="005422C7" w:rsidTr="003C379D">
        <w:trPr>
          <w:trHeight w:val="315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379D" w:rsidRPr="005422C7" w:rsidRDefault="003C379D" w:rsidP="003C379D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422C7">
              <w:rPr>
                <w:color w:val="000000"/>
                <w:sz w:val="18"/>
                <w:szCs w:val="18"/>
              </w:rPr>
              <w:t>2.2 Испытание на отрыв борта шины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C379D" w:rsidRPr="005422C7" w:rsidTr="003C379D">
        <w:trPr>
          <w:trHeight w:val="315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379D" w:rsidRPr="005422C7" w:rsidRDefault="003C379D" w:rsidP="003C379D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C379D" w:rsidRPr="005422C7" w:rsidTr="003C379D">
        <w:trPr>
          <w:trHeight w:val="300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379D" w:rsidRPr="005422C7" w:rsidRDefault="003C379D" w:rsidP="003C379D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79D" w:rsidRPr="005422C7" w:rsidRDefault="003C379D" w:rsidP="003C379D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22C7">
              <w:rPr>
                <w:b/>
                <w:bCs/>
                <w:color w:val="000000"/>
                <w:sz w:val="18"/>
                <w:szCs w:val="18"/>
              </w:rPr>
              <w:t>Модуль 2 − Разрешительные требования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C379D" w:rsidRPr="005422C7" w:rsidTr="003C379D">
        <w:trPr>
          <w:trHeight w:val="315"/>
        </w:trPr>
        <w:tc>
          <w:tcPr>
            <w:tcW w:w="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379D" w:rsidRPr="005422C7" w:rsidRDefault="003C379D" w:rsidP="003C379D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79D" w:rsidRPr="005422C7" w:rsidRDefault="003C379D" w:rsidP="00896AA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422C7">
              <w:rPr>
                <w:color w:val="000000"/>
                <w:sz w:val="18"/>
                <w:szCs w:val="18"/>
              </w:rPr>
              <w:t xml:space="preserve">3.1 </w:t>
            </w:r>
            <w:r>
              <w:rPr>
                <w:color w:val="000000"/>
                <w:sz w:val="18"/>
                <w:szCs w:val="18"/>
              </w:rPr>
              <w:t xml:space="preserve">Звук, </w:t>
            </w:r>
            <w:r w:rsidR="00896AAC">
              <w:rPr>
                <w:color w:val="000000"/>
                <w:sz w:val="18"/>
                <w:szCs w:val="18"/>
              </w:rPr>
              <w:t>излучаемый</w:t>
            </w:r>
            <w:r>
              <w:rPr>
                <w:color w:val="000000"/>
                <w:sz w:val="18"/>
                <w:szCs w:val="18"/>
              </w:rPr>
              <w:t xml:space="preserve"> шиной при качении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C379D" w:rsidRPr="005422C7" w:rsidTr="003C379D">
        <w:trPr>
          <w:trHeight w:val="315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C379D" w:rsidRPr="005422C7" w:rsidRDefault="003C379D" w:rsidP="003C379D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79D" w:rsidRPr="005422C7" w:rsidRDefault="003C379D" w:rsidP="003C379D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22C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3C379D" w:rsidRPr="00551448" w:rsidRDefault="003C379D" w:rsidP="003C379D">
      <w:pPr>
        <w:pStyle w:val="SingleTxtGR"/>
        <w:spacing w:before="240"/>
      </w:pPr>
      <w:r w:rsidRPr="00551448">
        <w:t>16.</w:t>
      </w:r>
      <w:r w:rsidRPr="00551448">
        <w:tab/>
        <w:t>Неофициальная рабочая группа по разработке</w:t>
      </w:r>
      <w:r w:rsidR="005715C2">
        <w:t xml:space="preserve"> данных</w:t>
      </w:r>
      <w:r w:rsidRPr="00551448">
        <w:t xml:space="preserve"> </w:t>
      </w:r>
      <w:r w:rsidR="005715C2" w:rsidRPr="00551448">
        <w:t xml:space="preserve">ГТП </w:t>
      </w:r>
      <w:r w:rsidRPr="00551448">
        <w:t>руководств</w:t>
      </w:r>
      <w:r w:rsidRPr="00551448">
        <w:t>о</w:t>
      </w:r>
      <w:r w:rsidRPr="00551448">
        <w:t>валась модульным подходом</w:t>
      </w:r>
      <w:r w:rsidR="005715C2">
        <w:t>, и</w:t>
      </w:r>
      <w:r w:rsidRPr="00551448">
        <w:t xml:space="preserve"> </w:t>
      </w:r>
      <w:r w:rsidR="005715C2">
        <w:t>п</w:t>
      </w:r>
      <w:r w:rsidRPr="00551448">
        <w:t>о мере разработки группой модульного подхода ширилось понимание особенностей применения этих модулей Договарива</w:t>
      </w:r>
      <w:r w:rsidRPr="00551448">
        <w:t>ю</w:t>
      </w:r>
      <w:r w:rsidRPr="00551448">
        <w:t>щимися сторонами. В этой связи были внесены предложения об использовании менее директивного подхода в отношении отдельных элементов обязательно</w:t>
      </w:r>
      <w:r w:rsidR="005715C2">
        <w:t>го</w:t>
      </w:r>
      <w:r w:rsidRPr="00551448">
        <w:t xml:space="preserve"> модул</w:t>
      </w:r>
      <w:r w:rsidR="005715C2">
        <w:t>я</w:t>
      </w:r>
      <w:r w:rsidRPr="00551448">
        <w:t>. Неофициальная рабочая группа рассмотрела возможные альтернати</w:t>
      </w:r>
      <w:r w:rsidRPr="00551448">
        <w:t>в</w:t>
      </w:r>
      <w:r w:rsidRPr="00551448">
        <w:t>ные варианты учета требований Договаривающихся сторон с сохранением при этом первоначального модульного подхода, но не смогла найти достаточно э</w:t>
      </w:r>
      <w:r w:rsidRPr="00551448">
        <w:t>ф</w:t>
      </w:r>
      <w:r w:rsidRPr="00551448">
        <w:t>фективно</w:t>
      </w:r>
      <w:r w:rsidR="005715C2">
        <w:t>го</w:t>
      </w:r>
      <w:r w:rsidRPr="00551448">
        <w:t xml:space="preserve"> решени</w:t>
      </w:r>
      <w:r w:rsidR="005715C2">
        <w:t>я</w:t>
      </w:r>
      <w:r w:rsidRPr="00551448">
        <w:t>. В результате группа предлагает пересмотренную структ</w:t>
      </w:r>
      <w:r w:rsidRPr="00551448">
        <w:t>у</w:t>
      </w:r>
      <w:r w:rsidRPr="00551448">
        <w:t>ру, опирающуюся на "общий модуль", с использованием вариантов 1 и 2. Этот подход описан в приведенной ниже таблице.</w:t>
      </w:r>
    </w:p>
    <w:tbl>
      <w:tblPr>
        <w:tblStyle w:val="TabTxt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3370"/>
        <w:gridCol w:w="1702"/>
      </w:tblGrid>
      <w:tr w:rsidR="003C379D" w:rsidRPr="00C76961" w:rsidTr="004604DF">
        <w:trPr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3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3C379D" w:rsidRPr="00C76961" w:rsidRDefault="003C379D" w:rsidP="003C379D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76961">
              <w:rPr>
                <w:i/>
                <w:sz w:val="16"/>
              </w:rPr>
              <w:t>Шины пассажирских автомобилей</w:t>
            </w:r>
          </w:p>
        </w:tc>
      </w:tr>
      <w:tr w:rsidR="003C379D" w:rsidRPr="00C76961" w:rsidTr="004604DF">
        <w:trPr>
          <w:tblHeader/>
        </w:trPr>
        <w:tc>
          <w:tcPr>
            <w:tcW w:w="1946" w:type="dxa"/>
            <w:tcBorders>
              <w:bottom w:val="single" w:sz="12" w:space="0" w:color="auto"/>
            </w:tcBorders>
            <w:shd w:val="clear" w:color="auto" w:fill="auto"/>
          </w:tcPr>
          <w:p w:rsidR="003C379D" w:rsidRPr="00C76961" w:rsidRDefault="003C379D" w:rsidP="003C379D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</w:p>
        </w:tc>
        <w:tc>
          <w:tcPr>
            <w:tcW w:w="2855" w:type="dxa"/>
            <w:tcBorders>
              <w:bottom w:val="single" w:sz="12" w:space="0" w:color="auto"/>
            </w:tcBorders>
            <w:shd w:val="clear" w:color="auto" w:fill="auto"/>
          </w:tcPr>
          <w:p w:rsidR="003C379D" w:rsidRPr="00C76961" w:rsidRDefault="003C379D" w:rsidP="003C379D">
            <w:pPr>
              <w:spacing w:before="80" w:after="80" w:line="200" w:lineRule="exact"/>
              <w:rPr>
                <w:i/>
                <w:sz w:val="16"/>
              </w:rPr>
            </w:pPr>
            <w:r w:rsidRPr="00C76961">
              <w:rPr>
                <w:i/>
                <w:sz w:val="16"/>
              </w:rPr>
              <w:t>Наименование испытания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2" w:type="dxa"/>
            <w:tcBorders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3C379D" w:rsidRPr="00C76961" w:rsidRDefault="003C379D" w:rsidP="003C379D">
            <w:pPr>
              <w:spacing w:before="80" w:after="80" w:line="200" w:lineRule="exact"/>
              <w:rPr>
                <w:i/>
                <w:sz w:val="16"/>
              </w:rPr>
            </w:pPr>
            <w:r w:rsidRPr="00C76961">
              <w:rPr>
                <w:i/>
                <w:sz w:val="16"/>
              </w:rPr>
              <w:t>Пункт(ы)</w:t>
            </w:r>
          </w:p>
        </w:tc>
      </w:tr>
      <w:tr w:rsidR="003C379D" w:rsidRPr="00C76961" w:rsidTr="004604DF">
        <w:tc>
          <w:tcPr>
            <w:tcW w:w="1946" w:type="dxa"/>
            <w:tcBorders>
              <w:top w:val="single" w:sz="12" w:space="0" w:color="auto"/>
              <w:bottom w:val="nil"/>
            </w:tcBorders>
          </w:tcPr>
          <w:p w:rsidR="003C379D" w:rsidRPr="00C76961" w:rsidRDefault="00C15F8A" w:rsidP="003C379D">
            <w:r>
              <w:t>Общий</w:t>
            </w:r>
            <w:r w:rsidRPr="00C76961">
              <w:t xml:space="preserve"> модуль</w:t>
            </w:r>
          </w:p>
        </w:tc>
        <w:tc>
          <w:tcPr>
            <w:tcW w:w="2855" w:type="dxa"/>
            <w:tcBorders>
              <w:top w:val="single" w:sz="12" w:space="0" w:color="auto"/>
            </w:tcBorders>
          </w:tcPr>
          <w:p w:rsidR="003C379D" w:rsidRPr="00C76961" w:rsidRDefault="003C379D" w:rsidP="003C379D">
            <w:r w:rsidRPr="00C76961">
              <w:t>Маркировка и индикаторы износа протектора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2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C379D" w:rsidRPr="00C76961" w:rsidRDefault="003C379D" w:rsidP="003C379D">
            <w:r w:rsidRPr="00C76961">
              <w:t>3.2, 3.3 и 3.4</w:t>
            </w:r>
          </w:p>
        </w:tc>
      </w:tr>
      <w:tr w:rsidR="003C379D" w:rsidRPr="00C76961" w:rsidTr="00C15F8A">
        <w:tc>
          <w:tcPr>
            <w:tcW w:w="1946" w:type="dxa"/>
            <w:tcBorders>
              <w:top w:val="nil"/>
              <w:bottom w:val="nil"/>
            </w:tcBorders>
          </w:tcPr>
          <w:p w:rsidR="003C379D" w:rsidRPr="00C76961" w:rsidRDefault="003C379D" w:rsidP="003C379D"/>
        </w:tc>
        <w:tc>
          <w:tcPr>
            <w:tcW w:w="2855" w:type="dxa"/>
          </w:tcPr>
          <w:p w:rsidR="003C379D" w:rsidRPr="00C76961" w:rsidRDefault="003C379D" w:rsidP="003C379D">
            <w:r w:rsidRPr="00C76961">
              <w:t>Физические размеры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C379D" w:rsidRPr="00C76961" w:rsidRDefault="003C379D" w:rsidP="003C379D">
            <w:r w:rsidRPr="00C76961">
              <w:t>3.5</w:t>
            </w:r>
          </w:p>
        </w:tc>
      </w:tr>
      <w:tr w:rsidR="003C379D" w:rsidRPr="00C76961" w:rsidTr="000C1AEE">
        <w:tc>
          <w:tcPr>
            <w:tcW w:w="1946" w:type="dxa"/>
            <w:tcBorders>
              <w:top w:val="nil"/>
              <w:bottom w:val="nil"/>
            </w:tcBorders>
          </w:tcPr>
          <w:p w:rsidR="003C379D" w:rsidRPr="00C76961" w:rsidRDefault="003C379D" w:rsidP="003C379D"/>
        </w:tc>
        <w:tc>
          <w:tcPr>
            <w:tcW w:w="2855" w:type="dxa"/>
            <w:tcBorders>
              <w:bottom w:val="single" w:sz="4" w:space="0" w:color="auto"/>
            </w:tcBorders>
          </w:tcPr>
          <w:p w:rsidR="003C379D" w:rsidRPr="00C76961" w:rsidRDefault="003C379D" w:rsidP="003C379D">
            <w:r w:rsidRPr="00C76961">
              <w:t>Испытание на высоких скоростях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C379D" w:rsidRPr="00C76961" w:rsidRDefault="003C379D" w:rsidP="003C379D">
            <w:r w:rsidRPr="00C76961">
              <w:t>3.11</w:t>
            </w:r>
          </w:p>
        </w:tc>
      </w:tr>
      <w:tr w:rsidR="003C379D" w:rsidRPr="00C76961" w:rsidTr="00CA5A83">
        <w:tc>
          <w:tcPr>
            <w:tcW w:w="1946" w:type="dxa"/>
            <w:tcBorders>
              <w:top w:val="nil"/>
              <w:bottom w:val="single" w:sz="4" w:space="0" w:color="auto"/>
            </w:tcBorders>
          </w:tcPr>
          <w:p w:rsidR="003C379D" w:rsidRPr="00C76961" w:rsidRDefault="003C379D" w:rsidP="00C15F8A"/>
        </w:tc>
        <w:tc>
          <w:tcPr>
            <w:tcW w:w="2855" w:type="dxa"/>
            <w:tcBorders>
              <w:bottom w:val="single" w:sz="4" w:space="0" w:color="auto"/>
            </w:tcBorders>
          </w:tcPr>
          <w:p w:rsidR="003C379D" w:rsidRPr="00C76961" w:rsidRDefault="005715C2" w:rsidP="003C379D">
            <w:r w:rsidRPr="00C76961">
              <w:t xml:space="preserve">Ресурсное </w:t>
            </w:r>
            <w:r w:rsidR="003C379D" w:rsidRPr="00C76961">
              <w:t>испытание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C379D" w:rsidRPr="00C76961" w:rsidRDefault="003C379D" w:rsidP="003C379D">
            <w:r w:rsidRPr="00C76961">
              <w:t>3.9</w:t>
            </w:r>
          </w:p>
        </w:tc>
      </w:tr>
      <w:tr w:rsidR="003C379D" w:rsidRPr="00C76961" w:rsidTr="00CA5A83">
        <w:tc>
          <w:tcPr>
            <w:tcW w:w="1946" w:type="dxa"/>
            <w:tcBorders>
              <w:top w:val="single" w:sz="4" w:space="0" w:color="auto"/>
              <w:bottom w:val="nil"/>
            </w:tcBorders>
          </w:tcPr>
          <w:p w:rsidR="003C379D" w:rsidRPr="00C76961" w:rsidRDefault="003C379D" w:rsidP="003C379D"/>
        </w:tc>
        <w:tc>
          <w:tcPr>
            <w:tcW w:w="2855" w:type="dxa"/>
            <w:tcBorders>
              <w:top w:val="single" w:sz="4" w:space="0" w:color="auto"/>
            </w:tcBorders>
          </w:tcPr>
          <w:p w:rsidR="003C379D" w:rsidRPr="00C76961" w:rsidRDefault="003C379D" w:rsidP="003C379D">
            <w:r w:rsidRPr="00C76961">
              <w:t>Испытание при низком давлении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C379D" w:rsidRPr="00C76961" w:rsidRDefault="003C379D" w:rsidP="003C379D">
            <w:r w:rsidRPr="00C76961">
              <w:t>3.10</w:t>
            </w:r>
          </w:p>
        </w:tc>
      </w:tr>
      <w:tr w:rsidR="003C379D" w:rsidRPr="00C76961" w:rsidTr="000C1AEE">
        <w:tc>
          <w:tcPr>
            <w:tcW w:w="1946" w:type="dxa"/>
            <w:tcBorders>
              <w:top w:val="nil"/>
              <w:bottom w:val="nil"/>
            </w:tcBorders>
          </w:tcPr>
          <w:p w:rsidR="003C379D" w:rsidRPr="00C76961" w:rsidRDefault="003C379D" w:rsidP="003C379D"/>
        </w:tc>
        <w:tc>
          <w:tcPr>
            <w:tcW w:w="2855" w:type="dxa"/>
          </w:tcPr>
          <w:p w:rsidR="003C379D" w:rsidRPr="00C76961" w:rsidRDefault="003C379D" w:rsidP="003C379D">
            <w:r w:rsidRPr="00C76961">
              <w:t>Испытание на сцепление на мокрой поверхности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C379D" w:rsidRPr="00C76961" w:rsidRDefault="003C379D" w:rsidP="003C379D">
            <w:r w:rsidRPr="00C76961">
              <w:t>3.12</w:t>
            </w:r>
          </w:p>
        </w:tc>
      </w:tr>
      <w:tr w:rsidR="003C379D" w:rsidRPr="00C76961" w:rsidTr="000C1AEE">
        <w:tc>
          <w:tcPr>
            <w:tcW w:w="1946" w:type="dxa"/>
            <w:tcBorders>
              <w:top w:val="nil"/>
              <w:bottom w:val="single" w:sz="4" w:space="0" w:color="auto"/>
            </w:tcBorders>
          </w:tcPr>
          <w:p w:rsidR="003C379D" w:rsidRPr="00C76961" w:rsidRDefault="003C379D" w:rsidP="003C379D"/>
        </w:tc>
        <w:tc>
          <w:tcPr>
            <w:tcW w:w="2855" w:type="dxa"/>
          </w:tcPr>
          <w:p w:rsidR="003C379D" w:rsidRPr="00C76961" w:rsidRDefault="003C379D" w:rsidP="003C379D">
            <w:r w:rsidRPr="00C76961">
              <w:t>Испытание в спущенном состоянии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C379D" w:rsidRPr="00C76961" w:rsidRDefault="003C379D" w:rsidP="003C379D">
            <w:r w:rsidRPr="00C76961">
              <w:t>3.13</w:t>
            </w:r>
          </w:p>
        </w:tc>
      </w:tr>
      <w:tr w:rsidR="003C379D" w:rsidRPr="00C76961" w:rsidTr="000C1AEE">
        <w:tc>
          <w:tcPr>
            <w:tcW w:w="1946" w:type="dxa"/>
            <w:tcBorders>
              <w:bottom w:val="nil"/>
            </w:tcBorders>
          </w:tcPr>
          <w:p w:rsidR="003C379D" w:rsidRPr="00C76961" w:rsidRDefault="003C379D" w:rsidP="00313E3C">
            <w:r w:rsidRPr="00C76961">
              <w:t>Вариант 1</w:t>
            </w:r>
          </w:p>
        </w:tc>
        <w:tc>
          <w:tcPr>
            <w:tcW w:w="2855" w:type="dxa"/>
          </w:tcPr>
          <w:p w:rsidR="003C379D" w:rsidRPr="00C76961" w:rsidRDefault="003C379D" w:rsidP="003C379D">
            <w:r w:rsidRPr="00C76961">
              <w:t>Испытание на прочность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C379D" w:rsidRPr="00C76961" w:rsidRDefault="003C379D" w:rsidP="003C379D">
            <w:r w:rsidRPr="00C76961">
              <w:t>3.6</w:t>
            </w:r>
          </w:p>
        </w:tc>
      </w:tr>
      <w:tr w:rsidR="003C379D" w:rsidRPr="00C76961" w:rsidTr="004604DF">
        <w:tc>
          <w:tcPr>
            <w:tcW w:w="1946" w:type="dxa"/>
            <w:tcBorders>
              <w:top w:val="nil"/>
              <w:bottom w:val="single" w:sz="4" w:space="0" w:color="auto"/>
            </w:tcBorders>
          </w:tcPr>
          <w:p w:rsidR="003C379D" w:rsidRPr="00C76961" w:rsidRDefault="003C379D" w:rsidP="003C379D"/>
        </w:tc>
        <w:tc>
          <w:tcPr>
            <w:tcW w:w="2855" w:type="dxa"/>
            <w:tcBorders>
              <w:bottom w:val="single" w:sz="4" w:space="0" w:color="auto"/>
            </w:tcBorders>
          </w:tcPr>
          <w:p w:rsidR="003C379D" w:rsidRPr="00C76961" w:rsidRDefault="003C379D" w:rsidP="003C379D">
            <w:r w:rsidRPr="00C76961">
              <w:t>Испытание на отрыв борта шины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C379D" w:rsidRPr="00C76961" w:rsidRDefault="003C379D" w:rsidP="003C379D">
            <w:r w:rsidRPr="00C76961">
              <w:t>3.7</w:t>
            </w:r>
          </w:p>
        </w:tc>
      </w:tr>
      <w:tr w:rsidR="003C379D" w:rsidRPr="00C76961" w:rsidTr="004604DF">
        <w:tc>
          <w:tcPr>
            <w:tcW w:w="1946" w:type="dxa"/>
            <w:tcBorders>
              <w:bottom w:val="single" w:sz="12" w:space="0" w:color="auto"/>
            </w:tcBorders>
          </w:tcPr>
          <w:p w:rsidR="003C379D" w:rsidRPr="00C76961" w:rsidRDefault="003C379D" w:rsidP="003C379D">
            <w:r w:rsidRPr="00C76961">
              <w:t>Вариант 2</w:t>
            </w:r>
          </w:p>
        </w:tc>
        <w:tc>
          <w:tcPr>
            <w:tcW w:w="2855" w:type="dxa"/>
            <w:tcBorders>
              <w:bottom w:val="single" w:sz="12" w:space="0" w:color="auto"/>
            </w:tcBorders>
          </w:tcPr>
          <w:p w:rsidR="003C379D" w:rsidRPr="00C76961" w:rsidRDefault="003C379D" w:rsidP="003C379D">
            <w:r w:rsidRPr="00C76961">
              <w:t>Звук, издаваемый при качении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2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C379D" w:rsidRPr="00C76961" w:rsidRDefault="003C379D" w:rsidP="003C379D">
            <w:r w:rsidRPr="00C76961">
              <w:t>3.8</w:t>
            </w:r>
          </w:p>
        </w:tc>
      </w:tr>
    </w:tbl>
    <w:p w:rsidR="003C379D" w:rsidRPr="005001CA" w:rsidRDefault="003C379D" w:rsidP="003C379D">
      <w:pPr>
        <w:pStyle w:val="SingleTxtGR"/>
        <w:spacing w:before="240"/>
      </w:pPr>
      <w:r w:rsidRPr="005001CA">
        <w:t>17.</w:t>
      </w:r>
      <w:r w:rsidRPr="005001CA">
        <w:tab/>
        <w:t xml:space="preserve">В данном варианте </w:t>
      </w:r>
      <w:r w:rsidR="00313E3C" w:rsidRPr="005001CA">
        <w:t>ГТП</w:t>
      </w:r>
      <w:r w:rsidRPr="005001CA">
        <w:t>, касающихся шин, согласованные требования о</w:t>
      </w:r>
      <w:r w:rsidRPr="005001CA">
        <w:t>т</w:t>
      </w:r>
      <w:r w:rsidRPr="005001CA">
        <w:t>носятся только к шинам пассажирских автомобилей. Модульная концепция</w:t>
      </w:r>
      <w:r>
        <w:t xml:space="preserve">, применимая к шинам </w:t>
      </w:r>
      <w:r>
        <w:rPr>
          <w:lang w:val="en-US"/>
        </w:rPr>
        <w:t>LT</w:t>
      </w:r>
      <w:r w:rsidRPr="00B523C9">
        <w:t>/</w:t>
      </w:r>
      <w:r>
        <w:rPr>
          <w:lang w:val="en-US"/>
        </w:rPr>
        <w:t>C</w:t>
      </w:r>
      <w:r>
        <w:t>, указана ниже.</w:t>
      </w:r>
    </w:p>
    <w:tbl>
      <w:tblPr>
        <w:tblStyle w:val="TabTxt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2099"/>
        <w:gridCol w:w="2408"/>
      </w:tblGrid>
      <w:tr w:rsidR="003C379D" w:rsidRPr="000F0CBE" w:rsidTr="004604DF"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:rsidR="003C379D" w:rsidRPr="000F0CBE" w:rsidRDefault="003C379D" w:rsidP="003C379D">
            <w:pPr>
              <w:spacing w:before="80" w:after="80" w:line="200" w:lineRule="exact"/>
              <w:rPr>
                <w:i/>
                <w:sz w:val="16"/>
              </w:rPr>
            </w:pPr>
            <w:r w:rsidRPr="000F0CBE">
              <w:rPr>
                <w:i/>
                <w:sz w:val="16"/>
              </w:rPr>
              <w:t xml:space="preserve">Шины </w:t>
            </w:r>
            <w:r w:rsidRPr="000F0CBE">
              <w:rPr>
                <w:i/>
                <w:sz w:val="16"/>
                <w:lang w:val="en-US"/>
              </w:rPr>
              <w:t>LT</w:t>
            </w:r>
            <w:r w:rsidRPr="000F0CBE">
              <w:rPr>
                <w:i/>
                <w:sz w:val="16"/>
              </w:rPr>
              <w:t>/</w:t>
            </w:r>
            <w:r w:rsidRPr="000F0CBE">
              <w:rPr>
                <w:i/>
                <w:sz w:val="16"/>
                <w:lang w:val="en-US"/>
              </w:rPr>
              <w:t>C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:rsidR="003C379D" w:rsidRPr="000F0CBE" w:rsidRDefault="003C379D" w:rsidP="003C379D">
            <w:pPr>
              <w:spacing w:before="80" w:after="80" w:line="200" w:lineRule="exact"/>
              <w:rPr>
                <w:i/>
                <w:sz w:val="16"/>
              </w:rPr>
            </w:pPr>
            <w:r w:rsidRPr="000F0CBE">
              <w:rPr>
                <w:i/>
                <w:sz w:val="16"/>
              </w:rPr>
              <w:t xml:space="preserve">Шины </w:t>
            </w:r>
            <w:r>
              <w:rPr>
                <w:i/>
                <w:sz w:val="16"/>
              </w:rPr>
              <w:t>типа 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3C379D" w:rsidRPr="000F0CBE" w:rsidRDefault="003C379D" w:rsidP="003C379D">
            <w:pPr>
              <w:spacing w:before="80" w:after="80" w:line="200" w:lineRule="exact"/>
              <w:rPr>
                <w:i/>
                <w:sz w:val="16"/>
              </w:rPr>
            </w:pPr>
            <w:r w:rsidRPr="000F0CBE">
              <w:rPr>
                <w:i/>
                <w:sz w:val="16"/>
              </w:rPr>
              <w:t xml:space="preserve">Шины </w:t>
            </w:r>
            <w:r>
              <w:rPr>
                <w:i/>
                <w:sz w:val="16"/>
              </w:rPr>
              <w:t xml:space="preserve">типа </w:t>
            </w:r>
            <w:r w:rsidRPr="000F0CBE">
              <w:rPr>
                <w:i/>
                <w:sz w:val="16"/>
                <w:lang w:val="en-US"/>
              </w:rPr>
              <w:t>LT</w:t>
            </w:r>
          </w:p>
        </w:tc>
      </w:tr>
      <w:tr w:rsidR="003C379D" w:rsidRPr="000F0CBE" w:rsidTr="004604DF">
        <w:tc>
          <w:tcPr>
            <w:tcW w:w="28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C379D" w:rsidRPr="000F0CBE" w:rsidRDefault="003C379D" w:rsidP="003C379D">
            <w:pPr>
              <w:spacing w:before="80" w:after="80" w:line="200" w:lineRule="exact"/>
              <w:rPr>
                <w:i/>
                <w:sz w:val="16"/>
              </w:rPr>
            </w:pPr>
            <w:r w:rsidRPr="000F0CBE">
              <w:rPr>
                <w:i/>
                <w:sz w:val="16"/>
              </w:rPr>
              <w:t>Наименование испытания</w:t>
            </w:r>
          </w:p>
        </w:tc>
        <w:tc>
          <w:tcPr>
            <w:tcW w:w="2099" w:type="dxa"/>
            <w:tcBorders>
              <w:bottom w:val="single" w:sz="12" w:space="0" w:color="auto"/>
            </w:tcBorders>
            <w:shd w:val="clear" w:color="auto" w:fill="auto"/>
          </w:tcPr>
          <w:p w:rsidR="003C379D" w:rsidRPr="000F0CBE" w:rsidRDefault="003C379D" w:rsidP="003C379D">
            <w:pPr>
              <w:spacing w:before="80" w:after="80" w:line="200" w:lineRule="exact"/>
              <w:rPr>
                <w:i/>
                <w:sz w:val="16"/>
              </w:rPr>
            </w:pPr>
            <w:r w:rsidRPr="000F0CBE">
              <w:rPr>
                <w:i/>
                <w:sz w:val="16"/>
              </w:rPr>
              <w:t>Пункты, относящиеся</w:t>
            </w:r>
            <w:r w:rsidRPr="000F0CBE">
              <w:rPr>
                <w:i/>
                <w:sz w:val="16"/>
              </w:rPr>
              <w:br/>
              <w:t>к Правилам № 54 ООН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8" w:type="dxa"/>
            <w:tcBorders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3C379D" w:rsidRPr="000F0CBE" w:rsidRDefault="003C379D" w:rsidP="003C379D">
            <w:pPr>
              <w:spacing w:before="80" w:after="80" w:line="200" w:lineRule="exact"/>
              <w:rPr>
                <w:i/>
                <w:sz w:val="16"/>
              </w:rPr>
            </w:pPr>
            <w:r w:rsidRPr="000F0CBE">
              <w:rPr>
                <w:i/>
                <w:sz w:val="16"/>
              </w:rPr>
              <w:t>Пункты, относящиеся к стандарту FMVSS 139</w:t>
            </w:r>
          </w:p>
        </w:tc>
      </w:tr>
      <w:tr w:rsidR="003C379D" w:rsidRPr="000F0CBE" w:rsidTr="004604DF">
        <w:tc>
          <w:tcPr>
            <w:tcW w:w="2863" w:type="dxa"/>
            <w:tcBorders>
              <w:top w:val="single" w:sz="12" w:space="0" w:color="auto"/>
            </w:tcBorders>
          </w:tcPr>
          <w:p w:rsidR="003C379D" w:rsidRPr="000F0CBE" w:rsidRDefault="003C379D" w:rsidP="003C379D">
            <w:r w:rsidRPr="000F0CBE">
              <w:t>Маркировка и индикаторы износа протектора</w:t>
            </w:r>
          </w:p>
        </w:tc>
        <w:tc>
          <w:tcPr>
            <w:tcW w:w="2099" w:type="dxa"/>
            <w:tcBorders>
              <w:top w:val="single" w:sz="12" w:space="0" w:color="auto"/>
            </w:tcBorders>
          </w:tcPr>
          <w:p w:rsidR="003C379D" w:rsidRPr="000F0CBE" w:rsidRDefault="003C379D" w:rsidP="003C379D">
            <w:r w:rsidRPr="000F0CBE">
              <w:t>3.2 и 3.3 и 3.4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8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C379D" w:rsidRPr="000F0CBE" w:rsidRDefault="003C379D" w:rsidP="003C379D">
            <w:r w:rsidRPr="000F0CBE">
              <w:t>3.2, 3.3 и 3.4</w:t>
            </w:r>
          </w:p>
        </w:tc>
      </w:tr>
      <w:tr w:rsidR="003C379D" w:rsidRPr="000F0CBE" w:rsidTr="000C1AEE">
        <w:tc>
          <w:tcPr>
            <w:tcW w:w="2863" w:type="dxa"/>
          </w:tcPr>
          <w:p w:rsidR="003C379D" w:rsidRPr="000F0CBE" w:rsidRDefault="003C379D" w:rsidP="003C379D">
            <w:r w:rsidRPr="000F0CBE">
              <w:t>Физические размеры</w:t>
            </w:r>
          </w:p>
        </w:tc>
        <w:tc>
          <w:tcPr>
            <w:tcW w:w="2099" w:type="dxa"/>
          </w:tcPr>
          <w:p w:rsidR="003C379D" w:rsidRPr="000F0CBE" w:rsidRDefault="003C379D" w:rsidP="003C379D">
            <w:r w:rsidRPr="000F0CBE">
              <w:t>3.21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C379D" w:rsidRPr="000F0CBE" w:rsidRDefault="003C379D" w:rsidP="003C379D">
            <w:r w:rsidRPr="000F0CBE">
              <w:t>3.20</w:t>
            </w:r>
          </w:p>
        </w:tc>
      </w:tr>
      <w:tr w:rsidR="003C379D" w:rsidRPr="000F0CBE" w:rsidTr="000C1AEE">
        <w:tc>
          <w:tcPr>
            <w:tcW w:w="2863" w:type="dxa"/>
          </w:tcPr>
          <w:p w:rsidR="003C379D" w:rsidRPr="000F0CBE" w:rsidRDefault="003C379D" w:rsidP="003C379D">
            <w:r w:rsidRPr="000F0CBE">
              <w:t>Испытание на высоких скор</w:t>
            </w:r>
            <w:r w:rsidRPr="000F0CBE">
              <w:t>о</w:t>
            </w:r>
            <w:r w:rsidRPr="000F0CBE">
              <w:t>стях</w:t>
            </w:r>
          </w:p>
        </w:tc>
        <w:tc>
          <w:tcPr>
            <w:tcW w:w="2099" w:type="dxa"/>
          </w:tcPr>
          <w:p w:rsidR="003C379D" w:rsidRPr="000F0CBE" w:rsidRDefault="003C379D" w:rsidP="003C379D">
            <w:r w:rsidRPr="000F0CBE">
              <w:t>3.16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C379D" w:rsidRPr="000F0CBE" w:rsidRDefault="003C379D" w:rsidP="003C379D">
            <w:r w:rsidRPr="000F0CBE">
              <w:t>3.19</w:t>
            </w:r>
          </w:p>
        </w:tc>
      </w:tr>
      <w:tr w:rsidR="003C379D" w:rsidRPr="000F0CBE" w:rsidTr="000C1AEE">
        <w:tc>
          <w:tcPr>
            <w:tcW w:w="2863" w:type="dxa"/>
          </w:tcPr>
          <w:p w:rsidR="003C379D" w:rsidRPr="000F0CBE" w:rsidRDefault="00313E3C" w:rsidP="003C379D">
            <w:r w:rsidRPr="000F0CBE">
              <w:t xml:space="preserve">Ресурсное </w:t>
            </w:r>
            <w:r w:rsidR="003C379D" w:rsidRPr="000F0CBE">
              <w:t>испытание</w:t>
            </w:r>
          </w:p>
        </w:tc>
        <w:tc>
          <w:tcPr>
            <w:tcW w:w="2099" w:type="dxa"/>
          </w:tcPr>
          <w:p w:rsidR="003C379D" w:rsidRPr="000F0CBE" w:rsidRDefault="003C379D" w:rsidP="003C379D">
            <w:r w:rsidRPr="000F0CBE">
              <w:t>3.16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C379D" w:rsidRPr="000F0CBE" w:rsidRDefault="003C379D" w:rsidP="003C379D">
            <w:r w:rsidRPr="000F0CBE">
              <w:t>3.17</w:t>
            </w:r>
          </w:p>
        </w:tc>
      </w:tr>
      <w:tr w:rsidR="003C379D" w:rsidRPr="000F0CBE" w:rsidTr="000C1AEE">
        <w:tc>
          <w:tcPr>
            <w:tcW w:w="2863" w:type="dxa"/>
          </w:tcPr>
          <w:p w:rsidR="003C379D" w:rsidRPr="000F0CBE" w:rsidRDefault="003C379D" w:rsidP="003C379D">
            <w:r w:rsidRPr="000F0CBE">
              <w:t>Испытание при низком давл</w:t>
            </w:r>
            <w:r w:rsidRPr="000F0CBE">
              <w:t>е</w:t>
            </w:r>
            <w:r w:rsidRPr="000F0CBE">
              <w:t>нии</w:t>
            </w:r>
          </w:p>
        </w:tc>
        <w:tc>
          <w:tcPr>
            <w:tcW w:w="2099" w:type="dxa"/>
          </w:tcPr>
          <w:p w:rsidR="003C379D" w:rsidRPr="000F0CBE" w:rsidRDefault="003C379D" w:rsidP="003C379D">
            <w:r w:rsidRPr="000F0CBE">
              <w:t>Отсутствуют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C379D" w:rsidRPr="000F0CBE" w:rsidRDefault="003C379D" w:rsidP="003C379D">
            <w:r w:rsidRPr="000F0CBE">
              <w:t>3.18</w:t>
            </w:r>
          </w:p>
        </w:tc>
      </w:tr>
      <w:tr w:rsidR="003C379D" w:rsidRPr="000F0CBE" w:rsidTr="000C1AEE">
        <w:tc>
          <w:tcPr>
            <w:tcW w:w="2863" w:type="dxa"/>
          </w:tcPr>
          <w:p w:rsidR="003C379D" w:rsidRPr="000F0CBE" w:rsidRDefault="003C379D" w:rsidP="003C379D">
            <w:r w:rsidRPr="000F0CBE">
              <w:t>Испытание на сцепление на мокрой поверхности</w:t>
            </w:r>
          </w:p>
        </w:tc>
        <w:tc>
          <w:tcPr>
            <w:tcW w:w="2099" w:type="dxa"/>
          </w:tcPr>
          <w:p w:rsidR="003C379D" w:rsidRPr="000F0CBE" w:rsidRDefault="003C379D" w:rsidP="003C379D">
            <w:r w:rsidRPr="000F0CBE">
              <w:t>Отсутствуют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C379D" w:rsidRPr="000F0CBE" w:rsidRDefault="003C379D" w:rsidP="003C379D">
            <w:r w:rsidRPr="000F0CBE">
              <w:t>Отсутствуют</w:t>
            </w:r>
          </w:p>
        </w:tc>
      </w:tr>
      <w:tr w:rsidR="003C379D" w:rsidRPr="000F0CBE" w:rsidTr="000C1AEE">
        <w:tc>
          <w:tcPr>
            <w:tcW w:w="2863" w:type="dxa"/>
          </w:tcPr>
          <w:p w:rsidR="003C379D" w:rsidRPr="000F0CBE" w:rsidRDefault="003C379D" w:rsidP="003C379D">
            <w:r w:rsidRPr="000F0CBE">
              <w:t>Испытание в спущенном с</w:t>
            </w:r>
            <w:r w:rsidRPr="000F0CBE">
              <w:t>о</w:t>
            </w:r>
            <w:r w:rsidRPr="000F0CBE">
              <w:t>стоянии</w:t>
            </w:r>
          </w:p>
        </w:tc>
        <w:tc>
          <w:tcPr>
            <w:tcW w:w="2099" w:type="dxa"/>
          </w:tcPr>
          <w:p w:rsidR="003C379D" w:rsidRPr="000F0CBE" w:rsidRDefault="003C379D" w:rsidP="003C379D">
            <w:r w:rsidRPr="000F0CBE">
              <w:t>Отсутствуют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C379D" w:rsidRPr="000F0CBE" w:rsidRDefault="003C379D" w:rsidP="003C379D">
            <w:r w:rsidRPr="000F0CBE">
              <w:t>Отсутствуют</w:t>
            </w:r>
          </w:p>
        </w:tc>
      </w:tr>
      <w:tr w:rsidR="003C379D" w:rsidRPr="000F0CBE" w:rsidTr="000C1AEE">
        <w:tc>
          <w:tcPr>
            <w:tcW w:w="2863" w:type="dxa"/>
          </w:tcPr>
          <w:p w:rsidR="003C379D" w:rsidRPr="000F0CBE" w:rsidRDefault="003C379D" w:rsidP="003C379D">
            <w:r w:rsidRPr="000F0CBE">
              <w:t>Испытание на прочность</w:t>
            </w:r>
          </w:p>
        </w:tc>
        <w:tc>
          <w:tcPr>
            <w:tcW w:w="2099" w:type="dxa"/>
          </w:tcPr>
          <w:p w:rsidR="003C379D" w:rsidRPr="000F0CBE" w:rsidRDefault="003C379D" w:rsidP="003C379D">
            <w:r w:rsidRPr="000F0CBE">
              <w:t>Отсутствуют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C379D" w:rsidRPr="000F0CBE" w:rsidRDefault="003C379D" w:rsidP="003C379D">
            <w:r w:rsidRPr="000F0CBE">
              <w:t>3.14</w:t>
            </w:r>
          </w:p>
        </w:tc>
      </w:tr>
      <w:tr w:rsidR="003C379D" w:rsidRPr="000F0CBE" w:rsidTr="004604DF">
        <w:tc>
          <w:tcPr>
            <w:tcW w:w="2863" w:type="dxa"/>
            <w:tcBorders>
              <w:bottom w:val="single" w:sz="4" w:space="0" w:color="auto"/>
            </w:tcBorders>
          </w:tcPr>
          <w:p w:rsidR="003C379D" w:rsidRPr="000F0CBE" w:rsidRDefault="003C379D" w:rsidP="003C379D">
            <w:r w:rsidRPr="000F0CBE">
              <w:t>Испытание на отрыв борта шины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3C379D" w:rsidRPr="000F0CBE" w:rsidRDefault="003C379D" w:rsidP="003C379D">
            <w:r w:rsidRPr="000F0CBE">
              <w:t>Отсутствуют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C379D" w:rsidRPr="000F0CBE" w:rsidRDefault="003C379D" w:rsidP="003C379D">
            <w:r w:rsidRPr="000F0CBE">
              <w:t>3.15</w:t>
            </w:r>
          </w:p>
        </w:tc>
      </w:tr>
      <w:tr w:rsidR="003C379D" w:rsidRPr="000F0CBE" w:rsidTr="004604DF">
        <w:tc>
          <w:tcPr>
            <w:tcW w:w="2863" w:type="dxa"/>
            <w:tcBorders>
              <w:bottom w:val="single" w:sz="12" w:space="0" w:color="auto"/>
            </w:tcBorders>
          </w:tcPr>
          <w:p w:rsidR="003C379D" w:rsidRPr="000F0CBE" w:rsidRDefault="003C379D" w:rsidP="00313E3C">
            <w:r w:rsidRPr="000F0CBE">
              <w:t xml:space="preserve">Звук, </w:t>
            </w:r>
            <w:r w:rsidR="00313E3C">
              <w:t>излучаемый</w:t>
            </w:r>
            <w:r w:rsidRPr="000F0CBE">
              <w:t xml:space="preserve"> при качении</w:t>
            </w:r>
          </w:p>
        </w:tc>
        <w:tc>
          <w:tcPr>
            <w:tcW w:w="2099" w:type="dxa"/>
            <w:tcBorders>
              <w:bottom w:val="single" w:sz="12" w:space="0" w:color="auto"/>
            </w:tcBorders>
          </w:tcPr>
          <w:p w:rsidR="003C379D" w:rsidRPr="000F0CBE" w:rsidRDefault="003C379D" w:rsidP="003C379D">
            <w:r w:rsidRPr="000F0CBE">
              <w:t>3.8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8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C379D" w:rsidRPr="000F0CBE" w:rsidRDefault="003C379D" w:rsidP="003C379D">
            <w:r w:rsidRPr="000F0CBE">
              <w:t>Отсутствуют</w:t>
            </w:r>
          </w:p>
        </w:tc>
      </w:tr>
    </w:tbl>
    <w:p w:rsidR="003C379D" w:rsidRPr="00B91F5B" w:rsidRDefault="003C379D" w:rsidP="003C379D">
      <w:pPr>
        <w:pStyle w:val="SingleTxtGR"/>
        <w:spacing w:before="240"/>
      </w:pPr>
      <w:r w:rsidRPr="00B91F5B">
        <w:t>18.</w:t>
      </w:r>
      <w:r w:rsidRPr="00B91F5B">
        <w:tab/>
      </w:r>
      <w:r>
        <w:t>Некоторые виды обязательной маркировки можно исключить, так как с годами они утратили актуальность (например, "</w:t>
      </w:r>
      <w:r w:rsidRPr="00B91F5B">
        <w:t>радиальн</w:t>
      </w:r>
      <w:r>
        <w:t>ые</w:t>
      </w:r>
      <w:r w:rsidRPr="00B91F5B">
        <w:t>" и "бе</w:t>
      </w:r>
      <w:r>
        <w:t>с</w:t>
      </w:r>
      <w:r w:rsidRPr="00B91F5B">
        <w:t>камерные"</w:t>
      </w:r>
      <w:r>
        <w:t>)</w:t>
      </w:r>
      <w:r w:rsidRPr="00B91F5B">
        <w:t xml:space="preserve">. </w:t>
      </w:r>
      <w:r>
        <w:t xml:space="preserve">Более </w:t>
      </w:r>
      <w:r w:rsidRPr="00B91F5B">
        <w:t xml:space="preserve">90% шин </w:t>
      </w:r>
      <w:r>
        <w:t xml:space="preserve">пассажирских </w:t>
      </w:r>
      <w:r w:rsidRPr="00B91F5B">
        <w:t xml:space="preserve">автомобилей и шин </w:t>
      </w:r>
      <w:r w:rsidRPr="00E24998">
        <w:rPr>
          <w:lang w:val="en-US"/>
        </w:rPr>
        <w:t>LT</w:t>
      </w:r>
      <w:r w:rsidRPr="00E24998">
        <w:t>/С</w:t>
      </w:r>
      <w:r>
        <w:t>,</w:t>
      </w:r>
      <w:r w:rsidRPr="00B91F5B">
        <w:t xml:space="preserve"> </w:t>
      </w:r>
      <w:r>
        <w:t xml:space="preserve">реализуемых </w:t>
      </w:r>
      <w:r w:rsidRPr="00B91F5B">
        <w:t>во всем мире, являются радиальными и бе</w:t>
      </w:r>
      <w:r>
        <w:t>с</w:t>
      </w:r>
      <w:r w:rsidRPr="00B91F5B">
        <w:t>камерными</w:t>
      </w:r>
      <w:r>
        <w:t>, п</w:t>
      </w:r>
      <w:r w:rsidRPr="00B91F5B">
        <w:t>оэтому нет необходимости</w:t>
      </w:r>
      <w:r w:rsidRPr="004436B5">
        <w:t xml:space="preserve"> </w:t>
      </w:r>
      <w:r w:rsidRPr="00B91F5B">
        <w:t>продолжать наносить такую маркировку. Кроме того, было внесено изменение в способ использования идентификационного номера шины (ИНШ) в сочетании с дру</w:t>
      </w:r>
      <w:r>
        <w:t>гими</w:t>
      </w:r>
      <w:r w:rsidRPr="00B91F5B">
        <w:t xml:space="preserve"> маркировк</w:t>
      </w:r>
      <w:r>
        <w:t>ами</w:t>
      </w:r>
      <w:r w:rsidRPr="00B91F5B">
        <w:t>.</w:t>
      </w:r>
    </w:p>
    <w:p w:rsidR="003C379D" w:rsidRPr="00B91F5B" w:rsidRDefault="003C379D" w:rsidP="003C379D">
      <w:pPr>
        <w:pStyle w:val="SingleTxtGR"/>
      </w:pPr>
      <w:r w:rsidRPr="00B91F5B">
        <w:t>19.</w:t>
      </w:r>
      <w:r w:rsidRPr="00B91F5B">
        <w:tab/>
        <w:t>Формат идентификационного номера шины (ИНШ) основан на формате, используемом Национальной администрацией безопасности дорожного движ</w:t>
      </w:r>
      <w:r w:rsidRPr="00B91F5B">
        <w:t>е</w:t>
      </w:r>
      <w:r w:rsidRPr="00B91F5B">
        <w:t xml:space="preserve">ния (НАБДД) Соединенных Штатов Америки. НАБДД планирует </w:t>
      </w:r>
      <w:r>
        <w:t xml:space="preserve">заменить </w:t>
      </w:r>
      <w:r w:rsidRPr="00B91F5B">
        <w:t>и</w:t>
      </w:r>
      <w:r w:rsidRPr="00B91F5B">
        <w:t>с</w:t>
      </w:r>
      <w:r w:rsidRPr="00B91F5B">
        <w:t xml:space="preserve">пользуемый </w:t>
      </w:r>
      <w:r>
        <w:t xml:space="preserve">в настоящее время </w:t>
      </w:r>
      <w:r w:rsidRPr="00B91F5B">
        <w:t>заводской код из двух цифр код</w:t>
      </w:r>
      <w:r>
        <w:t>ом</w:t>
      </w:r>
      <w:r w:rsidRPr="00B91F5B">
        <w:t xml:space="preserve"> из трех цифр. Отдель</w:t>
      </w:r>
      <w:r>
        <w:t>ное обозначение</w:t>
      </w:r>
      <w:r w:rsidRPr="00B91F5B">
        <w:t xml:space="preserve">, например цифра "1", будет использоваться перед </w:t>
      </w:r>
      <w:r>
        <w:t>н</w:t>
      </w:r>
      <w:r>
        <w:t>ы</w:t>
      </w:r>
      <w:r>
        <w:t xml:space="preserve">нешними </w:t>
      </w:r>
      <w:r w:rsidRPr="00B91F5B">
        <w:t>двухцифровым</w:t>
      </w:r>
      <w:r>
        <w:t>и</w:t>
      </w:r>
      <w:r w:rsidRPr="00B91F5B">
        <w:t xml:space="preserve"> код</w:t>
      </w:r>
      <w:r>
        <w:t>ами</w:t>
      </w:r>
      <w:r w:rsidRPr="00B91F5B">
        <w:t xml:space="preserve"> и </w:t>
      </w:r>
      <w:r>
        <w:t xml:space="preserve">будет </w:t>
      </w:r>
      <w:r w:rsidRPr="00B91F5B">
        <w:t xml:space="preserve">предназначаться исключительно для существующих заводских кодов. </w:t>
      </w:r>
      <w:r>
        <w:t>Эта</w:t>
      </w:r>
      <w:r w:rsidRPr="00B91F5B">
        <w:t xml:space="preserve"> цифра "1" будет использоваться только в качестве префикса для существующих двухцифровых кодов и не будет испол</w:t>
      </w:r>
      <w:r w:rsidRPr="00B91F5B">
        <w:t>ь</w:t>
      </w:r>
      <w:r w:rsidRPr="00B91F5B">
        <w:t xml:space="preserve">зоваться в качестве первой цифры каких-либо новых трехцифровых кодов. НАБДД </w:t>
      </w:r>
      <w:r>
        <w:t xml:space="preserve">будет и впредь присваивать </w:t>
      </w:r>
      <w:r w:rsidRPr="00B91F5B">
        <w:t xml:space="preserve">глобальные заводские коды и </w:t>
      </w:r>
      <w:r>
        <w:t>предоста</w:t>
      </w:r>
      <w:r>
        <w:t>в</w:t>
      </w:r>
      <w:r>
        <w:t xml:space="preserve">лять </w:t>
      </w:r>
      <w:r w:rsidRPr="00B91F5B">
        <w:t xml:space="preserve">соответствующую информацию, необходимую для </w:t>
      </w:r>
      <w:r>
        <w:t>обеспечения включения</w:t>
      </w:r>
      <w:r w:rsidRPr="00B91F5B">
        <w:t xml:space="preserve"> тако</w:t>
      </w:r>
      <w:r>
        <w:t>го</w:t>
      </w:r>
      <w:r w:rsidRPr="00B91F5B">
        <w:t xml:space="preserve"> код</w:t>
      </w:r>
      <w:r>
        <w:t>а</w:t>
      </w:r>
      <w:r w:rsidRPr="00B91F5B">
        <w:t xml:space="preserve"> в </w:t>
      </w:r>
      <w:r w:rsidR="00313E3C" w:rsidRPr="00B91F5B">
        <w:t>ГТП</w:t>
      </w:r>
      <w:r w:rsidRPr="00B91F5B">
        <w:t>.</w:t>
      </w:r>
    </w:p>
    <w:p w:rsidR="003C379D" w:rsidRPr="00B91F5B" w:rsidRDefault="003C379D" w:rsidP="003C379D">
      <w:pPr>
        <w:pStyle w:val="SingleTxtGR"/>
      </w:pPr>
      <w:r w:rsidRPr="00B91F5B">
        <w:t>20.</w:t>
      </w:r>
      <w:r w:rsidRPr="00B91F5B">
        <w:tab/>
        <w:t xml:space="preserve">Целью </w:t>
      </w:r>
      <w:r w:rsidR="00313E3C" w:rsidRPr="00B91F5B">
        <w:t>ГТП</w:t>
      </w:r>
      <w:r w:rsidRPr="00B91F5B">
        <w:t>, касающихся шин, является введение универсальных согл</w:t>
      </w:r>
      <w:r w:rsidRPr="00B91F5B">
        <w:t>а</w:t>
      </w:r>
      <w:r w:rsidRPr="00B91F5B">
        <w:t xml:space="preserve">сованных </w:t>
      </w:r>
      <w:r>
        <w:t xml:space="preserve">на всемирном уровне </w:t>
      </w:r>
      <w:r w:rsidRPr="00B91F5B">
        <w:t xml:space="preserve">требований к шинам, </w:t>
      </w:r>
      <w:r>
        <w:t xml:space="preserve">относящимся к области применения </w:t>
      </w:r>
      <w:r w:rsidR="00313E3C" w:rsidRPr="00B91F5B">
        <w:t>ГТП</w:t>
      </w:r>
      <w:r w:rsidRPr="00B91F5B">
        <w:t xml:space="preserve">. В соответствии с положениями Соглашения 1998 года после принятия этих </w:t>
      </w:r>
      <w:r w:rsidR="00313E3C" w:rsidRPr="00B91F5B">
        <w:t xml:space="preserve">ГТП </w:t>
      </w:r>
      <w:r w:rsidRPr="00B91F5B">
        <w:t xml:space="preserve">те Договаривающиеся стороны, которые проголосуют за их принятие, </w:t>
      </w:r>
      <w:r>
        <w:t xml:space="preserve">приступят к переносу </w:t>
      </w:r>
      <w:r w:rsidRPr="00B91F5B">
        <w:t>этих требований в свое национальное закон</w:t>
      </w:r>
      <w:r w:rsidRPr="00B91F5B">
        <w:t>о</w:t>
      </w:r>
      <w:r w:rsidRPr="00B91F5B">
        <w:t xml:space="preserve">дательство. В интересах </w:t>
      </w:r>
      <w:r>
        <w:t>оперативной разработки</w:t>
      </w:r>
      <w:r w:rsidRPr="00B91F5B">
        <w:t xml:space="preserve"> подхода</w:t>
      </w:r>
      <w:r>
        <w:t xml:space="preserve">, предусматривающего использование </w:t>
      </w:r>
      <w:r w:rsidRPr="00B91F5B">
        <w:t>"глобальной шин</w:t>
      </w:r>
      <w:r>
        <w:t>ы</w:t>
      </w:r>
      <w:r w:rsidRPr="00B91F5B">
        <w:t>"</w:t>
      </w:r>
      <w:r>
        <w:t>,</w:t>
      </w:r>
      <w:r w:rsidRPr="00B91F5B">
        <w:t xml:space="preserve"> неофициальная рабочая группа предлагает Договаривающимся сторонам </w:t>
      </w:r>
      <w:r>
        <w:t xml:space="preserve">переносить </w:t>
      </w:r>
      <w:r w:rsidRPr="00B91F5B">
        <w:t xml:space="preserve">требования </w:t>
      </w:r>
      <w:r>
        <w:t xml:space="preserve">этих </w:t>
      </w:r>
      <w:r w:rsidR="00313E3C" w:rsidRPr="00B91F5B">
        <w:t xml:space="preserve">ГТП </w:t>
      </w:r>
      <w:r w:rsidRPr="00B91F5B">
        <w:t>на гибко</w:t>
      </w:r>
      <w:r>
        <w:t>й осн</w:t>
      </w:r>
      <w:r>
        <w:t>о</w:t>
      </w:r>
      <w:r>
        <w:t>ве</w:t>
      </w:r>
      <w:r w:rsidRPr="00B91F5B">
        <w:t xml:space="preserve">, с тем чтобы открыть доступ </w:t>
      </w:r>
      <w:r>
        <w:t xml:space="preserve">к </w:t>
      </w:r>
      <w:r w:rsidRPr="00B91F5B">
        <w:t xml:space="preserve">как можно большему числу рынков для шин, </w:t>
      </w:r>
      <w:r>
        <w:t>отвечающих</w:t>
      </w:r>
      <w:r w:rsidRPr="00B91F5B">
        <w:t xml:space="preserve"> всем требованиям.</w:t>
      </w:r>
    </w:p>
    <w:p w:rsidR="003C379D" w:rsidRPr="00B91F5B" w:rsidRDefault="003C379D" w:rsidP="003C379D">
      <w:pPr>
        <w:pStyle w:val="SingleTxtGR"/>
      </w:pPr>
      <w:r w:rsidRPr="00B91F5B">
        <w:t>21.</w:t>
      </w:r>
      <w:r w:rsidRPr="00B91F5B">
        <w:tab/>
      </w:r>
      <w:r>
        <w:t xml:space="preserve">Был рассмотрен </w:t>
      </w:r>
      <w:r w:rsidRPr="00B91F5B">
        <w:t xml:space="preserve">вопрос о согласовании маркировки </w:t>
      </w:r>
      <w:r>
        <w:t xml:space="preserve">официального </w:t>
      </w:r>
      <w:r w:rsidRPr="00B91F5B">
        <w:t>утве</w:t>
      </w:r>
      <w:r w:rsidRPr="00B91F5B">
        <w:t>р</w:t>
      </w:r>
      <w:r w:rsidRPr="00B91F5B">
        <w:t xml:space="preserve">ждения (как маркировки </w:t>
      </w:r>
      <w:r>
        <w:t xml:space="preserve">официального </w:t>
      </w:r>
      <w:r w:rsidRPr="00B91F5B">
        <w:t xml:space="preserve">утверждения типа, так и маркировки самосертификации), </w:t>
      </w:r>
      <w:r>
        <w:t xml:space="preserve">причем его </w:t>
      </w:r>
      <w:r w:rsidRPr="00B91F5B">
        <w:t xml:space="preserve">обсуждение </w:t>
      </w:r>
      <w:r>
        <w:t xml:space="preserve">состоялось на </w:t>
      </w:r>
      <w:r w:rsidRPr="00B91F5B">
        <w:t>совещани</w:t>
      </w:r>
      <w:r>
        <w:t>ях</w:t>
      </w:r>
      <w:r w:rsidRPr="00B91F5B">
        <w:t xml:space="preserve"> </w:t>
      </w:r>
      <w:r w:rsidRPr="00B91F5B">
        <w:rPr>
          <w:lang w:val="en-US"/>
        </w:rPr>
        <w:t>WP</w:t>
      </w:r>
      <w:r w:rsidRPr="00B91F5B">
        <w:t xml:space="preserve">.29 и </w:t>
      </w:r>
      <w:r w:rsidRPr="00B91F5B">
        <w:rPr>
          <w:lang w:val="en-US"/>
        </w:rPr>
        <w:t>AC</w:t>
      </w:r>
      <w:r w:rsidRPr="00B91F5B">
        <w:t xml:space="preserve">.3. Был сделан вывод о том, что </w:t>
      </w:r>
      <w:r>
        <w:t xml:space="preserve">в настоящее время </w:t>
      </w:r>
      <w:r w:rsidRPr="00B91F5B">
        <w:t xml:space="preserve">принять согласованную маркировку </w:t>
      </w:r>
      <w:r>
        <w:t xml:space="preserve">официального </w:t>
      </w:r>
      <w:r w:rsidRPr="00B91F5B">
        <w:t xml:space="preserve">утверждения невозможно, </w:t>
      </w:r>
      <w:r>
        <w:t xml:space="preserve">так как </w:t>
      </w:r>
      <w:r w:rsidRPr="00B91F5B">
        <w:t xml:space="preserve">процедуры оценки соответствия </w:t>
      </w:r>
      <w:r>
        <w:t>пока</w:t>
      </w:r>
      <w:r w:rsidRPr="00B91F5B">
        <w:t xml:space="preserve"> не согласованы на глобальном уровне. Поэтому в данном в</w:t>
      </w:r>
      <w:r w:rsidRPr="00B91F5B">
        <w:t>а</w:t>
      </w:r>
      <w:r w:rsidRPr="00B91F5B">
        <w:t xml:space="preserve">рианте </w:t>
      </w:r>
      <w:r w:rsidR="00313E3C" w:rsidRPr="00B91F5B">
        <w:t xml:space="preserve">ГТП </w:t>
      </w:r>
      <w:r w:rsidRPr="00B91F5B">
        <w:t xml:space="preserve">не содержится </w:t>
      </w:r>
      <w:r>
        <w:t xml:space="preserve">никаких </w:t>
      </w:r>
      <w:r w:rsidRPr="00B91F5B">
        <w:t>административных положений по марк</w:t>
      </w:r>
      <w:r w:rsidRPr="00B91F5B">
        <w:t>и</w:t>
      </w:r>
      <w:r w:rsidRPr="00B91F5B">
        <w:t>ровк</w:t>
      </w:r>
      <w:r>
        <w:t xml:space="preserve">ам официального </w:t>
      </w:r>
      <w:r w:rsidRPr="00B91F5B">
        <w:t xml:space="preserve">утверждения. В </w:t>
      </w:r>
      <w:r>
        <w:t xml:space="preserve">условиях </w:t>
      </w:r>
      <w:r w:rsidRPr="00B91F5B">
        <w:t>отсутстви</w:t>
      </w:r>
      <w:r>
        <w:t>я</w:t>
      </w:r>
      <w:r w:rsidRPr="00B91F5B">
        <w:t xml:space="preserve"> согласованной ма</w:t>
      </w:r>
      <w:r w:rsidRPr="00B91F5B">
        <w:t>р</w:t>
      </w:r>
      <w:r w:rsidRPr="00B91F5B">
        <w:t xml:space="preserve">кировки Договаривающиеся стороны оставляют за собой право </w:t>
      </w:r>
      <w:r>
        <w:t xml:space="preserve">присваивать </w:t>
      </w:r>
      <w:r w:rsidRPr="00B91F5B">
        <w:t>маркировку шин</w:t>
      </w:r>
      <w:r>
        <w:t>ам</w:t>
      </w:r>
      <w:r w:rsidRPr="00B91F5B">
        <w:t xml:space="preserve">, в частности маркировку </w:t>
      </w:r>
      <w:r>
        <w:t>"</w:t>
      </w:r>
      <w:r w:rsidRPr="00B91F5B">
        <w:t>глобальной шины", и требования к такой маркировке могут быть включены в их национальные/региональные с</w:t>
      </w:r>
      <w:r w:rsidRPr="00B91F5B">
        <w:t>и</w:t>
      </w:r>
      <w:r w:rsidRPr="00B91F5B">
        <w:t>стемы оценки соответствия.</w:t>
      </w:r>
    </w:p>
    <w:p w:rsidR="003C379D" w:rsidRPr="00B91F5B" w:rsidRDefault="003C379D" w:rsidP="003C379D">
      <w:pPr>
        <w:pStyle w:val="SingleTxtGR"/>
      </w:pPr>
      <w:r w:rsidRPr="00B91F5B">
        <w:t>22.</w:t>
      </w:r>
      <w:r w:rsidRPr="00B91F5B">
        <w:tab/>
      </w:r>
      <w:r>
        <w:t>Предполагается</w:t>
      </w:r>
      <w:r w:rsidRPr="00B91F5B">
        <w:t xml:space="preserve">, что </w:t>
      </w:r>
      <w:r>
        <w:t>на основе</w:t>
      </w:r>
      <w:r w:rsidRPr="00B91F5B">
        <w:t xml:space="preserve"> этих правовых рамок Договаривающиеся стороны Соглашения 1958 года включат положения </w:t>
      </w:r>
      <w:r w:rsidR="00313E3C" w:rsidRPr="00B91F5B">
        <w:t xml:space="preserve">ГТП </w:t>
      </w:r>
      <w:r w:rsidRPr="00B91F5B">
        <w:t xml:space="preserve">в Правила ООН. </w:t>
      </w:r>
      <w:r>
        <w:t>Речь идет также о применении</w:t>
      </w:r>
      <w:r w:rsidRPr="00B91F5B">
        <w:t xml:space="preserve"> надлежащей маркировки шин, </w:t>
      </w:r>
      <w:r>
        <w:t>которая будет спосо</w:t>
      </w:r>
      <w:r>
        <w:t>б</w:t>
      </w:r>
      <w:r>
        <w:t xml:space="preserve">ствовать их взаимному признанию на рынках </w:t>
      </w:r>
      <w:r w:rsidRPr="00B91F5B">
        <w:t>Договаривающи</w:t>
      </w:r>
      <w:r>
        <w:t>х</w:t>
      </w:r>
      <w:r w:rsidRPr="00B91F5B">
        <w:t xml:space="preserve">ся сторон. Такая работа может </w:t>
      </w:r>
      <w:r>
        <w:t xml:space="preserve">стимулировать </w:t>
      </w:r>
      <w:r w:rsidRPr="00B91F5B">
        <w:t>более широко</w:t>
      </w:r>
      <w:r>
        <w:t>е</w:t>
      </w:r>
      <w:r w:rsidRPr="00B91F5B">
        <w:t xml:space="preserve"> признани</w:t>
      </w:r>
      <w:r>
        <w:t>е</w:t>
      </w:r>
      <w:r w:rsidRPr="00B91F5B">
        <w:t xml:space="preserve"> согласованной марк</w:t>
      </w:r>
      <w:r w:rsidRPr="00B91F5B">
        <w:t>и</w:t>
      </w:r>
      <w:r w:rsidRPr="00B91F5B">
        <w:t xml:space="preserve">ровки и таким образом </w:t>
      </w:r>
      <w:r>
        <w:t xml:space="preserve">позволит </w:t>
      </w:r>
      <w:r w:rsidRPr="00B91F5B">
        <w:t xml:space="preserve">продвинуться на пути к </w:t>
      </w:r>
      <w:r>
        <w:t xml:space="preserve">введению </w:t>
      </w:r>
      <w:r w:rsidRPr="00B91F5B">
        <w:t>единой гл</w:t>
      </w:r>
      <w:r w:rsidRPr="00B91F5B">
        <w:t>о</w:t>
      </w:r>
      <w:r w:rsidRPr="00B91F5B">
        <w:t>бальной маркировк</w:t>
      </w:r>
      <w:r>
        <w:t>и</w:t>
      </w:r>
      <w:r w:rsidRPr="00B91F5B">
        <w:t xml:space="preserve">, </w:t>
      </w:r>
      <w:r>
        <w:t xml:space="preserve">указывающей на </w:t>
      </w:r>
      <w:r w:rsidRPr="00B91F5B">
        <w:t>соответств</w:t>
      </w:r>
      <w:r>
        <w:t xml:space="preserve">ие шины </w:t>
      </w:r>
      <w:r w:rsidRPr="00B91F5B">
        <w:t xml:space="preserve">всем требованиям, установленным </w:t>
      </w:r>
      <w:r>
        <w:t xml:space="preserve">этими </w:t>
      </w:r>
      <w:r w:rsidR="00313E3C" w:rsidRPr="00B91F5B">
        <w:t>ГТП</w:t>
      </w:r>
      <w:r w:rsidRPr="00B91F5B">
        <w:t xml:space="preserve">. </w:t>
      </w:r>
    </w:p>
    <w:p w:rsidR="003C379D" w:rsidRPr="00B91F5B" w:rsidRDefault="003C379D" w:rsidP="003C379D">
      <w:pPr>
        <w:pStyle w:val="SingleTxtGR"/>
      </w:pPr>
      <w:r w:rsidRPr="00B91F5B">
        <w:t>23.</w:t>
      </w:r>
      <w:r w:rsidRPr="00B91F5B">
        <w:tab/>
        <w:t xml:space="preserve">Техническое содержание </w:t>
      </w:r>
      <w:r w:rsidR="00313E3C">
        <w:t xml:space="preserve">этих </w:t>
      </w:r>
      <w:r w:rsidR="00313E3C" w:rsidRPr="00B91F5B">
        <w:t xml:space="preserve">ГТП </w:t>
      </w:r>
      <w:r w:rsidRPr="00B91F5B">
        <w:t xml:space="preserve">представлено </w:t>
      </w:r>
      <w:r w:rsidRPr="00B91F5B">
        <w:rPr>
          <w:lang w:val="en-US"/>
        </w:rPr>
        <w:t>GRRF</w:t>
      </w:r>
      <w:r w:rsidR="00313E3C">
        <w:t xml:space="preserve"> как</w:t>
      </w:r>
      <w:r w:rsidRPr="00B91F5B">
        <w:t xml:space="preserve"> на ее семьд</w:t>
      </w:r>
      <w:r w:rsidRPr="00B91F5B">
        <w:t>е</w:t>
      </w:r>
      <w:r w:rsidRPr="00B91F5B">
        <w:t xml:space="preserve">сят третьей </w:t>
      </w:r>
      <w:r w:rsidR="002333A7">
        <w:t xml:space="preserve">и семьдесят четвертой </w:t>
      </w:r>
      <w:r w:rsidRPr="00B91F5B">
        <w:t>сесси</w:t>
      </w:r>
      <w:r w:rsidR="002333A7">
        <w:t>ях соответственно</w:t>
      </w:r>
      <w:r w:rsidRPr="00B91F5B">
        <w:t xml:space="preserve"> в сентябре 2012 года</w:t>
      </w:r>
      <w:r w:rsidR="002333A7">
        <w:t xml:space="preserve"> и феврале 2013 года, так и на ее седьдесят седьмой и семьдесят восьмой сесс</w:t>
      </w:r>
      <w:r w:rsidR="002333A7">
        <w:t>и</w:t>
      </w:r>
      <w:r w:rsidR="002333A7">
        <w:t>ях соответственно в июне и сентябре 2014 года.</w:t>
      </w:r>
    </w:p>
    <w:p w:rsidR="003C379D" w:rsidRPr="00B91F5B" w:rsidRDefault="003C379D" w:rsidP="003C379D">
      <w:pPr>
        <w:pStyle w:val="H1GR"/>
      </w:pPr>
      <w:r>
        <w:tab/>
      </w:r>
      <w:r w:rsidRPr="00B91F5B">
        <w:t>D.</w:t>
      </w:r>
      <w:r w:rsidRPr="00B91F5B">
        <w:tab/>
        <w:t xml:space="preserve">Предстоящая </w:t>
      </w:r>
      <w:r>
        <w:t>деятельность</w:t>
      </w:r>
    </w:p>
    <w:p w:rsidR="003C379D" w:rsidRPr="00B91F5B" w:rsidRDefault="003C379D" w:rsidP="003C379D">
      <w:pPr>
        <w:pStyle w:val="SingleTxtGR"/>
      </w:pPr>
      <w:r w:rsidRPr="00B91F5B">
        <w:t>24.</w:t>
      </w:r>
      <w:r w:rsidRPr="00B91F5B">
        <w:tab/>
        <w:t xml:space="preserve">Предстоящая </w:t>
      </w:r>
      <w:r>
        <w:t xml:space="preserve">деятельность охватывает разработку следующих </w:t>
      </w:r>
      <w:r w:rsidRPr="00B91F5B">
        <w:t>соглас</w:t>
      </w:r>
      <w:r w:rsidRPr="00B91F5B">
        <w:t>о</w:t>
      </w:r>
      <w:r w:rsidRPr="00B91F5B">
        <w:t>ванных испытаний для легких грузовых/коммерческих транспортных средств</w:t>
      </w:r>
      <w:r>
        <w:t>:</w:t>
      </w:r>
    </w:p>
    <w:p w:rsidR="003C379D" w:rsidRPr="00B91F5B" w:rsidRDefault="003C379D" w:rsidP="003C379D">
      <w:pPr>
        <w:pStyle w:val="SingleTxtGR"/>
      </w:pPr>
      <w:r w:rsidRPr="00B91F5B">
        <w:tab/>
        <w:t>а)</w:t>
      </w:r>
      <w:r w:rsidRPr="00B91F5B">
        <w:tab/>
        <w:t>физические размеры</w:t>
      </w:r>
      <w:r>
        <w:t>;</w:t>
      </w:r>
    </w:p>
    <w:p w:rsidR="003C379D" w:rsidRPr="00B91F5B" w:rsidRDefault="003C379D" w:rsidP="003C379D">
      <w:pPr>
        <w:pStyle w:val="SingleTxtGR"/>
      </w:pPr>
      <w:r w:rsidRPr="00B91F5B">
        <w:tab/>
        <w:t>b)</w:t>
      </w:r>
      <w:r w:rsidRPr="00B91F5B">
        <w:tab/>
        <w:t>маркировк</w:t>
      </w:r>
      <w:r w:rsidR="002333A7">
        <w:t>и</w:t>
      </w:r>
      <w:r>
        <w:t>;</w:t>
      </w:r>
    </w:p>
    <w:p w:rsidR="003C379D" w:rsidRPr="00B91F5B" w:rsidRDefault="003C379D" w:rsidP="003C379D">
      <w:pPr>
        <w:pStyle w:val="SingleTxtGR"/>
      </w:pPr>
      <w:r w:rsidRPr="00B91F5B">
        <w:tab/>
        <w:t>с)</w:t>
      </w:r>
      <w:r w:rsidRPr="00B91F5B">
        <w:tab/>
        <w:t>испытани</w:t>
      </w:r>
      <w:r>
        <w:t>я</w:t>
      </w:r>
      <w:r w:rsidRPr="00B91F5B">
        <w:t xml:space="preserve"> на высок</w:t>
      </w:r>
      <w:r>
        <w:t>их</w:t>
      </w:r>
      <w:r w:rsidRPr="00B91F5B">
        <w:t xml:space="preserve"> скорост</w:t>
      </w:r>
      <w:r>
        <w:t>ях;</w:t>
      </w:r>
    </w:p>
    <w:p w:rsidR="003C379D" w:rsidRPr="00B91F5B" w:rsidRDefault="003C379D" w:rsidP="003C379D">
      <w:pPr>
        <w:pStyle w:val="SingleTxtGR"/>
      </w:pPr>
      <w:r w:rsidRPr="00B91F5B">
        <w:tab/>
        <w:t>d)</w:t>
      </w:r>
      <w:r w:rsidRPr="00B91F5B">
        <w:tab/>
      </w:r>
      <w:r>
        <w:t>ресурсное испытание.</w:t>
      </w:r>
    </w:p>
    <w:p w:rsidR="003C379D" w:rsidRPr="00B91F5B" w:rsidRDefault="003C379D" w:rsidP="003C379D">
      <w:pPr>
        <w:pStyle w:val="SingleTxtGR"/>
      </w:pPr>
      <w:r w:rsidRPr="00B91F5B">
        <w:t>25.</w:t>
      </w:r>
      <w:r w:rsidRPr="00B91F5B">
        <w:tab/>
        <w:t>Кроме того, потребу</w:t>
      </w:r>
      <w:r>
        <w:t>е</w:t>
      </w:r>
      <w:r w:rsidRPr="00B91F5B">
        <w:t xml:space="preserve">тся </w:t>
      </w:r>
      <w:r>
        <w:t xml:space="preserve">внести </w:t>
      </w:r>
      <w:r w:rsidRPr="00B91F5B">
        <w:t xml:space="preserve">некоторые изменения </w:t>
      </w:r>
      <w:r>
        <w:t xml:space="preserve">в </w:t>
      </w:r>
      <w:r w:rsidR="002333A7" w:rsidRPr="00B91F5B">
        <w:t>ГТП</w:t>
      </w:r>
      <w:r w:rsidRPr="00B91F5B">
        <w:t>, ка</w:t>
      </w:r>
      <w:r>
        <w:t>сающие</w:t>
      </w:r>
      <w:r w:rsidRPr="00B91F5B">
        <w:t xml:space="preserve">ся шин, </w:t>
      </w:r>
      <w:r>
        <w:t xml:space="preserve">которые </w:t>
      </w:r>
      <w:r w:rsidRPr="00B91F5B">
        <w:t>необходи</w:t>
      </w:r>
      <w:r>
        <w:t>мы</w:t>
      </w:r>
      <w:r w:rsidRPr="00B91F5B">
        <w:t xml:space="preserve"> для </w:t>
      </w:r>
      <w:r w:rsidR="002333A7">
        <w:t>сохранения</w:t>
      </w:r>
      <w:r>
        <w:t xml:space="preserve"> их</w:t>
      </w:r>
      <w:r w:rsidRPr="00B91F5B">
        <w:t xml:space="preserve"> соответств</w:t>
      </w:r>
      <w:r>
        <w:t>ия</w:t>
      </w:r>
      <w:r w:rsidRPr="00B91F5B">
        <w:t xml:space="preserve"> Правилам ООН, </w:t>
      </w:r>
      <w:r>
        <w:t>прилагаемым к</w:t>
      </w:r>
      <w:r w:rsidRPr="00B91F5B">
        <w:t xml:space="preserve"> Соглашению 1958 года, </w:t>
      </w:r>
      <w:r>
        <w:t xml:space="preserve">в </w:t>
      </w:r>
      <w:r w:rsidRPr="00B91F5B">
        <w:t xml:space="preserve">которые в настоящее время </w:t>
      </w:r>
      <w:r>
        <w:t xml:space="preserve">вносятся </w:t>
      </w:r>
      <w:r w:rsidRPr="00B91F5B">
        <w:t xml:space="preserve">значительные изменения. </w:t>
      </w:r>
      <w:r>
        <w:t>Речь идет, в</w:t>
      </w:r>
      <w:r w:rsidRPr="00B91F5B">
        <w:t xml:space="preserve"> частности, </w:t>
      </w:r>
      <w:r>
        <w:t xml:space="preserve">о </w:t>
      </w:r>
      <w:r w:rsidRPr="00B91F5B">
        <w:t>Правил</w:t>
      </w:r>
      <w:r>
        <w:t>ах</w:t>
      </w:r>
      <w:r w:rsidRPr="00B91F5B">
        <w:t xml:space="preserve"> № 117 ООН</w:t>
      </w:r>
      <w:r>
        <w:t xml:space="preserve"> с п</w:t>
      </w:r>
      <w:r>
        <w:t>о</w:t>
      </w:r>
      <w:r>
        <w:t xml:space="preserve">правками </w:t>
      </w:r>
      <w:r w:rsidRPr="00B91F5B">
        <w:t>серии 02, Правил</w:t>
      </w:r>
      <w:r>
        <w:t>ах</w:t>
      </w:r>
      <w:r w:rsidRPr="00B91F5B">
        <w:t xml:space="preserve"> № 30 ООН и Правил</w:t>
      </w:r>
      <w:r>
        <w:t>ах</w:t>
      </w:r>
      <w:r w:rsidRPr="00B91F5B">
        <w:t xml:space="preserve"> № 54 ООН. </w:t>
      </w:r>
      <w:r>
        <w:t>Эти</w:t>
      </w:r>
      <w:r w:rsidRPr="00B91F5B">
        <w:t xml:space="preserve"> поправк</w:t>
      </w:r>
      <w:r>
        <w:t xml:space="preserve">и предусматривают </w:t>
      </w:r>
      <w:r w:rsidRPr="00B91F5B">
        <w:t xml:space="preserve">дополнительные испытания на сопротивление качению (С1, С2 и С3), сцепление на мокрых поверхностях для шин типа С2 и С3, а также испытания для зимних шин (С1, С2 и С3), используемых в </w:t>
      </w:r>
      <w:r>
        <w:t>суровых</w:t>
      </w:r>
      <w:r w:rsidRPr="00B91F5B">
        <w:t xml:space="preserve"> зимних условиях</w:t>
      </w:r>
      <w:r>
        <w:t>,</w:t>
      </w:r>
      <w:r w:rsidRPr="00B91F5B">
        <w:t xml:space="preserve"> с маркировкой</w:t>
      </w:r>
      <w:r>
        <w:t xml:space="preserve">, изображающей </w:t>
      </w:r>
      <w:r w:rsidRPr="00B91F5B">
        <w:t>трехглав</w:t>
      </w:r>
      <w:r>
        <w:t>ую</w:t>
      </w:r>
      <w:r w:rsidRPr="00B91F5B">
        <w:t xml:space="preserve"> вершин</w:t>
      </w:r>
      <w:r>
        <w:t>у</w:t>
      </w:r>
      <w:r w:rsidRPr="00B91F5B">
        <w:t xml:space="preserve"> со снежин</w:t>
      </w:r>
      <w:r>
        <w:t>кой</w:t>
      </w:r>
      <w:r w:rsidRPr="00B91F5B">
        <w:t>.</w:t>
      </w:r>
    </w:p>
    <w:p w:rsidR="003C379D" w:rsidRPr="00B91F5B" w:rsidRDefault="003C379D" w:rsidP="003C379D">
      <w:pPr>
        <w:pStyle w:val="SingleTxtGR"/>
      </w:pPr>
      <w:r w:rsidRPr="00B91F5B">
        <w:t>26.</w:t>
      </w:r>
      <w:r w:rsidRPr="00B91F5B">
        <w:tab/>
      </w:r>
      <w:r w:rsidR="002333A7">
        <w:t>В</w:t>
      </w:r>
      <w:r>
        <w:t xml:space="preserve"> сентябр</w:t>
      </w:r>
      <w:r w:rsidR="002333A7">
        <w:t>е</w:t>
      </w:r>
      <w:r>
        <w:t xml:space="preserve"> 2010 года н</w:t>
      </w:r>
      <w:r w:rsidRPr="00B91F5B">
        <w:t xml:space="preserve">еофициальная рабочая группа </w:t>
      </w:r>
      <w:r>
        <w:t>составила</w:t>
      </w:r>
      <w:r w:rsidRPr="00B91F5B">
        <w:t xml:space="preserve"> график разработки и </w:t>
      </w:r>
      <w:r>
        <w:t xml:space="preserve">доработки этих </w:t>
      </w:r>
      <w:r w:rsidR="002333A7" w:rsidRPr="00B91F5B">
        <w:t>ГТП</w:t>
      </w:r>
      <w:r>
        <w:t>.</w:t>
      </w:r>
      <w:r w:rsidRPr="00B91F5B">
        <w:t xml:space="preserve"> Проект </w:t>
      </w:r>
      <w:r w:rsidR="002333A7" w:rsidRPr="00B91F5B">
        <w:t>ГТП</w:t>
      </w:r>
      <w:r w:rsidRPr="00B91F5B">
        <w:t>, в</w:t>
      </w:r>
      <w:r>
        <w:t xml:space="preserve"> том числе </w:t>
      </w:r>
      <w:r w:rsidRPr="00B91F5B">
        <w:t>этап II</w:t>
      </w:r>
      <w:r>
        <w:t xml:space="preserve"> разработки</w:t>
      </w:r>
      <w:r w:rsidRPr="00B91F5B">
        <w:t xml:space="preserve">, </w:t>
      </w:r>
      <w:r>
        <w:t>следует представить</w:t>
      </w:r>
      <w:r w:rsidRPr="00B91F5B">
        <w:t xml:space="preserve"> </w:t>
      </w:r>
      <w:r w:rsidRPr="00B91F5B">
        <w:rPr>
          <w:lang w:val="en-US"/>
        </w:rPr>
        <w:t>GRRF</w:t>
      </w:r>
      <w:r w:rsidRPr="00B91F5B">
        <w:t xml:space="preserve"> в сентябре 201</w:t>
      </w:r>
      <w:r w:rsidR="002333A7">
        <w:t>5</w:t>
      </w:r>
      <w:r w:rsidRPr="00B91F5B">
        <w:t xml:space="preserve"> года на ее </w:t>
      </w:r>
      <w:r w:rsidR="002333A7">
        <w:t>восьмидесятой</w:t>
      </w:r>
      <w:r w:rsidRPr="00B91F5B">
        <w:t xml:space="preserve"> сессии, и </w:t>
      </w:r>
      <w:r>
        <w:t>при</w:t>
      </w:r>
      <w:r w:rsidRPr="00B91F5B">
        <w:t xml:space="preserve"> отсутстви</w:t>
      </w:r>
      <w:r>
        <w:t>и</w:t>
      </w:r>
      <w:r w:rsidRPr="00B91F5B">
        <w:t xml:space="preserve"> </w:t>
      </w:r>
      <w:r>
        <w:t>сколь</w:t>
      </w:r>
      <w:r w:rsidRPr="00B91F5B">
        <w:t xml:space="preserve">-либо </w:t>
      </w:r>
      <w:r>
        <w:t xml:space="preserve">серьезных </w:t>
      </w:r>
      <w:r w:rsidRPr="00B91F5B">
        <w:t>разногласий окончательный проект</w:t>
      </w:r>
      <w:r>
        <w:t xml:space="preserve">, в том числе этап </w:t>
      </w:r>
      <w:r>
        <w:rPr>
          <w:lang w:val="en-US"/>
        </w:rPr>
        <w:t>II</w:t>
      </w:r>
      <w:r>
        <w:t xml:space="preserve"> разработки,</w:t>
      </w:r>
      <w:r w:rsidRPr="00B91F5B">
        <w:t xml:space="preserve"> может быть утвержден в </w:t>
      </w:r>
      <w:r w:rsidR="00D87B2A">
        <w:t>феврале 2017</w:t>
      </w:r>
      <w:r>
        <w:t> </w:t>
      </w:r>
      <w:r w:rsidRPr="00B91F5B">
        <w:t xml:space="preserve">года на </w:t>
      </w:r>
      <w:r w:rsidR="00D87B2A">
        <w:t>в</w:t>
      </w:r>
      <w:r w:rsidR="00D87B2A">
        <w:t>о</w:t>
      </w:r>
      <w:r w:rsidR="00D87B2A">
        <w:t>семьдесят третьей</w:t>
      </w:r>
      <w:r w:rsidRPr="00B91F5B">
        <w:t xml:space="preserve"> сессии </w:t>
      </w:r>
      <w:r w:rsidRPr="00B91F5B">
        <w:rPr>
          <w:lang w:val="en-US"/>
        </w:rPr>
        <w:t>GRRF</w:t>
      </w:r>
      <w:r w:rsidRPr="00B91F5B">
        <w:t xml:space="preserve">. После </w:t>
      </w:r>
      <w:r>
        <w:t xml:space="preserve">его </w:t>
      </w:r>
      <w:r w:rsidRPr="00B91F5B">
        <w:t xml:space="preserve">утверждения </w:t>
      </w:r>
      <w:r w:rsidRPr="00B91F5B">
        <w:rPr>
          <w:lang w:val="en-US"/>
        </w:rPr>
        <w:t>GRRF</w:t>
      </w:r>
      <w:r w:rsidRPr="00B91F5B">
        <w:t xml:space="preserve"> будет подгото</w:t>
      </w:r>
      <w:r w:rsidRPr="00B91F5B">
        <w:t>в</w:t>
      </w:r>
      <w:r w:rsidRPr="00B91F5B">
        <w:t xml:space="preserve">лен окончательный доклад, который будет направлен вместе с утвержденными </w:t>
      </w:r>
      <w:r w:rsidR="00D87B2A" w:rsidRPr="00B91F5B">
        <w:t xml:space="preserve">ГТП </w:t>
      </w:r>
      <w:r w:rsidRPr="00B91F5B">
        <w:t xml:space="preserve">АС.3 и </w:t>
      </w:r>
      <w:r w:rsidRPr="00B91F5B">
        <w:rPr>
          <w:lang w:val="en-US"/>
        </w:rPr>
        <w:t>WP</w:t>
      </w:r>
      <w:r w:rsidRPr="00B91F5B">
        <w:t xml:space="preserve">.29 в </w:t>
      </w:r>
      <w:r w:rsidR="00D87B2A">
        <w:t>июне</w:t>
      </w:r>
      <w:r w:rsidRPr="00B91F5B">
        <w:t xml:space="preserve"> 201</w:t>
      </w:r>
      <w:r w:rsidR="00D87B2A">
        <w:t>7</w:t>
      </w:r>
      <w:r w:rsidRPr="00B91F5B">
        <w:t xml:space="preserve"> года для </w:t>
      </w:r>
      <w:r>
        <w:t xml:space="preserve">его </w:t>
      </w:r>
      <w:r w:rsidRPr="00B91F5B">
        <w:t xml:space="preserve">возможного утверждения в </w:t>
      </w:r>
      <w:r w:rsidR="00D87B2A">
        <w:t>ноябре</w:t>
      </w:r>
      <w:r w:rsidRPr="00B91F5B">
        <w:t xml:space="preserve"> 201</w:t>
      </w:r>
      <w:r w:rsidR="00D87B2A">
        <w:t>7</w:t>
      </w:r>
      <w:r w:rsidRPr="00B91F5B">
        <w:t xml:space="preserve"> года.</w:t>
      </w:r>
    </w:p>
    <w:p w:rsidR="003C379D" w:rsidRPr="00B91F5B" w:rsidRDefault="003C379D" w:rsidP="003C379D">
      <w:pPr>
        <w:pStyle w:val="H1GR"/>
      </w:pPr>
      <w:r>
        <w:tab/>
      </w:r>
      <w:r w:rsidRPr="00B91F5B">
        <w:t>Е.</w:t>
      </w:r>
      <w:r w:rsidRPr="00B91F5B">
        <w:tab/>
        <w:t>Вывод</w:t>
      </w:r>
    </w:p>
    <w:p w:rsidR="002D6844" w:rsidRDefault="003C379D" w:rsidP="003C379D">
      <w:pPr>
        <w:pStyle w:val="SingleTxtGR"/>
      </w:pPr>
      <w:r w:rsidRPr="00B91F5B">
        <w:t>27.</w:t>
      </w:r>
      <w:r w:rsidRPr="00B91F5B">
        <w:tab/>
        <w:t xml:space="preserve">По итогам предварительного рассмотрения </w:t>
      </w:r>
      <w:r>
        <w:t>неофициальная рабочая гру</w:t>
      </w:r>
      <w:r>
        <w:t>п</w:t>
      </w:r>
      <w:r>
        <w:t xml:space="preserve">па </w:t>
      </w:r>
      <w:r w:rsidRPr="00B91F5B">
        <w:t xml:space="preserve">просит </w:t>
      </w:r>
      <w:r w:rsidRPr="00B91F5B">
        <w:rPr>
          <w:lang w:val="en-US"/>
        </w:rPr>
        <w:t>AC</w:t>
      </w:r>
      <w:r w:rsidRPr="00B91F5B">
        <w:t xml:space="preserve">.3 </w:t>
      </w:r>
      <w:r>
        <w:t xml:space="preserve">предоставить ей </w:t>
      </w:r>
      <w:r w:rsidRPr="00B91F5B">
        <w:t xml:space="preserve">разрешение </w:t>
      </w:r>
      <w:r>
        <w:t xml:space="preserve">на </w:t>
      </w:r>
      <w:r w:rsidRPr="00B91F5B">
        <w:t>продолж</w:t>
      </w:r>
      <w:r>
        <w:t>ение</w:t>
      </w:r>
      <w:r w:rsidRPr="00B91F5B">
        <w:t xml:space="preserve"> эт</w:t>
      </w:r>
      <w:r>
        <w:t>ой</w:t>
      </w:r>
      <w:r w:rsidRPr="00B91F5B">
        <w:t xml:space="preserve"> работ</w:t>
      </w:r>
      <w:r>
        <w:t>ы с ц</w:t>
      </w:r>
      <w:r>
        <w:t>е</w:t>
      </w:r>
      <w:r>
        <w:t>лью подготовки</w:t>
      </w:r>
      <w:r w:rsidRPr="00B91F5B">
        <w:t xml:space="preserve"> </w:t>
      </w:r>
      <w:r w:rsidR="00D87B2A" w:rsidRPr="00B91F5B">
        <w:t>ГТП</w:t>
      </w:r>
      <w:r>
        <w:t xml:space="preserve">, касающихся </w:t>
      </w:r>
      <w:r w:rsidRPr="00B91F5B">
        <w:t xml:space="preserve">радиальных пневматических шин для </w:t>
      </w:r>
      <w:r>
        <w:t>пасс</w:t>
      </w:r>
      <w:r>
        <w:t>а</w:t>
      </w:r>
      <w:r>
        <w:t xml:space="preserve">жирских </w:t>
      </w:r>
      <w:r w:rsidRPr="00B91F5B">
        <w:t>и легких грузовых (коммерческих) транспортных средств</w:t>
      </w:r>
      <w:r>
        <w:t>,</w:t>
      </w:r>
      <w:r w:rsidRPr="00B91F5B">
        <w:t xml:space="preserve"> на основе предложения, содержащегося в документе </w:t>
      </w:r>
      <w:r w:rsidRPr="00B91F5B">
        <w:rPr>
          <w:lang w:val="en-US"/>
        </w:rPr>
        <w:t>ECE</w:t>
      </w:r>
      <w:r w:rsidRPr="00B91F5B">
        <w:t>/</w:t>
      </w:r>
      <w:r w:rsidRPr="00B91F5B">
        <w:rPr>
          <w:lang w:val="en-US"/>
        </w:rPr>
        <w:t>TRANS</w:t>
      </w:r>
      <w:r w:rsidRPr="00B91F5B">
        <w:t>/</w:t>
      </w:r>
      <w:r w:rsidRPr="00B91F5B">
        <w:rPr>
          <w:lang w:val="en-US"/>
        </w:rPr>
        <w:t>WP</w:t>
      </w:r>
      <w:r w:rsidRPr="00B91F5B">
        <w:t>.29/</w:t>
      </w:r>
      <w:r w:rsidRPr="00B91F5B">
        <w:rPr>
          <w:lang w:val="en-US"/>
        </w:rPr>
        <w:t>AC</w:t>
      </w:r>
      <w:r w:rsidRPr="00B91F5B">
        <w:t>.3/15.</w:t>
      </w:r>
    </w:p>
    <w:p w:rsidR="002D6844" w:rsidRPr="00821CDD" w:rsidRDefault="00821CDD" w:rsidP="00821CD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D6844" w:rsidRPr="00821CDD" w:rsidSect="00BA3D5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9D" w:rsidRDefault="003C379D">
      <w:r>
        <w:rPr>
          <w:lang w:val="en-US"/>
        </w:rPr>
        <w:tab/>
      </w:r>
      <w:r>
        <w:separator/>
      </w:r>
    </w:p>
  </w:endnote>
  <w:endnote w:type="continuationSeparator" w:id="0">
    <w:p w:rsidR="003C379D" w:rsidRDefault="003C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79D" w:rsidRPr="009A6F4A" w:rsidRDefault="003C379D" w:rsidP="00DB4D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3071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GE.15-</w:t>
    </w:r>
    <w:r w:rsidR="00B86C5D">
      <w:rPr>
        <w:lang w:val="en-US"/>
      </w:rPr>
      <w:t>00558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79D" w:rsidRPr="009A6F4A" w:rsidRDefault="003C379D" w:rsidP="00DB4DEC">
    <w:pPr>
      <w:pStyle w:val="Footer"/>
      <w:rPr>
        <w:lang w:val="en-US"/>
      </w:rPr>
    </w:pPr>
    <w:r>
      <w:rPr>
        <w:lang w:val="en-US"/>
      </w:rPr>
      <w:t>GE.15-</w:t>
    </w:r>
    <w:r w:rsidR="00B86C5D">
      <w:rPr>
        <w:lang w:val="en-US"/>
      </w:rPr>
      <w:t>00558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3071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 w:firstRow="1" w:lastRow="1" w:firstColumn="1" w:lastColumn="1" w:noHBand="0" w:noVBand="0"/>
    </w:tblPr>
    <w:tblGrid>
      <w:gridCol w:w="3668"/>
      <w:gridCol w:w="4607"/>
      <w:gridCol w:w="1580"/>
    </w:tblGrid>
    <w:tr w:rsidR="003C379D" w:rsidTr="006202B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38"/>
      </w:trPr>
      <w:tc>
        <w:tcPr>
          <w:tcW w:w="4068" w:type="dxa"/>
          <w:vAlign w:val="bottom"/>
        </w:tcPr>
        <w:p w:rsidR="003C379D" w:rsidRPr="00075695" w:rsidRDefault="003C379D" w:rsidP="00075695">
          <w:pPr>
            <w:rPr>
              <w:sz w:val="20"/>
            </w:rPr>
          </w:pPr>
          <w:r>
            <w:rPr>
              <w:sz w:val="20"/>
              <w:lang w:val="en-US"/>
            </w:rPr>
            <w:t>GE.</w:t>
          </w:r>
          <w:r w:rsidRPr="0099046F">
            <w:rPr>
              <w:sz w:val="20"/>
              <w:lang w:val="en-US"/>
            </w:rPr>
            <w:t>1</w:t>
          </w:r>
          <w:r>
            <w:rPr>
              <w:sz w:val="20"/>
              <w:lang w:val="en-US"/>
            </w:rPr>
            <w:t>5</w:t>
          </w:r>
          <w:r w:rsidRPr="0099046F">
            <w:rPr>
              <w:sz w:val="20"/>
              <w:lang w:val="en-US"/>
            </w:rPr>
            <w:t>-</w:t>
          </w:r>
          <w:r w:rsidR="00075695">
            <w:rPr>
              <w:sz w:val="20"/>
            </w:rPr>
            <w:t>00558</w:t>
          </w:r>
          <w:r w:rsidRPr="0099046F">
            <w:rPr>
              <w:sz w:val="20"/>
              <w:lang w:val="en-US"/>
            </w:rPr>
            <w:t xml:space="preserve">  (R)</w:t>
          </w:r>
          <w:r w:rsidR="00075695">
            <w:rPr>
              <w:sz w:val="20"/>
            </w:rPr>
            <w:t xml:space="preserve">  150615  150615</w:t>
          </w:r>
        </w:p>
      </w:tc>
      <w:tc>
        <w:tcPr>
          <w:tcW w:w="4663" w:type="dxa"/>
          <w:vMerge w:val="restart"/>
          <w:vAlign w:val="bottom"/>
        </w:tcPr>
        <w:p w:rsidR="003C379D" w:rsidRDefault="003C379D" w:rsidP="006202B7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5FD05C7F" wp14:editId="57796FC4">
                <wp:extent cx="2704465" cy="230505"/>
                <wp:effectExtent l="0" t="0" r="635" b="0"/>
                <wp:docPr id="1" name="Рисунок 1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3C379D" w:rsidRDefault="00075695" w:rsidP="006202B7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6140" cy="866140"/>
                <wp:effectExtent l="0" t="0" r="0" b="0"/>
                <wp:docPr id="4" name="Рисунок 4" descr="http://undocs.org/m2/QRCode2.ashx?DS=ECE/TRANS/180/Add.16/Appendix 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undocs.org/m2/QRCode2.ashx?DS=ECE/TRANS/180/Add.16/Appendix 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14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379D" w:rsidRPr="00797A78" w:rsidTr="006202B7">
      <w:tc>
        <w:tcPr>
          <w:tcW w:w="4068" w:type="dxa"/>
          <w:vAlign w:val="bottom"/>
        </w:tcPr>
        <w:p w:rsidR="003C379D" w:rsidRPr="00075695" w:rsidRDefault="00075695" w:rsidP="006202B7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07569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07569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7569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07569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07569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07569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07569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07569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07569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3C379D" w:rsidRDefault="003C379D" w:rsidP="006202B7"/>
      </w:tc>
      <w:tc>
        <w:tcPr>
          <w:tcW w:w="1124" w:type="dxa"/>
          <w:vMerge/>
        </w:tcPr>
        <w:p w:rsidR="003C379D" w:rsidRDefault="003C379D" w:rsidP="006202B7"/>
      </w:tc>
    </w:tr>
  </w:tbl>
  <w:p w:rsidR="003C379D" w:rsidRDefault="003C379D" w:rsidP="0057343B">
    <w:pPr>
      <w:spacing w:line="240" w:lineRule="auto"/>
      <w:rPr>
        <w:sz w:val="2"/>
        <w:szCs w:val="2"/>
        <w:lang w:val="en-US"/>
      </w:rPr>
    </w:pPr>
  </w:p>
  <w:p w:rsidR="003C379D" w:rsidRPr="00730BCB" w:rsidRDefault="003C379D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29AC81" wp14:editId="25CB943A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79D" w:rsidRDefault="003C379D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3C379D" w:rsidRDefault="003C379D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D3071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3C379D" w:rsidRDefault="003C379D" w:rsidP="00730BCB">
                    <w:pPr>
                      <w:rPr>
                        <w:lang w:val="en-US"/>
                      </w:rPr>
                    </w:pPr>
                  </w:p>
                  <w:p w:rsidR="003C379D" w:rsidRDefault="003C379D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D3071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9D" w:rsidRPr="00F71F63" w:rsidRDefault="003C379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3C379D" w:rsidRPr="00F71F63" w:rsidRDefault="003C379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3C379D" w:rsidRPr="00635E86" w:rsidRDefault="003C379D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5D" w:rsidRPr="00B86C5D" w:rsidRDefault="00B86C5D">
    <w:pPr>
      <w:pStyle w:val="Header"/>
      <w:rPr>
        <w:lang w:val="en-US"/>
      </w:rPr>
    </w:pPr>
    <w:r>
      <w:rPr>
        <w:lang w:val="en-US"/>
      </w:rPr>
      <w:t>ECE/TRANS/180/Add.16/Appendix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79D" w:rsidRPr="009A6F4A" w:rsidRDefault="003C379D">
    <w:pPr>
      <w:pStyle w:val="Header"/>
      <w:rPr>
        <w:lang w:val="en-US"/>
      </w:rPr>
    </w:pPr>
    <w:r>
      <w:rPr>
        <w:lang w:val="en-US"/>
      </w:rPr>
      <w:tab/>
    </w:r>
    <w:r w:rsidR="00B86C5D">
      <w:rPr>
        <w:lang w:val="en-US"/>
      </w:rPr>
      <w:t>ECE/TRANS/180/Add.16/Appendix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3C573C6"/>
    <w:multiLevelType w:val="hybridMultilevel"/>
    <w:tmpl w:val="5E44DA82"/>
    <w:lvl w:ilvl="0" w:tplc="7E20F3E0">
      <w:start w:val="1"/>
      <w:numFmt w:val="lowerLetter"/>
      <w:lvlText w:val="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931656"/>
    <w:multiLevelType w:val="hybridMultilevel"/>
    <w:tmpl w:val="357EA8AA"/>
    <w:lvl w:ilvl="0" w:tplc="3AEE4F4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7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13"/>
  </w:num>
  <w:num w:numId="19">
    <w:abstractNumId w:val="13"/>
  </w:num>
  <w:num w:numId="20">
    <w:abstractNumId w:val="16"/>
  </w:num>
  <w:num w:numId="21">
    <w:abstractNumId w:val="13"/>
  </w:num>
  <w:num w:numId="22">
    <w:abstractNumId w:val="15"/>
  </w:num>
  <w:num w:numId="23">
    <w:abstractNumId w:val="15"/>
  </w:num>
  <w:num w:numId="24">
    <w:abstractNumId w:val="11"/>
  </w:num>
  <w:num w:numId="25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B1"/>
    <w:rsid w:val="000033D8"/>
    <w:rsid w:val="00005C1C"/>
    <w:rsid w:val="0001587B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5695"/>
    <w:rsid w:val="00086182"/>
    <w:rsid w:val="00090891"/>
    <w:rsid w:val="00092E62"/>
    <w:rsid w:val="00097975"/>
    <w:rsid w:val="000A3DDF"/>
    <w:rsid w:val="000A60A0"/>
    <w:rsid w:val="000C0FD6"/>
    <w:rsid w:val="000C1AEE"/>
    <w:rsid w:val="000C3688"/>
    <w:rsid w:val="000D6863"/>
    <w:rsid w:val="000E486C"/>
    <w:rsid w:val="00117AEE"/>
    <w:rsid w:val="001463F7"/>
    <w:rsid w:val="0015769C"/>
    <w:rsid w:val="00180752"/>
    <w:rsid w:val="00185076"/>
    <w:rsid w:val="0018543C"/>
    <w:rsid w:val="001874EF"/>
    <w:rsid w:val="00190231"/>
    <w:rsid w:val="00192ABD"/>
    <w:rsid w:val="001A38CD"/>
    <w:rsid w:val="001A75D5"/>
    <w:rsid w:val="001A7D40"/>
    <w:rsid w:val="001D07F7"/>
    <w:rsid w:val="001D7B8F"/>
    <w:rsid w:val="001E48EE"/>
    <w:rsid w:val="001E78CB"/>
    <w:rsid w:val="001F2D04"/>
    <w:rsid w:val="0020059C"/>
    <w:rsid w:val="002019BD"/>
    <w:rsid w:val="00232D42"/>
    <w:rsid w:val="002333A7"/>
    <w:rsid w:val="00237334"/>
    <w:rsid w:val="002444F4"/>
    <w:rsid w:val="00247F1A"/>
    <w:rsid w:val="002629A0"/>
    <w:rsid w:val="00271598"/>
    <w:rsid w:val="0028492B"/>
    <w:rsid w:val="00291C8F"/>
    <w:rsid w:val="002C5036"/>
    <w:rsid w:val="002C6A71"/>
    <w:rsid w:val="002C6D5F"/>
    <w:rsid w:val="002D15EA"/>
    <w:rsid w:val="002D6844"/>
    <w:rsid w:val="002D6C07"/>
    <w:rsid w:val="002E0CE6"/>
    <w:rsid w:val="002E1163"/>
    <w:rsid w:val="002E43F3"/>
    <w:rsid w:val="002F6F4C"/>
    <w:rsid w:val="00313E3C"/>
    <w:rsid w:val="003215F5"/>
    <w:rsid w:val="00332891"/>
    <w:rsid w:val="00356BB2"/>
    <w:rsid w:val="00360477"/>
    <w:rsid w:val="00367596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379D"/>
    <w:rsid w:val="003D5EBD"/>
    <w:rsid w:val="003E6BC5"/>
    <w:rsid w:val="003F3F57"/>
    <w:rsid w:val="00401CE0"/>
    <w:rsid w:val="00403234"/>
    <w:rsid w:val="00407AC3"/>
    <w:rsid w:val="00414586"/>
    <w:rsid w:val="00415059"/>
    <w:rsid w:val="00424FDD"/>
    <w:rsid w:val="0043033D"/>
    <w:rsid w:val="00435FE4"/>
    <w:rsid w:val="00436806"/>
    <w:rsid w:val="00457634"/>
    <w:rsid w:val="004604DF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50FD5"/>
    <w:rsid w:val="0056618E"/>
    <w:rsid w:val="005715C2"/>
    <w:rsid w:val="0057343B"/>
    <w:rsid w:val="00576F59"/>
    <w:rsid w:val="00577A34"/>
    <w:rsid w:val="00580AAD"/>
    <w:rsid w:val="00591244"/>
    <w:rsid w:val="00593A04"/>
    <w:rsid w:val="005A6D5A"/>
    <w:rsid w:val="005B1B28"/>
    <w:rsid w:val="005B7D51"/>
    <w:rsid w:val="005B7F35"/>
    <w:rsid w:val="005C0269"/>
    <w:rsid w:val="005C0322"/>
    <w:rsid w:val="005C2081"/>
    <w:rsid w:val="005C678A"/>
    <w:rsid w:val="005D052E"/>
    <w:rsid w:val="005D346D"/>
    <w:rsid w:val="005E74AB"/>
    <w:rsid w:val="00606A3E"/>
    <w:rsid w:val="006115AA"/>
    <w:rsid w:val="006120AE"/>
    <w:rsid w:val="006202B7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0BCB"/>
    <w:rsid w:val="00735602"/>
    <w:rsid w:val="0075279B"/>
    <w:rsid w:val="00753748"/>
    <w:rsid w:val="00762446"/>
    <w:rsid w:val="00781ACB"/>
    <w:rsid w:val="00795745"/>
    <w:rsid w:val="007A79EB"/>
    <w:rsid w:val="007D4CA0"/>
    <w:rsid w:val="007D5083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1CDD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96AAC"/>
    <w:rsid w:val="008A3879"/>
    <w:rsid w:val="008A5FA8"/>
    <w:rsid w:val="008A7575"/>
    <w:rsid w:val="008B5F47"/>
    <w:rsid w:val="008C2991"/>
    <w:rsid w:val="008C5964"/>
    <w:rsid w:val="008C7B87"/>
    <w:rsid w:val="008D6A7A"/>
    <w:rsid w:val="008E3E87"/>
    <w:rsid w:val="008E7F13"/>
    <w:rsid w:val="008F3185"/>
    <w:rsid w:val="008F3C45"/>
    <w:rsid w:val="00906BB1"/>
    <w:rsid w:val="00915B0A"/>
    <w:rsid w:val="00926904"/>
    <w:rsid w:val="009372F0"/>
    <w:rsid w:val="00955022"/>
    <w:rsid w:val="00957B4D"/>
    <w:rsid w:val="00964EEA"/>
    <w:rsid w:val="00980C86"/>
    <w:rsid w:val="0099046F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4DF7"/>
    <w:rsid w:val="00A800D1"/>
    <w:rsid w:val="00A92699"/>
    <w:rsid w:val="00AB5BF0"/>
    <w:rsid w:val="00AC1C95"/>
    <w:rsid w:val="00AC2CCB"/>
    <w:rsid w:val="00AC443A"/>
    <w:rsid w:val="00AD0E8C"/>
    <w:rsid w:val="00AE60E2"/>
    <w:rsid w:val="00B0169F"/>
    <w:rsid w:val="00B05F21"/>
    <w:rsid w:val="00B14EA9"/>
    <w:rsid w:val="00B30A3C"/>
    <w:rsid w:val="00B81305"/>
    <w:rsid w:val="00B86C5D"/>
    <w:rsid w:val="00BA3D5F"/>
    <w:rsid w:val="00BB17DC"/>
    <w:rsid w:val="00BB1AF9"/>
    <w:rsid w:val="00BB4C4A"/>
    <w:rsid w:val="00BD3071"/>
    <w:rsid w:val="00BD3CAE"/>
    <w:rsid w:val="00BD5F3C"/>
    <w:rsid w:val="00BF1AAF"/>
    <w:rsid w:val="00C07C0F"/>
    <w:rsid w:val="00C145C4"/>
    <w:rsid w:val="00C15F8A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5A83"/>
    <w:rsid w:val="00CA609E"/>
    <w:rsid w:val="00CA7DA4"/>
    <w:rsid w:val="00CB31FB"/>
    <w:rsid w:val="00CD45A4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87B2A"/>
    <w:rsid w:val="00DA2851"/>
    <w:rsid w:val="00DA2B7C"/>
    <w:rsid w:val="00DA5686"/>
    <w:rsid w:val="00DB2FC0"/>
    <w:rsid w:val="00DB4DEC"/>
    <w:rsid w:val="00DD5E28"/>
    <w:rsid w:val="00DE2119"/>
    <w:rsid w:val="00DF18FA"/>
    <w:rsid w:val="00DF49CA"/>
    <w:rsid w:val="00DF775B"/>
    <w:rsid w:val="00E007F3"/>
    <w:rsid w:val="00E00DEA"/>
    <w:rsid w:val="00E06EF0"/>
    <w:rsid w:val="00E11679"/>
    <w:rsid w:val="00E307D1"/>
    <w:rsid w:val="00E44A0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0A8A"/>
    <w:rsid w:val="00EA2CD0"/>
    <w:rsid w:val="00EB1AE8"/>
    <w:rsid w:val="00EC0044"/>
    <w:rsid w:val="00EC5B05"/>
    <w:rsid w:val="00EC6B9F"/>
    <w:rsid w:val="00EC7CCF"/>
    <w:rsid w:val="00ED05AC"/>
    <w:rsid w:val="00EE3E02"/>
    <w:rsid w:val="00EE516D"/>
    <w:rsid w:val="00EF4D1B"/>
    <w:rsid w:val="00EF5576"/>
    <w:rsid w:val="00EF7295"/>
    <w:rsid w:val="00F069D1"/>
    <w:rsid w:val="00F1503D"/>
    <w:rsid w:val="00F15382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DB4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DEC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SingleTxtGR0">
    <w:name w:val="_ Single Txt_GR Знак"/>
    <w:basedOn w:val="DefaultParagraphFont"/>
    <w:link w:val="SingleTxtGR"/>
    <w:rsid w:val="002F6F4C"/>
    <w:rPr>
      <w:spacing w:val="4"/>
      <w:w w:val="103"/>
      <w:kern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DB4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DEC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SingleTxtGR0">
    <w:name w:val="_ Single Txt_GR Знак"/>
    <w:basedOn w:val="DefaultParagraphFont"/>
    <w:link w:val="SingleTxtGR"/>
    <w:rsid w:val="002F6F4C"/>
    <w:rPr>
      <w:spacing w:val="4"/>
      <w:w w:val="103"/>
      <w:kern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2.unece.org/wiki/pages/viewpage.action?pageId=2523589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nece.org/trans/main/wp29/wp29wgs/wp29gen/wp29glob_proposal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8168-DDA7-4DDD-9C72-E8DE2B37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3643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24363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04</cp:lastModifiedBy>
  <cp:revision>2</cp:revision>
  <cp:lastPrinted>2015-06-15T11:38:00Z</cp:lastPrinted>
  <dcterms:created xsi:type="dcterms:W3CDTF">2015-06-23T08:48:00Z</dcterms:created>
  <dcterms:modified xsi:type="dcterms:W3CDTF">2015-06-23T08:48:00Z</dcterms:modified>
</cp:coreProperties>
</file>