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D073A" w14:paraId="6E5D5117" w14:textId="77777777" w:rsidTr="00227437">
        <w:trPr>
          <w:trHeight w:hRule="exact" w:val="851"/>
        </w:trPr>
        <w:tc>
          <w:tcPr>
            <w:tcW w:w="9639" w:type="dxa"/>
            <w:gridSpan w:val="2"/>
            <w:tcBorders>
              <w:bottom w:val="single" w:sz="4" w:space="0" w:color="auto"/>
            </w:tcBorders>
            <w:shd w:val="clear" w:color="auto" w:fill="auto"/>
            <w:vAlign w:val="bottom"/>
          </w:tcPr>
          <w:p w14:paraId="0278C655" w14:textId="77777777" w:rsidR="00421A10" w:rsidRPr="00BC24E6" w:rsidRDefault="00BC24E6" w:rsidP="00BC24E6">
            <w:pPr>
              <w:jc w:val="right"/>
              <w:rPr>
                <w:lang w:val="en-GB"/>
              </w:rPr>
            </w:pPr>
            <w:bookmarkStart w:id="0" w:name="_GoBack"/>
            <w:bookmarkEnd w:id="0"/>
            <w:r w:rsidRPr="00BC24E6">
              <w:rPr>
                <w:sz w:val="40"/>
                <w:lang w:val="en-GB"/>
              </w:rPr>
              <w:t>ECE</w:t>
            </w:r>
            <w:r w:rsidRPr="00BC24E6">
              <w:rPr>
                <w:lang w:val="en-GB"/>
              </w:rPr>
              <w:t>/TRANS/180/Add.15/Amend.4/Appendix 1</w:t>
            </w:r>
          </w:p>
        </w:tc>
      </w:tr>
      <w:tr w:rsidR="00421A10" w:rsidRPr="00DB58B5" w14:paraId="34672FC9" w14:textId="77777777" w:rsidTr="00227437">
        <w:trPr>
          <w:trHeight w:hRule="exact" w:val="2835"/>
        </w:trPr>
        <w:tc>
          <w:tcPr>
            <w:tcW w:w="6804" w:type="dxa"/>
            <w:tcBorders>
              <w:top w:val="single" w:sz="4" w:space="0" w:color="auto"/>
              <w:bottom w:val="single" w:sz="12" w:space="0" w:color="auto"/>
            </w:tcBorders>
            <w:shd w:val="clear" w:color="auto" w:fill="auto"/>
          </w:tcPr>
          <w:p w14:paraId="0CFCD1A0" w14:textId="77777777" w:rsidR="00421A10" w:rsidRPr="00BC24E6" w:rsidRDefault="00421A10" w:rsidP="00227437">
            <w:pPr>
              <w:spacing w:before="120" w:line="380" w:lineRule="exact"/>
              <w:rPr>
                <w:lang w:val="en-GB"/>
              </w:rPr>
            </w:pPr>
          </w:p>
        </w:tc>
        <w:tc>
          <w:tcPr>
            <w:tcW w:w="2835" w:type="dxa"/>
            <w:tcBorders>
              <w:top w:val="single" w:sz="4" w:space="0" w:color="auto"/>
              <w:bottom w:val="single" w:sz="12" w:space="0" w:color="auto"/>
            </w:tcBorders>
            <w:shd w:val="clear" w:color="auto" w:fill="auto"/>
          </w:tcPr>
          <w:p w14:paraId="5A02B1AD" w14:textId="77777777" w:rsidR="00421A10" w:rsidRPr="00DB58B5" w:rsidRDefault="00BC24E6" w:rsidP="00227437">
            <w:pPr>
              <w:spacing w:before="480" w:line="240" w:lineRule="exact"/>
            </w:pPr>
            <w:r>
              <w:t>20 septembre 2018</w:t>
            </w:r>
          </w:p>
        </w:tc>
      </w:tr>
    </w:tbl>
    <w:p w14:paraId="75A1081C" w14:textId="77777777" w:rsidR="00421A10" w:rsidRPr="006549FF" w:rsidRDefault="0029791D" w:rsidP="0029791D">
      <w:pPr>
        <w:pStyle w:val="HChG"/>
      </w:pPr>
      <w:r>
        <w:tab/>
      </w:r>
      <w:r>
        <w:tab/>
      </w:r>
      <w:r w:rsidR="00267CF8">
        <w:t>Registre mondial</w:t>
      </w:r>
    </w:p>
    <w:p w14:paraId="3DC10F0F" w14:textId="77777777" w:rsidR="00421A10" w:rsidRPr="00E950C1" w:rsidRDefault="0029791D" w:rsidP="0029791D">
      <w:pPr>
        <w:pStyle w:val="H1G"/>
      </w:pPr>
      <w:r w:rsidRPr="00E950C1">
        <w:tab/>
      </w:r>
      <w:r w:rsidRPr="00E950C1">
        <w:tab/>
      </w:r>
      <w:r w:rsidR="00267CF8" w:rsidRPr="00E950C1">
        <w:rPr>
          <w:lang w:val="fr-FR"/>
        </w:rPr>
        <w:t>Élaboré le 18 novembre 2004, conformément à l</w:t>
      </w:r>
      <w:r w:rsidR="008D3F50">
        <w:rPr>
          <w:lang w:val="fr-FR"/>
        </w:rPr>
        <w:t>’</w:t>
      </w:r>
      <w:r w:rsidR="00267CF8" w:rsidRPr="00E950C1">
        <w:rPr>
          <w:lang w:val="fr-FR"/>
        </w:rPr>
        <w:t>article 6 de l</w:t>
      </w:r>
      <w:r w:rsidR="008D3F50">
        <w:rPr>
          <w:lang w:val="fr-FR"/>
        </w:rPr>
        <w:t>’</w:t>
      </w:r>
      <w:r w:rsidR="00267CF8" w:rsidRPr="00E950C1">
        <w:rPr>
          <w:lang w:val="fr-FR"/>
        </w:rPr>
        <w:t>Accord concernant l</w:t>
      </w:r>
      <w:r w:rsidR="008D3F50">
        <w:rPr>
          <w:lang w:val="fr-FR"/>
        </w:rPr>
        <w:t>’</w:t>
      </w:r>
      <w:r w:rsidR="00267CF8" w:rsidRPr="00E950C1">
        <w:rPr>
          <w:lang w:val="fr-FR"/>
        </w:rPr>
        <w:t>établissement de règlements techniques mondiaux applicables aux véhicules à roues, ainsi qu</w:t>
      </w:r>
      <w:r w:rsidR="008D3F50">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14:paraId="326B9A14" w14:textId="77777777" w:rsidR="00421A10" w:rsidRPr="006549FF" w:rsidRDefault="0029791D" w:rsidP="0029791D">
      <w:pPr>
        <w:pStyle w:val="HChG"/>
      </w:pPr>
      <w:r>
        <w:tab/>
      </w:r>
      <w:r>
        <w:tab/>
      </w:r>
      <w:r w:rsidR="00421A10" w:rsidRPr="006549FF">
        <w:t xml:space="preserve">Additif </w:t>
      </w:r>
      <w:r w:rsidR="00B44F1E">
        <w:t>15</w:t>
      </w:r>
      <w:r w:rsidR="00267CF8">
        <w:t xml:space="preserve"> :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B44F1E">
        <w:t>15</w:t>
      </w:r>
    </w:p>
    <w:p w14:paraId="6502ACC2" w14:textId="77777777" w:rsidR="00421A10" w:rsidRPr="0029791D" w:rsidRDefault="00B44F1E" w:rsidP="00B44F1E">
      <w:pPr>
        <w:pStyle w:val="H1G"/>
      </w:pPr>
      <w:r>
        <w:rPr>
          <w:lang w:val="fr-FR"/>
        </w:rPr>
        <w:tab/>
      </w:r>
      <w:r>
        <w:rPr>
          <w:lang w:val="fr-FR"/>
        </w:rPr>
        <w:tab/>
      </w:r>
      <w:r w:rsidRPr="00496EB2">
        <w:rPr>
          <w:spacing w:val="-2"/>
          <w:lang w:val="fr-FR"/>
        </w:rPr>
        <w:t>Procédure d</w:t>
      </w:r>
      <w:r w:rsidR="008D3F50">
        <w:rPr>
          <w:spacing w:val="-2"/>
          <w:lang w:val="fr-FR"/>
        </w:rPr>
        <w:t>’</w:t>
      </w:r>
      <w:r w:rsidRPr="00496EB2">
        <w:rPr>
          <w:spacing w:val="-2"/>
          <w:lang w:val="fr-FR"/>
        </w:rPr>
        <w:t>essai mondiale harmonisée en ce qui concerne</w:t>
      </w:r>
      <w:r w:rsidR="00496EB2" w:rsidRPr="00496EB2">
        <w:rPr>
          <w:spacing w:val="-2"/>
          <w:lang w:val="fr-FR"/>
        </w:rPr>
        <w:t xml:space="preserve"> </w:t>
      </w:r>
      <w:r w:rsidRPr="00496EB2">
        <w:rPr>
          <w:spacing w:val="-2"/>
          <w:lang w:val="fr-FR"/>
        </w:rPr>
        <w:t>les émissions</w:t>
      </w:r>
      <w:r w:rsidRPr="00B44F1E">
        <w:rPr>
          <w:lang w:val="fr-FR"/>
        </w:rPr>
        <w:t xml:space="preserve"> des voitures particulières et véhicules utilitaires légers (WLTP)</w:t>
      </w:r>
    </w:p>
    <w:p w14:paraId="32AA70DC" w14:textId="77777777" w:rsidR="00421A10" w:rsidRDefault="00891845" w:rsidP="00891845">
      <w:pPr>
        <w:pStyle w:val="SingleTxtG"/>
      </w:pPr>
      <w:r w:rsidRPr="00825D26">
        <w:rPr>
          <w:lang w:val="fr-FR"/>
        </w:rPr>
        <w:t>(Inscrit au Registre mondial le 20 juin 2018)</w:t>
      </w:r>
    </w:p>
    <w:p w14:paraId="4FB86E5B" w14:textId="77777777" w:rsidR="005F0207" w:rsidRDefault="00891845" w:rsidP="00891845">
      <w:pPr>
        <w:pStyle w:val="H1G"/>
        <w:rPr>
          <w:lang w:val="fr-FR"/>
        </w:rPr>
      </w:pPr>
      <w:r>
        <w:tab/>
      </w:r>
      <w:r>
        <w:tab/>
      </w:r>
      <w:r w:rsidRPr="00825D26">
        <w:rPr>
          <w:lang w:val="fr-FR"/>
        </w:rPr>
        <w:t xml:space="preserve">Amendement 4 </w:t>
      </w:r>
      <w:r w:rsidR="00B7638C">
        <w:rPr>
          <w:lang w:val="fr-FR"/>
        </w:rPr>
        <w:t>−</w:t>
      </w:r>
      <w:r w:rsidRPr="00825D26">
        <w:rPr>
          <w:lang w:val="fr-FR"/>
        </w:rPr>
        <w:t xml:space="preserve"> Appendice</w:t>
      </w:r>
    </w:p>
    <w:p w14:paraId="716E6901" w14:textId="657D4E27" w:rsidR="00891845" w:rsidRDefault="00891845" w:rsidP="00490BC1">
      <w:pPr>
        <w:pStyle w:val="H23G"/>
        <w:rPr>
          <w:lang w:val="fr-FR"/>
        </w:rPr>
      </w:pPr>
      <w:r>
        <w:rPr>
          <w:lang w:val="fr-FR"/>
        </w:rPr>
        <w:tab/>
      </w:r>
      <w:r>
        <w:rPr>
          <w:lang w:val="fr-FR"/>
        </w:rPr>
        <w:tab/>
      </w:r>
      <w:r w:rsidRPr="00825D26">
        <w:rPr>
          <w:lang w:val="fr-FR"/>
        </w:rPr>
        <w:t>Proposition et rapport conformément à l</w:t>
      </w:r>
      <w:r w:rsidR="008D3F50">
        <w:rPr>
          <w:lang w:val="fr-FR"/>
        </w:rPr>
        <w:t>’</w:t>
      </w:r>
      <w:r w:rsidRPr="00825D26">
        <w:rPr>
          <w:lang w:val="fr-FR"/>
        </w:rPr>
        <w:t>article 6, paragraphe 6.2.7</w:t>
      </w:r>
      <w:r w:rsidR="00490BC1">
        <w:rPr>
          <w:lang w:val="fr-FR"/>
        </w:rPr>
        <w:t xml:space="preserve"> </w:t>
      </w:r>
      <w:r w:rsidRPr="00825D26">
        <w:rPr>
          <w:lang w:val="fr-FR"/>
        </w:rPr>
        <w:t>de l</w:t>
      </w:r>
      <w:r w:rsidR="008D3F50">
        <w:rPr>
          <w:lang w:val="fr-FR"/>
        </w:rPr>
        <w:t>’</w:t>
      </w:r>
      <w:r w:rsidRPr="00825D26">
        <w:rPr>
          <w:lang w:val="fr-FR"/>
        </w:rPr>
        <w:t>Accord</w:t>
      </w:r>
    </w:p>
    <w:p w14:paraId="33BF444C" w14:textId="5A1BB96E" w:rsidR="00891845" w:rsidRDefault="00891845" w:rsidP="002E34A4">
      <w:pPr>
        <w:pStyle w:val="Bullet1G"/>
        <w:rPr>
          <w:lang w:val="fr-FR"/>
        </w:rPr>
      </w:pPr>
      <w:r w:rsidRPr="00825D26">
        <w:rPr>
          <w:lang w:val="fr-FR"/>
        </w:rPr>
        <w:t>Autorisation d</w:t>
      </w:r>
      <w:r w:rsidR="008D3F50">
        <w:rPr>
          <w:lang w:val="fr-FR"/>
        </w:rPr>
        <w:t>’</w:t>
      </w:r>
      <w:r w:rsidRPr="00825D26">
        <w:rPr>
          <w:lang w:val="fr-FR"/>
        </w:rPr>
        <w:t>élaborer l</w:t>
      </w:r>
      <w:r w:rsidR="008D3F50">
        <w:rPr>
          <w:lang w:val="fr-FR"/>
        </w:rPr>
        <w:t>’</w:t>
      </w:r>
      <w:r w:rsidRPr="00825D26">
        <w:rPr>
          <w:lang w:val="fr-FR"/>
        </w:rPr>
        <w:t>amendement 4 au RTM ONU n</w:t>
      </w:r>
      <w:r w:rsidRPr="00825D26">
        <w:rPr>
          <w:vertAlign w:val="superscript"/>
          <w:lang w:val="fr-FR"/>
        </w:rPr>
        <w:t>o</w:t>
      </w:r>
      <w:r w:rsidRPr="00825D26">
        <w:rPr>
          <w:lang w:val="fr-FR"/>
        </w:rPr>
        <w:t> 15 (Procédure d</w:t>
      </w:r>
      <w:r w:rsidR="008D3F50">
        <w:rPr>
          <w:lang w:val="fr-FR"/>
        </w:rPr>
        <w:t>’</w:t>
      </w:r>
      <w:r w:rsidRPr="00825D26">
        <w:rPr>
          <w:lang w:val="fr-FR"/>
        </w:rPr>
        <w:t xml:space="preserve">essai mondiale harmonisée </w:t>
      </w:r>
      <w:r>
        <w:rPr>
          <w:lang w:val="fr-FR"/>
        </w:rPr>
        <w:t xml:space="preserve">pour les </w:t>
      </w:r>
      <w:r w:rsidRPr="00825D26">
        <w:rPr>
          <w:lang w:val="fr-FR"/>
        </w:rPr>
        <w:t>voitures particulières et véhicules utilitaires légers (WLTP)) (</w:t>
      </w:r>
      <w:bookmarkStart w:id="1" w:name="_Hlk525204792"/>
      <w:r w:rsidRPr="00825D26">
        <w:rPr>
          <w:lang w:val="fr-FR"/>
        </w:rPr>
        <w:t>ECE/TRANS/WP.29/</w:t>
      </w:r>
      <w:bookmarkStart w:id="2" w:name="_Hlk523158525"/>
      <w:r w:rsidRPr="00825D26">
        <w:rPr>
          <w:lang w:val="fr-FR"/>
        </w:rPr>
        <w:t>AC.3/</w:t>
      </w:r>
      <w:bookmarkEnd w:id="2"/>
      <w:r w:rsidRPr="00825D26">
        <w:rPr>
          <w:lang w:val="fr-FR"/>
        </w:rPr>
        <w:t>44</w:t>
      </w:r>
      <w:bookmarkEnd w:id="1"/>
      <w:r w:rsidRPr="00825D26">
        <w:rPr>
          <w:lang w:val="fr-FR"/>
        </w:rPr>
        <w:t>)</w:t>
      </w:r>
    </w:p>
    <w:p w14:paraId="4BABF80B" w14:textId="74A5A818" w:rsidR="008C42F2" w:rsidRDefault="002069AE" w:rsidP="002E34A4">
      <w:pPr>
        <w:pStyle w:val="Bullet1G"/>
        <w:rPr>
          <w:lang w:val="fr-FR"/>
        </w:rPr>
      </w:pPr>
      <w:r>
        <w:rPr>
          <w:noProof/>
          <w:lang w:val="en-GB" w:eastAsia="zh-CN"/>
        </w:rPr>
        <mc:AlternateContent>
          <mc:Choice Requires="wps">
            <w:drawing>
              <wp:anchor distT="0" distB="0" distL="114300" distR="114300" simplePos="0" relativeHeight="251661824" behindDoc="0" locked="0" layoutInCell="1" allowOverlap="1" wp14:anchorId="64DEFBEC" wp14:editId="59737230">
                <wp:simplePos x="0" y="0"/>
                <wp:positionH relativeFrom="margin">
                  <wp:posOffset>-11430</wp:posOffset>
                </wp:positionH>
                <wp:positionV relativeFrom="margin">
                  <wp:posOffset>7132419</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1498B" w14:textId="77777777" w:rsidR="002D4DB6" w:rsidRPr="0029791D" w:rsidRDefault="002D4DB6" w:rsidP="002D4DB6">
                            <w:pPr>
                              <w:ind w:left="1134" w:right="1134"/>
                              <w:jc w:val="center"/>
                            </w:pPr>
                            <w:r>
                              <w:t>_______________</w:t>
                            </w:r>
                          </w:p>
                          <w:p w14:paraId="27EF1644" w14:textId="77777777" w:rsidR="002D4DB6" w:rsidRDefault="002D4DB6" w:rsidP="002D4DB6">
                            <w:pPr>
                              <w:jc w:val="center"/>
                              <w:rPr>
                                <w:b/>
                                <w:bCs/>
                                <w:sz w:val="22"/>
                              </w:rPr>
                            </w:pPr>
                            <w:r>
                              <w:rPr>
                                <w:noProof/>
                                <w:lang w:val="en-GB" w:eastAsia="zh-CN"/>
                              </w:rPr>
                              <w:drawing>
                                <wp:inline distT="0" distB="0" distL="0" distR="0" wp14:anchorId="74280014" wp14:editId="3D9806F6">
                                  <wp:extent cx="914400" cy="7715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A35EE18" w14:textId="77777777" w:rsidR="002D4DB6" w:rsidRDefault="002D4DB6" w:rsidP="002D4DB6">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EFBEC" id="_x0000_t202" coordsize="21600,21600" o:spt="202" path="m,l,21600r21600,l21600,xe">
                <v:stroke joinstyle="miter"/>
                <v:path gradientshapeok="t" o:connecttype="rect"/>
              </v:shapetype>
              <v:shape id="Zone de texte 4" o:spid="_x0000_s1026" type="#_x0000_t202" style="position:absolute;left:0;text-align:left;margin-left:-.9pt;margin-top:561.6pt;width:481.9pt;height:90.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" stroked="f">
                <v:textbox inset="0,0,0,0">
                  <w:txbxContent>
                    <w:p w14:paraId="1181498B" w14:textId="77777777" w:rsidR="002D4DB6" w:rsidRPr="0029791D" w:rsidRDefault="002D4DB6" w:rsidP="002D4DB6">
                      <w:pPr>
                        <w:ind w:left="1134" w:right="1134"/>
                        <w:jc w:val="center"/>
                      </w:pPr>
                      <w:r>
                        <w:t>_______________</w:t>
                      </w:r>
                    </w:p>
                    <w:p w14:paraId="27EF1644" w14:textId="77777777" w:rsidR="002D4DB6" w:rsidRDefault="002D4DB6" w:rsidP="002D4DB6">
                      <w:pPr>
                        <w:jc w:val="center"/>
                        <w:rPr>
                          <w:b/>
                          <w:bCs/>
                          <w:sz w:val="22"/>
                        </w:rPr>
                      </w:pPr>
                      <w:r>
                        <w:rPr>
                          <w:noProof/>
                          <w:lang w:val="en-GB" w:eastAsia="zh-CN"/>
                        </w:rPr>
                        <w:drawing>
                          <wp:inline distT="0" distB="0" distL="0" distR="0" wp14:anchorId="74280014" wp14:editId="3D9806F6">
                            <wp:extent cx="914400" cy="7715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A35EE18" w14:textId="77777777" w:rsidR="002D4DB6" w:rsidRDefault="002D4DB6" w:rsidP="002D4DB6">
                      <w:pPr>
                        <w:jc w:val="center"/>
                      </w:pPr>
                      <w:r w:rsidRPr="0029791D">
                        <w:rPr>
                          <w:b/>
                          <w:bCs/>
                          <w:sz w:val="24"/>
                          <w:szCs w:val="24"/>
                        </w:rPr>
                        <w:t>Nations Unies</w:t>
                      </w:r>
                    </w:p>
                  </w:txbxContent>
                </v:textbox>
                <w10:wrap anchorx="margin" anchory="margin"/>
              </v:shape>
            </w:pict>
          </mc:Fallback>
        </mc:AlternateContent>
      </w:r>
      <w:r w:rsidR="00891845" w:rsidRPr="00825D26">
        <w:rPr>
          <w:lang w:val="fr-FR"/>
        </w:rPr>
        <w:t>Rapport technique sur l</w:t>
      </w:r>
      <w:r w:rsidR="008D3F50">
        <w:rPr>
          <w:lang w:val="fr-FR"/>
        </w:rPr>
        <w:t>’</w:t>
      </w:r>
      <w:r w:rsidR="00891845" w:rsidRPr="00825D26">
        <w:rPr>
          <w:lang w:val="fr-FR"/>
        </w:rPr>
        <w:t>élaboration de l</w:t>
      </w:r>
      <w:r w:rsidR="008D3F50">
        <w:rPr>
          <w:lang w:val="fr-FR"/>
        </w:rPr>
        <w:t>’</w:t>
      </w:r>
      <w:r w:rsidR="00891845" w:rsidRPr="00825D26">
        <w:rPr>
          <w:lang w:val="fr-FR"/>
        </w:rPr>
        <w:t>amendement 4 au RTM ONU n</w:t>
      </w:r>
      <w:r w:rsidR="00891845" w:rsidRPr="00825D26">
        <w:rPr>
          <w:vertAlign w:val="superscript"/>
          <w:lang w:val="fr-FR"/>
        </w:rPr>
        <w:t>o</w:t>
      </w:r>
      <w:r w:rsidR="00891845" w:rsidRPr="00825D26">
        <w:rPr>
          <w:lang w:val="fr-FR"/>
        </w:rPr>
        <w:t> 15 (Procédure d</w:t>
      </w:r>
      <w:r w:rsidR="008D3F50">
        <w:rPr>
          <w:lang w:val="fr-FR"/>
        </w:rPr>
        <w:t>’</w:t>
      </w:r>
      <w:r w:rsidR="00891845" w:rsidRPr="00825D26">
        <w:rPr>
          <w:lang w:val="fr-FR"/>
        </w:rPr>
        <w:t xml:space="preserve">essai mondiale harmonisée </w:t>
      </w:r>
      <w:r w:rsidR="00891845">
        <w:rPr>
          <w:lang w:val="fr-FR"/>
        </w:rPr>
        <w:t>pour les</w:t>
      </w:r>
      <w:r w:rsidR="00891845" w:rsidRPr="00825D26">
        <w:rPr>
          <w:lang w:val="fr-FR"/>
        </w:rPr>
        <w:t xml:space="preserve"> voitures particulières et véhicules utilitaires légers (WLTP)) (ECE/TRANS/WP.29/2018/72), </w:t>
      </w:r>
      <w:r w:rsidR="00891845" w:rsidRPr="00825D26">
        <w:rPr>
          <w:spacing w:val="-2"/>
          <w:lang w:val="fr-FR"/>
        </w:rPr>
        <w:t>adopt</w:t>
      </w:r>
      <w:r w:rsidR="00891845">
        <w:rPr>
          <w:spacing w:val="-2"/>
          <w:lang w:val="fr-FR"/>
        </w:rPr>
        <w:t>é par l</w:t>
      </w:r>
      <w:r w:rsidR="008D3F50">
        <w:rPr>
          <w:spacing w:val="-2"/>
          <w:lang w:val="fr-FR"/>
        </w:rPr>
        <w:t>’</w:t>
      </w:r>
      <w:r w:rsidR="00891845" w:rsidRPr="00825D26">
        <w:rPr>
          <w:spacing w:val="-2"/>
          <w:lang w:val="fr-FR"/>
        </w:rPr>
        <w:t xml:space="preserve">AC.3 </w:t>
      </w:r>
      <w:r w:rsidR="00891845">
        <w:rPr>
          <w:spacing w:val="-2"/>
          <w:lang w:val="fr-FR"/>
        </w:rPr>
        <w:t xml:space="preserve">à sa cinquante-troisième </w:t>
      </w:r>
      <w:r w:rsidR="00891845" w:rsidRPr="00825D26">
        <w:rPr>
          <w:spacing w:val="-2"/>
          <w:lang w:val="fr-FR"/>
        </w:rPr>
        <w:t>session (ECE/TRAN</w:t>
      </w:r>
      <w:r w:rsidR="002D4DB6" w:rsidRPr="002D4DB6">
        <w:rPr>
          <w:noProof/>
          <w:lang w:eastAsia="fr-CH"/>
        </w:rPr>
        <w:t xml:space="preserve"> </w:t>
      </w:r>
      <w:r w:rsidR="00891845" w:rsidRPr="00825D26">
        <w:rPr>
          <w:spacing w:val="-2"/>
          <w:lang w:val="fr-FR"/>
        </w:rPr>
        <w:t>S/WP.29/</w:t>
      </w:r>
      <w:r w:rsidR="00891845" w:rsidRPr="00825D26">
        <w:rPr>
          <w:color w:val="000000"/>
          <w:spacing w:val="-2"/>
          <w:lang w:val="fr-FR"/>
        </w:rPr>
        <w:t>1139, par</w:t>
      </w:r>
      <w:r w:rsidR="00891845">
        <w:rPr>
          <w:color w:val="000000"/>
          <w:spacing w:val="-2"/>
          <w:lang w:val="fr-FR"/>
        </w:rPr>
        <w:t>.</w:t>
      </w:r>
      <w:r w:rsidR="00891845" w:rsidRPr="00825D26">
        <w:rPr>
          <w:spacing w:val="-2"/>
          <w:lang w:val="fr-FR"/>
        </w:rPr>
        <w:t xml:space="preserve"> 122</w:t>
      </w:r>
      <w:r w:rsidR="00891845">
        <w:rPr>
          <w:spacing w:val="-2"/>
          <w:lang w:val="fr-FR"/>
        </w:rPr>
        <w:t xml:space="preserve"> et </w:t>
      </w:r>
      <w:r w:rsidR="00891845" w:rsidRPr="00825D26">
        <w:rPr>
          <w:spacing w:val="-2"/>
          <w:lang w:val="fr-FR"/>
        </w:rPr>
        <w:t>123</w:t>
      </w:r>
      <w:r w:rsidR="00891845" w:rsidRPr="00825D26">
        <w:rPr>
          <w:lang w:val="fr-FR"/>
        </w:rPr>
        <w:t>)</w:t>
      </w:r>
    </w:p>
    <w:p w14:paraId="1F578F12" w14:textId="77777777" w:rsidR="009B5D7D" w:rsidRPr="009B5D7D" w:rsidRDefault="008C42F2" w:rsidP="009B5D7D">
      <w:pPr>
        <w:pStyle w:val="HChG"/>
        <w:rPr>
          <w:lang w:val="fr-FR"/>
        </w:rPr>
      </w:pPr>
      <w:r>
        <w:rPr>
          <w:lang w:val="fr-FR"/>
        </w:rPr>
        <w:br w:type="page"/>
      </w:r>
      <w:r w:rsidR="009B5D7D" w:rsidRPr="009B5D7D">
        <w:rPr>
          <w:lang w:val="fr-FR"/>
        </w:rPr>
        <w:lastRenderedPageBreak/>
        <w:tab/>
      </w:r>
      <w:r w:rsidR="009B5D7D" w:rsidRPr="009B5D7D">
        <w:rPr>
          <w:lang w:val="fr-FR"/>
        </w:rPr>
        <w:tab/>
        <w:t>Autorisation d</w:t>
      </w:r>
      <w:r w:rsidR="008D3F50">
        <w:rPr>
          <w:lang w:val="fr-FR"/>
        </w:rPr>
        <w:t>’</w:t>
      </w:r>
      <w:r w:rsidR="009B5D7D" w:rsidRPr="009B5D7D">
        <w:rPr>
          <w:lang w:val="fr-FR"/>
        </w:rPr>
        <w:t>élaborer l</w:t>
      </w:r>
      <w:r w:rsidR="008D3F50">
        <w:rPr>
          <w:lang w:val="fr-FR"/>
        </w:rPr>
        <w:t>’</w:t>
      </w:r>
      <w:r w:rsidR="009B5D7D" w:rsidRPr="009B5D7D">
        <w:rPr>
          <w:lang w:val="fr-FR"/>
        </w:rPr>
        <w:t>amendement 4 au RTM ONU n</w:t>
      </w:r>
      <w:r w:rsidR="009B5D7D" w:rsidRPr="009B5D7D">
        <w:rPr>
          <w:vertAlign w:val="superscript"/>
          <w:lang w:val="fr-FR"/>
        </w:rPr>
        <w:t>o</w:t>
      </w:r>
      <w:r w:rsidR="009B5D7D" w:rsidRPr="009B5D7D">
        <w:rPr>
          <w:lang w:val="fr-FR"/>
        </w:rPr>
        <w:t> 15 (Procédure d</w:t>
      </w:r>
      <w:r w:rsidR="008D3F50">
        <w:rPr>
          <w:lang w:val="fr-FR"/>
        </w:rPr>
        <w:t>’</w:t>
      </w:r>
      <w:r w:rsidR="009B5D7D" w:rsidRPr="009B5D7D">
        <w:rPr>
          <w:lang w:val="fr-FR"/>
        </w:rPr>
        <w:t>essai mondiale harmonisée pour les voitures particulières et véhicules utilitaires légers (WLTP))</w:t>
      </w:r>
    </w:p>
    <w:p w14:paraId="7D186D8B" w14:textId="77777777" w:rsidR="009B5D7D" w:rsidRPr="009B5D7D" w:rsidRDefault="009B5D7D" w:rsidP="009B5D7D">
      <w:pPr>
        <w:pStyle w:val="HChG"/>
        <w:rPr>
          <w:lang w:val="fr-FR"/>
        </w:rPr>
      </w:pPr>
      <w:r>
        <w:tab/>
      </w:r>
      <w:r w:rsidRPr="009B5D7D">
        <w:t>A.</w:t>
      </w:r>
      <w:r w:rsidRPr="009B5D7D">
        <w:tab/>
      </w:r>
      <w:r w:rsidRPr="009B5D7D">
        <w:rPr>
          <w:lang w:val="fr-FR"/>
        </w:rPr>
        <w:t>Faits antérieurs</w:t>
      </w:r>
    </w:p>
    <w:p w14:paraId="2D2F5CB1" w14:textId="77777777" w:rsidR="009B5D7D" w:rsidRPr="009B5D7D" w:rsidRDefault="009B5D7D" w:rsidP="009B5D7D">
      <w:pPr>
        <w:pStyle w:val="SingleTxtG"/>
        <w:rPr>
          <w:lang w:val="fr-FR"/>
        </w:rPr>
      </w:pPr>
      <w:r w:rsidRPr="009B5D7D">
        <w:rPr>
          <w:lang w:val="fr-FR"/>
        </w:rPr>
        <w:t>1.</w:t>
      </w:r>
      <w:r w:rsidRPr="009B5D7D">
        <w:rPr>
          <w:lang w:val="fr-FR"/>
        </w:rPr>
        <w:tab/>
        <w:t>Le groupe de travail informel de la procédure d</w:t>
      </w:r>
      <w:r w:rsidR="008D3F50">
        <w:rPr>
          <w:lang w:val="fr-FR"/>
        </w:rPr>
        <w:t>’</w:t>
      </w:r>
      <w:r w:rsidRPr="009B5D7D">
        <w:rPr>
          <w:lang w:val="fr-FR"/>
        </w:rPr>
        <w:t>essai mondiale harmonisée pour les voitures particulières et véhicules utilitaires légers (groupe de travail informel WLTP) a été créé en 2009. Le calendrier et le champ initial de ses activités ont été décrits dans les documents ECE/TRANS/WP.29/AC.3/26 et Add.1, les travaux et le calendrier de chaque activité y étant divisés en trois phases (phases 1 à 3). Le projet de Règlement technique mondial ONU (RTM ONU) sur la procédure WLTP soumis par le groupe informel a été adopté par le Groupe de travail de la pollution et de l</w:t>
      </w:r>
      <w:r w:rsidR="008D3F50">
        <w:rPr>
          <w:lang w:val="fr-FR"/>
        </w:rPr>
        <w:t>’</w:t>
      </w:r>
      <w:r w:rsidRPr="009B5D7D">
        <w:rPr>
          <w:lang w:val="fr-FR"/>
        </w:rPr>
        <w:t>énergie (GRPE), puis inscrit par le Forum mondial de l</w:t>
      </w:r>
      <w:r w:rsidR="008D3F50">
        <w:rPr>
          <w:lang w:val="fr-FR"/>
        </w:rPr>
        <w:t>’</w:t>
      </w:r>
      <w:r w:rsidRPr="009B5D7D">
        <w:rPr>
          <w:lang w:val="fr-FR"/>
        </w:rPr>
        <w:t>harmonisation des Règlements concernant les véhicules (WP.29) et le Comité exécutif de l</w:t>
      </w:r>
      <w:r w:rsidR="008D3F50">
        <w:rPr>
          <w:lang w:val="fr-FR"/>
        </w:rPr>
        <w:t>’</w:t>
      </w:r>
      <w:r w:rsidRPr="009B5D7D">
        <w:rPr>
          <w:lang w:val="fr-FR"/>
        </w:rPr>
        <w:t>Accord de 1998 (AC.3) dans le Registre mondial en mars 2014.</w:t>
      </w:r>
    </w:p>
    <w:p w14:paraId="0D03BB0F" w14:textId="77777777" w:rsidR="009B5D7D" w:rsidRPr="009B5D7D" w:rsidRDefault="009B5D7D" w:rsidP="009B5D7D">
      <w:pPr>
        <w:pStyle w:val="SingleTxtG"/>
        <w:rPr>
          <w:lang w:val="fr-FR"/>
        </w:rPr>
      </w:pPr>
      <w:r w:rsidRPr="009B5D7D">
        <w:rPr>
          <w:lang w:val="fr-FR"/>
        </w:rPr>
        <w:t>2.</w:t>
      </w:r>
      <w:r w:rsidRPr="009B5D7D">
        <w:rPr>
          <w:lang w:val="fr-FR"/>
        </w:rPr>
        <w:tab/>
        <w:t>Après cette inscription dans le Registre mondial du RTM ONU n</w:t>
      </w:r>
      <w:r w:rsidRPr="009B5D7D">
        <w:rPr>
          <w:vertAlign w:val="superscript"/>
          <w:lang w:val="fr-FR"/>
        </w:rPr>
        <w:t>o</w:t>
      </w:r>
      <w:r w:rsidRPr="009B5D7D">
        <w:rPr>
          <w:lang w:val="fr-FR"/>
        </w:rPr>
        <w:t> 15, le document ECE/TRANS/WP.29/AC.3/39 concernant l</w:t>
      </w:r>
      <w:r w:rsidR="008D3F50">
        <w:rPr>
          <w:lang w:val="fr-FR"/>
        </w:rPr>
        <w:t>’</w:t>
      </w:r>
      <w:r w:rsidRPr="009B5D7D">
        <w:rPr>
          <w:lang w:val="fr-FR"/>
        </w:rPr>
        <w:t>autorisation de passer à la phase 1b a été adopté. Il avait pour objet de régler les questions restées en suspens dans le cadre de la phase 1a.</w:t>
      </w:r>
    </w:p>
    <w:p w14:paraId="632BF03C" w14:textId="77777777" w:rsidR="009B5D7D" w:rsidRPr="009B5D7D" w:rsidRDefault="009B5D7D" w:rsidP="009B5D7D">
      <w:pPr>
        <w:pStyle w:val="SingleTxtG"/>
        <w:rPr>
          <w:lang w:val="fr-FR"/>
        </w:rPr>
      </w:pPr>
      <w:r w:rsidRPr="009B5D7D">
        <w:rPr>
          <w:lang w:val="fr-FR"/>
        </w:rPr>
        <w:t>3.</w:t>
      </w:r>
      <w:r w:rsidRPr="009B5D7D">
        <w:rPr>
          <w:lang w:val="fr-FR"/>
        </w:rPr>
        <w:tab/>
      </w:r>
      <w:r w:rsidRPr="0075421C">
        <w:rPr>
          <w:spacing w:val="-3"/>
          <w:lang w:val="fr-FR"/>
        </w:rPr>
        <w:t>Après l</w:t>
      </w:r>
      <w:r w:rsidR="008D3F50" w:rsidRPr="0075421C">
        <w:rPr>
          <w:spacing w:val="-3"/>
          <w:lang w:val="fr-FR"/>
        </w:rPr>
        <w:t>’</w:t>
      </w:r>
      <w:r w:rsidRPr="0075421C">
        <w:rPr>
          <w:spacing w:val="-3"/>
          <w:lang w:val="fr-FR"/>
        </w:rPr>
        <w:t>achèvement des activités de la phase 1b, des amendements au RTM ONU n</w:t>
      </w:r>
      <w:r w:rsidRPr="0075421C">
        <w:rPr>
          <w:spacing w:val="-3"/>
          <w:vertAlign w:val="superscript"/>
          <w:lang w:val="fr-FR"/>
        </w:rPr>
        <w:t>o</w:t>
      </w:r>
      <w:r w:rsidRPr="0075421C">
        <w:rPr>
          <w:spacing w:val="-3"/>
          <w:lang w:val="fr-FR"/>
        </w:rPr>
        <w:t> 15</w:t>
      </w:r>
      <w:r w:rsidRPr="009B5D7D">
        <w:rPr>
          <w:lang w:val="fr-FR"/>
        </w:rPr>
        <w:t xml:space="preserve"> ont été soumis en octobre 2015 pour examen par le GRPE à sa session de janvier 2016.</w:t>
      </w:r>
    </w:p>
    <w:p w14:paraId="27AC1A12" w14:textId="77777777" w:rsidR="009B5D7D" w:rsidRPr="009B5D7D" w:rsidRDefault="009B5D7D" w:rsidP="009B5D7D">
      <w:pPr>
        <w:pStyle w:val="SingleTxtG"/>
        <w:rPr>
          <w:lang w:val="fr-FR"/>
        </w:rPr>
      </w:pPr>
      <w:r w:rsidRPr="009B5D7D">
        <w:rPr>
          <w:lang w:val="fr-FR"/>
        </w:rPr>
        <w:t>4.</w:t>
      </w:r>
      <w:r w:rsidRPr="009B5D7D">
        <w:rPr>
          <w:lang w:val="fr-FR"/>
        </w:rPr>
        <w:tab/>
        <w:t>Parallèlement, il est devenu nécessaire de transposer le RTM ONU n</w:t>
      </w:r>
      <w:r w:rsidRPr="009B5D7D">
        <w:rPr>
          <w:vertAlign w:val="superscript"/>
          <w:lang w:val="fr-FR"/>
        </w:rPr>
        <w:t>o</w:t>
      </w:r>
      <w:r w:rsidRPr="009B5D7D">
        <w:rPr>
          <w:lang w:val="fr-FR"/>
        </w:rPr>
        <w:t> 15 sur la procédure WLTP dans de nouveaux règlements annexés à l</w:t>
      </w:r>
      <w:r w:rsidR="008D3F50">
        <w:rPr>
          <w:lang w:val="fr-FR"/>
        </w:rPr>
        <w:t>’</w:t>
      </w:r>
      <w:r w:rsidRPr="009B5D7D">
        <w:rPr>
          <w:lang w:val="fr-FR"/>
        </w:rPr>
        <w:t>Accord de 1958. Le GRPE a examiné à différentes reprises les prochaines étapes prévues à cet égard, lesquelles sont notamment décrites dans le document informel GRPE-72-18.</w:t>
      </w:r>
    </w:p>
    <w:p w14:paraId="1070EA13" w14:textId="77777777" w:rsidR="009B5D7D" w:rsidRPr="009B5D7D" w:rsidRDefault="009B5D7D" w:rsidP="009B5D7D">
      <w:pPr>
        <w:pStyle w:val="HChG"/>
        <w:rPr>
          <w:lang w:val="fr-FR"/>
        </w:rPr>
      </w:pPr>
      <w:r w:rsidRPr="009B5D7D">
        <w:rPr>
          <w:lang w:val="fr-FR"/>
        </w:rPr>
        <w:tab/>
        <w:t>B.</w:t>
      </w:r>
      <w:r w:rsidRPr="009B5D7D">
        <w:rPr>
          <w:lang w:val="fr-FR"/>
        </w:rPr>
        <w:tab/>
        <w:t>Proposition</w:t>
      </w:r>
    </w:p>
    <w:p w14:paraId="56D0A3F5" w14:textId="77777777" w:rsidR="009B5D7D" w:rsidRPr="009B5D7D" w:rsidRDefault="009B5D7D" w:rsidP="009B5D7D">
      <w:pPr>
        <w:pStyle w:val="SingleTxtG"/>
        <w:rPr>
          <w:lang w:val="fr-FR"/>
        </w:rPr>
      </w:pPr>
      <w:r w:rsidRPr="009B5D7D">
        <w:rPr>
          <w:lang w:val="fr-FR"/>
        </w:rPr>
        <w:t>5.</w:t>
      </w:r>
      <w:r w:rsidRPr="009B5D7D">
        <w:rPr>
          <w:lang w:val="fr-FR"/>
        </w:rPr>
        <w:tab/>
        <w:t>Une prorogation du mandat du groupe de travail informel WLTP, soutenue par l</w:t>
      </w:r>
      <w:r w:rsidR="008D3F50">
        <w:rPr>
          <w:lang w:val="fr-FR"/>
        </w:rPr>
        <w:t>’</w:t>
      </w:r>
      <w:r w:rsidRPr="009B5D7D">
        <w:rPr>
          <w:lang w:val="fr-FR"/>
        </w:rPr>
        <w:t>Union européenne et le Japon, permettrait de s</w:t>
      </w:r>
      <w:r w:rsidR="008D3F50">
        <w:rPr>
          <w:lang w:val="fr-FR"/>
        </w:rPr>
        <w:t>’</w:t>
      </w:r>
      <w:r w:rsidRPr="009B5D7D">
        <w:rPr>
          <w:lang w:val="fr-FR"/>
        </w:rPr>
        <w:t>attaquer aux questions en suspens. La phase 2 des activités devrait débuter immédiatement après l</w:t>
      </w:r>
      <w:r w:rsidR="008D3F50">
        <w:rPr>
          <w:lang w:val="fr-FR"/>
        </w:rPr>
        <w:t>’</w:t>
      </w:r>
      <w:r w:rsidRPr="009B5D7D">
        <w:rPr>
          <w:lang w:val="fr-FR"/>
        </w:rPr>
        <w:t>approbation par le WP.29 et l</w:t>
      </w:r>
      <w:r w:rsidR="008D3F50">
        <w:rPr>
          <w:lang w:val="fr-FR"/>
        </w:rPr>
        <w:t>’</w:t>
      </w:r>
      <w:r w:rsidRPr="009B5D7D">
        <w:rPr>
          <w:lang w:val="fr-FR"/>
        </w:rPr>
        <w:t>AC.3 de l</w:t>
      </w:r>
      <w:r w:rsidR="008D3F50">
        <w:rPr>
          <w:lang w:val="fr-FR"/>
        </w:rPr>
        <w:t>’</w:t>
      </w:r>
      <w:r w:rsidRPr="009B5D7D">
        <w:rPr>
          <w:lang w:val="fr-FR"/>
        </w:rPr>
        <w:t>autorisation susmentionnée à leurs sessions de novembre 2015.</w:t>
      </w:r>
    </w:p>
    <w:p w14:paraId="1D2ECBAB" w14:textId="77777777" w:rsidR="009B5D7D" w:rsidRPr="009B5D7D" w:rsidRDefault="009B5D7D" w:rsidP="009B5D7D">
      <w:pPr>
        <w:pStyle w:val="SingleTxtG"/>
      </w:pPr>
      <w:r w:rsidRPr="009B5D7D">
        <w:t>6.</w:t>
      </w:r>
      <w:r w:rsidRPr="009B5D7D">
        <w:tab/>
        <w:t>Les travaux de la phase 2 devraient porter sur les éléments suivants :</w:t>
      </w:r>
    </w:p>
    <w:p w14:paraId="2748148C" w14:textId="77777777" w:rsidR="009B5D7D" w:rsidRPr="009B5D7D" w:rsidRDefault="009B5D7D" w:rsidP="006B5FB5">
      <w:pPr>
        <w:pStyle w:val="SingleTxtG"/>
        <w:ind w:left="2268" w:hanging="567"/>
        <w:rPr>
          <w:lang w:val="fr-FR"/>
        </w:rPr>
      </w:pPr>
      <w:r w:rsidRPr="009B5D7D">
        <w:rPr>
          <w:lang w:val="fr-FR"/>
        </w:rPr>
        <w:t>a)</w:t>
      </w:r>
      <w:r w:rsidRPr="009B5D7D">
        <w:rPr>
          <w:lang w:val="fr-FR"/>
        </w:rPr>
        <w:tab/>
        <w:t>Maintien des éléments définis dans les documents ECE/TRANS/WP.29/ AC.3/26 et Add.1 ;</w:t>
      </w:r>
    </w:p>
    <w:p w14:paraId="134905E5" w14:textId="77777777" w:rsidR="009B5D7D" w:rsidRPr="009B5D7D" w:rsidRDefault="009B5D7D" w:rsidP="006B5FB5">
      <w:pPr>
        <w:pStyle w:val="SingleTxtG"/>
        <w:ind w:left="2268" w:hanging="567"/>
        <w:rPr>
          <w:lang w:val="fr-FR"/>
        </w:rPr>
      </w:pPr>
      <w:r w:rsidRPr="009B5D7D">
        <w:rPr>
          <w:lang w:val="fr-FR"/>
        </w:rPr>
        <w:t>b)</w:t>
      </w:r>
      <w:r w:rsidRPr="009B5D7D">
        <w:rPr>
          <w:lang w:val="fr-FR"/>
        </w:rPr>
        <w:tab/>
        <w:t>Questions restées en suspens à l</w:t>
      </w:r>
      <w:r w:rsidR="008D3F50">
        <w:rPr>
          <w:lang w:val="fr-FR"/>
        </w:rPr>
        <w:t>’</w:t>
      </w:r>
      <w:r w:rsidRPr="009B5D7D">
        <w:rPr>
          <w:lang w:val="fr-FR"/>
        </w:rPr>
        <w:t>issue de la phase 1b du RTM ONU sur la procédure WLTP ;</w:t>
      </w:r>
    </w:p>
    <w:p w14:paraId="7373DD28" w14:textId="77777777" w:rsidR="009B5D7D" w:rsidRPr="009B5D7D" w:rsidRDefault="009B5D7D" w:rsidP="006B5FB5">
      <w:pPr>
        <w:pStyle w:val="SingleTxtG"/>
        <w:ind w:left="2268" w:hanging="567"/>
        <w:rPr>
          <w:lang w:val="fr-FR"/>
        </w:rPr>
      </w:pPr>
      <w:r w:rsidRPr="009B5D7D">
        <w:rPr>
          <w:lang w:val="fr-FR"/>
        </w:rPr>
        <w:t>c)</w:t>
      </w:r>
      <w:r w:rsidRPr="009B5D7D">
        <w:rPr>
          <w:lang w:val="fr-FR"/>
        </w:rPr>
        <w:tab/>
        <w:t>Critères de durabilité en ce qui concerne les véhicules équipés d</w:t>
      </w:r>
      <w:r w:rsidR="008D3F50">
        <w:rPr>
          <w:lang w:val="fr-FR"/>
        </w:rPr>
        <w:t>’</w:t>
      </w:r>
      <w:r w:rsidRPr="009B5D7D">
        <w:rPr>
          <w:lang w:val="fr-FR"/>
        </w:rPr>
        <w:t>un moteur à combustion interne et les véhicules électriques ;</w:t>
      </w:r>
    </w:p>
    <w:p w14:paraId="3EF845DC" w14:textId="77777777" w:rsidR="009B5D7D" w:rsidRPr="009B5D7D" w:rsidRDefault="009B5D7D" w:rsidP="006B5FB5">
      <w:pPr>
        <w:pStyle w:val="SingleTxtG"/>
        <w:ind w:left="2268" w:hanging="567"/>
        <w:rPr>
          <w:lang w:val="fr-FR"/>
        </w:rPr>
      </w:pPr>
      <w:r w:rsidRPr="009B5D7D">
        <w:rPr>
          <w:lang w:val="fr-FR"/>
        </w:rPr>
        <w:t>d)</w:t>
      </w:r>
      <w:r w:rsidRPr="009B5D7D">
        <w:rPr>
          <w:lang w:val="fr-FR"/>
        </w:rPr>
        <w:tab/>
        <w:t>Émissions par évaporation ;</w:t>
      </w:r>
    </w:p>
    <w:p w14:paraId="559CEC5A" w14:textId="77777777" w:rsidR="009B5D7D" w:rsidRPr="009B5D7D" w:rsidRDefault="009B5D7D" w:rsidP="006B5FB5">
      <w:pPr>
        <w:pStyle w:val="SingleTxtG"/>
        <w:ind w:left="2268" w:hanging="567"/>
        <w:rPr>
          <w:lang w:val="fr-FR"/>
        </w:rPr>
      </w:pPr>
      <w:r w:rsidRPr="009B5D7D">
        <w:rPr>
          <w:lang w:val="fr-FR"/>
        </w:rPr>
        <w:t>e)</w:t>
      </w:r>
      <w:r w:rsidRPr="009B5D7D">
        <w:rPr>
          <w:lang w:val="fr-FR"/>
        </w:rPr>
        <w:tab/>
        <w:t>Émissions à basse température ;</w:t>
      </w:r>
    </w:p>
    <w:p w14:paraId="002413F6" w14:textId="77777777" w:rsidR="009B5D7D" w:rsidRPr="009B5D7D" w:rsidRDefault="009B5D7D" w:rsidP="006B5FB5">
      <w:pPr>
        <w:pStyle w:val="SingleTxtG"/>
        <w:ind w:left="2268" w:hanging="567"/>
        <w:rPr>
          <w:lang w:val="fr-FR"/>
        </w:rPr>
      </w:pPr>
      <w:r w:rsidRPr="009B5D7D">
        <w:rPr>
          <w:lang w:val="fr-FR"/>
        </w:rPr>
        <w:t>f)</w:t>
      </w:r>
      <w:r w:rsidRPr="009B5D7D">
        <w:rPr>
          <w:lang w:val="fr-FR"/>
        </w:rPr>
        <w:tab/>
        <w:t>Procédure d</w:t>
      </w:r>
      <w:r w:rsidR="008D3F50">
        <w:rPr>
          <w:lang w:val="fr-FR"/>
        </w:rPr>
        <w:t>’</w:t>
      </w:r>
      <w:r w:rsidRPr="009B5D7D">
        <w:rPr>
          <w:lang w:val="fr-FR"/>
        </w:rPr>
        <w:t>essai permettant de déterminer le surplus d</w:t>
      </w:r>
      <w:r w:rsidR="008D3F50">
        <w:rPr>
          <w:lang w:val="fr-FR"/>
        </w:rPr>
        <w:t>’</w:t>
      </w:r>
      <w:r w:rsidRPr="009B5D7D">
        <w:rPr>
          <w:lang w:val="fr-FR"/>
        </w:rPr>
        <w:t>émissions de CO</w:t>
      </w:r>
      <w:r w:rsidRPr="009B5D7D">
        <w:rPr>
          <w:vertAlign w:val="subscript"/>
          <w:lang w:val="fr-FR"/>
        </w:rPr>
        <w:t>2</w:t>
      </w:r>
      <w:r w:rsidRPr="009B5D7D">
        <w:rPr>
          <w:lang w:val="fr-FR"/>
        </w:rPr>
        <w:t xml:space="preserve"> et de consommation de carburant dû aux systèmes mobiles de climatisation ;</w:t>
      </w:r>
    </w:p>
    <w:p w14:paraId="031E80FD" w14:textId="77777777" w:rsidR="009B5D7D" w:rsidRPr="009B5D7D" w:rsidRDefault="009B5D7D" w:rsidP="006B5FB5">
      <w:pPr>
        <w:pStyle w:val="SingleTxtG"/>
        <w:ind w:left="2268" w:hanging="567"/>
        <w:rPr>
          <w:lang w:val="fr-FR"/>
        </w:rPr>
      </w:pPr>
      <w:r w:rsidRPr="009B5D7D">
        <w:rPr>
          <w:lang w:val="fr-FR"/>
        </w:rPr>
        <w:t>g)</w:t>
      </w:r>
      <w:r w:rsidRPr="009B5D7D">
        <w:rPr>
          <w:lang w:val="fr-FR"/>
        </w:rPr>
        <w:tab/>
        <w:t>Prescriptions relatives aux systèmes d</w:t>
      </w:r>
      <w:r w:rsidR="008D3F50">
        <w:rPr>
          <w:lang w:val="fr-FR"/>
        </w:rPr>
        <w:t>’</w:t>
      </w:r>
      <w:r w:rsidRPr="009B5D7D">
        <w:rPr>
          <w:lang w:val="fr-FR"/>
        </w:rPr>
        <w:t>autodiagnostic ;</w:t>
      </w:r>
    </w:p>
    <w:p w14:paraId="44471B5D" w14:textId="77777777" w:rsidR="009B5D7D" w:rsidRPr="009B5D7D" w:rsidRDefault="009B5D7D" w:rsidP="006B5FB5">
      <w:pPr>
        <w:pStyle w:val="SingleTxtG"/>
        <w:ind w:left="2268" w:hanging="567"/>
        <w:rPr>
          <w:lang w:val="fr-FR"/>
        </w:rPr>
      </w:pPr>
      <w:r w:rsidRPr="009B5D7D">
        <w:rPr>
          <w:lang w:val="fr-FR"/>
        </w:rPr>
        <w:t>h)</w:t>
      </w:r>
      <w:r w:rsidRPr="009B5D7D">
        <w:rPr>
          <w:lang w:val="fr-FR"/>
        </w:rPr>
        <w:tab/>
        <w:t>Élaboration de critères d</w:t>
      </w:r>
      <w:r w:rsidR="008D3F50">
        <w:rPr>
          <w:lang w:val="fr-FR"/>
        </w:rPr>
        <w:t>’</w:t>
      </w:r>
      <w:r w:rsidRPr="009B5D7D">
        <w:rPr>
          <w:lang w:val="fr-FR"/>
        </w:rPr>
        <w:t>analyse rétrospective des paramètres conditionnant la résistance à l</w:t>
      </w:r>
      <w:r w:rsidR="008D3F50">
        <w:rPr>
          <w:lang w:val="fr-FR"/>
        </w:rPr>
        <w:t>’</w:t>
      </w:r>
      <w:r w:rsidRPr="009B5D7D">
        <w:rPr>
          <w:lang w:val="fr-FR"/>
        </w:rPr>
        <w:t>avancement sur route (voir WLTP-12-29-rev1e) ;</w:t>
      </w:r>
    </w:p>
    <w:p w14:paraId="76F1A280" w14:textId="77777777" w:rsidR="009B5D7D" w:rsidRPr="009B5D7D" w:rsidRDefault="009B5D7D" w:rsidP="006B5FB5">
      <w:pPr>
        <w:pStyle w:val="SingleTxtG"/>
        <w:ind w:left="2268" w:hanging="567"/>
        <w:rPr>
          <w:lang w:val="fr-FR"/>
        </w:rPr>
      </w:pPr>
      <w:r w:rsidRPr="009B5D7D">
        <w:rPr>
          <w:lang w:val="fr-FR"/>
        </w:rPr>
        <w:t>i)</w:t>
      </w:r>
      <w:r w:rsidRPr="009B5D7D">
        <w:rPr>
          <w:lang w:val="fr-FR"/>
        </w:rPr>
        <w:tab/>
        <w:t>Autres questions.</w:t>
      </w:r>
    </w:p>
    <w:p w14:paraId="2EF3FFB6" w14:textId="77777777" w:rsidR="009B5D7D" w:rsidRPr="009B5D7D" w:rsidRDefault="009B5D7D" w:rsidP="009B5D7D">
      <w:pPr>
        <w:pStyle w:val="SingleTxtG"/>
        <w:rPr>
          <w:lang w:val="fr-FR"/>
        </w:rPr>
      </w:pPr>
      <w:r w:rsidRPr="009B5D7D">
        <w:rPr>
          <w:lang w:val="fr-FR"/>
        </w:rPr>
        <w:t>7.</w:t>
      </w:r>
      <w:r w:rsidRPr="009B5D7D">
        <w:rPr>
          <w:lang w:val="fr-FR"/>
        </w:rPr>
        <w:tab/>
        <w:t>En outre, le groupe de travail informel WLTP s</w:t>
      </w:r>
      <w:r w:rsidR="008D3F50">
        <w:rPr>
          <w:lang w:val="fr-FR"/>
        </w:rPr>
        <w:t>’</w:t>
      </w:r>
      <w:r w:rsidRPr="009B5D7D">
        <w:rPr>
          <w:lang w:val="fr-FR"/>
        </w:rPr>
        <w:t>emploiera à transposer le RTM ONU n</w:t>
      </w:r>
      <w:r w:rsidRPr="009B5D7D">
        <w:rPr>
          <w:vertAlign w:val="superscript"/>
          <w:lang w:val="fr-FR"/>
        </w:rPr>
        <w:t>o</w:t>
      </w:r>
      <w:r w:rsidRPr="009B5D7D">
        <w:rPr>
          <w:lang w:val="fr-FR"/>
        </w:rPr>
        <w:t> 15 sur la procédure WLTP dans de nouveaux règlements annexés à l</w:t>
      </w:r>
      <w:r w:rsidR="008D3F50">
        <w:rPr>
          <w:lang w:val="fr-FR"/>
        </w:rPr>
        <w:t>’</w:t>
      </w:r>
      <w:r w:rsidRPr="009B5D7D">
        <w:rPr>
          <w:lang w:val="fr-FR"/>
        </w:rPr>
        <w:t>Accord de 1958.</w:t>
      </w:r>
    </w:p>
    <w:p w14:paraId="61A5C2A8" w14:textId="77777777" w:rsidR="009B5D7D" w:rsidRPr="009B5D7D" w:rsidRDefault="00141316" w:rsidP="00141316">
      <w:pPr>
        <w:pStyle w:val="HChG"/>
        <w:rPr>
          <w:lang w:val="fr-FR"/>
        </w:rPr>
      </w:pPr>
      <w:r>
        <w:lastRenderedPageBreak/>
        <w:tab/>
      </w:r>
      <w:r w:rsidR="009B5D7D" w:rsidRPr="009B5D7D">
        <w:t>C.</w:t>
      </w:r>
      <w:r w:rsidR="009B5D7D" w:rsidRPr="009B5D7D">
        <w:tab/>
      </w:r>
      <w:r w:rsidR="009B5D7D" w:rsidRPr="009B5D7D">
        <w:rPr>
          <w:lang w:val="fr-FR"/>
        </w:rPr>
        <w:t>Calendrier</w:t>
      </w:r>
    </w:p>
    <w:p w14:paraId="2F298332" w14:textId="77777777" w:rsidR="009B5D7D" w:rsidRPr="009B5D7D" w:rsidRDefault="009B5D7D" w:rsidP="009B5D7D">
      <w:pPr>
        <w:pStyle w:val="SingleTxtG"/>
        <w:rPr>
          <w:lang w:val="fr-FR"/>
        </w:rPr>
      </w:pPr>
      <w:r w:rsidRPr="009B5D7D">
        <w:rPr>
          <w:lang w:val="fr-FR"/>
        </w:rPr>
        <w:t>8.</w:t>
      </w:r>
      <w:r w:rsidRPr="009B5D7D">
        <w:rPr>
          <w:lang w:val="fr-FR"/>
        </w:rPr>
        <w:tab/>
        <w:t>Les travaux du groupe de travail informel sur la phase 2 du RTM ONU devraient être menés à bien d</w:t>
      </w:r>
      <w:r w:rsidR="008D3F50">
        <w:rPr>
          <w:lang w:val="fr-FR"/>
        </w:rPr>
        <w:t>’</w:t>
      </w:r>
      <w:r w:rsidRPr="009B5D7D">
        <w:rPr>
          <w:lang w:val="fr-FR"/>
        </w:rPr>
        <w:t>ici à 2019. La phase 2 sera divisée en deux parties : la phase 2a s</w:t>
      </w:r>
      <w:r w:rsidR="008D3F50">
        <w:rPr>
          <w:lang w:val="fr-FR"/>
        </w:rPr>
        <w:t>’</w:t>
      </w:r>
      <w:r w:rsidRPr="009B5D7D">
        <w:rPr>
          <w:lang w:val="fr-FR"/>
        </w:rPr>
        <w:t>achèvera en juin 2017 et la phase 2b à la fin de l</w:t>
      </w:r>
      <w:r w:rsidR="008D3F50">
        <w:rPr>
          <w:lang w:val="fr-FR"/>
        </w:rPr>
        <w:t>’</w:t>
      </w:r>
      <w:r w:rsidRPr="009B5D7D">
        <w:rPr>
          <w:lang w:val="fr-FR"/>
        </w:rPr>
        <w:t>année 2019. Dans l</w:t>
      </w:r>
      <w:r w:rsidR="008D3F50">
        <w:rPr>
          <w:lang w:val="fr-FR"/>
        </w:rPr>
        <w:t>’</w:t>
      </w:r>
      <w:r w:rsidRPr="009B5D7D">
        <w:rPr>
          <w:lang w:val="fr-FR"/>
        </w:rPr>
        <w:t>idéal, les travaux de transposition du RTM ONU n</w:t>
      </w:r>
      <w:r w:rsidRPr="009B5D7D">
        <w:rPr>
          <w:vertAlign w:val="superscript"/>
          <w:lang w:val="fr-FR"/>
        </w:rPr>
        <w:t>o</w:t>
      </w:r>
      <w:r w:rsidRPr="009B5D7D">
        <w:rPr>
          <w:lang w:val="fr-FR"/>
        </w:rPr>
        <w:t> 15 sur la procédure WLTP dans de nouveaux règlements annexés à l</w:t>
      </w:r>
      <w:r w:rsidR="008D3F50">
        <w:rPr>
          <w:lang w:val="fr-FR"/>
        </w:rPr>
        <w:t>’</w:t>
      </w:r>
      <w:r w:rsidRPr="009B5D7D">
        <w:rPr>
          <w:lang w:val="fr-FR"/>
        </w:rPr>
        <w:t>Accord de 1958 devraient être achevés d</w:t>
      </w:r>
      <w:r w:rsidR="008D3F50">
        <w:rPr>
          <w:lang w:val="fr-FR"/>
        </w:rPr>
        <w:t>’</w:t>
      </w:r>
      <w:r w:rsidRPr="009B5D7D">
        <w:rPr>
          <w:lang w:val="fr-FR"/>
        </w:rPr>
        <w:t>ici à la fin de 2017 mais, si les circonstances l</w:t>
      </w:r>
      <w:r w:rsidR="008D3F50">
        <w:rPr>
          <w:lang w:val="fr-FR"/>
        </w:rPr>
        <w:t>’</w:t>
      </w:r>
      <w:r w:rsidRPr="009B5D7D">
        <w:rPr>
          <w:lang w:val="fr-FR"/>
        </w:rPr>
        <w:t>exigent, ces travaux pourraient être poursuivis jusqu</w:t>
      </w:r>
      <w:r w:rsidR="008D3F50">
        <w:rPr>
          <w:lang w:val="fr-FR"/>
        </w:rPr>
        <w:t>’</w:t>
      </w:r>
      <w:r w:rsidRPr="009B5D7D">
        <w:rPr>
          <w:lang w:val="fr-FR"/>
        </w:rPr>
        <w:t>à fin 2019 sans qu</w:t>
      </w:r>
      <w:r w:rsidR="008D3F50">
        <w:rPr>
          <w:lang w:val="fr-FR"/>
        </w:rPr>
        <w:t>’</w:t>
      </w:r>
      <w:r w:rsidRPr="009B5D7D">
        <w:rPr>
          <w:lang w:val="fr-FR"/>
        </w:rPr>
        <w:t>il soit nécessaire de modifier officiellement le mandat.</w:t>
      </w:r>
    </w:p>
    <w:p w14:paraId="669AD8AC" w14:textId="77777777" w:rsidR="00475998" w:rsidRDefault="009B5D7D" w:rsidP="009B5D7D">
      <w:pPr>
        <w:pStyle w:val="SingleTxtG"/>
        <w:rPr>
          <w:lang w:val="fr-FR"/>
        </w:rPr>
      </w:pPr>
      <w:r w:rsidRPr="009B5D7D">
        <w:rPr>
          <w:lang w:val="fr-FR"/>
        </w:rPr>
        <w:t>9.</w:t>
      </w:r>
      <w:r w:rsidRPr="009B5D7D">
        <w:rPr>
          <w:lang w:val="fr-FR"/>
        </w:rPr>
        <w:tab/>
        <w:t>Le GRPE devrait envisager de proroger le mandat du groupe de travail informel WLTP en temps opportun.</w:t>
      </w:r>
    </w:p>
    <w:p w14:paraId="5D773193" w14:textId="77777777" w:rsidR="00475998" w:rsidRPr="004A7DF5" w:rsidRDefault="00475998" w:rsidP="00475998">
      <w:pPr>
        <w:pStyle w:val="HChG"/>
        <w:rPr>
          <w:lang w:val="fr-FR"/>
        </w:rPr>
      </w:pPr>
      <w:r>
        <w:rPr>
          <w:lang w:val="fr-FR"/>
        </w:rPr>
        <w:br w:type="page"/>
      </w:r>
      <w:r>
        <w:rPr>
          <w:lang w:val="fr-FR"/>
        </w:rPr>
        <w:lastRenderedPageBreak/>
        <w:tab/>
      </w:r>
      <w:r>
        <w:rPr>
          <w:lang w:val="fr-FR"/>
        </w:rPr>
        <w:tab/>
      </w:r>
      <w:r w:rsidRPr="001600C5">
        <w:rPr>
          <w:lang w:val="fr-FR"/>
        </w:rPr>
        <w:t xml:space="preserve">Rapport </w:t>
      </w:r>
      <w:r w:rsidRPr="00475998">
        <w:t>final</w:t>
      </w:r>
      <w:r w:rsidRPr="001600C5">
        <w:rPr>
          <w:lang w:val="fr-FR"/>
        </w:rPr>
        <w:t xml:space="preserve"> sur l</w:t>
      </w:r>
      <w:r w:rsidR="008D3F50">
        <w:rPr>
          <w:lang w:val="fr-FR"/>
        </w:rPr>
        <w:t>’</w:t>
      </w:r>
      <w:r w:rsidRPr="001600C5">
        <w:rPr>
          <w:lang w:val="fr-FR"/>
        </w:rPr>
        <w:t>éla</w:t>
      </w:r>
      <w:r>
        <w:rPr>
          <w:lang w:val="fr-FR"/>
        </w:rPr>
        <w:t>boration de l</w:t>
      </w:r>
      <w:r w:rsidR="008D3F50">
        <w:rPr>
          <w:lang w:val="fr-FR"/>
        </w:rPr>
        <w:t>’</w:t>
      </w:r>
      <w:r>
        <w:rPr>
          <w:lang w:val="fr-FR"/>
        </w:rPr>
        <w:t xml:space="preserve">amendement 4 </w:t>
      </w:r>
      <w:r w:rsidR="00585513">
        <w:rPr>
          <w:lang w:val="fr-FR"/>
        </w:rPr>
        <w:br/>
      </w:r>
      <w:r>
        <w:rPr>
          <w:lang w:val="fr-FR"/>
        </w:rPr>
        <w:t xml:space="preserve">au Règlement technique mondial </w:t>
      </w:r>
      <w:r w:rsidRPr="007E52FC">
        <w:rPr>
          <w:lang w:val="fr-FR"/>
        </w:rPr>
        <w:t xml:space="preserve">ONU </w:t>
      </w:r>
      <w:r>
        <w:rPr>
          <w:lang w:val="fr-FR"/>
        </w:rPr>
        <w:t>n</w:t>
      </w:r>
      <w:r>
        <w:rPr>
          <w:vertAlign w:val="superscript"/>
          <w:lang w:val="fr-FR"/>
        </w:rPr>
        <w:t>o</w:t>
      </w:r>
      <w:r>
        <w:rPr>
          <w:lang w:val="fr-FR"/>
        </w:rPr>
        <w:t> 15 (Procédure d</w:t>
      </w:r>
      <w:r w:rsidR="008D3F50">
        <w:rPr>
          <w:lang w:val="fr-FR"/>
        </w:rPr>
        <w:t>’</w:t>
      </w:r>
      <w:r>
        <w:rPr>
          <w:lang w:val="fr-FR"/>
        </w:rPr>
        <w:t xml:space="preserve">essai mondiale harmonisée pour les voitures </w:t>
      </w:r>
      <w:r w:rsidR="00585513">
        <w:rPr>
          <w:lang w:val="fr-FR"/>
        </w:rPr>
        <w:br/>
      </w:r>
      <w:r>
        <w:rPr>
          <w:lang w:val="fr-FR"/>
        </w:rPr>
        <w:t xml:space="preserve">particulières et véhicules utilitaires légers </w:t>
      </w:r>
      <w:r w:rsidRPr="004A7DF5">
        <w:rPr>
          <w:lang w:val="fr-FR" w:eastAsia="ko-KR"/>
        </w:rPr>
        <w:t>(WLTP</w:t>
      </w:r>
      <w:r w:rsidRPr="004A7DF5">
        <w:rPr>
          <w:lang w:val="fr-FR"/>
        </w:rPr>
        <w:t>))</w:t>
      </w:r>
    </w:p>
    <w:p w14:paraId="40B5AE3E" w14:textId="77777777" w:rsidR="00891845" w:rsidRDefault="00475998" w:rsidP="00475998">
      <w:pPr>
        <w:pStyle w:val="HChG"/>
        <w:rPr>
          <w:lang w:val="fr-FR"/>
        </w:rPr>
      </w:pPr>
      <w:r w:rsidRPr="004A7DF5">
        <w:rPr>
          <w:lang w:val="fr-FR"/>
        </w:rPr>
        <w:tab/>
      </w:r>
      <w:r w:rsidRPr="001D028C">
        <w:rPr>
          <w:lang w:val="fr-FR"/>
        </w:rPr>
        <w:t>A.</w:t>
      </w:r>
      <w:r w:rsidRPr="001D028C">
        <w:rPr>
          <w:lang w:val="fr-FR"/>
        </w:rPr>
        <w:tab/>
        <w:t>Mandat</w:t>
      </w:r>
    </w:p>
    <w:p w14:paraId="14EA5233" w14:textId="77777777" w:rsidR="008D3F50" w:rsidRPr="008D3F50" w:rsidRDefault="008D3F50" w:rsidP="008D3F50">
      <w:pPr>
        <w:pStyle w:val="SingleTxtG"/>
        <w:rPr>
          <w:lang w:val="fr-FR"/>
        </w:rPr>
      </w:pPr>
      <w:r w:rsidRPr="008D3F50">
        <w:rPr>
          <w:lang w:val="fr-FR"/>
        </w:rPr>
        <w:t>1.</w:t>
      </w:r>
      <w:r w:rsidRPr="008D3F50">
        <w:rPr>
          <w:lang w:val="fr-FR"/>
        </w:rPr>
        <w:tab/>
        <w:t>L</w:t>
      </w:r>
      <w:r>
        <w:rPr>
          <w:lang w:val="fr-FR"/>
        </w:rPr>
        <w:t>’</w:t>
      </w:r>
      <w:r w:rsidRPr="008D3F50">
        <w:rPr>
          <w:lang w:val="fr-FR"/>
        </w:rPr>
        <w:t>amendement 4 au Règlement technique mondial ONU (RTM ONU) n</w:t>
      </w:r>
      <w:r w:rsidRPr="008D3F50">
        <w:rPr>
          <w:vertAlign w:val="superscript"/>
          <w:lang w:val="fr-FR"/>
        </w:rPr>
        <w:t>o</w:t>
      </w:r>
      <w:r w:rsidRPr="008D3F50">
        <w:rPr>
          <w:lang w:val="fr-FR"/>
        </w:rPr>
        <w:t> 15 a été établi par le groupe de travail informel WLTP lors de la phase 2 de l</w:t>
      </w:r>
      <w:r>
        <w:rPr>
          <w:lang w:val="fr-FR"/>
        </w:rPr>
        <w:t>’</w:t>
      </w:r>
      <w:r w:rsidRPr="008D3F50">
        <w:rPr>
          <w:lang w:val="fr-FR"/>
        </w:rPr>
        <w:t>élaboration dudit RTM ONU. Le Comité exécutif (AC.3) de l</w:t>
      </w:r>
      <w:r>
        <w:rPr>
          <w:lang w:val="fr-FR"/>
        </w:rPr>
        <w:t>’</w:t>
      </w:r>
      <w:r w:rsidRPr="008D3F50">
        <w:rPr>
          <w:lang w:val="fr-FR"/>
        </w:rPr>
        <w:t>Accord de 1998 a autorisé l</w:t>
      </w:r>
      <w:r>
        <w:rPr>
          <w:lang w:val="fr-FR"/>
        </w:rPr>
        <w:t>’</w:t>
      </w:r>
      <w:r w:rsidRPr="008D3F50">
        <w:rPr>
          <w:lang w:val="fr-FR"/>
        </w:rPr>
        <w:t>élaboration de la phase 2 du RTM ONU n</w:t>
      </w:r>
      <w:r w:rsidRPr="008D3F50">
        <w:rPr>
          <w:vertAlign w:val="superscript"/>
          <w:lang w:val="fr-FR"/>
        </w:rPr>
        <w:t>o</w:t>
      </w:r>
      <w:r w:rsidRPr="008D3F50">
        <w:rPr>
          <w:lang w:val="fr-FR"/>
        </w:rPr>
        <w:t> 15 à sa session de juin 2016 (ECE/TRANS/WP.29/AC.3/44).</w:t>
      </w:r>
    </w:p>
    <w:p w14:paraId="7C60218D" w14:textId="77777777" w:rsidR="008D3F50" w:rsidRPr="008D3F50" w:rsidRDefault="008D3F50" w:rsidP="008D3F50">
      <w:pPr>
        <w:pStyle w:val="HChG"/>
        <w:rPr>
          <w:lang w:val="fr-FR"/>
        </w:rPr>
      </w:pPr>
      <w:r w:rsidRPr="008D3F50">
        <w:rPr>
          <w:lang w:val="fr-FR"/>
        </w:rPr>
        <w:tab/>
        <w:t>B.</w:t>
      </w:r>
      <w:r w:rsidRPr="008D3F50">
        <w:rPr>
          <w:lang w:val="fr-FR"/>
        </w:rPr>
        <w:tab/>
        <w:t>Objectifs</w:t>
      </w:r>
    </w:p>
    <w:p w14:paraId="0EF412D0" w14:textId="77777777" w:rsidR="008D3F50" w:rsidRPr="008D3F50" w:rsidRDefault="008D3F50" w:rsidP="008D3F50">
      <w:pPr>
        <w:pStyle w:val="SingleTxtG"/>
        <w:rPr>
          <w:lang w:val="fr-FR"/>
        </w:rPr>
      </w:pPr>
      <w:r w:rsidRPr="008D3F50">
        <w:rPr>
          <w:lang w:val="fr-FR"/>
        </w:rPr>
        <w:t>2.</w:t>
      </w:r>
      <w:r w:rsidRPr="008D3F50">
        <w:rPr>
          <w:lang w:val="fr-FR"/>
        </w:rPr>
        <w:tab/>
        <w:t>Établir des définitions du temps de réponse, du temps de retard et du temps de montée qui concordent avec celles des RTM ONU n</w:t>
      </w:r>
      <w:r w:rsidRPr="008D3F50">
        <w:rPr>
          <w:vertAlign w:val="superscript"/>
          <w:lang w:val="fr-FR"/>
        </w:rPr>
        <w:t>os</w:t>
      </w:r>
      <w:r w:rsidRPr="008D3F50">
        <w:rPr>
          <w:lang w:val="fr-FR"/>
        </w:rPr>
        <w:t> 4 (Émissions des véhicules utilitaires lourds) et 11 (Émissions des moteurs à allumage commandé des véhicules non routiers).</w:t>
      </w:r>
    </w:p>
    <w:p w14:paraId="44828151" w14:textId="77777777" w:rsidR="008D3F50" w:rsidRPr="008D3F50" w:rsidRDefault="008D3F50" w:rsidP="008D3F50">
      <w:pPr>
        <w:pStyle w:val="SingleTxtG"/>
        <w:rPr>
          <w:lang w:val="fr-FR"/>
        </w:rPr>
      </w:pPr>
      <w:r w:rsidRPr="008D3F50">
        <w:rPr>
          <w:lang w:val="fr-FR"/>
        </w:rPr>
        <w:t>3.</w:t>
      </w:r>
      <w:r w:rsidRPr="008D3F50">
        <w:rPr>
          <w:lang w:val="fr-FR"/>
        </w:rPr>
        <w:tab/>
        <w:t xml:space="preserve">Améliorer les procédures de changement de vitesse. La valeur </w:t>
      </w:r>
      <w:proofErr w:type="spellStart"/>
      <w:r w:rsidRPr="008D3F50">
        <w:rPr>
          <w:lang w:val="fr-FR"/>
        </w:rPr>
        <w:t>n</w:t>
      </w:r>
      <w:r w:rsidRPr="008D3F50">
        <w:rPr>
          <w:vertAlign w:val="subscript"/>
          <w:lang w:val="fr-FR"/>
        </w:rPr>
        <w:t>rated</w:t>
      </w:r>
      <w:proofErr w:type="spellEnd"/>
      <w:r w:rsidRPr="008D3F50">
        <w:rPr>
          <w:lang w:val="fr-FR"/>
        </w:rPr>
        <w:t xml:space="preserve"> se définit actuellement comme le régime moteur nominal déclaré par le constructeur comme étant le régime auquel le moteur développe sa puissance maximum. Les experts ont décidé de limiter la valeur de </w:t>
      </w:r>
      <w:proofErr w:type="spellStart"/>
      <w:r w:rsidRPr="008D3F50">
        <w:rPr>
          <w:lang w:val="fr-FR"/>
        </w:rPr>
        <w:t>n</w:t>
      </w:r>
      <w:r w:rsidRPr="008D3F50">
        <w:rPr>
          <w:vertAlign w:val="subscript"/>
          <w:lang w:val="fr-FR"/>
        </w:rPr>
        <w:t>min_drive_up</w:t>
      </w:r>
      <w:proofErr w:type="spellEnd"/>
      <w:r w:rsidRPr="008D3F50">
        <w:rPr>
          <w:vertAlign w:val="subscript"/>
          <w:lang w:val="fr-FR"/>
        </w:rPr>
        <w:t>/down</w:t>
      </w:r>
      <w:r w:rsidRPr="008D3F50">
        <w:rPr>
          <w:lang w:val="fr-FR"/>
        </w:rPr>
        <w:t xml:space="preserve"> à deux fois la valeur de </w:t>
      </w:r>
      <w:proofErr w:type="spellStart"/>
      <w:r w:rsidRPr="008D3F50">
        <w:rPr>
          <w:lang w:val="fr-FR"/>
        </w:rPr>
        <w:t>n</w:t>
      </w:r>
      <w:r w:rsidRPr="008D3F50">
        <w:rPr>
          <w:vertAlign w:val="subscript"/>
          <w:lang w:val="fr-FR"/>
        </w:rPr>
        <w:t>min_drive_set</w:t>
      </w:r>
      <w:proofErr w:type="spellEnd"/>
      <w:r w:rsidRPr="008D3F50">
        <w:rPr>
          <w:lang w:val="fr-FR"/>
        </w:rPr>
        <w:t xml:space="preserve"> alors que l</w:t>
      </w:r>
      <w:r>
        <w:rPr>
          <w:lang w:val="fr-FR"/>
        </w:rPr>
        <w:t>’</w:t>
      </w:r>
      <w:r w:rsidRPr="008D3F50">
        <w:rPr>
          <w:lang w:val="fr-FR"/>
        </w:rPr>
        <w:t>actuel RTM ONU n</w:t>
      </w:r>
      <w:r w:rsidRPr="008D3F50">
        <w:rPr>
          <w:vertAlign w:val="superscript"/>
          <w:lang w:val="fr-FR"/>
        </w:rPr>
        <w:t>o</w:t>
      </w:r>
      <w:r w:rsidRPr="008D3F50">
        <w:rPr>
          <w:lang w:val="fr-FR"/>
        </w:rPr>
        <w:t xml:space="preserve"> 15 autorise les constructeurs à donner des valeurs bien plus élevées à </w:t>
      </w:r>
      <w:proofErr w:type="spellStart"/>
      <w:r w:rsidR="00880642" w:rsidRPr="008D3F50">
        <w:rPr>
          <w:lang w:val="fr-FR"/>
        </w:rPr>
        <w:t>n</w:t>
      </w:r>
      <w:r w:rsidR="00880642" w:rsidRPr="008D3F50">
        <w:rPr>
          <w:vertAlign w:val="subscript"/>
          <w:lang w:val="fr-FR"/>
        </w:rPr>
        <w:t>min_drive</w:t>
      </w:r>
      <w:proofErr w:type="spellEnd"/>
      <w:r w:rsidRPr="00880642">
        <w:rPr>
          <w:lang w:val="fr-FR"/>
        </w:rPr>
        <w:t>.</w:t>
      </w:r>
      <w:r w:rsidRPr="008D3F50">
        <w:rPr>
          <w:lang w:val="fr-FR"/>
        </w:rPr>
        <w:t xml:space="preserve"> En outre, étant donné que la durée de la marche à froid dépend de la conception du moteur et du véhicule, il a été décidé que les constructeurs devraient avoir la possibilité de définir la durée et la valeur de </w:t>
      </w:r>
      <w:proofErr w:type="spellStart"/>
      <w:r w:rsidRPr="008D3F50">
        <w:rPr>
          <w:lang w:val="fr-FR"/>
        </w:rPr>
        <w:t>n</w:t>
      </w:r>
      <w:r w:rsidRPr="008D3F50">
        <w:rPr>
          <w:vertAlign w:val="subscript"/>
          <w:lang w:val="fr-FR"/>
        </w:rPr>
        <w:t>min_drive</w:t>
      </w:r>
      <w:proofErr w:type="spellEnd"/>
      <w:r w:rsidRPr="008D3F50">
        <w:rPr>
          <w:lang w:val="fr-FR"/>
        </w:rPr>
        <w:t xml:space="preserve"> pour chaque véhicule à l</w:t>
      </w:r>
      <w:r>
        <w:rPr>
          <w:lang w:val="fr-FR"/>
        </w:rPr>
        <w:t>’</w:t>
      </w:r>
      <w:r w:rsidRPr="008D3F50">
        <w:rPr>
          <w:lang w:val="fr-FR"/>
        </w:rPr>
        <w:t>intérieur de la phase basse du cycle. Cependant, la durée devrait être définie de telle sorte qu</w:t>
      </w:r>
      <w:r>
        <w:rPr>
          <w:lang w:val="fr-FR"/>
        </w:rPr>
        <w:t>’</w:t>
      </w:r>
      <w:r w:rsidRPr="008D3F50">
        <w:rPr>
          <w:lang w:val="fr-FR"/>
        </w:rPr>
        <w:t>elle se termine par une phase d</w:t>
      </w:r>
      <w:r>
        <w:rPr>
          <w:lang w:val="fr-FR"/>
        </w:rPr>
        <w:t>’</w:t>
      </w:r>
      <w:r w:rsidRPr="008D3F50">
        <w:rPr>
          <w:lang w:val="fr-FR"/>
        </w:rPr>
        <w:t xml:space="preserve">arrêt afin de ne pas modifier la valeur de </w:t>
      </w:r>
      <w:proofErr w:type="spellStart"/>
      <w:r w:rsidR="00880642" w:rsidRPr="008D3F50">
        <w:rPr>
          <w:lang w:val="fr-FR"/>
        </w:rPr>
        <w:t>n</w:t>
      </w:r>
      <w:r w:rsidR="00880642" w:rsidRPr="008D3F50">
        <w:rPr>
          <w:vertAlign w:val="subscript"/>
          <w:lang w:val="fr-FR"/>
        </w:rPr>
        <w:t>min_drive</w:t>
      </w:r>
      <w:proofErr w:type="spellEnd"/>
      <w:r w:rsidRPr="008D3F50">
        <w:rPr>
          <w:lang w:val="fr-FR"/>
        </w:rPr>
        <w:t xml:space="preserve"> pour un déplacement court.</w:t>
      </w:r>
    </w:p>
    <w:p w14:paraId="5DA7CC67" w14:textId="77777777" w:rsidR="008D3F50" w:rsidRPr="008D3F50" w:rsidRDefault="008D3F50" w:rsidP="008D3F50">
      <w:pPr>
        <w:pStyle w:val="SingleTxtG"/>
        <w:rPr>
          <w:lang w:val="fr-FR"/>
        </w:rPr>
      </w:pPr>
      <w:r w:rsidRPr="008D3F50">
        <w:rPr>
          <w:lang w:val="fr-FR"/>
        </w:rPr>
        <w:t>4.</w:t>
      </w:r>
      <w:r w:rsidRPr="008D3F50">
        <w:rPr>
          <w:lang w:val="fr-FR"/>
        </w:rPr>
        <w:tab/>
        <w:t>Harmoniser le sens des termes exactitude, précision, résolution, tolérance, répétabilité et écart.</w:t>
      </w:r>
    </w:p>
    <w:p w14:paraId="09596C4E" w14:textId="77777777" w:rsidR="008D3F50" w:rsidRPr="008D3F50" w:rsidRDefault="008D3F50" w:rsidP="008D3F50">
      <w:pPr>
        <w:pStyle w:val="SingleTxtG"/>
        <w:rPr>
          <w:lang w:val="fr-FR"/>
        </w:rPr>
      </w:pPr>
      <w:r w:rsidRPr="008D3F50">
        <w:rPr>
          <w:lang w:val="fr-FR"/>
        </w:rPr>
        <w:t>5.</w:t>
      </w:r>
      <w:r w:rsidRPr="008D3F50">
        <w:rPr>
          <w:lang w:val="fr-FR"/>
        </w:rPr>
        <w:tab/>
      </w:r>
      <w:r w:rsidRPr="008D3F50">
        <w:rPr>
          <w:spacing w:val="-1"/>
          <w:lang w:val="fr-FR"/>
        </w:rPr>
        <w:t>Concevoir des véhicules bicarburation et des véhicules bicarburation à gaz conformes au Règlement ONU n</w:t>
      </w:r>
      <w:r w:rsidRPr="008D3F50">
        <w:rPr>
          <w:spacing w:val="-1"/>
          <w:vertAlign w:val="superscript"/>
          <w:lang w:val="fr-FR"/>
        </w:rPr>
        <w:t>o</w:t>
      </w:r>
      <w:r w:rsidRPr="008D3F50">
        <w:rPr>
          <w:spacing w:val="-1"/>
          <w:lang w:val="fr-FR"/>
        </w:rPr>
        <w:t> 83. Des définitions et un nouvel appendice (annexe 6, appendice 3 − Calcul de la part des carburants gazeux (gaz de pétrole liquéfié et gaz naturel/biométhane) dans l’énergie consommée) ont été incorporés dans le RTM ONU n</w:t>
      </w:r>
      <w:r w:rsidRPr="008D3F50">
        <w:rPr>
          <w:spacing w:val="-1"/>
          <w:vertAlign w:val="superscript"/>
          <w:lang w:val="fr-FR"/>
        </w:rPr>
        <w:t>o</w:t>
      </w:r>
      <w:r w:rsidRPr="008D3F50">
        <w:rPr>
          <w:spacing w:val="-1"/>
          <w:lang w:val="fr-FR"/>
        </w:rPr>
        <w:t> 15.</w:t>
      </w:r>
    </w:p>
    <w:p w14:paraId="469C9A7E" w14:textId="77777777" w:rsidR="008D3F50" w:rsidRPr="008D3F50" w:rsidRDefault="008D3F50" w:rsidP="008D3F50">
      <w:pPr>
        <w:pStyle w:val="SingleTxtG"/>
        <w:rPr>
          <w:lang w:val="fr-FR"/>
        </w:rPr>
      </w:pPr>
      <w:r w:rsidRPr="008D3F50">
        <w:rPr>
          <w:lang w:val="fr-FR"/>
        </w:rPr>
        <w:t>6.</w:t>
      </w:r>
      <w:r w:rsidRPr="008D3F50">
        <w:rPr>
          <w:lang w:val="fr-FR"/>
        </w:rPr>
        <w:tab/>
        <w:t>Définir le positionnement approprié de la masse d</w:t>
      </w:r>
      <w:r>
        <w:rPr>
          <w:lang w:val="fr-FR"/>
        </w:rPr>
        <w:t>’</w:t>
      </w:r>
      <w:r w:rsidRPr="008D3F50">
        <w:rPr>
          <w:lang w:val="fr-FR"/>
        </w:rPr>
        <w:t>essai (25 kg plus la masse représentant la charge du véhicule) qui, jusqu</w:t>
      </w:r>
      <w:r>
        <w:rPr>
          <w:lang w:val="fr-FR"/>
        </w:rPr>
        <w:t>’</w:t>
      </w:r>
      <w:r w:rsidRPr="008D3F50">
        <w:rPr>
          <w:lang w:val="fr-FR"/>
        </w:rPr>
        <w:t>à présent n</w:t>
      </w:r>
      <w:r>
        <w:rPr>
          <w:lang w:val="fr-FR"/>
        </w:rPr>
        <w:t>’</w:t>
      </w:r>
      <w:r w:rsidRPr="008D3F50">
        <w:rPr>
          <w:lang w:val="fr-FR"/>
        </w:rPr>
        <w:t>était pas très clair. Les masses supplémentaires rajoutées pour obtenir la masse d</w:t>
      </w:r>
      <w:r>
        <w:rPr>
          <w:lang w:val="fr-FR"/>
        </w:rPr>
        <w:t>’</w:t>
      </w:r>
      <w:r w:rsidRPr="008D3F50">
        <w:rPr>
          <w:lang w:val="fr-FR"/>
        </w:rPr>
        <w:t>essai du véhicule doivent être disposées de telle sorte que la répartition des masses dans le véhicule soit approximativement la même que sur un véhicule en ordre de marche. Dans le cas des véhicules de la catégorie 2 ou des voitures particulières dérivant de cette catégorie, les masses supplémentaires devraient être placées de façon représentative et leur emplacement devrait pouvoir être justifié devant les autorités responsables si elles en faisaient la demande. La répartition des masses sur le véhicule doit être consignée et utilisée pour tout essai ultérieur de résistance à l</w:t>
      </w:r>
      <w:r>
        <w:rPr>
          <w:lang w:val="fr-FR"/>
        </w:rPr>
        <w:t>’</w:t>
      </w:r>
      <w:r w:rsidRPr="008D3F50">
        <w:rPr>
          <w:lang w:val="fr-FR"/>
        </w:rPr>
        <w:t>avancement.</w:t>
      </w:r>
    </w:p>
    <w:p w14:paraId="00DFA96C" w14:textId="77777777" w:rsidR="008D3F50" w:rsidRPr="008D3F50" w:rsidRDefault="008D3F50" w:rsidP="008D3F50">
      <w:pPr>
        <w:pStyle w:val="SingleTxtG"/>
        <w:rPr>
          <w:lang w:val="fr-FR"/>
        </w:rPr>
      </w:pPr>
      <w:r w:rsidRPr="008D3F50">
        <w:rPr>
          <w:lang w:val="fr-FR"/>
        </w:rPr>
        <w:t>7.</w:t>
      </w:r>
      <w:r w:rsidRPr="008D3F50">
        <w:rPr>
          <w:lang w:val="fr-FR"/>
        </w:rPr>
        <w:tab/>
        <w:t>Corriger des expressions comme « classes de coefficients de résistance au roulement ». Les tableaux des classes d</w:t>
      </w:r>
      <w:r>
        <w:rPr>
          <w:lang w:val="fr-FR"/>
        </w:rPr>
        <w:t>’</w:t>
      </w:r>
      <w:r w:rsidRPr="008D3F50">
        <w:rPr>
          <w:lang w:val="fr-FR"/>
        </w:rPr>
        <w:t>efficacité énergétique établis en fonction des coefficients de résistance au roulement des pneumatiques ont été modifiés en conséquence.</w:t>
      </w:r>
    </w:p>
    <w:p w14:paraId="1F7338F4" w14:textId="77777777" w:rsidR="008D3F50" w:rsidRPr="008D3F50" w:rsidRDefault="008D3F50" w:rsidP="008D3F50">
      <w:pPr>
        <w:pStyle w:val="SingleTxtG"/>
        <w:rPr>
          <w:lang w:val="fr-FR"/>
        </w:rPr>
      </w:pPr>
      <w:r w:rsidRPr="008D3F50">
        <w:rPr>
          <w:lang w:val="fr-FR"/>
        </w:rPr>
        <w:t>8.</w:t>
      </w:r>
      <w:r w:rsidRPr="008D3F50">
        <w:rPr>
          <w:lang w:val="fr-FR"/>
        </w:rPr>
        <w:tab/>
        <w:t>Corriger quelques petites fautes d</w:t>
      </w:r>
      <w:r>
        <w:rPr>
          <w:lang w:val="fr-FR"/>
        </w:rPr>
        <w:t>’</w:t>
      </w:r>
      <w:r w:rsidRPr="008D3F50">
        <w:rPr>
          <w:lang w:val="fr-FR"/>
        </w:rPr>
        <w:t>orthographe et/ou de ponctuation et reformuler certains paragraphes. Harmoniser le style et la présentation.</w:t>
      </w:r>
    </w:p>
    <w:p w14:paraId="225C9C45" w14:textId="77777777" w:rsidR="008D3F50" w:rsidRPr="008D3F50" w:rsidRDefault="008D3F50" w:rsidP="008D3F50">
      <w:pPr>
        <w:pStyle w:val="SingleTxtG"/>
        <w:rPr>
          <w:lang w:val="fr-FR"/>
        </w:rPr>
      </w:pPr>
      <w:r w:rsidRPr="008D3F50">
        <w:rPr>
          <w:lang w:val="fr-FR"/>
        </w:rPr>
        <w:t>9.</w:t>
      </w:r>
      <w:r w:rsidRPr="008D3F50">
        <w:rPr>
          <w:lang w:val="fr-FR"/>
        </w:rPr>
        <w:tab/>
        <w:t>Corriger certaines équations afin que toutes les équations contiennent des symboles mathématiques prévus dans le logiciel Microsoft Word.</w:t>
      </w:r>
    </w:p>
    <w:p w14:paraId="55E3C7D0" w14:textId="77777777" w:rsidR="008D3F50" w:rsidRPr="008D3F50" w:rsidRDefault="008D3F50" w:rsidP="008D3F50">
      <w:pPr>
        <w:pStyle w:val="SingleTxtG"/>
        <w:rPr>
          <w:lang w:val="fr-FR"/>
        </w:rPr>
      </w:pPr>
      <w:r w:rsidRPr="008D3F50">
        <w:rPr>
          <w:lang w:val="fr-FR"/>
        </w:rPr>
        <w:t>10.</w:t>
      </w:r>
      <w:r w:rsidRPr="008D3F50">
        <w:rPr>
          <w:lang w:val="fr-FR"/>
        </w:rPr>
        <w:tab/>
        <w:t>Exclure de la surveillance tous les systèmes rechargeables de stockage de l</w:t>
      </w:r>
      <w:r>
        <w:rPr>
          <w:lang w:val="fr-FR"/>
        </w:rPr>
        <w:t>’</w:t>
      </w:r>
      <w:r w:rsidRPr="008D3F50">
        <w:rPr>
          <w:lang w:val="fr-FR"/>
        </w:rPr>
        <w:t>énergie électrique qui ne contribuent pas à la propulsion du véhicule.</w:t>
      </w:r>
    </w:p>
    <w:p w14:paraId="1E75565C" w14:textId="77777777" w:rsidR="008D3F50" w:rsidRPr="008D3F50" w:rsidRDefault="008D3F50" w:rsidP="008D3F50">
      <w:pPr>
        <w:pStyle w:val="SingleTxtG"/>
        <w:rPr>
          <w:lang w:val="fr-FR"/>
        </w:rPr>
      </w:pPr>
      <w:r w:rsidRPr="008D3F50">
        <w:rPr>
          <w:lang w:val="fr-FR"/>
        </w:rPr>
        <w:t>11.</w:t>
      </w:r>
      <w:r w:rsidRPr="008D3F50">
        <w:rPr>
          <w:lang w:val="fr-FR"/>
        </w:rPr>
        <w:tab/>
        <w:t>Mieux définir la pureté de certains gaz comme l</w:t>
      </w:r>
      <w:r>
        <w:rPr>
          <w:lang w:val="fr-FR"/>
        </w:rPr>
        <w:t>’</w:t>
      </w:r>
      <w:r w:rsidRPr="008D3F50">
        <w:rPr>
          <w:lang w:val="fr-FR"/>
        </w:rPr>
        <w:t>azote et l</w:t>
      </w:r>
      <w:r>
        <w:rPr>
          <w:lang w:val="fr-FR"/>
        </w:rPr>
        <w:t>’</w:t>
      </w:r>
      <w:r w:rsidRPr="008D3F50">
        <w:rPr>
          <w:lang w:val="fr-FR"/>
        </w:rPr>
        <w:t>air synthétique.</w:t>
      </w:r>
    </w:p>
    <w:p w14:paraId="167ED6D9" w14:textId="77777777" w:rsidR="008D3F50" w:rsidRPr="008D3F50" w:rsidRDefault="008D3F50" w:rsidP="008D3F50">
      <w:pPr>
        <w:pStyle w:val="SingleTxtG"/>
        <w:rPr>
          <w:lang w:val="fr-FR"/>
        </w:rPr>
      </w:pPr>
      <w:r w:rsidRPr="008D3F50">
        <w:rPr>
          <w:lang w:val="fr-FR"/>
        </w:rPr>
        <w:lastRenderedPageBreak/>
        <w:t>12.</w:t>
      </w:r>
      <w:r w:rsidRPr="008D3F50">
        <w:rPr>
          <w:lang w:val="fr-FR"/>
        </w:rPr>
        <w:tab/>
        <w:t>Définir avec plus de précision la différence de masse de CO</w:t>
      </w:r>
      <w:r w:rsidRPr="008D3F50">
        <w:rPr>
          <w:vertAlign w:val="subscript"/>
          <w:lang w:val="fr-FR"/>
        </w:rPr>
        <w:t>2</w:t>
      </w:r>
      <w:r w:rsidRPr="008D3F50">
        <w:rPr>
          <w:lang w:val="fr-FR"/>
        </w:rPr>
        <w:t xml:space="preserve"> en mode maintien de la charge entre l</w:t>
      </w:r>
      <w:r>
        <w:rPr>
          <w:lang w:val="fr-FR"/>
        </w:rPr>
        <w:t>’</w:t>
      </w:r>
      <w:r w:rsidRPr="008D3F50">
        <w:rPr>
          <w:lang w:val="fr-FR"/>
        </w:rPr>
        <w:t>essai effectué avec la charge électrique la plus élevée et l</w:t>
      </w:r>
      <w:r>
        <w:rPr>
          <w:lang w:val="fr-FR"/>
        </w:rPr>
        <w:t>’</w:t>
      </w:r>
      <w:r w:rsidRPr="008D3F50">
        <w:rPr>
          <w:lang w:val="fr-FR"/>
        </w:rPr>
        <w:t xml:space="preserve">essai effectué avec la charge </w:t>
      </w:r>
      <w:proofErr w:type="gramStart"/>
      <w:r w:rsidRPr="008D3F50">
        <w:rPr>
          <w:lang w:val="fr-FR"/>
        </w:rPr>
        <w:t>la</w:t>
      </w:r>
      <w:proofErr w:type="gramEnd"/>
      <w:r w:rsidRPr="008D3F50">
        <w:rPr>
          <w:lang w:val="fr-FR"/>
        </w:rPr>
        <w:t xml:space="preserve"> moins élevée.</w:t>
      </w:r>
    </w:p>
    <w:p w14:paraId="1B050AFE" w14:textId="77777777" w:rsidR="008D3F50" w:rsidRPr="008D3F50" w:rsidRDefault="008D3F50" w:rsidP="008D3F50">
      <w:pPr>
        <w:pStyle w:val="HChG"/>
        <w:rPr>
          <w:lang w:val="fr-FR"/>
        </w:rPr>
      </w:pPr>
      <w:r w:rsidRPr="008D3F50">
        <w:rPr>
          <w:lang w:val="fr-FR"/>
        </w:rPr>
        <w:tab/>
        <w:t>C.</w:t>
      </w:r>
      <w:r w:rsidRPr="008D3F50">
        <w:rPr>
          <w:lang w:val="fr-FR"/>
        </w:rPr>
        <w:tab/>
        <w:t>Réunions des équipes spéciales</w:t>
      </w:r>
    </w:p>
    <w:p w14:paraId="2B8362AE" w14:textId="77777777" w:rsidR="008D3F50" w:rsidRPr="008D3F50" w:rsidRDefault="008D3F50" w:rsidP="008D3F50">
      <w:pPr>
        <w:pStyle w:val="SingleTxtG"/>
        <w:rPr>
          <w:lang w:val="fr-FR"/>
        </w:rPr>
      </w:pPr>
      <w:bookmarkStart w:id="3" w:name="_Hlk482894782"/>
      <w:r w:rsidRPr="008D3F50">
        <w:rPr>
          <w:lang w:val="fr-FR"/>
        </w:rPr>
        <w:t>13.</w:t>
      </w:r>
      <w:r w:rsidRPr="008D3F50">
        <w:rPr>
          <w:lang w:val="fr-FR"/>
        </w:rPr>
        <w:tab/>
      </w:r>
      <w:r w:rsidRPr="00D52DA7">
        <w:rPr>
          <w:spacing w:val="-2"/>
          <w:lang w:val="fr-FR"/>
        </w:rPr>
        <w:t>Les propositions de modification introduites par l’amendement 4 au RTM ONU n</w:t>
      </w:r>
      <w:r w:rsidRPr="00D52DA7">
        <w:rPr>
          <w:spacing w:val="-2"/>
          <w:vertAlign w:val="superscript"/>
          <w:lang w:val="fr-FR"/>
        </w:rPr>
        <w:t>o</w:t>
      </w:r>
      <w:r w:rsidRPr="00D52DA7">
        <w:rPr>
          <w:spacing w:val="-2"/>
          <w:lang w:val="fr-FR"/>
        </w:rPr>
        <w:t> 15</w:t>
      </w:r>
      <w:r w:rsidRPr="008D3F50">
        <w:rPr>
          <w:lang w:val="fr-FR"/>
        </w:rPr>
        <w:t xml:space="preserve"> telles qu</w:t>
      </w:r>
      <w:r>
        <w:rPr>
          <w:lang w:val="fr-FR"/>
        </w:rPr>
        <w:t>’</w:t>
      </w:r>
      <w:r w:rsidRPr="008D3F50">
        <w:rPr>
          <w:lang w:val="fr-FR"/>
        </w:rPr>
        <w:t>énumérées à la section II ci-dessus ont été longuement examinées et adoptées par tous les participants lors des réunions des équipes spéciales qui se sont tenues en face à face ou par liaison audio/Internet :</w:t>
      </w:r>
    </w:p>
    <w:p w14:paraId="6A6D6DB9" w14:textId="77777777" w:rsidR="008D3F50" w:rsidRPr="008D3F50" w:rsidRDefault="008D3F50" w:rsidP="006B5FB5">
      <w:pPr>
        <w:pStyle w:val="SingleTxtG"/>
        <w:ind w:left="2268" w:hanging="567"/>
        <w:rPr>
          <w:lang w:val="fr-FR"/>
        </w:rPr>
      </w:pPr>
      <w:r w:rsidRPr="008D3F50">
        <w:rPr>
          <w:lang w:val="fr-FR"/>
        </w:rPr>
        <w:t>a)</w:t>
      </w:r>
      <w:r w:rsidRPr="008D3F50">
        <w:rPr>
          <w:lang w:val="fr-FR"/>
        </w:rPr>
        <w:tab/>
        <w:t>Dix-neuvième réunion du groupe de travail informel WLTP en juin 2017, à Genève ;</w:t>
      </w:r>
    </w:p>
    <w:p w14:paraId="03173B1C" w14:textId="77777777" w:rsidR="008D3F50" w:rsidRPr="008D3F50" w:rsidRDefault="008D3F50" w:rsidP="006B5FB5">
      <w:pPr>
        <w:pStyle w:val="SingleTxtG"/>
        <w:ind w:left="2268" w:hanging="567"/>
        <w:rPr>
          <w:lang w:val="fr-FR"/>
        </w:rPr>
      </w:pPr>
      <w:r w:rsidRPr="008D3F50">
        <w:rPr>
          <w:lang w:val="fr-FR"/>
        </w:rPr>
        <w:t>b)</w:t>
      </w:r>
      <w:r w:rsidRPr="008D3F50">
        <w:rPr>
          <w:lang w:val="fr-FR"/>
        </w:rPr>
        <w:tab/>
        <w:t>Équipe spéciale sur les dynamomètres (une fois), équipe spéciale sur les nouvelles questions à examiner (une fois), équipe spéciale sur les véhicules électriques (trois fois). Deux réunions par liaison audio/Internet se sont tenues sur les accessoires de carrosserie aérodynamiques, mais le texte de leurs conclusions n</w:t>
      </w:r>
      <w:r>
        <w:rPr>
          <w:lang w:val="fr-FR"/>
        </w:rPr>
        <w:t>’</w:t>
      </w:r>
      <w:r w:rsidRPr="008D3F50">
        <w:rPr>
          <w:lang w:val="fr-FR"/>
        </w:rPr>
        <w:t>a pas encore été établi définitivement.</w:t>
      </w:r>
      <w:bookmarkEnd w:id="3"/>
    </w:p>
    <w:p w14:paraId="2D43600A" w14:textId="77777777" w:rsidR="008D3F50" w:rsidRPr="008D3F50" w:rsidRDefault="008D3F50" w:rsidP="008D3F5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D3F50" w:rsidRPr="008D3F50" w:rsidSect="00BC24E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B77E" w14:textId="77777777" w:rsidR="00AA26A5" w:rsidRDefault="00AA26A5"/>
  </w:endnote>
  <w:endnote w:type="continuationSeparator" w:id="0">
    <w:p w14:paraId="77036373" w14:textId="77777777" w:rsidR="00AA26A5" w:rsidRDefault="00AA26A5">
      <w:pPr>
        <w:pStyle w:val="Footer"/>
      </w:pPr>
    </w:p>
  </w:endnote>
  <w:endnote w:type="continuationNotice" w:id="1">
    <w:p w14:paraId="41958E96" w14:textId="77777777" w:rsidR="00AA26A5" w:rsidRPr="00C451B9" w:rsidRDefault="00AA26A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7ADF" w14:textId="5192B5C0" w:rsidR="00BC24E6" w:rsidRPr="00BC24E6" w:rsidRDefault="00BC24E6" w:rsidP="00BC24E6">
    <w:pPr>
      <w:pStyle w:val="Footer"/>
      <w:tabs>
        <w:tab w:val="right" w:pos="9638"/>
      </w:tabs>
    </w:pPr>
    <w:r w:rsidRPr="00BC24E6">
      <w:rPr>
        <w:b/>
        <w:sz w:val="18"/>
      </w:rPr>
      <w:fldChar w:fldCharType="begin"/>
    </w:r>
    <w:r w:rsidRPr="00BC24E6">
      <w:rPr>
        <w:b/>
        <w:sz w:val="18"/>
      </w:rPr>
      <w:instrText xml:space="preserve"> PAGE  \* MERGEFORMAT </w:instrText>
    </w:r>
    <w:r w:rsidRPr="00BC24E6">
      <w:rPr>
        <w:b/>
        <w:sz w:val="18"/>
      </w:rPr>
      <w:fldChar w:fldCharType="separate"/>
    </w:r>
    <w:r w:rsidR="005401FF">
      <w:rPr>
        <w:b/>
        <w:noProof/>
        <w:sz w:val="18"/>
      </w:rPr>
      <w:t>4</w:t>
    </w:r>
    <w:r w:rsidRPr="00BC24E6">
      <w:rPr>
        <w:b/>
        <w:sz w:val="18"/>
      </w:rPr>
      <w:fldChar w:fldCharType="end"/>
    </w:r>
    <w:r>
      <w:rPr>
        <w:b/>
        <w:sz w:val="18"/>
      </w:rPr>
      <w:tab/>
    </w:r>
    <w:r>
      <w:t>GE.18-15588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5D44" w14:textId="0DC7315E" w:rsidR="00BC24E6" w:rsidRPr="00BC24E6" w:rsidRDefault="00BC24E6" w:rsidP="00BC24E6">
    <w:pPr>
      <w:pStyle w:val="Footer"/>
      <w:tabs>
        <w:tab w:val="right" w:pos="9638"/>
      </w:tabs>
      <w:rPr>
        <w:b/>
        <w:sz w:val="18"/>
      </w:rPr>
    </w:pPr>
    <w:r>
      <w:t>GE.18-15588</w:t>
    </w:r>
    <w:r>
      <w:tab/>
    </w:r>
    <w:r w:rsidRPr="00BC24E6">
      <w:rPr>
        <w:b/>
        <w:sz w:val="18"/>
      </w:rPr>
      <w:fldChar w:fldCharType="begin"/>
    </w:r>
    <w:r w:rsidRPr="00BC24E6">
      <w:rPr>
        <w:b/>
        <w:sz w:val="18"/>
      </w:rPr>
      <w:instrText xml:space="preserve"> PAGE  \* MERGEFORMAT </w:instrText>
    </w:r>
    <w:r w:rsidRPr="00BC24E6">
      <w:rPr>
        <w:b/>
        <w:sz w:val="18"/>
      </w:rPr>
      <w:fldChar w:fldCharType="separate"/>
    </w:r>
    <w:r w:rsidR="005401FF">
      <w:rPr>
        <w:b/>
        <w:noProof/>
        <w:sz w:val="18"/>
      </w:rPr>
      <w:t>5</w:t>
    </w:r>
    <w:r w:rsidRPr="00BC24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27FF" w14:textId="77777777" w:rsidR="00A66781" w:rsidRPr="00BC24E6" w:rsidRDefault="00BC24E6" w:rsidP="00BC24E6">
    <w:pPr>
      <w:spacing w:before="120" w:line="240" w:lineRule="auto"/>
    </w:pPr>
    <w:r>
      <w:t>GE.</w:t>
    </w:r>
    <w:r w:rsidR="00834EB0">
      <w:rPr>
        <w:noProof/>
        <w:lang w:val="en-GB" w:eastAsia="zh-CN"/>
      </w:rPr>
      <w:drawing>
        <wp:anchor distT="0" distB="0" distL="114300" distR="114300" simplePos="0" relativeHeight="251659776" behindDoc="0" locked="0" layoutInCell="1" allowOverlap="1" wp14:anchorId="4E147C9D" wp14:editId="02FD5F77">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18-</w:t>
    </w:r>
    <w:proofErr w:type="gramStart"/>
    <w:r>
      <w:t>15588  (</w:t>
    </w:r>
    <w:proofErr w:type="gramEnd"/>
    <w:r>
      <w:t>F)    010419    010419</w:t>
    </w:r>
    <w:r>
      <w:br/>
    </w:r>
    <w:r w:rsidRPr="00BC24E6">
      <w:rPr>
        <w:rFonts w:ascii="C39T30Lfz" w:hAnsi="C39T30Lfz"/>
        <w:sz w:val="56"/>
      </w:rPr>
      <w:t></w:t>
    </w:r>
    <w:r w:rsidRPr="00BC24E6">
      <w:rPr>
        <w:rFonts w:ascii="C39T30Lfz" w:hAnsi="C39T30Lfz"/>
        <w:sz w:val="56"/>
      </w:rPr>
      <w:t></w:t>
    </w:r>
    <w:r w:rsidRPr="00BC24E6">
      <w:rPr>
        <w:rFonts w:ascii="C39T30Lfz" w:hAnsi="C39T30Lfz"/>
        <w:sz w:val="56"/>
      </w:rPr>
      <w:t></w:t>
    </w:r>
    <w:r w:rsidRPr="00BC24E6">
      <w:rPr>
        <w:rFonts w:ascii="C39T30Lfz" w:hAnsi="C39T30Lfz"/>
        <w:sz w:val="56"/>
      </w:rPr>
      <w:t></w:t>
    </w:r>
    <w:r w:rsidRPr="00BC24E6">
      <w:rPr>
        <w:rFonts w:ascii="C39T30Lfz" w:hAnsi="C39T30Lfz"/>
        <w:sz w:val="56"/>
      </w:rPr>
      <w:t></w:t>
    </w:r>
    <w:r w:rsidRPr="00BC24E6">
      <w:rPr>
        <w:rFonts w:ascii="C39T30Lfz" w:hAnsi="C39T30Lfz"/>
        <w:sz w:val="56"/>
      </w:rPr>
      <w:t></w:t>
    </w:r>
    <w:r w:rsidRPr="00BC24E6">
      <w:rPr>
        <w:rFonts w:ascii="C39T30Lfz" w:hAnsi="C39T30Lfz"/>
        <w:sz w:val="56"/>
      </w:rPr>
      <w:t></w:t>
    </w:r>
    <w:r w:rsidRPr="00BC24E6">
      <w:rPr>
        <w:rFonts w:ascii="C39T30Lfz" w:hAnsi="C39T30Lfz"/>
        <w:sz w:val="56"/>
      </w:rPr>
      <w:t></w:t>
    </w:r>
    <w:r w:rsidRPr="00BC24E6">
      <w:rPr>
        <w:rFonts w:ascii="C39T30Lfz" w:hAnsi="C39T30Lfz"/>
        <w:sz w:val="56"/>
      </w:rPr>
      <w:t></w:t>
    </w:r>
    <w:r>
      <w:rPr>
        <w:noProof/>
        <w:lang w:val="en-GB" w:eastAsia="zh-CN"/>
      </w:rPr>
      <w:drawing>
        <wp:anchor distT="0" distB="0" distL="114300" distR="114300" simplePos="0" relativeHeight="251658752" behindDoc="0" locked="0" layoutInCell="1" allowOverlap="1" wp14:anchorId="56551035" wp14:editId="185BB6D2">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CE/TRANS/180/Add.15/Amend.4/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5/Amend.4/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7307" w14:textId="77777777" w:rsidR="00AA26A5" w:rsidRPr="00D27D5E" w:rsidRDefault="00AA26A5" w:rsidP="00D27D5E">
      <w:pPr>
        <w:tabs>
          <w:tab w:val="right" w:pos="2155"/>
        </w:tabs>
        <w:spacing w:after="80"/>
        <w:ind w:left="680"/>
        <w:rPr>
          <w:u w:val="single"/>
        </w:rPr>
      </w:pPr>
      <w:r>
        <w:rPr>
          <w:u w:val="single"/>
        </w:rPr>
        <w:tab/>
      </w:r>
    </w:p>
  </w:footnote>
  <w:footnote w:type="continuationSeparator" w:id="0">
    <w:p w14:paraId="2BEEA3E7" w14:textId="77777777" w:rsidR="00AA26A5" w:rsidRPr="00D171D4" w:rsidRDefault="00AA26A5" w:rsidP="00D171D4">
      <w:pPr>
        <w:tabs>
          <w:tab w:val="right" w:pos="2155"/>
        </w:tabs>
        <w:spacing w:after="80"/>
        <w:ind w:left="680"/>
        <w:rPr>
          <w:u w:val="single"/>
        </w:rPr>
      </w:pPr>
      <w:r w:rsidRPr="00D171D4">
        <w:rPr>
          <w:u w:val="single"/>
        </w:rPr>
        <w:tab/>
      </w:r>
    </w:p>
  </w:footnote>
  <w:footnote w:type="continuationNotice" w:id="1">
    <w:p w14:paraId="4D5D4177" w14:textId="77777777" w:rsidR="00AA26A5" w:rsidRPr="00C451B9" w:rsidRDefault="00AA26A5"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CC9E" w14:textId="1DDF3663" w:rsidR="00BC24E6" w:rsidRPr="00BC24E6" w:rsidRDefault="005401FF">
    <w:pPr>
      <w:pStyle w:val="Header"/>
    </w:pPr>
    <w:r>
      <w:fldChar w:fldCharType="begin"/>
    </w:r>
    <w:r>
      <w:instrText xml:space="preserve"> TITLE  \* MERGEFORMAT </w:instrText>
    </w:r>
    <w:r>
      <w:fldChar w:fldCharType="separate"/>
    </w:r>
    <w:r>
      <w:t>ECE/TRANS/180/Add.15/Amend.4/</w:t>
    </w:r>
    <w:proofErr w:type="spellStart"/>
    <w:r>
      <w:t>Appendix</w:t>
    </w:r>
    <w:proofErr w:type="spellEnd"/>
    <w:r>
      <w:t xml:space="preserve">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3B43" w14:textId="148560DD" w:rsidR="00BC24E6" w:rsidRPr="00BC24E6" w:rsidRDefault="005401FF" w:rsidP="00BC24E6">
    <w:pPr>
      <w:pStyle w:val="Header"/>
      <w:jc w:val="right"/>
    </w:pPr>
    <w:r>
      <w:fldChar w:fldCharType="begin"/>
    </w:r>
    <w:r>
      <w:instrText xml:space="preserve"> TITLE  \* MERGEFORMAT </w:instrText>
    </w:r>
    <w:r>
      <w:fldChar w:fldCharType="separate"/>
    </w:r>
    <w:r>
      <w:t>ECE/TRANS/180/Add.15/Amend.4/</w:t>
    </w:r>
    <w:proofErr w:type="spellStart"/>
    <w:r>
      <w:t>Appendix</w:t>
    </w:r>
    <w:proofErr w:type="spellEnd"/>
    <w:r>
      <w:t xml:space="preserve">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A5"/>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3DF5"/>
    <w:rsid w:val="00055FE4"/>
    <w:rsid w:val="000641CE"/>
    <w:rsid w:val="00067310"/>
    <w:rsid w:val="000725B5"/>
    <w:rsid w:val="00077E35"/>
    <w:rsid w:val="0008669E"/>
    <w:rsid w:val="00090599"/>
    <w:rsid w:val="000A1501"/>
    <w:rsid w:val="000A2494"/>
    <w:rsid w:val="000A6B7E"/>
    <w:rsid w:val="000B0996"/>
    <w:rsid w:val="000B43D0"/>
    <w:rsid w:val="000C6A55"/>
    <w:rsid w:val="000C6CDB"/>
    <w:rsid w:val="000C76A8"/>
    <w:rsid w:val="000D5C25"/>
    <w:rsid w:val="000E4F06"/>
    <w:rsid w:val="000E5601"/>
    <w:rsid w:val="000F41F2"/>
    <w:rsid w:val="000F782E"/>
    <w:rsid w:val="0010373B"/>
    <w:rsid w:val="0011415F"/>
    <w:rsid w:val="00125446"/>
    <w:rsid w:val="001358D9"/>
    <w:rsid w:val="00141316"/>
    <w:rsid w:val="00141E26"/>
    <w:rsid w:val="00143EB9"/>
    <w:rsid w:val="001517FD"/>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9A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1F8"/>
    <w:rsid w:val="00284C19"/>
    <w:rsid w:val="00286E23"/>
    <w:rsid w:val="002876A1"/>
    <w:rsid w:val="00287CA6"/>
    <w:rsid w:val="00287E79"/>
    <w:rsid w:val="002928F9"/>
    <w:rsid w:val="00294D5B"/>
    <w:rsid w:val="0029791D"/>
    <w:rsid w:val="002A2A2C"/>
    <w:rsid w:val="002A5D07"/>
    <w:rsid w:val="002B1B50"/>
    <w:rsid w:val="002D25CA"/>
    <w:rsid w:val="002D3DA4"/>
    <w:rsid w:val="002D4DB6"/>
    <w:rsid w:val="002E2F5C"/>
    <w:rsid w:val="002E34A4"/>
    <w:rsid w:val="002F0C48"/>
    <w:rsid w:val="003016B7"/>
    <w:rsid w:val="0030754C"/>
    <w:rsid w:val="00317E54"/>
    <w:rsid w:val="00322DF1"/>
    <w:rsid w:val="00324EBF"/>
    <w:rsid w:val="0032556C"/>
    <w:rsid w:val="00330508"/>
    <w:rsid w:val="0033286A"/>
    <w:rsid w:val="00333130"/>
    <w:rsid w:val="00341435"/>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C0730"/>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5998"/>
    <w:rsid w:val="00476265"/>
    <w:rsid w:val="00490BC1"/>
    <w:rsid w:val="00490F56"/>
    <w:rsid w:val="00491F39"/>
    <w:rsid w:val="00496EB2"/>
    <w:rsid w:val="004A49A5"/>
    <w:rsid w:val="004A66A2"/>
    <w:rsid w:val="004B07A3"/>
    <w:rsid w:val="004B261D"/>
    <w:rsid w:val="004B51CD"/>
    <w:rsid w:val="004B56E2"/>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01FF"/>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8551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B5FB5"/>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5421C"/>
    <w:rsid w:val="007607B1"/>
    <w:rsid w:val="00765296"/>
    <w:rsid w:val="00766D28"/>
    <w:rsid w:val="007723C2"/>
    <w:rsid w:val="007815B9"/>
    <w:rsid w:val="00785F1F"/>
    <w:rsid w:val="007869B6"/>
    <w:rsid w:val="00790B9D"/>
    <w:rsid w:val="00796316"/>
    <w:rsid w:val="007A1C58"/>
    <w:rsid w:val="007A20D2"/>
    <w:rsid w:val="007A79CD"/>
    <w:rsid w:val="007C7D7C"/>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80642"/>
    <w:rsid w:val="00891845"/>
    <w:rsid w:val="00895DE5"/>
    <w:rsid w:val="008A0FA8"/>
    <w:rsid w:val="008A1EC0"/>
    <w:rsid w:val="008B44C4"/>
    <w:rsid w:val="008C322B"/>
    <w:rsid w:val="008C42F2"/>
    <w:rsid w:val="008C4B74"/>
    <w:rsid w:val="008D1156"/>
    <w:rsid w:val="008D3F50"/>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B5D7D"/>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26A5"/>
    <w:rsid w:val="00AA7796"/>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4F1E"/>
    <w:rsid w:val="00B45642"/>
    <w:rsid w:val="00B52F29"/>
    <w:rsid w:val="00B5388D"/>
    <w:rsid w:val="00B61990"/>
    <w:rsid w:val="00B6249B"/>
    <w:rsid w:val="00B70CCD"/>
    <w:rsid w:val="00B724E6"/>
    <w:rsid w:val="00B75E66"/>
    <w:rsid w:val="00B7638C"/>
    <w:rsid w:val="00B773BF"/>
    <w:rsid w:val="00B81655"/>
    <w:rsid w:val="00BC24E6"/>
    <w:rsid w:val="00BC3F20"/>
    <w:rsid w:val="00BC76F0"/>
    <w:rsid w:val="00BD073A"/>
    <w:rsid w:val="00BD13E6"/>
    <w:rsid w:val="00BD28B2"/>
    <w:rsid w:val="00BD3E76"/>
    <w:rsid w:val="00BD5A8D"/>
    <w:rsid w:val="00BD7343"/>
    <w:rsid w:val="00BE7C74"/>
    <w:rsid w:val="00BF0556"/>
    <w:rsid w:val="00BF280A"/>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52DA7"/>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00EA"/>
    <w:rsid w:val="00E510F3"/>
    <w:rsid w:val="00E51874"/>
    <w:rsid w:val="00E564C3"/>
    <w:rsid w:val="00E60012"/>
    <w:rsid w:val="00E60110"/>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C7D06"/>
    <w:rsid w:val="00ED3A26"/>
    <w:rsid w:val="00EF1628"/>
    <w:rsid w:val="00EF70BB"/>
    <w:rsid w:val="00F02FA9"/>
    <w:rsid w:val="00F06660"/>
    <w:rsid w:val="00F07AE1"/>
    <w:rsid w:val="00F116EB"/>
    <w:rsid w:val="00F1794E"/>
    <w:rsid w:val="00F211AF"/>
    <w:rsid w:val="00F25EC3"/>
    <w:rsid w:val="00F32ADB"/>
    <w:rsid w:val="00F32C98"/>
    <w:rsid w:val="00F37E12"/>
    <w:rsid w:val="00F424BD"/>
    <w:rsid w:val="00F45D41"/>
    <w:rsid w:val="00F4723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C4FE369"/>
  <w15:docId w15:val="{97F8C33B-DDD2-433E-A094-3CA1DDB9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semiHidden/>
    <w:qFormat/>
    <w:rsid w:val="007E7734"/>
    <w:pPr>
      <w:outlineLvl w:val="1"/>
    </w:pPr>
  </w:style>
  <w:style w:type="paragraph" w:styleId="Heading3">
    <w:name w:val="heading 3"/>
    <w:basedOn w:val="Normal"/>
    <w:next w:val="Normal"/>
    <w:link w:val="Heading3Char"/>
    <w:semiHidden/>
    <w:qFormat/>
    <w:rsid w:val="007E7734"/>
    <w:pPr>
      <w:outlineLvl w:val="2"/>
    </w:pPr>
  </w:style>
  <w:style w:type="paragraph" w:styleId="Heading4">
    <w:name w:val="heading 4"/>
    <w:basedOn w:val="Normal"/>
    <w:next w:val="Normal"/>
    <w:link w:val="Heading4Char"/>
    <w:semiHidden/>
    <w:qFormat/>
    <w:rsid w:val="007E7734"/>
    <w:pPr>
      <w:outlineLvl w:val="3"/>
    </w:pPr>
  </w:style>
  <w:style w:type="paragraph" w:styleId="Heading5">
    <w:name w:val="heading 5"/>
    <w:basedOn w:val="Normal"/>
    <w:next w:val="Normal"/>
    <w:link w:val="Heading5Char"/>
    <w:semiHidden/>
    <w:qFormat/>
    <w:rsid w:val="007E7734"/>
    <w:pPr>
      <w:outlineLvl w:val="4"/>
    </w:pPr>
  </w:style>
  <w:style w:type="paragraph" w:styleId="Heading6">
    <w:name w:val="heading 6"/>
    <w:basedOn w:val="Normal"/>
    <w:next w:val="Normal"/>
    <w:link w:val="Heading6Char"/>
    <w:semiHidden/>
    <w:qFormat/>
    <w:rsid w:val="007E7734"/>
    <w:pPr>
      <w:outlineLvl w:val="5"/>
    </w:pPr>
  </w:style>
  <w:style w:type="paragraph" w:styleId="Heading7">
    <w:name w:val="heading 7"/>
    <w:basedOn w:val="Normal"/>
    <w:next w:val="Normal"/>
    <w:link w:val="Heading7Char"/>
    <w:semiHidden/>
    <w:qFormat/>
    <w:rsid w:val="007E7734"/>
    <w:pPr>
      <w:outlineLvl w:val="6"/>
    </w:pPr>
  </w:style>
  <w:style w:type="paragraph" w:styleId="Heading8">
    <w:name w:val="heading 8"/>
    <w:basedOn w:val="Normal"/>
    <w:next w:val="Normal"/>
    <w:link w:val="Heading8Char"/>
    <w:semiHidden/>
    <w:qFormat/>
    <w:rsid w:val="007E7734"/>
    <w:pPr>
      <w:outlineLvl w:val="7"/>
    </w:pPr>
  </w:style>
  <w:style w:type="paragraph" w:styleId="Heading9">
    <w:name w:val="heading 9"/>
    <w:basedOn w:val="Normal"/>
    <w:next w:val="Normal"/>
    <w:link w:val="Heading9Char"/>
    <w:semiHidden/>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semiHidden/>
    <w:rsid w:val="007E7734"/>
    <w:rPr>
      <w:color w:val="0000FF"/>
      <w:u w:val="none"/>
    </w:rPr>
  </w:style>
  <w:style w:type="character" w:styleId="FollowedHyperlink">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semiHidden/>
    <w:rsid w:val="000C76A8"/>
    <w:rPr>
      <w:rFonts w:eastAsia="SimSun"/>
      <w:lang w:val="fr-CH" w:eastAsia="en-US"/>
    </w:rPr>
  </w:style>
  <w:style w:type="character" w:customStyle="1" w:styleId="Heading3Char">
    <w:name w:val="Heading 3 Char"/>
    <w:link w:val="Heading3"/>
    <w:semiHidden/>
    <w:rsid w:val="000C76A8"/>
    <w:rPr>
      <w:rFonts w:eastAsia="SimSun"/>
      <w:lang w:val="fr-CH" w:eastAsia="en-US"/>
    </w:rPr>
  </w:style>
  <w:style w:type="character" w:customStyle="1" w:styleId="Heading4Char">
    <w:name w:val="Heading 4 Char"/>
    <w:link w:val="Heading4"/>
    <w:semiHidden/>
    <w:rsid w:val="000C76A8"/>
    <w:rPr>
      <w:rFonts w:eastAsia="SimSun"/>
      <w:lang w:val="fr-CH" w:eastAsia="en-US"/>
    </w:rPr>
  </w:style>
  <w:style w:type="character" w:customStyle="1" w:styleId="Heading5Char">
    <w:name w:val="Heading 5 Char"/>
    <w:link w:val="Heading5"/>
    <w:semiHidden/>
    <w:rsid w:val="000C76A8"/>
    <w:rPr>
      <w:rFonts w:eastAsia="SimSun"/>
      <w:lang w:val="fr-CH" w:eastAsia="en-US"/>
    </w:rPr>
  </w:style>
  <w:style w:type="character" w:customStyle="1" w:styleId="Heading6Char">
    <w:name w:val="Heading 6 Char"/>
    <w:link w:val="Heading6"/>
    <w:semiHidden/>
    <w:rsid w:val="000C76A8"/>
    <w:rPr>
      <w:rFonts w:eastAsia="SimSun"/>
      <w:lang w:val="fr-CH" w:eastAsia="en-US"/>
    </w:rPr>
  </w:style>
  <w:style w:type="character" w:customStyle="1" w:styleId="Heading7Char">
    <w:name w:val="Heading 7 Char"/>
    <w:link w:val="Heading7"/>
    <w:semiHidden/>
    <w:rsid w:val="000C76A8"/>
    <w:rPr>
      <w:rFonts w:eastAsia="SimSun"/>
      <w:lang w:val="fr-CH" w:eastAsia="en-US"/>
    </w:rPr>
  </w:style>
  <w:style w:type="character" w:customStyle="1" w:styleId="Heading8Char">
    <w:name w:val="Heading 8 Char"/>
    <w:link w:val="Heading8"/>
    <w:semiHidden/>
    <w:rsid w:val="000C76A8"/>
    <w:rPr>
      <w:rFonts w:eastAsia="SimSun"/>
      <w:lang w:val="fr-CH" w:eastAsia="en-US"/>
    </w:rPr>
  </w:style>
  <w:style w:type="character" w:customStyle="1" w:styleId="Heading9Char">
    <w:name w:val="Heading 9 Char"/>
    <w:link w:val="Heading9"/>
    <w:semiHidden/>
    <w:rsid w:val="000C76A8"/>
    <w:rPr>
      <w:rFonts w:eastAsia="SimSun"/>
      <w:lang w:val="fr-CH" w:eastAsia="en-US"/>
    </w:rPr>
  </w:style>
  <w:style w:type="paragraph" w:styleId="BalloonText">
    <w:name w:val="Balloon Text"/>
    <w:basedOn w:val="Normal"/>
    <w:link w:val="BalloonTextChar"/>
    <w:semiHidden/>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76A8"/>
    <w:rPr>
      <w:rFonts w:ascii="Tahoma" w:eastAsia="SimSun" w:hAnsi="Tahoma" w:cs="Tahoma"/>
      <w:sz w:val="16"/>
      <w:szCs w:val="16"/>
      <w:lang w:val="fr-CH" w:eastAsia="en-US"/>
    </w:rPr>
  </w:style>
  <w:style w:type="character" w:customStyle="1" w:styleId="HChGChar">
    <w:name w:val="_ H _Ch_G Char"/>
    <w:link w:val="HChG"/>
    <w:rsid w:val="00475998"/>
    <w:rPr>
      <w:rFonts w:eastAsia="SimSu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ECE/TRANS/180/Add.15/Amend.4/Appendix 1</vt:lpstr>
      <vt:lpstr>ECE/TRANS/180/Add.15/Amend.4/Appendix 1</vt:lpstr>
    </vt:vector>
  </TitlesOfParts>
  <Manager>Corinne</Manager>
  <Company>CSD</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ECE/TRANS/180/Add.15/Amend.4/Appendix 1</dc:title>
  <dc:subject/>
  <dc:creator>Corinne ROBERT</dc:creator>
  <cp:keywords/>
  <cp:lastModifiedBy>Marie-Claude Collet</cp:lastModifiedBy>
  <cp:revision>3</cp:revision>
  <cp:lastPrinted>2019-04-08T06:10:00Z</cp:lastPrinted>
  <dcterms:created xsi:type="dcterms:W3CDTF">2019-04-08T06:10:00Z</dcterms:created>
  <dcterms:modified xsi:type="dcterms:W3CDTF">2019-04-08T06:10:00Z</dcterms:modified>
</cp:coreProperties>
</file>