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3BA" w:rsidRPr="002C2CD6" w:rsidRDefault="00F313BA" w:rsidP="00F313BA">
      <w:pPr>
        <w:pStyle w:val="Default"/>
        <w:rPr>
          <w:b/>
          <w:bCs/>
          <w:color w:val="auto"/>
          <w:sz w:val="36"/>
          <w:szCs w:val="36"/>
        </w:rPr>
      </w:pPr>
      <w:bookmarkStart w:id="0" w:name="_GoBack"/>
      <w:r w:rsidRPr="002C2CD6">
        <w:rPr>
          <w:b/>
          <w:bCs/>
          <w:color w:val="auto"/>
          <w:sz w:val="36"/>
          <w:szCs w:val="36"/>
        </w:rPr>
        <w:t xml:space="preserve">Proposal for amendments to </w:t>
      </w:r>
      <w:r w:rsidR="00853CA0" w:rsidRPr="002C2CD6">
        <w:rPr>
          <w:b/>
          <w:bCs/>
          <w:color w:val="auto"/>
          <w:sz w:val="36"/>
          <w:szCs w:val="36"/>
        </w:rPr>
        <w:t xml:space="preserve">UN </w:t>
      </w:r>
      <w:r w:rsidRPr="002C2CD6">
        <w:rPr>
          <w:b/>
          <w:bCs/>
          <w:color w:val="auto"/>
          <w:sz w:val="36"/>
          <w:szCs w:val="36"/>
        </w:rPr>
        <w:t>Regula</w:t>
      </w:r>
      <w:r w:rsidR="00252432" w:rsidRPr="002C2CD6">
        <w:rPr>
          <w:b/>
          <w:bCs/>
          <w:color w:val="auto"/>
          <w:sz w:val="36"/>
          <w:szCs w:val="36"/>
        </w:rPr>
        <w:t xml:space="preserve">tion No. </w:t>
      </w:r>
      <w:r w:rsidR="00B506CE">
        <w:rPr>
          <w:b/>
          <w:bCs/>
          <w:color w:val="auto"/>
          <w:sz w:val="36"/>
          <w:szCs w:val="36"/>
        </w:rPr>
        <w:t>46</w:t>
      </w:r>
      <w:r w:rsidR="00252432" w:rsidRPr="002C2CD6">
        <w:rPr>
          <w:b/>
          <w:bCs/>
          <w:color w:val="auto"/>
          <w:sz w:val="36"/>
          <w:szCs w:val="36"/>
        </w:rPr>
        <w:t xml:space="preserve"> (</w:t>
      </w:r>
      <w:r w:rsidR="00B506CE">
        <w:rPr>
          <w:b/>
          <w:bCs/>
          <w:color w:val="auto"/>
          <w:sz w:val="36"/>
          <w:szCs w:val="36"/>
        </w:rPr>
        <w:t>Devices for indirect vision</w:t>
      </w:r>
      <w:r w:rsidR="00252432" w:rsidRPr="002C2CD6">
        <w:rPr>
          <w:b/>
          <w:bCs/>
          <w:color w:val="auto"/>
          <w:sz w:val="36"/>
          <w:szCs w:val="36"/>
        </w:rPr>
        <w:t>)</w:t>
      </w:r>
      <w:bookmarkEnd w:id="0"/>
    </w:p>
    <w:p w:rsidR="005C20F8" w:rsidRPr="002C2CD6" w:rsidRDefault="005C20F8" w:rsidP="00F313BA">
      <w:pPr>
        <w:pStyle w:val="Default"/>
        <w:rPr>
          <w:color w:val="auto"/>
          <w:sz w:val="22"/>
          <w:szCs w:val="22"/>
        </w:rPr>
      </w:pPr>
    </w:p>
    <w:p w:rsidR="00B506CE" w:rsidRPr="004308B3" w:rsidRDefault="00F313BA" w:rsidP="00B506CE">
      <w:pPr>
        <w:pStyle w:val="Default"/>
        <w:rPr>
          <w:b/>
          <w:bCs/>
          <w:color w:val="auto"/>
        </w:rPr>
      </w:pPr>
      <w:r w:rsidRPr="004308B3">
        <w:rPr>
          <w:b/>
          <w:bCs/>
          <w:color w:val="auto"/>
        </w:rPr>
        <w:t>Uniform provisions concerning the approval of</w:t>
      </w:r>
      <w:r w:rsidR="00B506CE" w:rsidRPr="004308B3">
        <w:rPr>
          <w:b/>
          <w:bCs/>
          <w:color w:val="auto"/>
        </w:rPr>
        <w:t xml:space="preserve"> devices for indirect vision and of motor vehicles </w:t>
      </w:r>
      <w:proofErr w:type="gramStart"/>
      <w:r w:rsidR="00B506CE" w:rsidRPr="004308B3">
        <w:rPr>
          <w:b/>
          <w:bCs/>
          <w:color w:val="auto"/>
        </w:rPr>
        <w:t>with regard to</w:t>
      </w:r>
      <w:proofErr w:type="gramEnd"/>
      <w:r w:rsidR="00B506CE" w:rsidRPr="004308B3">
        <w:rPr>
          <w:b/>
          <w:bCs/>
          <w:color w:val="auto"/>
        </w:rPr>
        <w:t xml:space="preserve"> the installation of these devices</w:t>
      </w:r>
      <w:r w:rsidR="00B506CE" w:rsidRPr="004308B3">
        <w:rPr>
          <w:b/>
          <w:bCs/>
          <w:color w:val="auto"/>
        </w:rPr>
        <w:cr/>
      </w:r>
    </w:p>
    <w:p w:rsidR="007B5DFA" w:rsidRDefault="007B5DFA" w:rsidP="007B5DFA">
      <w:pPr>
        <w:pStyle w:val="Default"/>
        <w:jc w:val="both"/>
        <w:rPr>
          <w:color w:val="auto"/>
          <w:sz w:val="22"/>
          <w:szCs w:val="22"/>
        </w:rPr>
      </w:pPr>
      <w:r w:rsidRPr="002C2CD6">
        <w:rPr>
          <w:color w:val="auto"/>
          <w:sz w:val="22"/>
          <w:szCs w:val="22"/>
        </w:rPr>
        <w:t xml:space="preserve">The </w:t>
      </w:r>
      <w:r>
        <w:rPr>
          <w:color w:val="auto"/>
          <w:sz w:val="22"/>
          <w:szCs w:val="22"/>
        </w:rPr>
        <w:t>text rep</w:t>
      </w:r>
      <w:r w:rsidR="00D83807">
        <w:rPr>
          <w:color w:val="auto"/>
          <w:sz w:val="22"/>
          <w:szCs w:val="22"/>
        </w:rPr>
        <w:t>r</w:t>
      </w:r>
      <w:r>
        <w:rPr>
          <w:color w:val="auto"/>
          <w:sz w:val="22"/>
          <w:szCs w:val="22"/>
        </w:rPr>
        <w:t>oduced below was prepared by the expert from Italy</w:t>
      </w:r>
      <w:r w:rsidRPr="002C2CD6">
        <w:rPr>
          <w:color w:val="auto"/>
          <w:sz w:val="22"/>
          <w:szCs w:val="22"/>
        </w:rPr>
        <w:t xml:space="preserve"> to allow </w:t>
      </w:r>
      <w:r>
        <w:rPr>
          <w:color w:val="auto"/>
          <w:sz w:val="22"/>
          <w:szCs w:val="22"/>
        </w:rPr>
        <w:t xml:space="preserve">for </w:t>
      </w:r>
      <w:r w:rsidRPr="002C2CD6">
        <w:rPr>
          <w:color w:val="auto"/>
          <w:sz w:val="22"/>
          <w:szCs w:val="22"/>
        </w:rPr>
        <w:t xml:space="preserve">the use </w:t>
      </w:r>
      <w:r>
        <w:rPr>
          <w:color w:val="auto"/>
          <w:sz w:val="22"/>
          <w:szCs w:val="22"/>
        </w:rPr>
        <w:t>of free form mirrors as an alternative to spherical mirrors in UN Regulation No. 46</w:t>
      </w:r>
      <w:r w:rsidRPr="00B506CE">
        <w:rPr>
          <w:color w:val="auto"/>
          <w:sz w:val="22"/>
          <w:szCs w:val="22"/>
        </w:rPr>
        <w:t>.</w:t>
      </w:r>
      <w:r w:rsidR="00A04706">
        <w:rPr>
          <w:color w:val="auto"/>
          <w:sz w:val="22"/>
          <w:szCs w:val="22"/>
        </w:rPr>
        <w:t xml:space="preserve">  </w:t>
      </w:r>
    </w:p>
    <w:p w:rsidR="007B5DFA" w:rsidRPr="00B506CE" w:rsidRDefault="007B5DFA" w:rsidP="007B5DFA">
      <w:pPr>
        <w:pStyle w:val="Default"/>
        <w:jc w:val="both"/>
        <w:rPr>
          <w:b/>
          <w:bCs/>
          <w:sz w:val="22"/>
          <w:szCs w:val="22"/>
        </w:rPr>
      </w:pPr>
      <w:r w:rsidRPr="004308B3">
        <w:rPr>
          <w:bCs/>
          <w:color w:val="000000" w:themeColor="text1"/>
          <w:sz w:val="22"/>
          <w:szCs w:val="22"/>
        </w:rPr>
        <w:t>The modifications to the current text of the UN Regulation are marked in bold for new or strikethrough for deleted characters.</w:t>
      </w:r>
    </w:p>
    <w:p w:rsidR="00F313BA" w:rsidRPr="002C2CD6" w:rsidRDefault="00F313BA" w:rsidP="00B506CE">
      <w:pPr>
        <w:pStyle w:val="Default"/>
        <w:rPr>
          <w:color w:val="auto"/>
          <w:sz w:val="22"/>
          <w:szCs w:val="22"/>
        </w:rPr>
      </w:pPr>
      <w:r w:rsidRPr="002C2CD6">
        <w:rPr>
          <w:color w:val="auto"/>
          <w:sz w:val="22"/>
          <w:szCs w:val="22"/>
        </w:rPr>
        <w:t xml:space="preserve"> </w:t>
      </w:r>
    </w:p>
    <w:p w:rsidR="00D50E4A" w:rsidRPr="002C2CD6" w:rsidRDefault="00D50E4A" w:rsidP="00F313BA">
      <w:pPr>
        <w:pStyle w:val="Default"/>
        <w:rPr>
          <w:b/>
          <w:bCs/>
          <w:color w:val="auto"/>
          <w:sz w:val="22"/>
          <w:szCs w:val="22"/>
        </w:rPr>
      </w:pPr>
    </w:p>
    <w:p w:rsidR="008E1716" w:rsidRPr="002C2CD6" w:rsidRDefault="00252432" w:rsidP="00252432">
      <w:pPr>
        <w:pStyle w:val="Default"/>
        <w:ind w:left="709" w:hanging="709"/>
        <w:rPr>
          <w:b/>
          <w:bCs/>
          <w:sz w:val="28"/>
          <w:szCs w:val="28"/>
        </w:rPr>
      </w:pPr>
      <w:r w:rsidRPr="002C2CD6">
        <w:rPr>
          <w:b/>
          <w:bCs/>
          <w:color w:val="auto"/>
          <w:sz w:val="28"/>
          <w:szCs w:val="28"/>
        </w:rPr>
        <w:t>A.</w:t>
      </w:r>
      <w:r w:rsidRPr="002C2CD6">
        <w:rPr>
          <w:b/>
          <w:bCs/>
          <w:color w:val="auto"/>
          <w:sz w:val="28"/>
          <w:szCs w:val="28"/>
        </w:rPr>
        <w:tab/>
      </w:r>
      <w:r w:rsidR="00F313BA" w:rsidRPr="002C2CD6">
        <w:rPr>
          <w:b/>
          <w:bCs/>
          <w:color w:val="auto"/>
          <w:sz w:val="28"/>
          <w:szCs w:val="28"/>
        </w:rPr>
        <w:t>Proposal</w:t>
      </w:r>
    </w:p>
    <w:p w:rsidR="003A0872" w:rsidRPr="002C2CD6" w:rsidRDefault="003A0872" w:rsidP="008406D2">
      <w:pPr>
        <w:spacing w:after="120"/>
        <w:rPr>
          <w:rFonts w:ascii="Times New Roman" w:hAnsi="Times New Roman" w:cs="Times New Roman"/>
          <w:bCs/>
          <w:color w:val="000000" w:themeColor="text1"/>
        </w:rPr>
      </w:pPr>
    </w:p>
    <w:p w:rsidR="003A0872" w:rsidRPr="00B506CE" w:rsidRDefault="003A0872" w:rsidP="002A39FF">
      <w:pPr>
        <w:tabs>
          <w:tab w:val="left" w:pos="2835"/>
        </w:tabs>
        <w:spacing w:before="120" w:after="120"/>
        <w:ind w:left="2268" w:right="593" w:hanging="2268"/>
        <w:jc w:val="both"/>
        <w:rPr>
          <w:rFonts w:ascii="Times New Roman" w:eastAsia="Times New Roman" w:hAnsi="Times New Roman" w:cs="Times New Roman"/>
        </w:rPr>
      </w:pPr>
      <w:r w:rsidRPr="00B506CE">
        <w:rPr>
          <w:rFonts w:ascii="Times New Roman" w:eastAsia="Times New Roman" w:hAnsi="Times New Roman" w:cs="Times New Roman"/>
        </w:rPr>
        <w:t>Paragrap</w:t>
      </w:r>
      <w:r w:rsidR="003D2F3C" w:rsidRPr="00B506CE">
        <w:rPr>
          <w:rFonts w:ascii="Times New Roman" w:eastAsia="Times New Roman" w:hAnsi="Times New Roman" w:cs="Times New Roman"/>
        </w:rPr>
        <w:t xml:space="preserve">h </w:t>
      </w:r>
      <w:r w:rsidR="003D78C2">
        <w:rPr>
          <w:rFonts w:ascii="Times New Roman" w:eastAsia="Times New Roman" w:hAnsi="Times New Roman" w:cs="Times New Roman"/>
        </w:rPr>
        <w:t>2</w:t>
      </w:r>
      <w:r w:rsidR="003D2F3C" w:rsidRPr="00B506CE">
        <w:rPr>
          <w:rFonts w:ascii="Times New Roman" w:eastAsia="Times New Roman" w:hAnsi="Times New Roman" w:cs="Times New Roman"/>
        </w:rPr>
        <w:t>.1.1</w:t>
      </w:r>
      <w:r w:rsidR="003D78C2">
        <w:rPr>
          <w:rFonts w:ascii="Times New Roman" w:eastAsia="Times New Roman" w:hAnsi="Times New Roman" w:cs="Times New Roman"/>
        </w:rPr>
        <w:t>.7.,</w:t>
      </w:r>
      <w:r w:rsidR="003D2F3C" w:rsidRPr="00B506CE">
        <w:rPr>
          <w:rFonts w:ascii="Times New Roman" w:eastAsia="Times New Roman" w:hAnsi="Times New Roman" w:cs="Times New Roman"/>
        </w:rPr>
        <w:t xml:space="preserve"> a</w:t>
      </w:r>
      <w:r w:rsidR="003D78C2">
        <w:rPr>
          <w:rFonts w:ascii="Times New Roman" w:eastAsia="Times New Roman" w:hAnsi="Times New Roman" w:cs="Times New Roman"/>
        </w:rPr>
        <w:t>mend to read</w:t>
      </w:r>
      <w:r w:rsidR="00537B92" w:rsidRPr="00B506CE">
        <w:rPr>
          <w:rFonts w:ascii="Times New Roman" w:eastAsia="Times New Roman" w:hAnsi="Times New Roman" w:cs="Times New Roman"/>
        </w:rPr>
        <w:t>:</w:t>
      </w:r>
    </w:p>
    <w:p w:rsidR="0031234E" w:rsidRPr="00B506CE" w:rsidRDefault="004308B3" w:rsidP="004308B3">
      <w:pPr>
        <w:spacing w:after="120" w:line="240" w:lineRule="auto"/>
        <w:ind w:left="993" w:right="-46" w:hanging="993"/>
        <w:jc w:val="both"/>
        <w:rPr>
          <w:rFonts w:ascii="Times New Roman" w:eastAsia="Times New Roman" w:hAnsi="Times New Roman" w:cs="Times New Roman"/>
        </w:rPr>
      </w:pPr>
      <w:r>
        <w:rPr>
          <w:rFonts w:ascii="Times New Roman" w:eastAsia="Times New Roman" w:hAnsi="Times New Roman" w:cs="Times New Roman"/>
        </w:rPr>
        <w:t>2.</w:t>
      </w:r>
      <w:r w:rsidR="0031234E" w:rsidRPr="00B506CE">
        <w:rPr>
          <w:rFonts w:ascii="Times New Roman" w:eastAsia="Times New Roman" w:hAnsi="Times New Roman" w:cs="Times New Roman"/>
        </w:rPr>
        <w:t>1.1.</w:t>
      </w:r>
      <w:r>
        <w:rPr>
          <w:rFonts w:ascii="Times New Roman" w:eastAsia="Times New Roman" w:hAnsi="Times New Roman" w:cs="Times New Roman"/>
        </w:rPr>
        <w:t>7.</w:t>
      </w:r>
      <w:r>
        <w:rPr>
          <w:rFonts w:ascii="Times New Roman" w:eastAsia="Times New Roman" w:hAnsi="Times New Roman" w:cs="Times New Roman"/>
        </w:rPr>
        <w:tab/>
      </w:r>
      <w:r w:rsidRPr="004308B3">
        <w:rPr>
          <w:rFonts w:ascii="Times New Roman" w:eastAsia="Times New Roman" w:hAnsi="Times New Roman" w:cs="Times New Roman"/>
        </w:rPr>
        <w:t xml:space="preserve">"Spherical surface" means a </w:t>
      </w:r>
      <w:r w:rsidRPr="004308B3">
        <w:rPr>
          <w:rFonts w:ascii="Times New Roman" w:eastAsia="Times New Roman" w:hAnsi="Times New Roman" w:cs="Times New Roman"/>
          <w:b/>
          <w:bCs/>
        </w:rPr>
        <w:t>convex</w:t>
      </w:r>
      <w:r w:rsidRPr="004308B3">
        <w:rPr>
          <w:rFonts w:ascii="Times New Roman" w:eastAsia="Times New Roman" w:hAnsi="Times New Roman" w:cs="Times New Roman"/>
        </w:rPr>
        <w:t xml:space="preserve"> surface, which has</w:t>
      </w:r>
      <w:r>
        <w:rPr>
          <w:rFonts w:ascii="Times New Roman" w:eastAsia="Times New Roman" w:hAnsi="Times New Roman" w:cs="Times New Roman"/>
        </w:rPr>
        <w:t xml:space="preserve"> </w:t>
      </w:r>
      <w:r w:rsidRPr="004308B3">
        <w:rPr>
          <w:rFonts w:ascii="Times New Roman" w:eastAsia="Times New Roman" w:hAnsi="Times New Roman" w:cs="Times New Roman"/>
          <w:strike/>
        </w:rPr>
        <w:t>a constant and equal radius in all directions</w:t>
      </w:r>
      <w:r w:rsidRPr="004308B3">
        <w:rPr>
          <w:rFonts w:ascii="Times New Roman" w:eastAsia="Times New Roman" w:hAnsi="Times New Roman" w:cs="Times New Roman"/>
          <w:b/>
          <w:bCs/>
        </w:rPr>
        <w:t xml:space="preserve">, in both horizontal and vertical direction, measured radii of curvature compliant with the </w:t>
      </w:r>
      <w:r>
        <w:rPr>
          <w:rFonts w:ascii="Times New Roman" w:eastAsia="Times New Roman" w:hAnsi="Times New Roman" w:cs="Times New Roman"/>
          <w:b/>
          <w:bCs/>
        </w:rPr>
        <w:t>provisions</w:t>
      </w:r>
      <w:r w:rsidRPr="004308B3">
        <w:rPr>
          <w:rFonts w:ascii="Times New Roman" w:eastAsia="Times New Roman" w:hAnsi="Times New Roman" w:cs="Times New Roman"/>
          <w:b/>
          <w:bCs/>
        </w:rPr>
        <w:t xml:space="preserve"> given in </w:t>
      </w:r>
      <w:r>
        <w:rPr>
          <w:rFonts w:ascii="Times New Roman" w:eastAsia="Times New Roman" w:hAnsi="Times New Roman" w:cs="Times New Roman"/>
          <w:b/>
          <w:bCs/>
        </w:rPr>
        <w:t>paragraph</w:t>
      </w:r>
      <w:r w:rsidRPr="004308B3">
        <w:rPr>
          <w:rFonts w:ascii="Times New Roman" w:eastAsia="Times New Roman" w:hAnsi="Times New Roman" w:cs="Times New Roman"/>
          <w:b/>
          <w:bCs/>
        </w:rPr>
        <w:t>s 6.1.2.2.2 and 6.1.2.2.4.</w:t>
      </w:r>
    </w:p>
    <w:p w:rsidR="0031234E" w:rsidRPr="00B506CE" w:rsidRDefault="0031234E" w:rsidP="008406D2">
      <w:pPr>
        <w:spacing w:after="120"/>
        <w:rPr>
          <w:rFonts w:ascii="Times New Roman" w:hAnsi="Times New Roman" w:cs="Times New Roman"/>
          <w:bCs/>
          <w:color w:val="000000" w:themeColor="text1"/>
        </w:rPr>
      </w:pPr>
    </w:p>
    <w:p w:rsidR="00F02FE7" w:rsidRPr="00B506CE" w:rsidRDefault="00F02FE7" w:rsidP="00F02FE7">
      <w:pPr>
        <w:tabs>
          <w:tab w:val="left" w:pos="2835"/>
        </w:tabs>
        <w:spacing w:before="120" w:after="120"/>
        <w:ind w:left="2268" w:right="593" w:hanging="2268"/>
        <w:jc w:val="both"/>
        <w:rPr>
          <w:rFonts w:ascii="Times New Roman" w:eastAsia="Times New Roman" w:hAnsi="Times New Roman" w:cs="Times New Roman"/>
        </w:rPr>
      </w:pPr>
      <w:r w:rsidRPr="00B506CE">
        <w:rPr>
          <w:rFonts w:ascii="Times New Roman" w:eastAsia="Times New Roman" w:hAnsi="Times New Roman" w:cs="Times New Roman"/>
        </w:rPr>
        <w:t xml:space="preserve">Paragraph </w:t>
      </w:r>
      <w:r>
        <w:rPr>
          <w:rFonts w:ascii="Times New Roman" w:eastAsia="Times New Roman" w:hAnsi="Times New Roman" w:cs="Times New Roman"/>
        </w:rPr>
        <w:t>2</w:t>
      </w:r>
      <w:r w:rsidRPr="00B506CE">
        <w:rPr>
          <w:rFonts w:ascii="Times New Roman" w:eastAsia="Times New Roman" w:hAnsi="Times New Roman" w:cs="Times New Roman"/>
        </w:rPr>
        <w:t>.1.1</w:t>
      </w:r>
      <w:r>
        <w:rPr>
          <w:rFonts w:ascii="Times New Roman" w:eastAsia="Times New Roman" w:hAnsi="Times New Roman" w:cs="Times New Roman"/>
        </w:rPr>
        <w:t>.8.,</w:t>
      </w:r>
      <w:r w:rsidRPr="00B506CE">
        <w:rPr>
          <w:rFonts w:ascii="Times New Roman" w:eastAsia="Times New Roman" w:hAnsi="Times New Roman" w:cs="Times New Roman"/>
        </w:rPr>
        <w:t xml:space="preserve"> a</w:t>
      </w:r>
      <w:r>
        <w:rPr>
          <w:rFonts w:ascii="Times New Roman" w:eastAsia="Times New Roman" w:hAnsi="Times New Roman" w:cs="Times New Roman"/>
        </w:rPr>
        <w:t>mend to read</w:t>
      </w:r>
      <w:r w:rsidRPr="00B506CE">
        <w:rPr>
          <w:rFonts w:ascii="Times New Roman" w:eastAsia="Times New Roman" w:hAnsi="Times New Roman" w:cs="Times New Roman"/>
        </w:rPr>
        <w:t>:</w:t>
      </w:r>
    </w:p>
    <w:p w:rsidR="00F02FE7" w:rsidRPr="00B506CE" w:rsidRDefault="00F02FE7" w:rsidP="00F02FE7">
      <w:pPr>
        <w:spacing w:after="120" w:line="240" w:lineRule="auto"/>
        <w:ind w:left="993" w:right="-46" w:hanging="993"/>
        <w:jc w:val="both"/>
        <w:rPr>
          <w:rFonts w:ascii="Times New Roman" w:eastAsia="Times New Roman" w:hAnsi="Times New Roman" w:cs="Times New Roman"/>
        </w:rPr>
      </w:pPr>
      <w:r>
        <w:rPr>
          <w:rFonts w:ascii="Times New Roman" w:eastAsia="Times New Roman" w:hAnsi="Times New Roman" w:cs="Times New Roman"/>
        </w:rPr>
        <w:t>2.</w:t>
      </w:r>
      <w:r w:rsidRPr="00B506CE">
        <w:rPr>
          <w:rFonts w:ascii="Times New Roman" w:eastAsia="Times New Roman" w:hAnsi="Times New Roman" w:cs="Times New Roman"/>
        </w:rPr>
        <w:t>1.1.</w:t>
      </w:r>
      <w:r w:rsidR="002A0BCC">
        <w:rPr>
          <w:rFonts w:ascii="Times New Roman" w:eastAsia="Times New Roman" w:hAnsi="Times New Roman" w:cs="Times New Roman"/>
        </w:rPr>
        <w:t>8</w:t>
      </w:r>
      <w:r>
        <w:rPr>
          <w:rFonts w:ascii="Times New Roman" w:eastAsia="Times New Roman" w:hAnsi="Times New Roman" w:cs="Times New Roman"/>
        </w:rPr>
        <w:t>.</w:t>
      </w:r>
      <w:r>
        <w:rPr>
          <w:rFonts w:ascii="Times New Roman" w:eastAsia="Times New Roman" w:hAnsi="Times New Roman" w:cs="Times New Roman"/>
        </w:rPr>
        <w:tab/>
      </w:r>
      <w:r w:rsidRPr="00F02FE7">
        <w:rPr>
          <w:rFonts w:ascii="Times New Roman" w:eastAsia="Times New Roman" w:hAnsi="Times New Roman" w:cs="Times New Roman"/>
        </w:rPr>
        <w:t xml:space="preserve">"Aspherical surface" means a </w:t>
      </w:r>
      <w:r w:rsidRPr="00F02FE7">
        <w:rPr>
          <w:rFonts w:ascii="Times New Roman" w:eastAsia="Times New Roman" w:hAnsi="Times New Roman" w:cs="Times New Roman"/>
          <w:b/>
          <w:bCs/>
        </w:rPr>
        <w:t>convex</w:t>
      </w:r>
      <w:r w:rsidRPr="00F02FE7">
        <w:rPr>
          <w:rFonts w:ascii="Times New Roman" w:eastAsia="Times New Roman" w:hAnsi="Times New Roman" w:cs="Times New Roman"/>
        </w:rPr>
        <w:t xml:space="preserve"> surface, which </w:t>
      </w:r>
      <w:r w:rsidRPr="00F02FE7">
        <w:rPr>
          <w:rFonts w:ascii="Times New Roman" w:eastAsia="Times New Roman" w:hAnsi="Times New Roman" w:cs="Times New Roman"/>
          <w:strike/>
        </w:rPr>
        <w:t>has only in one plane a constant radius</w:t>
      </w:r>
      <w:r>
        <w:rPr>
          <w:rFonts w:ascii="Times New Roman" w:eastAsia="Times New Roman" w:hAnsi="Times New Roman" w:cs="Times New Roman"/>
        </w:rPr>
        <w:t xml:space="preserve"> </w:t>
      </w:r>
      <w:r w:rsidRPr="00F02FE7">
        <w:rPr>
          <w:rFonts w:ascii="Times New Roman" w:eastAsia="Times New Roman" w:hAnsi="Times New Roman" w:cs="Times New Roman"/>
          <w:b/>
          <w:bCs/>
        </w:rPr>
        <w:t>may have variable radii of curvature both in the horizontal and vertical direction.</w:t>
      </w:r>
    </w:p>
    <w:p w:rsidR="004308B3" w:rsidRDefault="004308B3" w:rsidP="002C2CD6">
      <w:pPr>
        <w:tabs>
          <w:tab w:val="left" w:pos="2835"/>
        </w:tabs>
        <w:spacing w:before="120" w:after="120"/>
        <w:ind w:right="593"/>
        <w:jc w:val="both"/>
        <w:rPr>
          <w:rFonts w:ascii="Times New Roman" w:eastAsia="Times New Roman" w:hAnsi="Times New Roman" w:cs="Times New Roman"/>
          <w:b/>
        </w:rPr>
      </w:pPr>
    </w:p>
    <w:p w:rsidR="00F02FE7" w:rsidRPr="00B506CE" w:rsidRDefault="00F02FE7" w:rsidP="00F02FE7">
      <w:pPr>
        <w:tabs>
          <w:tab w:val="left" w:pos="2835"/>
        </w:tabs>
        <w:spacing w:before="120" w:after="120"/>
        <w:ind w:left="2268" w:right="593" w:hanging="2268"/>
        <w:jc w:val="both"/>
        <w:rPr>
          <w:rFonts w:ascii="Times New Roman" w:eastAsia="Times New Roman" w:hAnsi="Times New Roman" w:cs="Times New Roman"/>
        </w:rPr>
      </w:pPr>
      <w:r w:rsidRPr="00B506CE">
        <w:rPr>
          <w:rFonts w:ascii="Times New Roman" w:eastAsia="Times New Roman" w:hAnsi="Times New Roman" w:cs="Times New Roman"/>
        </w:rPr>
        <w:t xml:space="preserve">Paragraph </w:t>
      </w:r>
      <w:r>
        <w:rPr>
          <w:rFonts w:ascii="Times New Roman" w:eastAsia="Times New Roman" w:hAnsi="Times New Roman" w:cs="Times New Roman"/>
        </w:rPr>
        <w:t>2</w:t>
      </w:r>
      <w:r w:rsidRPr="00B506CE">
        <w:rPr>
          <w:rFonts w:ascii="Times New Roman" w:eastAsia="Times New Roman" w:hAnsi="Times New Roman" w:cs="Times New Roman"/>
        </w:rPr>
        <w:t>.1.1</w:t>
      </w:r>
      <w:r>
        <w:rPr>
          <w:rFonts w:ascii="Times New Roman" w:eastAsia="Times New Roman" w:hAnsi="Times New Roman" w:cs="Times New Roman"/>
        </w:rPr>
        <w:t>.9.,</w:t>
      </w:r>
      <w:r w:rsidRPr="00B506CE">
        <w:rPr>
          <w:rFonts w:ascii="Times New Roman" w:eastAsia="Times New Roman" w:hAnsi="Times New Roman" w:cs="Times New Roman"/>
        </w:rPr>
        <w:t xml:space="preserve"> a</w:t>
      </w:r>
      <w:r>
        <w:rPr>
          <w:rFonts w:ascii="Times New Roman" w:eastAsia="Times New Roman" w:hAnsi="Times New Roman" w:cs="Times New Roman"/>
        </w:rPr>
        <w:t>mend to read</w:t>
      </w:r>
      <w:r w:rsidRPr="00B506CE">
        <w:rPr>
          <w:rFonts w:ascii="Times New Roman" w:eastAsia="Times New Roman" w:hAnsi="Times New Roman" w:cs="Times New Roman"/>
        </w:rPr>
        <w:t>:</w:t>
      </w:r>
    </w:p>
    <w:p w:rsidR="00F02FE7" w:rsidRPr="00F02FE7" w:rsidRDefault="00F02FE7" w:rsidP="00F02FE7">
      <w:pPr>
        <w:spacing w:after="120" w:line="240" w:lineRule="auto"/>
        <w:ind w:left="993" w:right="-46" w:hanging="993"/>
        <w:jc w:val="both"/>
        <w:rPr>
          <w:rFonts w:ascii="Times New Roman" w:eastAsia="Times New Roman" w:hAnsi="Times New Roman" w:cs="Times New Roman"/>
        </w:rPr>
      </w:pPr>
      <w:r>
        <w:rPr>
          <w:rFonts w:ascii="Times New Roman" w:eastAsia="Times New Roman" w:hAnsi="Times New Roman" w:cs="Times New Roman"/>
        </w:rPr>
        <w:t>2.</w:t>
      </w:r>
      <w:r w:rsidRPr="00B506CE">
        <w:rPr>
          <w:rFonts w:ascii="Times New Roman" w:eastAsia="Times New Roman" w:hAnsi="Times New Roman" w:cs="Times New Roman"/>
        </w:rPr>
        <w:t>1.1.</w:t>
      </w:r>
      <w:r w:rsidR="002A0BCC">
        <w:rPr>
          <w:rFonts w:ascii="Times New Roman" w:eastAsia="Times New Roman" w:hAnsi="Times New Roman" w:cs="Times New Roman"/>
        </w:rPr>
        <w:t>9</w:t>
      </w:r>
      <w:r>
        <w:rPr>
          <w:rFonts w:ascii="Times New Roman" w:eastAsia="Times New Roman" w:hAnsi="Times New Roman" w:cs="Times New Roman"/>
        </w:rPr>
        <w:t>.</w:t>
      </w:r>
      <w:r>
        <w:rPr>
          <w:rFonts w:ascii="Times New Roman" w:eastAsia="Times New Roman" w:hAnsi="Times New Roman" w:cs="Times New Roman"/>
        </w:rPr>
        <w:tab/>
      </w:r>
      <w:r w:rsidRPr="00F02FE7">
        <w:rPr>
          <w:rFonts w:ascii="Times New Roman" w:eastAsia="Times New Roman" w:hAnsi="Times New Roman" w:cs="Times New Roman"/>
        </w:rPr>
        <w:t>"Aspherical mirror" means a mirror composed of a spherical and an aspherical part</w:t>
      </w:r>
      <w:r w:rsidRPr="002A0BCC">
        <w:rPr>
          <w:rFonts w:ascii="Times New Roman" w:eastAsia="Times New Roman" w:hAnsi="Times New Roman" w:cs="Times New Roman"/>
          <w:b/>
          <w:bCs/>
        </w:rPr>
        <w:t xml:space="preserve">, defined </w:t>
      </w:r>
      <w:r w:rsidR="002A0BCC" w:rsidRPr="002A0BCC">
        <w:rPr>
          <w:rFonts w:ascii="Times New Roman" w:eastAsia="Times New Roman" w:hAnsi="Times New Roman" w:cs="Times New Roman"/>
          <w:b/>
          <w:bCs/>
        </w:rPr>
        <w:t>in</w:t>
      </w:r>
      <w:r w:rsidRPr="002A0BCC">
        <w:rPr>
          <w:rFonts w:ascii="Times New Roman" w:eastAsia="Times New Roman" w:hAnsi="Times New Roman" w:cs="Times New Roman"/>
          <w:b/>
          <w:bCs/>
        </w:rPr>
        <w:t xml:space="preserve"> 2.1.1.7 and 2.1.1.8 respectively</w:t>
      </w:r>
      <w:r w:rsidRPr="00F02FE7">
        <w:rPr>
          <w:rFonts w:ascii="Times New Roman" w:eastAsia="Times New Roman" w:hAnsi="Times New Roman" w:cs="Times New Roman"/>
        </w:rPr>
        <w:t xml:space="preserve">, in which the transition of the reflecting surface from the spherical to the aspherical part </w:t>
      </w:r>
      <w:proofErr w:type="gramStart"/>
      <w:r w:rsidRPr="00F02FE7">
        <w:rPr>
          <w:rFonts w:ascii="Times New Roman" w:eastAsia="Times New Roman" w:hAnsi="Times New Roman" w:cs="Times New Roman"/>
        </w:rPr>
        <w:t>has to</w:t>
      </w:r>
      <w:proofErr w:type="gramEnd"/>
      <w:r w:rsidRPr="00F02FE7">
        <w:rPr>
          <w:rFonts w:ascii="Times New Roman" w:eastAsia="Times New Roman" w:hAnsi="Times New Roman" w:cs="Times New Roman"/>
        </w:rPr>
        <w:t xml:space="preserve"> be marked. </w:t>
      </w:r>
      <w:r w:rsidRPr="002A0BCC">
        <w:rPr>
          <w:rFonts w:ascii="Times New Roman" w:eastAsia="Times New Roman" w:hAnsi="Times New Roman" w:cs="Times New Roman"/>
          <w:b/>
          <w:bCs/>
        </w:rPr>
        <w:t xml:space="preserve">As an example, </w:t>
      </w:r>
      <w:r w:rsidRPr="00F02FE7">
        <w:rPr>
          <w:rFonts w:ascii="Times New Roman" w:eastAsia="Times New Roman" w:hAnsi="Times New Roman" w:cs="Times New Roman"/>
        </w:rPr>
        <w:t xml:space="preserve">the curvature of the main axis of the mirrors </w:t>
      </w:r>
      <w:r w:rsidRPr="002A0BCC">
        <w:rPr>
          <w:rFonts w:ascii="Times New Roman" w:eastAsia="Times New Roman" w:hAnsi="Times New Roman" w:cs="Times New Roman"/>
          <w:strike/>
        </w:rPr>
        <w:t>is</w:t>
      </w:r>
      <w:r w:rsidRPr="00F02FE7">
        <w:rPr>
          <w:rFonts w:ascii="Times New Roman" w:eastAsia="Times New Roman" w:hAnsi="Times New Roman" w:cs="Times New Roman"/>
        </w:rPr>
        <w:t xml:space="preserve"> </w:t>
      </w:r>
      <w:r w:rsidRPr="002A0BCC">
        <w:rPr>
          <w:rFonts w:ascii="Times New Roman" w:eastAsia="Times New Roman" w:hAnsi="Times New Roman" w:cs="Times New Roman"/>
          <w:b/>
          <w:bCs/>
        </w:rPr>
        <w:t>may be</w:t>
      </w:r>
      <w:r w:rsidRPr="00F02FE7">
        <w:rPr>
          <w:rFonts w:ascii="Times New Roman" w:eastAsia="Times New Roman" w:hAnsi="Times New Roman" w:cs="Times New Roman"/>
        </w:rPr>
        <w:t xml:space="preserve"> defined in the x/y coordinate system defined by the radius of the spherical primary calotte with:</w:t>
      </w:r>
    </w:p>
    <w:p w:rsidR="00F02FE7" w:rsidRPr="00F02FE7" w:rsidRDefault="002A0BCC" w:rsidP="002A0BCC">
      <w:pPr>
        <w:spacing w:after="120" w:line="240" w:lineRule="auto"/>
        <w:ind w:left="993" w:right="-46"/>
        <w:jc w:val="both"/>
        <w:rPr>
          <w:rFonts w:ascii="Times New Roman" w:eastAsia="Times New Roman" w:hAnsi="Times New Roman" w:cs="Times New Roman"/>
        </w:rPr>
      </w:pPr>
      <w:r>
        <w:rPr>
          <w:rFonts w:ascii="Calibri" w:hAnsi="Calibri" w:cs="Calibri"/>
          <w:noProof/>
          <w:lang w:val="it-IT" w:eastAsia="it-IT"/>
        </w:rPr>
        <w:drawing>
          <wp:inline distT="0" distB="0" distL="0" distR="0" wp14:anchorId="3E9C63BD" wp14:editId="29223026">
            <wp:extent cx="2461260" cy="297180"/>
            <wp:effectExtent l="0" t="0" r="0" b="7620"/>
            <wp:docPr id="3" name="Immagine 1" descr="C:\Users\musso\AppData\Local\Temp\notes95E17C\~b3724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musso\AppData\Local\Temp\notes95E17C\~b37248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297180"/>
                    </a:xfrm>
                    <a:prstGeom prst="rect">
                      <a:avLst/>
                    </a:prstGeom>
                    <a:noFill/>
                    <a:ln>
                      <a:noFill/>
                    </a:ln>
                  </pic:spPr>
                </pic:pic>
              </a:graphicData>
            </a:graphic>
          </wp:inline>
        </w:drawing>
      </w:r>
    </w:p>
    <w:p w:rsidR="00F02FE7" w:rsidRPr="00F02FE7" w:rsidRDefault="00F02FE7" w:rsidP="002A0BCC">
      <w:pPr>
        <w:spacing w:after="120" w:line="240" w:lineRule="auto"/>
        <w:ind w:left="993" w:right="-46"/>
        <w:jc w:val="both"/>
        <w:rPr>
          <w:rFonts w:ascii="Times New Roman" w:eastAsia="Times New Roman" w:hAnsi="Times New Roman" w:cs="Times New Roman"/>
        </w:rPr>
      </w:pPr>
      <w:r w:rsidRPr="00F02FE7">
        <w:rPr>
          <w:rFonts w:ascii="Times New Roman" w:eastAsia="Times New Roman" w:hAnsi="Times New Roman" w:cs="Times New Roman"/>
        </w:rPr>
        <w:t>Where:</w:t>
      </w:r>
    </w:p>
    <w:p w:rsidR="00F02FE7" w:rsidRPr="00F02FE7" w:rsidRDefault="00F02FE7" w:rsidP="002A0BCC">
      <w:pPr>
        <w:spacing w:after="120" w:line="240" w:lineRule="auto"/>
        <w:ind w:left="993" w:right="-46"/>
        <w:jc w:val="both"/>
        <w:rPr>
          <w:rFonts w:ascii="Times New Roman" w:eastAsia="Times New Roman" w:hAnsi="Times New Roman" w:cs="Times New Roman"/>
        </w:rPr>
      </w:pPr>
      <w:r w:rsidRPr="00F02FE7">
        <w:rPr>
          <w:rFonts w:ascii="Times New Roman" w:eastAsia="Times New Roman" w:hAnsi="Times New Roman" w:cs="Times New Roman"/>
        </w:rPr>
        <w:t>R: nominal radius in the spherical part</w:t>
      </w:r>
    </w:p>
    <w:p w:rsidR="00F02FE7" w:rsidRPr="00F02FE7" w:rsidRDefault="00F02FE7" w:rsidP="002A0BCC">
      <w:pPr>
        <w:spacing w:after="120" w:line="240" w:lineRule="auto"/>
        <w:ind w:left="993" w:right="-46"/>
        <w:jc w:val="both"/>
        <w:rPr>
          <w:rFonts w:ascii="Times New Roman" w:eastAsia="Times New Roman" w:hAnsi="Times New Roman" w:cs="Times New Roman"/>
        </w:rPr>
      </w:pPr>
      <w:r w:rsidRPr="00F02FE7">
        <w:rPr>
          <w:rFonts w:ascii="Times New Roman" w:eastAsia="Times New Roman" w:hAnsi="Times New Roman" w:cs="Times New Roman"/>
        </w:rPr>
        <w:t>k: constant for the change of curvature</w:t>
      </w:r>
    </w:p>
    <w:p w:rsidR="00F02FE7" w:rsidRPr="00B506CE" w:rsidRDefault="00F02FE7" w:rsidP="002A0BCC">
      <w:pPr>
        <w:spacing w:after="120" w:line="240" w:lineRule="auto"/>
        <w:ind w:left="993" w:right="-46"/>
        <w:jc w:val="both"/>
        <w:rPr>
          <w:rFonts w:ascii="Times New Roman" w:eastAsia="Times New Roman" w:hAnsi="Times New Roman" w:cs="Times New Roman"/>
        </w:rPr>
      </w:pPr>
      <w:r w:rsidRPr="00F02FE7">
        <w:rPr>
          <w:rFonts w:ascii="Times New Roman" w:eastAsia="Times New Roman" w:hAnsi="Times New Roman" w:cs="Times New Roman"/>
        </w:rPr>
        <w:t>a: constant for the spherical size of the spherical primary calotte</w:t>
      </w:r>
    </w:p>
    <w:p w:rsidR="00F02FE7" w:rsidRDefault="00F02FE7" w:rsidP="002C2CD6">
      <w:pPr>
        <w:tabs>
          <w:tab w:val="left" w:pos="2835"/>
        </w:tabs>
        <w:spacing w:before="120" w:after="120"/>
        <w:ind w:right="593"/>
        <w:jc w:val="both"/>
        <w:rPr>
          <w:rFonts w:ascii="Times New Roman" w:eastAsia="Times New Roman" w:hAnsi="Times New Roman" w:cs="Times New Roman"/>
          <w:b/>
        </w:rPr>
      </w:pPr>
    </w:p>
    <w:p w:rsidR="002A0BCC" w:rsidRPr="00B506CE" w:rsidRDefault="002A0BCC" w:rsidP="002A0BCC">
      <w:pPr>
        <w:tabs>
          <w:tab w:val="left" w:pos="2835"/>
        </w:tabs>
        <w:spacing w:before="120" w:after="120"/>
        <w:ind w:left="2268" w:right="593" w:hanging="2268"/>
        <w:jc w:val="both"/>
        <w:rPr>
          <w:rFonts w:ascii="Times New Roman" w:eastAsia="Times New Roman" w:hAnsi="Times New Roman" w:cs="Times New Roman"/>
        </w:rPr>
      </w:pPr>
      <w:r w:rsidRPr="00B506CE">
        <w:rPr>
          <w:rFonts w:ascii="Times New Roman" w:eastAsia="Times New Roman" w:hAnsi="Times New Roman" w:cs="Times New Roman"/>
        </w:rPr>
        <w:t xml:space="preserve">Paragraph </w:t>
      </w:r>
      <w:r>
        <w:rPr>
          <w:rFonts w:ascii="Times New Roman" w:eastAsia="Times New Roman" w:hAnsi="Times New Roman" w:cs="Times New Roman"/>
        </w:rPr>
        <w:t>6</w:t>
      </w:r>
      <w:r w:rsidRPr="00B506CE">
        <w:rPr>
          <w:rFonts w:ascii="Times New Roman" w:eastAsia="Times New Roman" w:hAnsi="Times New Roman" w:cs="Times New Roman"/>
        </w:rPr>
        <w:t>.1.</w:t>
      </w:r>
      <w:r>
        <w:rPr>
          <w:rFonts w:ascii="Times New Roman" w:eastAsia="Times New Roman" w:hAnsi="Times New Roman" w:cs="Times New Roman"/>
        </w:rPr>
        <w:t>2.2.</w:t>
      </w:r>
      <w:r w:rsidRPr="00B506CE">
        <w:rPr>
          <w:rFonts w:ascii="Times New Roman" w:eastAsia="Times New Roman" w:hAnsi="Times New Roman" w:cs="Times New Roman"/>
        </w:rPr>
        <w:t>1</w:t>
      </w:r>
      <w:r>
        <w:rPr>
          <w:rFonts w:ascii="Times New Roman" w:eastAsia="Times New Roman" w:hAnsi="Times New Roman" w:cs="Times New Roman"/>
        </w:rPr>
        <w:t>.,</w:t>
      </w:r>
      <w:r w:rsidRPr="00B506CE">
        <w:rPr>
          <w:rFonts w:ascii="Times New Roman" w:eastAsia="Times New Roman" w:hAnsi="Times New Roman" w:cs="Times New Roman"/>
        </w:rPr>
        <w:t xml:space="preserve"> a</w:t>
      </w:r>
      <w:r>
        <w:rPr>
          <w:rFonts w:ascii="Times New Roman" w:eastAsia="Times New Roman" w:hAnsi="Times New Roman" w:cs="Times New Roman"/>
        </w:rPr>
        <w:t>mend to read</w:t>
      </w:r>
      <w:r w:rsidRPr="00B506CE">
        <w:rPr>
          <w:rFonts w:ascii="Times New Roman" w:eastAsia="Times New Roman" w:hAnsi="Times New Roman" w:cs="Times New Roman"/>
        </w:rPr>
        <w:t>:</w:t>
      </w:r>
    </w:p>
    <w:p w:rsidR="002A0BCC" w:rsidRPr="00B506CE" w:rsidRDefault="002A0BCC" w:rsidP="002A0BCC">
      <w:pPr>
        <w:spacing w:after="120" w:line="240" w:lineRule="auto"/>
        <w:ind w:left="993" w:right="-46" w:hanging="993"/>
        <w:jc w:val="both"/>
        <w:rPr>
          <w:rFonts w:ascii="Times New Roman" w:eastAsia="Times New Roman" w:hAnsi="Times New Roman" w:cs="Times New Roman"/>
        </w:rPr>
      </w:pPr>
      <w:r>
        <w:rPr>
          <w:rFonts w:ascii="Times New Roman" w:eastAsia="Times New Roman" w:hAnsi="Times New Roman" w:cs="Times New Roman"/>
        </w:rPr>
        <w:t>6.1.2.2.</w:t>
      </w:r>
      <w:r w:rsidRPr="00B506CE">
        <w:rPr>
          <w:rFonts w:ascii="Times New Roman" w:eastAsia="Times New Roman" w:hAnsi="Times New Roman" w:cs="Times New Roman"/>
        </w:rPr>
        <w:t>1</w:t>
      </w:r>
      <w:r>
        <w:rPr>
          <w:rFonts w:ascii="Times New Roman" w:eastAsia="Times New Roman" w:hAnsi="Times New Roman" w:cs="Times New Roman"/>
        </w:rPr>
        <w:t>.</w:t>
      </w:r>
      <w:r>
        <w:rPr>
          <w:rFonts w:ascii="Times New Roman" w:eastAsia="Times New Roman" w:hAnsi="Times New Roman" w:cs="Times New Roman"/>
        </w:rPr>
        <w:tab/>
      </w:r>
      <w:r w:rsidRPr="002A0BCC">
        <w:rPr>
          <w:rFonts w:ascii="Times New Roman" w:eastAsia="Times New Roman" w:hAnsi="Times New Roman" w:cs="Times New Roman"/>
        </w:rPr>
        <w:t xml:space="preserve">The reflecting surface of a mirror shall be either flat or </w:t>
      </w:r>
      <w:r w:rsidRPr="002A0BCC">
        <w:rPr>
          <w:rFonts w:ascii="Times New Roman" w:eastAsia="Times New Roman" w:hAnsi="Times New Roman" w:cs="Times New Roman"/>
          <w:strike/>
        </w:rPr>
        <w:t>spherically</w:t>
      </w:r>
      <w:r>
        <w:rPr>
          <w:rFonts w:ascii="Times New Roman" w:eastAsia="Times New Roman" w:hAnsi="Times New Roman" w:cs="Times New Roman"/>
        </w:rPr>
        <w:t xml:space="preserve"> </w:t>
      </w:r>
      <w:r w:rsidRPr="002A0BCC">
        <w:rPr>
          <w:rFonts w:ascii="Times New Roman" w:eastAsia="Times New Roman" w:hAnsi="Times New Roman" w:cs="Times New Roman"/>
        </w:rPr>
        <w:t>convex. Exterior mirrors may be equipped with an additional aspherical part provided that the main mirror fulfils the requirements of the indirect field of vision.</w:t>
      </w:r>
    </w:p>
    <w:p w:rsidR="004308B3" w:rsidRDefault="004308B3" w:rsidP="002C2CD6">
      <w:pPr>
        <w:tabs>
          <w:tab w:val="left" w:pos="2835"/>
        </w:tabs>
        <w:spacing w:before="120" w:after="120"/>
        <w:ind w:right="593"/>
        <w:jc w:val="both"/>
        <w:rPr>
          <w:rFonts w:ascii="Times New Roman" w:eastAsia="Times New Roman" w:hAnsi="Times New Roman" w:cs="Times New Roman"/>
          <w:b/>
        </w:rPr>
      </w:pPr>
    </w:p>
    <w:p w:rsidR="00653A8E" w:rsidRPr="002C2CD6" w:rsidRDefault="00653A8E" w:rsidP="00D51B35">
      <w:pPr>
        <w:spacing w:after="120" w:line="240" w:lineRule="auto"/>
        <w:ind w:right="1134"/>
        <w:jc w:val="both"/>
        <w:rPr>
          <w:rFonts w:ascii="Times New Roman" w:hAnsi="Times New Roman" w:cs="Times New Roman"/>
          <w:b/>
          <w:color w:val="000000" w:themeColor="text1"/>
          <w:sz w:val="16"/>
          <w:szCs w:val="16"/>
        </w:rPr>
      </w:pPr>
    </w:p>
    <w:p w:rsidR="00A37E74" w:rsidRPr="002C2CD6" w:rsidRDefault="00252432" w:rsidP="00C8236B">
      <w:pPr>
        <w:pStyle w:val="Default"/>
        <w:tabs>
          <w:tab w:val="left" w:pos="567"/>
        </w:tabs>
        <w:rPr>
          <w:b/>
          <w:color w:val="000000" w:themeColor="text1"/>
          <w:sz w:val="28"/>
          <w:szCs w:val="28"/>
        </w:rPr>
      </w:pPr>
      <w:r w:rsidRPr="002C2CD6">
        <w:rPr>
          <w:b/>
          <w:bCs/>
          <w:color w:val="000000" w:themeColor="text1"/>
          <w:sz w:val="28"/>
          <w:szCs w:val="28"/>
        </w:rPr>
        <w:t>B.</w:t>
      </w:r>
      <w:r w:rsidRPr="002C2CD6">
        <w:rPr>
          <w:b/>
          <w:bCs/>
          <w:color w:val="000000" w:themeColor="text1"/>
          <w:sz w:val="28"/>
          <w:szCs w:val="28"/>
        </w:rPr>
        <w:tab/>
      </w:r>
      <w:r w:rsidR="00450164" w:rsidRPr="002C2CD6">
        <w:rPr>
          <w:b/>
          <w:bCs/>
          <w:color w:val="000000" w:themeColor="text1"/>
          <w:sz w:val="28"/>
          <w:szCs w:val="28"/>
        </w:rPr>
        <w:t>Justification</w:t>
      </w:r>
    </w:p>
    <w:p w:rsidR="00B71987" w:rsidRPr="002C2CD6" w:rsidRDefault="00AE2547" w:rsidP="00AE2547">
      <w:pPr>
        <w:pStyle w:val="Default"/>
        <w:numPr>
          <w:ilvl w:val="0"/>
          <w:numId w:val="3"/>
        </w:numPr>
        <w:tabs>
          <w:tab w:val="left" w:pos="567"/>
        </w:tabs>
        <w:spacing w:before="120" w:after="120"/>
        <w:ind w:left="0" w:hanging="11"/>
        <w:jc w:val="both"/>
        <w:rPr>
          <w:color w:val="auto"/>
          <w:sz w:val="22"/>
          <w:szCs w:val="22"/>
        </w:rPr>
      </w:pPr>
      <w:r w:rsidRPr="00AE2547">
        <w:rPr>
          <w:color w:val="auto"/>
          <w:sz w:val="22"/>
          <w:szCs w:val="22"/>
        </w:rPr>
        <w:t>The purpose of the proposal is to offer an update of quality in optical vision by adopting innovative surface designs and manufacturing processes.  The intention is to let the current spherical product continue to be offered on the market and at the same time to allow the new generation of optical reflecting mirrors being offered to the market in order to improve the quality of the reflected images.</w:t>
      </w:r>
    </w:p>
    <w:p w:rsidR="00622904" w:rsidRDefault="00AE2547" w:rsidP="00AE2547">
      <w:pPr>
        <w:pStyle w:val="Default"/>
        <w:numPr>
          <w:ilvl w:val="0"/>
          <w:numId w:val="3"/>
        </w:numPr>
        <w:tabs>
          <w:tab w:val="left" w:pos="567"/>
        </w:tabs>
        <w:spacing w:before="120" w:after="120"/>
        <w:ind w:left="0" w:hanging="11"/>
        <w:jc w:val="both"/>
        <w:rPr>
          <w:color w:val="auto"/>
          <w:sz w:val="22"/>
          <w:szCs w:val="22"/>
        </w:rPr>
      </w:pPr>
      <w:r w:rsidRPr="00AE2547">
        <w:rPr>
          <w:color w:val="auto"/>
          <w:sz w:val="22"/>
          <w:szCs w:val="22"/>
        </w:rPr>
        <w:t xml:space="preserve">The proposed changes to the Regulation will allow vehicle manufacturers to get </w:t>
      </w:r>
      <w:proofErr w:type="gramStart"/>
      <w:r w:rsidRPr="00AE2547">
        <w:rPr>
          <w:color w:val="auto"/>
          <w:sz w:val="22"/>
          <w:szCs w:val="22"/>
        </w:rPr>
        <w:t>all of</w:t>
      </w:r>
      <w:proofErr w:type="gramEnd"/>
      <w:r w:rsidRPr="00AE2547">
        <w:rPr>
          <w:color w:val="auto"/>
          <w:sz w:val="22"/>
          <w:szCs w:val="22"/>
        </w:rPr>
        <w:t xml:space="preserve"> the benefits related to free form surfaces which, according to the way they have been designed, can be one or more of the following:</w:t>
      </w:r>
    </w:p>
    <w:p w:rsidR="00AE2547" w:rsidRPr="00AE2547" w:rsidRDefault="00AE2547" w:rsidP="00AE2547">
      <w:pPr>
        <w:pStyle w:val="Default"/>
        <w:tabs>
          <w:tab w:val="left" w:pos="567"/>
        </w:tabs>
        <w:spacing w:before="120" w:after="120"/>
        <w:ind w:left="567" w:hanging="567"/>
        <w:jc w:val="both"/>
        <w:rPr>
          <w:color w:val="auto"/>
          <w:sz w:val="22"/>
          <w:szCs w:val="22"/>
        </w:rPr>
      </w:pPr>
      <w:r w:rsidRPr="00AE2547">
        <w:rPr>
          <w:color w:val="auto"/>
          <w:sz w:val="22"/>
          <w:szCs w:val="22"/>
        </w:rPr>
        <w:t>-</w:t>
      </w:r>
      <w:r w:rsidRPr="00AE2547">
        <w:rPr>
          <w:color w:val="auto"/>
          <w:sz w:val="22"/>
          <w:szCs w:val="22"/>
        </w:rPr>
        <w:tab/>
        <w:t>Reduction of the optical distortion;</w:t>
      </w:r>
    </w:p>
    <w:p w:rsidR="00AE2547" w:rsidRPr="00AE2547" w:rsidRDefault="00AE2547" w:rsidP="00AE2547">
      <w:pPr>
        <w:pStyle w:val="Default"/>
        <w:tabs>
          <w:tab w:val="left" w:pos="567"/>
        </w:tabs>
        <w:spacing w:before="120" w:after="120"/>
        <w:ind w:left="567" w:hanging="567"/>
        <w:jc w:val="both"/>
        <w:rPr>
          <w:color w:val="auto"/>
          <w:sz w:val="22"/>
          <w:szCs w:val="22"/>
        </w:rPr>
      </w:pPr>
      <w:r w:rsidRPr="00AE2547">
        <w:rPr>
          <w:color w:val="auto"/>
          <w:sz w:val="22"/>
          <w:szCs w:val="22"/>
        </w:rPr>
        <w:t>-</w:t>
      </w:r>
      <w:r w:rsidRPr="00AE2547">
        <w:rPr>
          <w:color w:val="auto"/>
          <w:sz w:val="22"/>
          <w:szCs w:val="22"/>
        </w:rPr>
        <w:tab/>
        <w:t>Blind spot reduction;</w:t>
      </w:r>
    </w:p>
    <w:p w:rsidR="00AE2547" w:rsidRPr="00AE2547" w:rsidRDefault="00AE2547" w:rsidP="00AE2547">
      <w:pPr>
        <w:pStyle w:val="Default"/>
        <w:tabs>
          <w:tab w:val="left" w:pos="567"/>
        </w:tabs>
        <w:spacing w:before="120" w:after="120"/>
        <w:ind w:left="567" w:hanging="567"/>
        <w:jc w:val="both"/>
        <w:rPr>
          <w:color w:val="auto"/>
          <w:sz w:val="22"/>
          <w:szCs w:val="22"/>
        </w:rPr>
      </w:pPr>
      <w:r w:rsidRPr="00AE2547">
        <w:rPr>
          <w:color w:val="auto"/>
          <w:sz w:val="22"/>
          <w:szCs w:val="22"/>
        </w:rPr>
        <w:t>-</w:t>
      </w:r>
      <w:r w:rsidRPr="00AE2547">
        <w:rPr>
          <w:color w:val="auto"/>
          <w:sz w:val="22"/>
          <w:szCs w:val="22"/>
        </w:rPr>
        <w:tab/>
        <w:t xml:space="preserve">Mirror overall size reduction, while keeping the same field of view, to improve the aerodynamic efficiency of the vehicle and achieve either a reduction of fuel consumption or an increase of the range (in the case of BEVs); </w:t>
      </w:r>
    </w:p>
    <w:p w:rsidR="00AE2547" w:rsidRDefault="00AE2547" w:rsidP="00AE2547">
      <w:pPr>
        <w:pStyle w:val="Default"/>
        <w:tabs>
          <w:tab w:val="left" w:pos="567"/>
        </w:tabs>
        <w:spacing w:before="120" w:after="120"/>
        <w:ind w:left="567" w:hanging="567"/>
        <w:jc w:val="both"/>
        <w:rPr>
          <w:color w:val="auto"/>
          <w:sz w:val="22"/>
          <w:szCs w:val="22"/>
        </w:rPr>
      </w:pPr>
      <w:r w:rsidRPr="00AE2547">
        <w:rPr>
          <w:color w:val="auto"/>
          <w:sz w:val="22"/>
          <w:szCs w:val="22"/>
        </w:rPr>
        <w:t>-</w:t>
      </w:r>
      <w:r w:rsidRPr="00AE2547">
        <w:rPr>
          <w:color w:val="auto"/>
          <w:sz w:val="22"/>
          <w:szCs w:val="22"/>
        </w:rPr>
        <w:tab/>
        <w:t>A clear and more relaxed vision by the driver through the full mirror, thus resulting in a better ergonomics/safety, when an aspherical mirror is replaced with a wide angle free form mirror (the binocular vision through the transition between spherical and aspherical surfaces can be significantly improved by a proper design of the free form surface ensuring a smooth change in curvature between the two parts of the mirror).</w:t>
      </w:r>
    </w:p>
    <w:p w:rsidR="00A04706" w:rsidRPr="00C8236B" w:rsidRDefault="00A04706" w:rsidP="00AE2547">
      <w:pPr>
        <w:pStyle w:val="Default"/>
        <w:tabs>
          <w:tab w:val="left" w:pos="567"/>
        </w:tabs>
        <w:spacing w:before="120" w:after="120"/>
        <w:ind w:left="567" w:hanging="567"/>
        <w:jc w:val="both"/>
        <w:rPr>
          <w:color w:val="auto"/>
          <w:sz w:val="22"/>
          <w:szCs w:val="22"/>
        </w:rPr>
      </w:pPr>
    </w:p>
    <w:p w:rsidR="002A39FF" w:rsidRPr="007D18C4" w:rsidRDefault="002A39FF" w:rsidP="002A39FF">
      <w:pPr>
        <w:jc w:val="center"/>
        <w:rPr>
          <w:rFonts w:ascii="Times New Roman" w:eastAsia="Calibri" w:hAnsi="Times New Roman" w:cs="Times New Roman"/>
          <w:b/>
          <w:u w:val="single"/>
        </w:rPr>
      </w:pPr>
      <w:r>
        <w:rPr>
          <w:rFonts w:ascii="Times New Roman" w:eastAsia="Calibri" w:hAnsi="Times New Roman" w:cs="Times New Roman"/>
          <w:b/>
          <w:u w:val="single"/>
        </w:rPr>
        <w:t>____________</w:t>
      </w:r>
    </w:p>
    <w:sectPr w:rsidR="002A39FF" w:rsidRPr="007D18C4" w:rsidSect="00252432">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0C2" w:rsidRDefault="003C10C2" w:rsidP="000656FD">
      <w:pPr>
        <w:spacing w:after="0" w:line="240" w:lineRule="auto"/>
      </w:pPr>
      <w:r>
        <w:separator/>
      </w:r>
    </w:p>
  </w:endnote>
  <w:endnote w:type="continuationSeparator" w:id="0">
    <w:p w:rsidR="003C10C2" w:rsidRDefault="003C10C2" w:rsidP="0006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867075"/>
      <w:docPartObj>
        <w:docPartGallery w:val="Page Numbers (Bottom of Page)"/>
        <w:docPartUnique/>
      </w:docPartObj>
    </w:sdtPr>
    <w:sdtEndPr>
      <w:rPr>
        <w:noProof/>
      </w:rPr>
    </w:sdtEndPr>
    <w:sdtContent>
      <w:p w:rsidR="00252432" w:rsidRDefault="00252432">
        <w:pPr>
          <w:pStyle w:val="Footer"/>
          <w:jc w:val="center"/>
        </w:pPr>
        <w:r>
          <w:fldChar w:fldCharType="begin"/>
        </w:r>
        <w:r>
          <w:instrText xml:space="preserve"> PAGE   \* MERGEFORMAT </w:instrText>
        </w:r>
        <w:r>
          <w:fldChar w:fldCharType="separate"/>
        </w:r>
        <w:r w:rsidR="00A04706">
          <w:rPr>
            <w:noProof/>
          </w:rPr>
          <w:t>2</w:t>
        </w:r>
        <w:r>
          <w:rPr>
            <w:noProof/>
          </w:rPr>
          <w:fldChar w:fldCharType="end"/>
        </w:r>
      </w:p>
    </w:sdtContent>
  </w:sdt>
  <w:p w:rsidR="00252432" w:rsidRDefault="0025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0C2" w:rsidRDefault="003C10C2" w:rsidP="000656FD">
      <w:pPr>
        <w:spacing w:after="0" w:line="240" w:lineRule="auto"/>
      </w:pPr>
      <w:r>
        <w:separator/>
      </w:r>
    </w:p>
  </w:footnote>
  <w:footnote w:type="continuationSeparator" w:id="0">
    <w:p w:rsidR="003C10C2" w:rsidRDefault="003C10C2" w:rsidP="00065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5" w:type="dxa"/>
      <w:tblInd w:w="108" w:type="dxa"/>
      <w:tblLook w:val="0000" w:firstRow="0" w:lastRow="0" w:firstColumn="0" w:lastColumn="0" w:noHBand="0" w:noVBand="0"/>
    </w:tblPr>
    <w:tblGrid>
      <w:gridCol w:w="4962"/>
      <w:gridCol w:w="4253"/>
    </w:tblGrid>
    <w:tr w:rsidR="00252432" w:rsidRPr="00252432" w:rsidTr="00C4257D">
      <w:tc>
        <w:tcPr>
          <w:tcW w:w="4962" w:type="dxa"/>
        </w:tcPr>
        <w:p w:rsidR="00252432" w:rsidRPr="00252432" w:rsidRDefault="00252432" w:rsidP="00252432">
          <w:pPr>
            <w:tabs>
              <w:tab w:val="center" w:pos="4677"/>
              <w:tab w:val="right" w:pos="9355"/>
            </w:tabs>
            <w:suppressAutoHyphens/>
            <w:spacing w:after="0" w:line="240" w:lineRule="auto"/>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 xml:space="preserve">Submitted by the expert from </w:t>
          </w:r>
          <w:r w:rsidR="00494D0C">
            <w:rPr>
              <w:rFonts w:ascii="Times New Roman" w:eastAsia="Times New Roman" w:hAnsi="Times New Roman" w:cs="Times New Roman"/>
              <w:sz w:val="20"/>
              <w:szCs w:val="20"/>
              <w:lang w:eastAsia="ar-SA"/>
            </w:rPr>
            <w:t>Italy</w:t>
          </w:r>
        </w:p>
      </w:tc>
      <w:tc>
        <w:tcPr>
          <w:tcW w:w="4253" w:type="dxa"/>
        </w:tcPr>
        <w:p w:rsidR="00252432" w:rsidRPr="00252432" w:rsidRDefault="00252432" w:rsidP="00252432">
          <w:pPr>
            <w:suppressAutoHyphens/>
            <w:spacing w:after="0" w:line="240" w:lineRule="auto"/>
            <w:ind w:left="742"/>
            <w:rPr>
              <w:rFonts w:ascii="Times New Roman" w:eastAsia="Times New Roman" w:hAnsi="Times New Roman" w:cs="Times New Roman"/>
              <w:b/>
              <w:bCs/>
              <w:sz w:val="20"/>
              <w:szCs w:val="20"/>
              <w:lang w:eastAsia="ar-SA"/>
            </w:rPr>
          </w:pPr>
          <w:r w:rsidRPr="00252432">
            <w:rPr>
              <w:rFonts w:ascii="Times New Roman" w:eastAsia="Times New Roman" w:hAnsi="Times New Roman" w:cs="Times New Roman"/>
              <w:sz w:val="20"/>
              <w:szCs w:val="20"/>
              <w:u w:val="single"/>
              <w:lang w:eastAsia="ar-SA"/>
            </w:rPr>
            <w:t>Informal document</w:t>
          </w:r>
          <w:r w:rsidRPr="00252432">
            <w:rPr>
              <w:rFonts w:ascii="Times New Roman" w:eastAsia="Times New Roman" w:hAnsi="Times New Roman" w:cs="Times New Roman"/>
              <w:sz w:val="20"/>
              <w:szCs w:val="20"/>
              <w:lang w:eastAsia="ar-SA"/>
            </w:rPr>
            <w:t xml:space="preserve"> </w:t>
          </w:r>
          <w:r w:rsidRPr="00252432">
            <w:rPr>
              <w:rFonts w:ascii="Times New Roman" w:eastAsia="Times New Roman" w:hAnsi="Times New Roman" w:cs="Times New Roman"/>
              <w:b/>
              <w:bCs/>
              <w:sz w:val="20"/>
              <w:szCs w:val="20"/>
              <w:lang w:eastAsia="ar-SA"/>
            </w:rPr>
            <w:t>GRSG-11</w:t>
          </w:r>
          <w:r w:rsidR="00B506CE">
            <w:rPr>
              <w:rFonts w:ascii="Times New Roman" w:eastAsia="Times New Roman" w:hAnsi="Times New Roman" w:cs="Times New Roman"/>
              <w:b/>
              <w:bCs/>
              <w:sz w:val="20"/>
              <w:szCs w:val="20"/>
              <w:lang w:eastAsia="ar-SA"/>
            </w:rPr>
            <w:t>7</w:t>
          </w:r>
          <w:r w:rsidRPr="00252432">
            <w:rPr>
              <w:rFonts w:ascii="Times New Roman" w:eastAsia="Times New Roman" w:hAnsi="Times New Roman" w:cs="Times New Roman"/>
              <w:b/>
              <w:bCs/>
              <w:sz w:val="20"/>
              <w:szCs w:val="20"/>
              <w:lang w:eastAsia="ar-SA"/>
            </w:rPr>
            <w:t>-</w:t>
          </w:r>
          <w:r w:rsidR="00400F1F">
            <w:rPr>
              <w:rFonts w:ascii="Times New Roman" w:eastAsia="Times New Roman" w:hAnsi="Times New Roman" w:cs="Times New Roman"/>
              <w:b/>
              <w:bCs/>
              <w:sz w:val="20"/>
              <w:szCs w:val="20"/>
              <w:lang w:eastAsia="ar-SA"/>
            </w:rPr>
            <w:t>16</w:t>
          </w:r>
        </w:p>
        <w:p w:rsidR="00252432" w:rsidRPr="00252432" w:rsidRDefault="00252432" w:rsidP="00252432">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(11</w:t>
          </w:r>
          <w:r w:rsidR="00B506CE">
            <w:rPr>
              <w:rFonts w:ascii="Times New Roman" w:eastAsia="Times New Roman" w:hAnsi="Times New Roman" w:cs="Times New Roman"/>
              <w:sz w:val="20"/>
              <w:szCs w:val="20"/>
              <w:lang w:eastAsia="ar-SA"/>
            </w:rPr>
            <w:t>7</w:t>
          </w:r>
          <w:r w:rsidRPr="00252432">
            <w:rPr>
              <w:rFonts w:ascii="Times New Roman" w:eastAsia="Times New Roman" w:hAnsi="Times New Roman" w:cs="Times New Roman"/>
              <w:sz w:val="20"/>
              <w:szCs w:val="20"/>
              <w:lang w:eastAsia="ar-SA"/>
            </w:rPr>
            <w:t xml:space="preserve">th GRSG, </w:t>
          </w:r>
          <w:r w:rsidR="00B506CE">
            <w:rPr>
              <w:rFonts w:ascii="Times New Roman" w:eastAsia="Times New Roman" w:hAnsi="Times New Roman" w:cs="Times New Roman"/>
              <w:sz w:val="20"/>
              <w:szCs w:val="20"/>
              <w:lang w:eastAsia="ar-SA"/>
            </w:rPr>
            <w:t>8</w:t>
          </w:r>
          <w:r w:rsidRPr="00252432">
            <w:rPr>
              <w:rFonts w:ascii="Times New Roman" w:eastAsia="Times New Roman" w:hAnsi="Times New Roman" w:cs="Times New Roman"/>
              <w:sz w:val="20"/>
              <w:szCs w:val="20"/>
              <w:lang w:eastAsia="ar-SA"/>
            </w:rPr>
            <w:t>-</w:t>
          </w:r>
          <w:r w:rsidR="00B506CE">
            <w:rPr>
              <w:rFonts w:ascii="Times New Roman" w:eastAsia="Times New Roman" w:hAnsi="Times New Roman" w:cs="Times New Roman"/>
              <w:sz w:val="20"/>
              <w:szCs w:val="20"/>
              <w:lang w:eastAsia="ar-SA"/>
            </w:rPr>
            <w:t>11</w:t>
          </w:r>
          <w:r w:rsidRPr="00252432">
            <w:rPr>
              <w:rFonts w:ascii="Times New Roman" w:eastAsia="Times New Roman" w:hAnsi="Times New Roman" w:cs="Times New Roman"/>
              <w:sz w:val="20"/>
              <w:szCs w:val="20"/>
              <w:lang w:eastAsia="ar-SA"/>
            </w:rPr>
            <w:t xml:space="preserve"> </w:t>
          </w:r>
          <w:r w:rsidR="00B506CE">
            <w:rPr>
              <w:rFonts w:ascii="Times New Roman" w:eastAsia="Times New Roman" w:hAnsi="Times New Roman" w:cs="Times New Roman"/>
              <w:sz w:val="20"/>
              <w:szCs w:val="20"/>
              <w:lang w:eastAsia="ar-SA"/>
            </w:rPr>
            <w:t>October</w:t>
          </w:r>
          <w:r w:rsidRPr="00252432">
            <w:rPr>
              <w:rFonts w:ascii="Times New Roman" w:eastAsia="Times New Roman" w:hAnsi="Times New Roman" w:cs="Times New Roman"/>
              <w:sz w:val="20"/>
              <w:szCs w:val="20"/>
              <w:lang w:eastAsia="ar-SA"/>
            </w:rPr>
            <w:t xml:space="preserve"> 201</w:t>
          </w:r>
          <w:r w:rsidR="00151504">
            <w:rPr>
              <w:rFonts w:ascii="Times New Roman" w:eastAsia="Times New Roman" w:hAnsi="Times New Roman" w:cs="Times New Roman"/>
              <w:sz w:val="20"/>
              <w:szCs w:val="20"/>
              <w:lang w:eastAsia="ar-SA"/>
            </w:rPr>
            <w:t>9</w:t>
          </w:r>
        </w:p>
        <w:p w:rsidR="00252432" w:rsidRPr="00252432" w:rsidRDefault="00252432" w:rsidP="00252432">
          <w:pPr>
            <w:tabs>
              <w:tab w:val="center" w:pos="4677"/>
              <w:tab w:val="right" w:pos="9355"/>
            </w:tabs>
            <w:suppressAutoHyphens/>
            <w:spacing w:after="0" w:line="240" w:lineRule="auto"/>
            <w:ind w:left="742"/>
            <w:rPr>
              <w:rFonts w:ascii="Times New Roman" w:eastAsia="Times New Roman" w:hAnsi="Times New Roman" w:cs="Times New Roman"/>
              <w:sz w:val="20"/>
              <w:szCs w:val="20"/>
              <w:lang w:eastAsia="ar-SA"/>
            </w:rPr>
          </w:pPr>
          <w:r w:rsidRPr="00252432">
            <w:rPr>
              <w:rFonts w:ascii="Times New Roman" w:eastAsia="Times New Roman" w:hAnsi="Times New Roman" w:cs="Times New Roman"/>
              <w:sz w:val="20"/>
              <w:szCs w:val="20"/>
              <w:lang w:eastAsia="ar-SA"/>
            </w:rPr>
            <w:t xml:space="preserve">Agenda item </w:t>
          </w:r>
          <w:r w:rsidR="00B506CE">
            <w:rPr>
              <w:rFonts w:ascii="Times New Roman" w:eastAsia="Times New Roman" w:hAnsi="Times New Roman" w:cs="Times New Roman"/>
              <w:sz w:val="20"/>
              <w:szCs w:val="20"/>
              <w:lang w:eastAsia="ar-SA"/>
            </w:rPr>
            <w:t>7</w:t>
          </w:r>
          <w:r w:rsidR="002A39FF">
            <w:rPr>
              <w:rFonts w:ascii="Times New Roman" w:eastAsia="Times New Roman" w:hAnsi="Times New Roman" w:cs="Times New Roman"/>
              <w:sz w:val="20"/>
              <w:szCs w:val="20"/>
              <w:lang w:eastAsia="ar-SA"/>
            </w:rPr>
            <w:t>(</w:t>
          </w:r>
          <w:r w:rsidR="00B506CE">
            <w:rPr>
              <w:rFonts w:ascii="Times New Roman" w:eastAsia="Times New Roman" w:hAnsi="Times New Roman" w:cs="Times New Roman"/>
              <w:sz w:val="20"/>
              <w:szCs w:val="20"/>
              <w:lang w:eastAsia="ar-SA"/>
            </w:rPr>
            <w:t>a</w:t>
          </w:r>
          <w:r w:rsidR="002A39FF">
            <w:rPr>
              <w:rFonts w:ascii="Times New Roman" w:eastAsia="Times New Roman" w:hAnsi="Times New Roman" w:cs="Times New Roman"/>
              <w:sz w:val="20"/>
              <w:szCs w:val="20"/>
              <w:lang w:eastAsia="ar-SA"/>
            </w:rPr>
            <w:t>)</w:t>
          </w:r>
          <w:r w:rsidR="002F652D">
            <w:rPr>
              <w:rFonts w:ascii="Times New Roman" w:eastAsia="Times New Roman" w:hAnsi="Times New Roman" w:cs="Times New Roman"/>
              <w:sz w:val="20"/>
              <w:szCs w:val="20"/>
              <w:lang w:eastAsia="ar-SA"/>
            </w:rPr>
            <w:t>)</w:t>
          </w:r>
        </w:p>
      </w:tc>
    </w:tr>
  </w:tbl>
  <w:p w:rsidR="00252432" w:rsidRDefault="002524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72367"/>
    <w:multiLevelType w:val="hybridMultilevel"/>
    <w:tmpl w:val="30E6554E"/>
    <w:lvl w:ilvl="0" w:tplc="2B7CB4C2">
      <w:start w:val="3"/>
      <w:numFmt w:val="lowerLetter"/>
      <w:lvlText w:val="%1)"/>
      <w:lvlJc w:val="left"/>
    </w:lvl>
    <w:lvl w:ilvl="1" w:tplc="ECE492BE">
      <w:numFmt w:val="decimal"/>
      <w:lvlText w:val=""/>
      <w:lvlJc w:val="left"/>
    </w:lvl>
    <w:lvl w:ilvl="2" w:tplc="1E529BBE">
      <w:numFmt w:val="decimal"/>
      <w:lvlText w:val=""/>
      <w:lvlJc w:val="left"/>
    </w:lvl>
    <w:lvl w:ilvl="3" w:tplc="514AE692">
      <w:numFmt w:val="decimal"/>
      <w:lvlText w:val=""/>
      <w:lvlJc w:val="left"/>
    </w:lvl>
    <w:lvl w:ilvl="4" w:tplc="22EE5978">
      <w:numFmt w:val="decimal"/>
      <w:lvlText w:val=""/>
      <w:lvlJc w:val="left"/>
    </w:lvl>
    <w:lvl w:ilvl="5" w:tplc="B9E29012">
      <w:numFmt w:val="decimal"/>
      <w:lvlText w:val=""/>
      <w:lvlJc w:val="left"/>
    </w:lvl>
    <w:lvl w:ilvl="6" w:tplc="A5C03244">
      <w:numFmt w:val="decimal"/>
      <w:lvlText w:val=""/>
      <w:lvlJc w:val="left"/>
    </w:lvl>
    <w:lvl w:ilvl="7" w:tplc="C4A448BC">
      <w:numFmt w:val="decimal"/>
      <w:lvlText w:val=""/>
      <w:lvlJc w:val="left"/>
    </w:lvl>
    <w:lvl w:ilvl="8" w:tplc="B62AD838">
      <w:numFmt w:val="decimal"/>
      <w:lvlText w:val=""/>
      <w:lvlJc w:val="left"/>
    </w:lvl>
  </w:abstractNum>
  <w:abstractNum w:abstractNumId="1" w15:restartNumberingAfterBreak="0">
    <w:nsid w:val="0BC124F2"/>
    <w:multiLevelType w:val="hybridMultilevel"/>
    <w:tmpl w:val="DB66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8245EA"/>
    <w:multiLevelType w:val="hybridMultilevel"/>
    <w:tmpl w:val="E85CC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3BA"/>
    <w:rsid w:val="000015B2"/>
    <w:rsid w:val="000201BD"/>
    <w:rsid w:val="00042303"/>
    <w:rsid w:val="000656FD"/>
    <w:rsid w:val="00084F8C"/>
    <w:rsid w:val="000962D9"/>
    <w:rsid w:val="000B6319"/>
    <w:rsid w:val="000C27B7"/>
    <w:rsid w:val="000F745F"/>
    <w:rsid w:val="00151504"/>
    <w:rsid w:val="00187C98"/>
    <w:rsid w:val="001E36F0"/>
    <w:rsid w:val="001E3B63"/>
    <w:rsid w:val="0021048A"/>
    <w:rsid w:val="0023152A"/>
    <w:rsid w:val="002317E5"/>
    <w:rsid w:val="00252432"/>
    <w:rsid w:val="0025416A"/>
    <w:rsid w:val="002A0BCC"/>
    <w:rsid w:val="002A337B"/>
    <w:rsid w:val="002A39FF"/>
    <w:rsid w:val="002A5AD8"/>
    <w:rsid w:val="002B7114"/>
    <w:rsid w:val="002C2CD6"/>
    <w:rsid w:val="002E3B6E"/>
    <w:rsid w:val="002F304A"/>
    <w:rsid w:val="002F652D"/>
    <w:rsid w:val="0031234E"/>
    <w:rsid w:val="00337198"/>
    <w:rsid w:val="003642B4"/>
    <w:rsid w:val="00366C31"/>
    <w:rsid w:val="003857BF"/>
    <w:rsid w:val="003927E5"/>
    <w:rsid w:val="003A0872"/>
    <w:rsid w:val="003A26EE"/>
    <w:rsid w:val="003C10C2"/>
    <w:rsid w:val="003C5373"/>
    <w:rsid w:val="003D2F3C"/>
    <w:rsid w:val="003D78C2"/>
    <w:rsid w:val="003E1BC1"/>
    <w:rsid w:val="00400F1F"/>
    <w:rsid w:val="00422470"/>
    <w:rsid w:val="004308B3"/>
    <w:rsid w:val="00450164"/>
    <w:rsid w:val="004514D4"/>
    <w:rsid w:val="0048058B"/>
    <w:rsid w:val="00494D0C"/>
    <w:rsid w:val="00497ED5"/>
    <w:rsid w:val="004B7E79"/>
    <w:rsid w:val="004C4E7A"/>
    <w:rsid w:val="004D24A7"/>
    <w:rsid w:val="004F6870"/>
    <w:rsid w:val="00523DC5"/>
    <w:rsid w:val="0053450A"/>
    <w:rsid w:val="00535433"/>
    <w:rsid w:val="00537B92"/>
    <w:rsid w:val="00541703"/>
    <w:rsid w:val="0055704C"/>
    <w:rsid w:val="0059352E"/>
    <w:rsid w:val="00593CE0"/>
    <w:rsid w:val="005C20F8"/>
    <w:rsid w:val="005D7508"/>
    <w:rsid w:val="005E7AC9"/>
    <w:rsid w:val="005F790F"/>
    <w:rsid w:val="006009D8"/>
    <w:rsid w:val="00622904"/>
    <w:rsid w:val="00626B67"/>
    <w:rsid w:val="00642FE1"/>
    <w:rsid w:val="00646342"/>
    <w:rsid w:val="00653A8E"/>
    <w:rsid w:val="00670E8F"/>
    <w:rsid w:val="00683840"/>
    <w:rsid w:val="006B4BDE"/>
    <w:rsid w:val="006C2681"/>
    <w:rsid w:val="006E681D"/>
    <w:rsid w:val="007110BA"/>
    <w:rsid w:val="00711C14"/>
    <w:rsid w:val="00761B95"/>
    <w:rsid w:val="00774465"/>
    <w:rsid w:val="007A181F"/>
    <w:rsid w:val="007A366C"/>
    <w:rsid w:val="007A4C92"/>
    <w:rsid w:val="007B5DFA"/>
    <w:rsid w:val="007D18C4"/>
    <w:rsid w:val="007E1F21"/>
    <w:rsid w:val="00807BAE"/>
    <w:rsid w:val="008406D2"/>
    <w:rsid w:val="00853CA0"/>
    <w:rsid w:val="008877E2"/>
    <w:rsid w:val="008A16D3"/>
    <w:rsid w:val="008B56C2"/>
    <w:rsid w:val="008B6ECF"/>
    <w:rsid w:val="008C755B"/>
    <w:rsid w:val="008E1716"/>
    <w:rsid w:val="008F220C"/>
    <w:rsid w:val="00921674"/>
    <w:rsid w:val="0093174E"/>
    <w:rsid w:val="00971F42"/>
    <w:rsid w:val="00976E6B"/>
    <w:rsid w:val="009A484F"/>
    <w:rsid w:val="009A4AB8"/>
    <w:rsid w:val="009D7ECE"/>
    <w:rsid w:val="009F1E8C"/>
    <w:rsid w:val="00A04706"/>
    <w:rsid w:val="00A37E74"/>
    <w:rsid w:val="00A84A20"/>
    <w:rsid w:val="00AC0AF8"/>
    <w:rsid w:val="00AE2547"/>
    <w:rsid w:val="00B13184"/>
    <w:rsid w:val="00B21BC5"/>
    <w:rsid w:val="00B23E25"/>
    <w:rsid w:val="00B26179"/>
    <w:rsid w:val="00B40284"/>
    <w:rsid w:val="00B4028A"/>
    <w:rsid w:val="00B424D2"/>
    <w:rsid w:val="00B506CE"/>
    <w:rsid w:val="00B527EF"/>
    <w:rsid w:val="00B71987"/>
    <w:rsid w:val="00BE0B45"/>
    <w:rsid w:val="00C34D61"/>
    <w:rsid w:val="00C376C8"/>
    <w:rsid w:val="00C423AF"/>
    <w:rsid w:val="00C8236B"/>
    <w:rsid w:val="00C91FAD"/>
    <w:rsid w:val="00CA07FA"/>
    <w:rsid w:val="00CB789C"/>
    <w:rsid w:val="00CE318C"/>
    <w:rsid w:val="00D16112"/>
    <w:rsid w:val="00D50E4A"/>
    <w:rsid w:val="00D51B35"/>
    <w:rsid w:val="00D56017"/>
    <w:rsid w:val="00D83807"/>
    <w:rsid w:val="00D90946"/>
    <w:rsid w:val="00D93E43"/>
    <w:rsid w:val="00DA7A78"/>
    <w:rsid w:val="00DE4C12"/>
    <w:rsid w:val="00E16294"/>
    <w:rsid w:val="00E25D27"/>
    <w:rsid w:val="00E40424"/>
    <w:rsid w:val="00EB717C"/>
    <w:rsid w:val="00ED5931"/>
    <w:rsid w:val="00ED6676"/>
    <w:rsid w:val="00F02FE7"/>
    <w:rsid w:val="00F1116B"/>
    <w:rsid w:val="00F313BA"/>
    <w:rsid w:val="00F46780"/>
    <w:rsid w:val="00F52191"/>
    <w:rsid w:val="00F53734"/>
    <w:rsid w:val="00F56BFE"/>
    <w:rsid w:val="00FA23D5"/>
    <w:rsid w:val="00FB1EC3"/>
    <w:rsid w:val="00FE1C5A"/>
    <w:rsid w:val="00FF1F0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2C5752"/>
  <w15:docId w15:val="{452EC6F8-D7FA-417D-8A0D-32E804AC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2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3B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uiPriority w:val="99"/>
    <w:qFormat/>
    <w:rsid w:val="00D51B3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uiPriority w:val="99"/>
    <w:rsid w:val="00D51B35"/>
    <w:rPr>
      <w:rFonts w:ascii="Times New Roman" w:eastAsia="Times New Roman" w:hAnsi="Times New Roman" w:cs="Times New Roman"/>
      <w:b/>
      <w:sz w:val="28"/>
      <w:szCs w:val="20"/>
    </w:rPr>
  </w:style>
  <w:style w:type="character" w:styleId="FootnoteReference">
    <w:name w:val="footnote reference"/>
    <w:aliases w:val="4_G,(Footnote Reference),-E Fußnotenzeichen,BVI fnr, BVI fnr,Footnote symbol,Footnote,Footnote Reference Superscript,SUPERS"/>
    <w:rsid w:val="000656FD"/>
    <w:rPr>
      <w:rFonts w:ascii="Times New Roman" w:hAnsi="Times New Roman"/>
      <w:sz w:val="18"/>
      <w:vertAlign w:val="superscript"/>
    </w:rPr>
  </w:style>
  <w:style w:type="paragraph" w:styleId="FootnoteText">
    <w:name w:val="footnote text"/>
    <w:aliases w:val="5_G,PP"/>
    <w:basedOn w:val="Normal"/>
    <w:link w:val="FootnoteTextChar"/>
    <w:rsid w:val="000656FD"/>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PP Char"/>
    <w:basedOn w:val="DefaultParagraphFont"/>
    <w:link w:val="FootnoteText"/>
    <w:rsid w:val="000656FD"/>
    <w:rPr>
      <w:rFonts w:ascii="Times New Roman" w:eastAsia="Times New Roman" w:hAnsi="Times New Roman" w:cs="Times New Roman"/>
      <w:sz w:val="18"/>
      <w:szCs w:val="20"/>
    </w:rPr>
  </w:style>
  <w:style w:type="paragraph" w:styleId="Header">
    <w:name w:val="header"/>
    <w:basedOn w:val="Normal"/>
    <w:link w:val="HeaderChar"/>
    <w:uiPriority w:val="99"/>
    <w:unhideWhenUsed/>
    <w:rsid w:val="00B402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0284"/>
  </w:style>
  <w:style w:type="paragraph" w:styleId="Footer">
    <w:name w:val="footer"/>
    <w:basedOn w:val="Normal"/>
    <w:link w:val="FooterChar"/>
    <w:uiPriority w:val="99"/>
    <w:unhideWhenUsed/>
    <w:rsid w:val="00B402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0284"/>
  </w:style>
  <w:style w:type="paragraph" w:styleId="Revision">
    <w:name w:val="Revision"/>
    <w:hidden/>
    <w:uiPriority w:val="99"/>
    <w:semiHidden/>
    <w:rsid w:val="00537B92"/>
    <w:pPr>
      <w:spacing w:after="0" w:line="240" w:lineRule="auto"/>
    </w:pPr>
  </w:style>
  <w:style w:type="paragraph" w:styleId="BalloonText">
    <w:name w:val="Balloon Text"/>
    <w:basedOn w:val="Normal"/>
    <w:link w:val="BalloonTextChar"/>
    <w:uiPriority w:val="99"/>
    <w:semiHidden/>
    <w:unhideWhenUsed/>
    <w:rsid w:val="00537B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B92"/>
    <w:rPr>
      <w:rFonts w:ascii="Segoe UI" w:hAnsi="Segoe UI" w:cs="Segoe UI"/>
      <w:sz w:val="18"/>
      <w:szCs w:val="18"/>
    </w:rPr>
  </w:style>
  <w:style w:type="table" w:styleId="TableGrid">
    <w:name w:val="Table Grid"/>
    <w:basedOn w:val="TableNormal"/>
    <w:uiPriority w:val="99"/>
    <w:rsid w:val="00535433"/>
    <w:pPr>
      <w:suppressAutoHyphens/>
      <w:spacing w:after="0" w:line="240" w:lineRule="atLeast"/>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D90946"/>
    <w:pPr>
      <w:spacing w:after="0" w:line="240"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651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2823</Characters>
  <Application>Microsoft Office Word</Application>
  <DocSecurity>4</DocSecurity>
  <Lines>23</Lines>
  <Paragraphs>6</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MIT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dc:creator>
  <cp:lastModifiedBy>Heini Amanda SALONEN</cp:lastModifiedBy>
  <cp:revision>2</cp:revision>
  <cp:lastPrinted>2019-03-26T12:35:00Z</cp:lastPrinted>
  <dcterms:created xsi:type="dcterms:W3CDTF">2019-10-02T12:39:00Z</dcterms:created>
  <dcterms:modified xsi:type="dcterms:W3CDTF">2019-10-02T12:39:00Z</dcterms:modified>
</cp:coreProperties>
</file>