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9C6C" w14:textId="225549DC" w:rsidR="00446FE5" w:rsidRDefault="00770351" w:rsidP="00B67098">
      <w:pPr>
        <w:pStyle w:val="HMG"/>
        <w:ind w:firstLine="0"/>
        <w:jc w:val="center"/>
        <w:rPr>
          <w:lang w:val="en-GB"/>
        </w:rPr>
      </w:pPr>
      <w:r>
        <w:rPr>
          <w:lang w:val="en-GB"/>
        </w:rPr>
        <w:t>AC.2’s response to</w:t>
      </w:r>
      <w:bookmarkStart w:id="0" w:name="_GoBack"/>
      <w:bookmarkEnd w:id="0"/>
      <w:r w:rsidR="00B67098">
        <w:rPr>
          <w:lang w:val="en-GB"/>
        </w:rPr>
        <w:t xml:space="preserve"> GRVA requests</w:t>
      </w:r>
    </w:p>
    <w:p w14:paraId="1C1CCAC9" w14:textId="5246B289" w:rsidR="003E0F39" w:rsidRPr="00DB45A2" w:rsidRDefault="00B67098" w:rsidP="00B67098">
      <w:pPr>
        <w:pStyle w:val="HChG"/>
        <w:rPr>
          <w:lang w:val="en-GB"/>
        </w:rPr>
      </w:pPr>
      <w:r w:rsidRPr="00913FDA">
        <w:rPr>
          <w:lang w:val="en-GB"/>
        </w:rPr>
        <w:tab/>
      </w:r>
      <w:r w:rsidRPr="00DB45A2">
        <w:rPr>
          <w:lang w:val="en-GB"/>
        </w:rPr>
        <w:t>I.</w:t>
      </w:r>
      <w:r w:rsidRPr="00DB45A2">
        <w:rPr>
          <w:lang w:val="en-GB"/>
        </w:rPr>
        <w:tab/>
        <w:t>Introduction</w:t>
      </w:r>
    </w:p>
    <w:p w14:paraId="7D3C00BE" w14:textId="353500DF" w:rsidR="00B67098" w:rsidRDefault="00DB45A2" w:rsidP="00B67098">
      <w:pPr>
        <w:pStyle w:val="SingleTxtG"/>
        <w:rPr>
          <w:lang w:val="en-GB"/>
        </w:rPr>
      </w:pPr>
      <w:r>
        <w:rPr>
          <w:lang w:val="en-GB"/>
        </w:rPr>
        <w:t>1.</w:t>
      </w:r>
      <w:r>
        <w:rPr>
          <w:lang w:val="en-GB"/>
        </w:rPr>
        <w:tab/>
      </w:r>
      <w:r w:rsidRPr="00DB45A2">
        <w:rPr>
          <w:lang w:val="en-GB"/>
        </w:rPr>
        <w:t>GRVA decided, at i</w:t>
      </w:r>
      <w:r>
        <w:rPr>
          <w:lang w:val="en-GB"/>
        </w:rPr>
        <w:t xml:space="preserve">ts September 2020 session, to consult AC.2 on the </w:t>
      </w:r>
      <w:r w:rsidR="000B284F">
        <w:rPr>
          <w:lang w:val="en-GB"/>
        </w:rPr>
        <w:t>way to work on amendments to UN Regulation No. 157 (ALKS),</w:t>
      </w:r>
      <w:r w:rsidR="007A5251">
        <w:rPr>
          <w:lang w:val="en-GB"/>
        </w:rPr>
        <w:t xml:space="preserve"> UN Regulation No. 79 (Steering equipment)</w:t>
      </w:r>
      <w:r w:rsidR="00E22E2D">
        <w:rPr>
          <w:lang w:val="en-GB"/>
        </w:rPr>
        <w:t>, GRVA priorities and artificial intelligence</w:t>
      </w:r>
      <w:r w:rsidR="00D0547A">
        <w:rPr>
          <w:lang w:val="en-GB"/>
        </w:rPr>
        <w:t>.</w:t>
      </w:r>
    </w:p>
    <w:p w14:paraId="26761521" w14:textId="2C8073BF" w:rsidR="00DB45A2" w:rsidRPr="00913FDA" w:rsidRDefault="000B284F" w:rsidP="00B67098">
      <w:pPr>
        <w:pStyle w:val="SingleTxtG"/>
        <w:rPr>
          <w:lang w:val="en-GB"/>
        </w:rPr>
      </w:pPr>
      <w:r w:rsidRPr="00913FDA">
        <w:rPr>
          <w:i/>
          <w:iCs/>
          <w:lang w:val="en-GB"/>
        </w:rPr>
        <w:t>Documentation:</w:t>
      </w:r>
      <w:r w:rsidRPr="00913FDA">
        <w:rPr>
          <w:lang w:val="en-GB"/>
        </w:rPr>
        <w:tab/>
        <w:t>ECE/TRANS/WP.29/</w:t>
      </w:r>
      <w:r w:rsidR="004A0AF2" w:rsidRPr="00913FDA">
        <w:rPr>
          <w:lang w:val="en-GB"/>
        </w:rPr>
        <w:t xml:space="preserve">GRVA/7, paras 20, </w:t>
      </w:r>
      <w:r w:rsidR="007A5251" w:rsidRPr="00913FDA">
        <w:rPr>
          <w:lang w:val="en-GB"/>
        </w:rPr>
        <w:t xml:space="preserve">51, </w:t>
      </w:r>
      <w:r w:rsidR="00A07439" w:rsidRPr="00913FDA">
        <w:rPr>
          <w:lang w:val="en-GB"/>
        </w:rPr>
        <w:t>75 and 80</w:t>
      </w:r>
    </w:p>
    <w:p w14:paraId="56E53E5A" w14:textId="30379AE4" w:rsidR="0049062A" w:rsidRPr="0049062A" w:rsidRDefault="0049062A" w:rsidP="00B67098">
      <w:pPr>
        <w:pStyle w:val="SingleTxtG"/>
        <w:rPr>
          <w:lang w:val="en-GB"/>
        </w:rPr>
      </w:pPr>
      <w:r w:rsidRPr="000840B5">
        <w:rPr>
          <w:lang w:val="en-GB"/>
        </w:rPr>
        <w:t>2.</w:t>
      </w:r>
      <w:r w:rsidRPr="0049062A">
        <w:rPr>
          <w:lang w:val="en-GB"/>
        </w:rPr>
        <w:tab/>
        <w:t xml:space="preserve">AC.2 met (virtually) on 23 </w:t>
      </w:r>
      <w:r>
        <w:rPr>
          <w:lang w:val="en-GB"/>
        </w:rPr>
        <w:t>October 2020</w:t>
      </w:r>
      <w:r w:rsidR="008D17D0">
        <w:rPr>
          <w:lang w:val="en-GB"/>
        </w:rPr>
        <w:t xml:space="preserve"> to address the questions raised by GRVA</w:t>
      </w:r>
      <w:r>
        <w:rPr>
          <w:lang w:val="en-GB"/>
        </w:rPr>
        <w:t xml:space="preserve">. AC.2 continued discussions on ALKS </w:t>
      </w:r>
      <w:r w:rsidR="000D7C12">
        <w:rPr>
          <w:lang w:val="en-GB"/>
        </w:rPr>
        <w:t xml:space="preserve">at its November 2020 session. </w:t>
      </w:r>
    </w:p>
    <w:p w14:paraId="1AA2BF7C" w14:textId="6D7DCECA" w:rsidR="00A07439" w:rsidRDefault="00A07439" w:rsidP="00A07439">
      <w:pPr>
        <w:pStyle w:val="H1G"/>
        <w:rPr>
          <w:lang w:val="en-GB"/>
        </w:rPr>
      </w:pPr>
      <w:r w:rsidRPr="0049062A">
        <w:rPr>
          <w:lang w:val="en-GB"/>
        </w:rPr>
        <w:tab/>
      </w:r>
      <w:r w:rsidRPr="00D0547A">
        <w:rPr>
          <w:lang w:val="en-GB"/>
        </w:rPr>
        <w:t>II.</w:t>
      </w:r>
      <w:r w:rsidRPr="00D0547A">
        <w:rPr>
          <w:lang w:val="en-GB"/>
        </w:rPr>
        <w:tab/>
      </w:r>
      <w:r w:rsidR="00D0547A" w:rsidRPr="00D0547A">
        <w:rPr>
          <w:lang w:val="en-GB"/>
        </w:rPr>
        <w:t xml:space="preserve">Guidance from AC.2 </w:t>
      </w:r>
      <w:r w:rsidR="00D0547A">
        <w:rPr>
          <w:lang w:val="en-GB"/>
        </w:rPr>
        <w:t xml:space="preserve">on activities related to </w:t>
      </w:r>
      <w:r w:rsidR="0092457C">
        <w:rPr>
          <w:lang w:val="en-GB"/>
        </w:rPr>
        <w:t>UN Regulation No. [157]</w:t>
      </w:r>
    </w:p>
    <w:p w14:paraId="4339162E" w14:textId="3F83E577" w:rsidR="00D0547A" w:rsidRDefault="008D17D0" w:rsidP="00D0547A">
      <w:pPr>
        <w:pStyle w:val="SingleTxtG"/>
        <w:rPr>
          <w:lang w:val="en-GB"/>
        </w:rPr>
      </w:pPr>
      <w:r>
        <w:rPr>
          <w:lang w:val="en-GB"/>
        </w:rPr>
        <w:t>3</w:t>
      </w:r>
      <w:r w:rsidR="00D0547A">
        <w:rPr>
          <w:lang w:val="en-GB"/>
        </w:rPr>
        <w:t>.</w:t>
      </w:r>
      <w:r w:rsidR="00D0547A">
        <w:rPr>
          <w:lang w:val="en-GB"/>
        </w:rPr>
        <w:tab/>
      </w:r>
      <w:r w:rsidR="00C34466" w:rsidRPr="00C34466">
        <w:rPr>
          <w:lang w:val="en-GB"/>
        </w:rPr>
        <w:t>AC.2 agreed that a group of interested experts reporting to GRVA could continue to work on the ALKS regulation development to address the scope extension to heavy vehicles, increased speeds and lane changes. AC.2 agreed that this work should not diverge from the outcome of the activities at the IWGs on FRAV and VMAD, and that if these two groups needed more time than the group of interested experts, then the outcome of these two IWGs would amend the ALKS regulation, as needed.</w:t>
      </w:r>
    </w:p>
    <w:p w14:paraId="19D15989" w14:textId="0E7317B1" w:rsidR="0092457C" w:rsidRDefault="0092457C" w:rsidP="0092457C">
      <w:pPr>
        <w:pStyle w:val="H1G"/>
        <w:rPr>
          <w:lang w:val="en-GB"/>
        </w:rPr>
      </w:pPr>
      <w:r>
        <w:rPr>
          <w:lang w:val="en-GB"/>
        </w:rPr>
        <w:tab/>
        <w:t>III.</w:t>
      </w:r>
      <w:r>
        <w:rPr>
          <w:lang w:val="en-GB"/>
        </w:rPr>
        <w:tab/>
        <w:t>Guidance from AC.2 on activities related to UN Regulation No. 79</w:t>
      </w:r>
    </w:p>
    <w:p w14:paraId="0165EAC8" w14:textId="78BBE6E0" w:rsidR="002F47FF" w:rsidRPr="00D944FE" w:rsidRDefault="008D17D0" w:rsidP="002F47FF">
      <w:pPr>
        <w:pStyle w:val="SingleTxtG"/>
        <w:rPr>
          <w:lang w:val="en-GB"/>
        </w:rPr>
      </w:pPr>
      <w:r>
        <w:rPr>
          <w:lang w:val="en-GB"/>
        </w:rPr>
        <w:t>4</w:t>
      </w:r>
      <w:r w:rsidR="002F47FF" w:rsidRPr="002F47FF">
        <w:rPr>
          <w:lang w:val="en-GB"/>
        </w:rPr>
        <w:t>.</w:t>
      </w:r>
      <w:r w:rsidR="002F47FF">
        <w:rPr>
          <w:lang w:val="en-GB"/>
        </w:rPr>
        <w:tab/>
        <w:t xml:space="preserve">AC.2 received </w:t>
      </w:r>
      <w:r w:rsidR="002F47FF" w:rsidRPr="002F47FF">
        <w:rPr>
          <w:lang w:val="en-GB"/>
        </w:rPr>
        <w:t xml:space="preserve">statements regarding ACSF provisions in UN Regulation No. 79 (Steering equipment) </w:t>
      </w:r>
      <w:r w:rsidR="00913FDA">
        <w:rPr>
          <w:lang w:val="en-GB"/>
        </w:rPr>
        <w:t>incl. on</w:t>
      </w:r>
      <w:r w:rsidR="002F47FF" w:rsidRPr="002F47FF">
        <w:rPr>
          <w:lang w:val="en-GB"/>
        </w:rPr>
        <w:t xml:space="preserve"> the lane change procedure requirements. </w:t>
      </w:r>
      <w:r w:rsidR="00D944FE" w:rsidRPr="00D944FE">
        <w:rPr>
          <w:lang w:val="en-GB"/>
        </w:rPr>
        <w:t>AC</w:t>
      </w:r>
      <w:r w:rsidR="00D944FE">
        <w:rPr>
          <w:lang w:val="en-GB"/>
        </w:rPr>
        <w:t>.2</w:t>
      </w:r>
      <w:r w:rsidR="002F47FF" w:rsidRPr="00D944FE">
        <w:rPr>
          <w:lang w:val="en-GB"/>
        </w:rPr>
        <w:t xml:space="preserve"> discussed the possibility to take relevant provisions out of UN Regulation No.79 and to develop a new UN Regulation on Advanced Driver Assistant Systems (ADAS). </w:t>
      </w:r>
      <w:r w:rsidR="00D944FE" w:rsidRPr="00D944FE">
        <w:rPr>
          <w:lang w:val="en-GB"/>
        </w:rPr>
        <w:t>AC</w:t>
      </w:r>
      <w:r w:rsidR="00D944FE">
        <w:rPr>
          <w:lang w:val="en-GB"/>
        </w:rPr>
        <w:t>.2</w:t>
      </w:r>
      <w:r w:rsidR="002F47FF" w:rsidRPr="00D944FE">
        <w:rPr>
          <w:lang w:val="en-GB"/>
        </w:rPr>
        <w:t xml:space="preserve"> invited GRVA to further discuss and seek consensus, especially </w:t>
      </w:r>
      <w:proofErr w:type="gramStart"/>
      <w:r w:rsidR="002F47FF" w:rsidRPr="00D944FE">
        <w:rPr>
          <w:lang w:val="en-GB"/>
        </w:rPr>
        <w:t>taking into account</w:t>
      </w:r>
      <w:proofErr w:type="gramEnd"/>
      <w:r w:rsidR="002F47FF" w:rsidRPr="00D944FE">
        <w:rPr>
          <w:lang w:val="en-GB"/>
        </w:rPr>
        <w:t xml:space="preserve"> Human Machine Interface (HMI) related provisions and overreliance, as a safety concern.</w:t>
      </w:r>
    </w:p>
    <w:p w14:paraId="3C3A3C04" w14:textId="1487DBCA" w:rsidR="002F47FF" w:rsidRPr="00304F3F" w:rsidRDefault="008D17D0" w:rsidP="002F47FF">
      <w:pPr>
        <w:pStyle w:val="SingleTxtG"/>
        <w:rPr>
          <w:lang w:val="en-GB"/>
        </w:rPr>
      </w:pPr>
      <w:r>
        <w:rPr>
          <w:lang w:val="en-GB"/>
        </w:rPr>
        <w:t>5.</w:t>
      </w:r>
      <w:r>
        <w:rPr>
          <w:lang w:val="en-GB"/>
        </w:rPr>
        <w:tab/>
        <w:t xml:space="preserve">AC.2 </w:t>
      </w:r>
      <w:r w:rsidR="002F47FF" w:rsidRPr="00304F3F">
        <w:rPr>
          <w:lang w:val="en-GB"/>
        </w:rPr>
        <w:t xml:space="preserve">commented on the potential risks and lack of clarity </w:t>
      </w:r>
      <w:r w:rsidR="002F47FF">
        <w:rPr>
          <w:lang w:val="en-GB"/>
        </w:rPr>
        <w:t xml:space="preserve">for drivers </w:t>
      </w:r>
      <w:r w:rsidR="002F47FF" w:rsidRPr="00304F3F">
        <w:rPr>
          <w:lang w:val="en-GB"/>
        </w:rPr>
        <w:t xml:space="preserve">about the </w:t>
      </w:r>
      <w:r w:rsidR="002F47FF">
        <w:rPr>
          <w:lang w:val="en-GB"/>
        </w:rPr>
        <w:t xml:space="preserve">real </w:t>
      </w:r>
      <w:r w:rsidR="002F47FF" w:rsidRPr="00304F3F">
        <w:rPr>
          <w:lang w:val="en-GB"/>
        </w:rPr>
        <w:t xml:space="preserve">performance of </w:t>
      </w:r>
      <w:r w:rsidR="002F47FF" w:rsidRPr="008D17D0">
        <w:rPr>
          <w:lang w:val="en-GB"/>
        </w:rPr>
        <w:t>“Hands off” ACSF</w:t>
      </w:r>
      <w:r w:rsidR="002F47FF" w:rsidRPr="00304F3F">
        <w:rPr>
          <w:lang w:val="en-GB"/>
        </w:rPr>
        <w:t xml:space="preserve"> systems</w:t>
      </w:r>
      <w:r w:rsidR="002D16EF">
        <w:rPr>
          <w:lang w:val="en-GB"/>
        </w:rPr>
        <w:t xml:space="preserve"> (overreliance</w:t>
      </w:r>
      <w:r w:rsidR="00B57188">
        <w:rPr>
          <w:lang w:val="en-GB"/>
        </w:rPr>
        <w:t xml:space="preserve"> as a safety concern</w:t>
      </w:r>
      <w:r w:rsidR="002D16EF">
        <w:rPr>
          <w:lang w:val="en-GB"/>
        </w:rPr>
        <w:t>)</w:t>
      </w:r>
      <w:r w:rsidR="002F47FF" w:rsidRPr="00304F3F">
        <w:rPr>
          <w:lang w:val="en-GB"/>
        </w:rPr>
        <w:t xml:space="preserve">. </w:t>
      </w:r>
      <w:r w:rsidR="002F47FF">
        <w:rPr>
          <w:lang w:val="en-GB"/>
        </w:rPr>
        <w:t>They</w:t>
      </w:r>
      <w:r w:rsidR="002F47FF" w:rsidRPr="00304F3F">
        <w:rPr>
          <w:lang w:val="en-GB"/>
        </w:rPr>
        <w:t xml:space="preserve"> agreed about the need to share </w:t>
      </w:r>
      <w:r w:rsidR="002F47FF">
        <w:rPr>
          <w:lang w:val="en-GB"/>
        </w:rPr>
        <w:t xml:space="preserve">evidences and safety related </w:t>
      </w:r>
      <w:r w:rsidR="002F47FF" w:rsidRPr="00304F3F">
        <w:rPr>
          <w:lang w:val="en-GB"/>
        </w:rPr>
        <w:t xml:space="preserve">data </w:t>
      </w:r>
      <w:r w:rsidR="002F47FF">
        <w:rPr>
          <w:lang w:val="en-GB"/>
        </w:rPr>
        <w:t xml:space="preserve">concerning </w:t>
      </w:r>
      <w:r w:rsidR="002F47FF" w:rsidRPr="00304F3F">
        <w:rPr>
          <w:lang w:val="en-GB"/>
        </w:rPr>
        <w:t>these systems</w:t>
      </w:r>
      <w:r w:rsidR="002D16EF">
        <w:rPr>
          <w:lang w:val="en-GB"/>
        </w:rPr>
        <w:t>.</w:t>
      </w:r>
    </w:p>
    <w:p w14:paraId="691F3058" w14:textId="19DA2F94" w:rsidR="00F56D36" w:rsidRDefault="00F56D36" w:rsidP="00F56D36">
      <w:pPr>
        <w:pStyle w:val="H1G"/>
        <w:rPr>
          <w:lang w:val="en-GB"/>
        </w:rPr>
      </w:pPr>
      <w:r>
        <w:rPr>
          <w:lang w:val="en-GB"/>
        </w:rPr>
        <w:tab/>
        <w:t>IV.</w:t>
      </w:r>
      <w:r>
        <w:rPr>
          <w:lang w:val="en-GB"/>
        </w:rPr>
        <w:tab/>
        <w:t xml:space="preserve">Guidance from AC.2 on activities related to </w:t>
      </w:r>
      <w:r w:rsidR="005B097D">
        <w:rPr>
          <w:lang w:val="en-GB"/>
        </w:rPr>
        <w:t>GRVA priorities</w:t>
      </w:r>
    </w:p>
    <w:p w14:paraId="7060A1F6" w14:textId="73117073" w:rsidR="0092457C" w:rsidRDefault="005B097D" w:rsidP="0004530C">
      <w:pPr>
        <w:pStyle w:val="SingleTxtG"/>
        <w:rPr>
          <w:lang w:val="en-GB"/>
        </w:rPr>
      </w:pPr>
      <w:r>
        <w:rPr>
          <w:lang w:val="en-GB"/>
        </w:rPr>
        <w:t>6.</w:t>
      </w:r>
      <w:r>
        <w:rPr>
          <w:lang w:val="en-GB"/>
        </w:rPr>
        <w:tab/>
      </w:r>
      <w:r w:rsidR="0004530C" w:rsidRPr="0004530C">
        <w:rPr>
          <w:lang w:val="en-GB"/>
        </w:rPr>
        <w:t>AC.2 did not complete the discussion</w:t>
      </w:r>
      <w:r w:rsidR="00E00241">
        <w:rPr>
          <w:lang w:val="en-GB"/>
        </w:rPr>
        <w:t xml:space="preserve"> on</w:t>
      </w:r>
      <w:r w:rsidR="0004530C">
        <w:rPr>
          <w:lang w:val="en-GB"/>
        </w:rPr>
        <w:t xml:space="preserve"> </w:t>
      </w:r>
      <w:r w:rsidR="0004530C" w:rsidRPr="0004530C">
        <w:rPr>
          <w:lang w:val="en-GB"/>
        </w:rPr>
        <w:t>the revision of the Framework Document on Automated Vehicles and planned to finalise discussion in March 2021 on the GRVA priorities of work. It was noted that GRVA, at its December 2020 ad-hoc session, could provide input to guide this discussion.</w:t>
      </w:r>
    </w:p>
    <w:p w14:paraId="65BB330A" w14:textId="21E9FC32" w:rsidR="00E00241" w:rsidRDefault="00E00241" w:rsidP="00E00241">
      <w:pPr>
        <w:pStyle w:val="H1G"/>
        <w:rPr>
          <w:lang w:val="en-GB"/>
        </w:rPr>
      </w:pPr>
      <w:r>
        <w:rPr>
          <w:lang w:val="en-GB"/>
        </w:rPr>
        <w:tab/>
        <w:t>V.</w:t>
      </w:r>
      <w:r>
        <w:rPr>
          <w:lang w:val="en-GB"/>
        </w:rPr>
        <w:tab/>
        <w:t>Guidance from AC.2 on activities related to artifi</w:t>
      </w:r>
      <w:r w:rsidR="00996F9A">
        <w:rPr>
          <w:lang w:val="en-GB"/>
        </w:rPr>
        <w:t>ci</w:t>
      </w:r>
      <w:r>
        <w:rPr>
          <w:lang w:val="en-GB"/>
        </w:rPr>
        <w:t>al intelligence</w:t>
      </w:r>
    </w:p>
    <w:p w14:paraId="17854FA9" w14:textId="45652185" w:rsidR="00E312A4" w:rsidRPr="00304F3F" w:rsidRDefault="00E312A4" w:rsidP="00E312A4">
      <w:pPr>
        <w:pStyle w:val="SingleTxtG"/>
        <w:rPr>
          <w:lang w:val="en-GB"/>
        </w:rPr>
      </w:pPr>
      <w:r>
        <w:rPr>
          <w:lang w:val="en-GB"/>
        </w:rPr>
        <w:t>7.</w:t>
      </w:r>
      <w:r>
        <w:rPr>
          <w:lang w:val="en-GB"/>
        </w:rPr>
        <w:tab/>
      </w:r>
      <w:r w:rsidRPr="00304F3F">
        <w:rPr>
          <w:lang w:val="en-GB"/>
        </w:rPr>
        <w:t xml:space="preserve">Following discussion, </w:t>
      </w:r>
      <w:r>
        <w:rPr>
          <w:lang w:val="en-GB"/>
        </w:rPr>
        <w:t>the Chair summarized</w:t>
      </w:r>
      <w:r w:rsidRPr="00304F3F">
        <w:rPr>
          <w:lang w:val="en-GB"/>
        </w:rPr>
        <w:t xml:space="preserve"> that WP.29 is considering </w:t>
      </w:r>
      <w:r w:rsidR="0091563F" w:rsidRPr="0091563F">
        <w:rPr>
          <w:i/>
          <w:iCs/>
          <w:lang w:val="en-GB"/>
        </w:rPr>
        <w:t>artificial intelligence</w:t>
      </w:r>
      <w:r w:rsidRPr="00304F3F">
        <w:rPr>
          <w:lang w:val="en-GB"/>
        </w:rPr>
        <w:t xml:space="preserve"> as an important topic</w:t>
      </w:r>
      <w:r w:rsidRPr="000714E5">
        <w:rPr>
          <w:lang w:val="en-GB"/>
        </w:rPr>
        <w:t>. He raised the question of the need to develop a specific Resolution.</w:t>
      </w:r>
      <w:r w:rsidRPr="00304F3F">
        <w:rPr>
          <w:lang w:val="en-GB"/>
        </w:rPr>
        <w:t xml:space="preserve"> </w:t>
      </w:r>
      <w:r w:rsidR="00567BE5">
        <w:rPr>
          <w:lang w:val="en-GB"/>
        </w:rPr>
        <w:t xml:space="preserve">AC.2 </w:t>
      </w:r>
      <w:r w:rsidRPr="00304F3F">
        <w:rPr>
          <w:lang w:val="en-GB"/>
        </w:rPr>
        <w:t>decided, for the time being, to request that GRVA continues address</w:t>
      </w:r>
      <w:r w:rsidR="00567BE5">
        <w:rPr>
          <w:lang w:val="en-GB"/>
        </w:rPr>
        <w:t>ing</w:t>
      </w:r>
      <w:r w:rsidRPr="00304F3F">
        <w:rPr>
          <w:lang w:val="en-GB"/>
        </w:rPr>
        <w:t xml:space="preserve"> this item, also with the aim to develop definitions </w:t>
      </w:r>
      <w:r w:rsidR="00921F64">
        <w:rPr>
          <w:lang w:val="en-GB"/>
        </w:rPr>
        <w:t xml:space="preserve">first </w:t>
      </w:r>
      <w:r w:rsidRPr="00304F3F">
        <w:rPr>
          <w:lang w:val="en-GB"/>
        </w:rPr>
        <w:t xml:space="preserve">and </w:t>
      </w:r>
      <w:r w:rsidR="00E862FE">
        <w:rPr>
          <w:lang w:val="en-GB"/>
        </w:rPr>
        <w:t>then</w:t>
      </w:r>
      <w:r w:rsidR="00921F64">
        <w:rPr>
          <w:lang w:val="en-GB"/>
        </w:rPr>
        <w:t>,</w:t>
      </w:r>
      <w:r w:rsidR="00E862FE">
        <w:rPr>
          <w:lang w:val="en-GB"/>
        </w:rPr>
        <w:t xml:space="preserve"> </w:t>
      </w:r>
      <w:r w:rsidRPr="00304F3F">
        <w:rPr>
          <w:lang w:val="en-GB"/>
        </w:rPr>
        <w:t xml:space="preserve">corresponding requirements in the scope of WP.29 activities, if necessary. </w:t>
      </w:r>
    </w:p>
    <w:p w14:paraId="7F13F33F" w14:textId="64A5561F" w:rsidR="00E00241" w:rsidRPr="000840B5" w:rsidRDefault="000840B5" w:rsidP="000840B5">
      <w:pPr>
        <w:pStyle w:val="SingleTxtG"/>
        <w:jc w:val="center"/>
        <w:rPr>
          <w:u w:val="single"/>
          <w:lang w:val="en-GB"/>
        </w:rPr>
      </w:pPr>
      <w:r>
        <w:rPr>
          <w:u w:val="single"/>
          <w:lang w:val="en-GB"/>
        </w:rPr>
        <w:tab/>
      </w:r>
      <w:r>
        <w:rPr>
          <w:u w:val="single"/>
          <w:lang w:val="en-GB"/>
        </w:rPr>
        <w:tab/>
      </w:r>
      <w:r>
        <w:rPr>
          <w:u w:val="single"/>
          <w:lang w:val="en-GB"/>
        </w:rPr>
        <w:tab/>
      </w:r>
      <w:r>
        <w:rPr>
          <w:u w:val="single"/>
          <w:lang w:val="en-GB"/>
        </w:rPr>
        <w:tab/>
      </w:r>
    </w:p>
    <w:sectPr w:rsidR="00E00241" w:rsidRPr="000840B5" w:rsidSect="003070F8">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D08B" w14:textId="77777777" w:rsidR="002A46BF" w:rsidRDefault="002A46BF" w:rsidP="00F95C08">
      <w:pPr>
        <w:spacing w:line="240" w:lineRule="auto"/>
      </w:pPr>
    </w:p>
  </w:endnote>
  <w:endnote w:type="continuationSeparator" w:id="0">
    <w:p w14:paraId="26603066" w14:textId="77777777" w:rsidR="002A46BF" w:rsidRPr="00AC3823" w:rsidRDefault="002A46BF" w:rsidP="00AC3823">
      <w:pPr>
        <w:pStyle w:val="Footer"/>
      </w:pPr>
    </w:p>
  </w:endnote>
  <w:endnote w:type="continuationNotice" w:id="1">
    <w:p w14:paraId="16608D41" w14:textId="77777777" w:rsidR="002A46BF" w:rsidRDefault="002A46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C6A8" w14:textId="77777777" w:rsidR="002A46BF" w:rsidRPr="00AC3823" w:rsidRDefault="002A46BF" w:rsidP="00AC3823">
      <w:pPr>
        <w:pStyle w:val="Footer"/>
        <w:tabs>
          <w:tab w:val="right" w:pos="2155"/>
        </w:tabs>
        <w:spacing w:after="80" w:line="240" w:lineRule="atLeast"/>
        <w:ind w:left="680"/>
        <w:rPr>
          <w:u w:val="single"/>
        </w:rPr>
      </w:pPr>
      <w:r>
        <w:rPr>
          <w:u w:val="single"/>
        </w:rPr>
        <w:tab/>
      </w:r>
    </w:p>
  </w:footnote>
  <w:footnote w:type="continuationSeparator" w:id="0">
    <w:p w14:paraId="3E781CDC" w14:textId="77777777" w:rsidR="002A46BF" w:rsidRPr="00AC3823" w:rsidRDefault="002A46BF" w:rsidP="00AC3823">
      <w:pPr>
        <w:pStyle w:val="Footer"/>
        <w:tabs>
          <w:tab w:val="right" w:pos="2155"/>
        </w:tabs>
        <w:spacing w:after="80" w:line="240" w:lineRule="atLeast"/>
        <w:ind w:left="680"/>
        <w:rPr>
          <w:u w:val="single"/>
        </w:rPr>
      </w:pPr>
      <w:r>
        <w:rPr>
          <w:u w:val="single"/>
        </w:rPr>
        <w:tab/>
      </w:r>
    </w:p>
  </w:footnote>
  <w:footnote w:type="continuationNotice" w:id="1">
    <w:p w14:paraId="6625041F" w14:textId="77777777" w:rsidR="002A46BF" w:rsidRPr="00AC3823" w:rsidRDefault="002A46BF">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5C2D0B"/>
    <w:multiLevelType w:val="hybridMultilevel"/>
    <w:tmpl w:val="CA1C0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97"/>
    <w:rsid w:val="00017F94"/>
    <w:rsid w:val="00023842"/>
    <w:rsid w:val="000334F9"/>
    <w:rsid w:val="0004530C"/>
    <w:rsid w:val="0007796D"/>
    <w:rsid w:val="000840B5"/>
    <w:rsid w:val="000B284F"/>
    <w:rsid w:val="000B7790"/>
    <w:rsid w:val="000C390E"/>
    <w:rsid w:val="000D7C12"/>
    <w:rsid w:val="00103267"/>
    <w:rsid w:val="00111F2F"/>
    <w:rsid w:val="0014365E"/>
    <w:rsid w:val="0014660A"/>
    <w:rsid w:val="00150DB2"/>
    <w:rsid w:val="00176178"/>
    <w:rsid w:val="001F525A"/>
    <w:rsid w:val="00223272"/>
    <w:rsid w:val="0024779E"/>
    <w:rsid w:val="00291F1D"/>
    <w:rsid w:val="0029407C"/>
    <w:rsid w:val="002A46BF"/>
    <w:rsid w:val="002D16EF"/>
    <w:rsid w:val="002F47FF"/>
    <w:rsid w:val="003070F8"/>
    <w:rsid w:val="00320A8C"/>
    <w:rsid w:val="00350987"/>
    <w:rsid w:val="00353ED5"/>
    <w:rsid w:val="00382A1F"/>
    <w:rsid w:val="00384E8D"/>
    <w:rsid w:val="00390178"/>
    <w:rsid w:val="003C0897"/>
    <w:rsid w:val="003D1AD0"/>
    <w:rsid w:val="003E0F39"/>
    <w:rsid w:val="00446FE5"/>
    <w:rsid w:val="00452396"/>
    <w:rsid w:val="00464D2E"/>
    <w:rsid w:val="0049062A"/>
    <w:rsid w:val="004A0AF2"/>
    <w:rsid w:val="004D1CEB"/>
    <w:rsid w:val="005505B7"/>
    <w:rsid w:val="00567BE5"/>
    <w:rsid w:val="00573BE5"/>
    <w:rsid w:val="00586ED3"/>
    <w:rsid w:val="00596AA9"/>
    <w:rsid w:val="005B097D"/>
    <w:rsid w:val="006122C4"/>
    <w:rsid w:val="006E2C9B"/>
    <w:rsid w:val="0071601D"/>
    <w:rsid w:val="00734147"/>
    <w:rsid w:val="0076624F"/>
    <w:rsid w:val="00766CEC"/>
    <w:rsid w:val="00770351"/>
    <w:rsid w:val="0079527C"/>
    <w:rsid w:val="007A5251"/>
    <w:rsid w:val="007A62E6"/>
    <w:rsid w:val="007D0A06"/>
    <w:rsid w:val="0080684C"/>
    <w:rsid w:val="00815502"/>
    <w:rsid w:val="00871C75"/>
    <w:rsid w:val="008776DC"/>
    <w:rsid w:val="008D17D0"/>
    <w:rsid w:val="008F2A1D"/>
    <w:rsid w:val="00913FDA"/>
    <w:rsid w:val="0091563F"/>
    <w:rsid w:val="00921F64"/>
    <w:rsid w:val="0092457C"/>
    <w:rsid w:val="0093050C"/>
    <w:rsid w:val="00957790"/>
    <w:rsid w:val="009705C8"/>
    <w:rsid w:val="00996F9A"/>
    <w:rsid w:val="00A07439"/>
    <w:rsid w:val="00A12AB5"/>
    <w:rsid w:val="00AC3823"/>
    <w:rsid w:val="00AD3959"/>
    <w:rsid w:val="00AE323C"/>
    <w:rsid w:val="00AE7D9F"/>
    <w:rsid w:val="00B00181"/>
    <w:rsid w:val="00B43C66"/>
    <w:rsid w:val="00B57188"/>
    <w:rsid w:val="00B67098"/>
    <w:rsid w:val="00B765F7"/>
    <w:rsid w:val="00BA0CA9"/>
    <w:rsid w:val="00BB3E59"/>
    <w:rsid w:val="00BE1F4C"/>
    <w:rsid w:val="00BE4745"/>
    <w:rsid w:val="00BF3C2C"/>
    <w:rsid w:val="00C02897"/>
    <w:rsid w:val="00C34466"/>
    <w:rsid w:val="00C94FD2"/>
    <w:rsid w:val="00CF3AE1"/>
    <w:rsid w:val="00D0547A"/>
    <w:rsid w:val="00D3439C"/>
    <w:rsid w:val="00D40AEB"/>
    <w:rsid w:val="00D944FE"/>
    <w:rsid w:val="00DA22F4"/>
    <w:rsid w:val="00DB1831"/>
    <w:rsid w:val="00DB45A2"/>
    <w:rsid w:val="00DD3BFD"/>
    <w:rsid w:val="00DF6678"/>
    <w:rsid w:val="00E00241"/>
    <w:rsid w:val="00E21EDE"/>
    <w:rsid w:val="00E22CF2"/>
    <w:rsid w:val="00E22E2D"/>
    <w:rsid w:val="00E312A4"/>
    <w:rsid w:val="00E33F14"/>
    <w:rsid w:val="00E52D9F"/>
    <w:rsid w:val="00E862FE"/>
    <w:rsid w:val="00F12269"/>
    <w:rsid w:val="00F164B0"/>
    <w:rsid w:val="00F56D36"/>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BB80"/>
  <w15:chartTrackingRefBased/>
  <w15:docId w15:val="{412974AF-4FD5-4668-A389-47B3BE3D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styleId="UnresolvedMention">
    <w:name w:val="Unresolved Mention"/>
    <w:basedOn w:val="DefaultParagraphFont"/>
    <w:uiPriority w:val="99"/>
    <w:semiHidden/>
    <w:unhideWhenUsed/>
    <w:rsid w:val="003E0F39"/>
    <w:rPr>
      <w:color w:val="605E5C"/>
      <w:shd w:val="clear" w:color="auto" w:fill="E1DFDD"/>
    </w:rPr>
  </w:style>
  <w:style w:type="paragraph" w:styleId="ListParagraph">
    <w:name w:val="List Paragraph"/>
    <w:basedOn w:val="Normal"/>
    <w:uiPriority w:val="34"/>
    <w:qFormat/>
    <w:rsid w:val="002F47FF"/>
    <w:pPr>
      <w:suppressAutoHyphens w:val="0"/>
      <w:kinsoku/>
      <w:overflowPunct/>
      <w:autoSpaceDE/>
      <w:autoSpaceDN/>
      <w:adjustRightInd/>
      <w:snapToGrid/>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5DDD-6F28-421E-BFF1-DB47AF4D85A0}">
  <ds:schemaRefs>
    <ds:schemaRef ds:uri="http://schemas.microsoft.com/sharepoint/v3/contenttype/forms"/>
  </ds:schemaRefs>
</ds:datastoreItem>
</file>

<file path=customXml/itemProps2.xml><?xml version="1.0" encoding="utf-8"?>
<ds:datastoreItem xmlns:ds="http://schemas.openxmlformats.org/officeDocument/2006/customXml" ds:itemID="{424CF9AA-2426-4233-823A-89D4191F9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82D2E-5134-496B-97A1-67D95CA2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BE22E-DBFC-4B2C-89A4-808BCB08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2271</Characters>
  <Application>Microsoft Office Word</Application>
  <DocSecurity>0</DocSecurity>
  <Lines>37</Lines>
  <Paragraphs>16</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UNECE</dc:creator>
  <cp:keywords/>
  <dc:description/>
  <cp:lastModifiedBy>UNECE</cp:lastModifiedBy>
  <cp:revision>34</cp:revision>
  <cp:lastPrinted>2014-05-14T10:59:00Z</cp:lastPrinted>
  <dcterms:created xsi:type="dcterms:W3CDTF">2020-12-11T17:28:00Z</dcterms:created>
  <dcterms:modified xsi:type="dcterms:W3CDTF">2020-12-11T18:05:00Z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