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F746C" w:rsidRPr="00A024AF" w14:paraId="56405A0B" w14:textId="77777777" w:rsidTr="00347348">
        <w:tc>
          <w:tcPr>
            <w:tcW w:w="4672" w:type="dxa"/>
          </w:tcPr>
          <w:p w14:paraId="2476D489" w14:textId="20584EB1" w:rsidR="00BF746C" w:rsidRPr="00BB20B9" w:rsidRDefault="00BF746C" w:rsidP="00347348">
            <w:pPr>
              <w:rPr>
                <w:lang w:val="en-US"/>
              </w:rPr>
            </w:pPr>
            <w:r w:rsidRPr="00BB20B9">
              <w:rPr>
                <w:lang w:val="en-US"/>
              </w:rPr>
              <w:t xml:space="preserve">Submitted by the </w:t>
            </w:r>
            <w:r w:rsidR="008F367D">
              <w:rPr>
                <w:lang w:val="en-US"/>
              </w:rPr>
              <w:t>s</w:t>
            </w:r>
            <w:r>
              <w:rPr>
                <w:lang w:val="en-US"/>
              </w:rPr>
              <w:t>ecretariat</w:t>
            </w:r>
            <w:r w:rsidRPr="00BB20B9">
              <w:rPr>
                <w:lang w:val="en-US"/>
              </w:rPr>
              <w:t xml:space="preserve"> </w:t>
            </w:r>
          </w:p>
        </w:tc>
        <w:tc>
          <w:tcPr>
            <w:tcW w:w="4673" w:type="dxa"/>
          </w:tcPr>
          <w:p w14:paraId="7DC442FD" w14:textId="47C2D269" w:rsidR="00BF746C" w:rsidRPr="00A85C4B" w:rsidRDefault="00BF746C" w:rsidP="00347348">
            <w:pPr>
              <w:jc w:val="right"/>
              <w:rPr>
                <w:b/>
                <w:bCs/>
                <w:lang w:val="fr-FR"/>
              </w:rPr>
            </w:pPr>
            <w:bookmarkStart w:id="0" w:name="_GoBack"/>
            <w:r w:rsidRPr="003C72CD">
              <w:rPr>
                <w:u w:val="single"/>
                <w:lang w:val="fr-FR"/>
              </w:rPr>
              <w:t>I</w:t>
            </w:r>
            <w:bookmarkEnd w:id="0"/>
            <w:r w:rsidRPr="00A85C4B">
              <w:rPr>
                <w:u w:val="single"/>
                <w:lang w:val="fr-FR"/>
              </w:rPr>
              <w:t>nformal document</w:t>
            </w:r>
            <w:r w:rsidRPr="00A85C4B">
              <w:rPr>
                <w:lang w:val="fr-FR"/>
              </w:rPr>
              <w:t xml:space="preserve"> </w:t>
            </w:r>
            <w:r w:rsidRPr="00A85C4B">
              <w:rPr>
                <w:b/>
                <w:bCs/>
                <w:lang w:val="fr-FR"/>
              </w:rPr>
              <w:t>GR</w:t>
            </w:r>
            <w:r w:rsidR="00D92959" w:rsidRPr="00A85C4B">
              <w:rPr>
                <w:b/>
                <w:bCs/>
                <w:lang w:val="fr-FR"/>
              </w:rPr>
              <w:t>VA</w:t>
            </w:r>
            <w:r w:rsidRPr="00A85C4B">
              <w:rPr>
                <w:b/>
                <w:bCs/>
                <w:lang w:val="fr-FR"/>
              </w:rPr>
              <w:t>-</w:t>
            </w:r>
            <w:r w:rsidR="00D92959" w:rsidRPr="00A85C4B">
              <w:rPr>
                <w:b/>
                <w:bCs/>
                <w:lang w:val="fr-FR"/>
              </w:rPr>
              <w:t>07</w:t>
            </w:r>
            <w:r w:rsidRPr="00A85C4B">
              <w:rPr>
                <w:b/>
                <w:bCs/>
                <w:lang w:val="fr-FR"/>
              </w:rPr>
              <w:t>-</w:t>
            </w:r>
            <w:r w:rsidR="00390B1B" w:rsidRPr="00A85C4B">
              <w:rPr>
                <w:b/>
                <w:bCs/>
                <w:lang w:val="fr-FR"/>
              </w:rPr>
              <w:t>76</w:t>
            </w:r>
          </w:p>
          <w:p w14:paraId="6D4ADF17" w14:textId="06AA88DE" w:rsidR="00BF746C" w:rsidRPr="00A85C4B" w:rsidRDefault="00D92959" w:rsidP="00347348">
            <w:pPr>
              <w:jc w:val="right"/>
              <w:rPr>
                <w:lang w:val="fr-FR"/>
              </w:rPr>
            </w:pPr>
            <w:r w:rsidRPr="00A85C4B">
              <w:rPr>
                <w:lang w:val="fr-FR"/>
              </w:rPr>
              <w:t>21</w:t>
            </w:r>
            <w:r w:rsidR="00BF746C" w:rsidRPr="00A85C4B">
              <w:rPr>
                <w:lang w:val="fr-FR"/>
              </w:rPr>
              <w:t>-</w:t>
            </w:r>
            <w:r w:rsidRPr="00A85C4B">
              <w:rPr>
                <w:lang w:val="fr-FR"/>
              </w:rPr>
              <w:t>25</w:t>
            </w:r>
            <w:r w:rsidR="00BF746C" w:rsidRPr="00A85C4B">
              <w:rPr>
                <w:lang w:val="fr-FR"/>
              </w:rPr>
              <w:t xml:space="preserve"> </w:t>
            </w:r>
            <w:proofErr w:type="spellStart"/>
            <w:r w:rsidRPr="00A85C4B">
              <w:rPr>
                <w:lang w:val="fr-FR"/>
              </w:rPr>
              <w:t>September</w:t>
            </w:r>
            <w:proofErr w:type="spellEnd"/>
            <w:r w:rsidR="00BF746C" w:rsidRPr="00A85C4B">
              <w:rPr>
                <w:lang w:val="fr-FR"/>
              </w:rPr>
              <w:t xml:space="preserve"> 2020</w:t>
            </w:r>
          </w:p>
          <w:p w14:paraId="6C5D66DF" w14:textId="213D6B33" w:rsidR="00BF746C" w:rsidRPr="00A85C4B" w:rsidRDefault="00BF746C" w:rsidP="00347348">
            <w:pPr>
              <w:jc w:val="right"/>
              <w:rPr>
                <w:lang w:val="fr-FR"/>
              </w:rPr>
            </w:pPr>
            <w:r w:rsidRPr="00A85C4B">
              <w:rPr>
                <w:lang w:val="fr-FR"/>
              </w:rPr>
              <w:t xml:space="preserve">Agenda item </w:t>
            </w:r>
            <w:r w:rsidR="00D92959" w:rsidRPr="00A85C4B">
              <w:rPr>
                <w:lang w:val="fr-FR"/>
              </w:rPr>
              <w:t>12</w:t>
            </w:r>
          </w:p>
        </w:tc>
      </w:tr>
    </w:tbl>
    <w:p w14:paraId="6C4B6BE3" w14:textId="77777777" w:rsidR="00BF746C" w:rsidRPr="00A85C4B" w:rsidRDefault="00BF746C" w:rsidP="003C63AC">
      <w:pPr>
        <w:jc w:val="center"/>
        <w:rPr>
          <w:b/>
          <w:bCs/>
          <w:lang w:val="fr-FR"/>
        </w:rPr>
      </w:pPr>
    </w:p>
    <w:p w14:paraId="4B97A1CE" w14:textId="6FFD87B0" w:rsidR="003C63AC" w:rsidRPr="005D4406" w:rsidRDefault="00626078" w:rsidP="003C63AC">
      <w:pPr>
        <w:jc w:val="center"/>
        <w:rPr>
          <w:b/>
          <w:bCs/>
          <w:lang w:val="en-GB"/>
        </w:rPr>
      </w:pPr>
      <w:r w:rsidRPr="005D4406">
        <w:rPr>
          <w:b/>
          <w:bCs/>
          <w:lang w:val="en-GB"/>
        </w:rPr>
        <w:t>Items for decision under silence procedure</w:t>
      </w:r>
    </w:p>
    <w:p w14:paraId="1F19373E" w14:textId="77777777" w:rsidR="003C63AC" w:rsidRPr="005D4406" w:rsidRDefault="003C63AC" w:rsidP="003C63AC">
      <w:pPr>
        <w:rPr>
          <w:lang w:val="en-GB"/>
        </w:rPr>
      </w:pPr>
    </w:p>
    <w:p w14:paraId="01A7688C" w14:textId="339ED253" w:rsidR="00D92959" w:rsidRPr="00975CB5" w:rsidRDefault="00A45C44" w:rsidP="00A45C44">
      <w:pPr>
        <w:jc w:val="center"/>
        <w:rPr>
          <w:b/>
          <w:bCs/>
          <w:lang w:val="en-GB"/>
        </w:rPr>
      </w:pPr>
      <w:r w:rsidRPr="00975CB5">
        <w:rPr>
          <w:b/>
          <w:bCs/>
          <w:lang w:val="en-GB"/>
        </w:rPr>
        <w:t>Virtual</w:t>
      </w:r>
      <w:r w:rsidR="00626078" w:rsidRPr="00975CB5">
        <w:rPr>
          <w:b/>
          <w:bCs/>
          <w:lang w:val="en-GB"/>
        </w:rPr>
        <w:t xml:space="preserve"> informal meeting of the Working Party </w:t>
      </w:r>
      <w:r w:rsidR="00D92959" w:rsidRPr="00975CB5">
        <w:rPr>
          <w:b/>
          <w:bCs/>
          <w:lang w:val="en-GB"/>
        </w:rPr>
        <w:t xml:space="preserve">on Automated/Autonomous and Connected Vehicles </w:t>
      </w:r>
      <w:r w:rsidR="00626078" w:rsidRPr="00975CB5">
        <w:rPr>
          <w:b/>
          <w:bCs/>
          <w:lang w:val="en-GB"/>
        </w:rPr>
        <w:t>(GR</w:t>
      </w:r>
      <w:r w:rsidR="00D92959" w:rsidRPr="00975CB5">
        <w:rPr>
          <w:b/>
          <w:bCs/>
          <w:lang w:val="en-GB"/>
        </w:rPr>
        <w:t>VA</w:t>
      </w:r>
      <w:r w:rsidR="00626078" w:rsidRPr="00975CB5">
        <w:rPr>
          <w:b/>
          <w:bCs/>
          <w:lang w:val="en-GB"/>
        </w:rPr>
        <w:t>)</w:t>
      </w:r>
    </w:p>
    <w:p w14:paraId="256918EC" w14:textId="42983EDA" w:rsidR="00626078" w:rsidRPr="005D4406" w:rsidRDefault="00D92959" w:rsidP="00A45C44">
      <w:pPr>
        <w:jc w:val="center"/>
        <w:rPr>
          <w:lang w:val="en-GB"/>
        </w:rPr>
      </w:pPr>
      <w:r>
        <w:rPr>
          <w:lang w:val="en-GB"/>
        </w:rPr>
        <w:t>21</w:t>
      </w:r>
      <w:r w:rsidR="00626078" w:rsidRPr="005D4406">
        <w:rPr>
          <w:lang w:val="en-GB"/>
        </w:rPr>
        <w:t>-</w:t>
      </w:r>
      <w:r>
        <w:rPr>
          <w:lang w:val="en-GB"/>
        </w:rPr>
        <w:t>25</w:t>
      </w:r>
      <w:r w:rsidR="00626078" w:rsidRPr="005D4406">
        <w:rPr>
          <w:lang w:val="en-GB"/>
        </w:rPr>
        <w:t xml:space="preserve"> </w:t>
      </w:r>
      <w:r>
        <w:rPr>
          <w:lang w:val="en-GB"/>
        </w:rPr>
        <w:t>September</w:t>
      </w:r>
      <w:r w:rsidR="00626078" w:rsidRPr="005D4406">
        <w:rPr>
          <w:lang w:val="en-GB"/>
        </w:rPr>
        <w:t xml:space="preserve"> 2020</w:t>
      </w:r>
    </w:p>
    <w:p w14:paraId="4BEDCF94" w14:textId="77777777" w:rsidR="00626078" w:rsidRPr="005D4406" w:rsidRDefault="00626078" w:rsidP="00626078">
      <w:pPr>
        <w:rPr>
          <w:lang w:val="en-GB"/>
        </w:rPr>
      </w:pPr>
    </w:p>
    <w:p w14:paraId="7D41434B" w14:textId="3DFC03A3" w:rsidR="00626078" w:rsidRPr="005D4406" w:rsidRDefault="00626078" w:rsidP="00626078">
      <w:pPr>
        <w:rPr>
          <w:lang w:val="en-GB"/>
        </w:rPr>
      </w:pPr>
      <w:r w:rsidRPr="005D4406">
        <w:rPr>
          <w:lang w:val="en-GB"/>
        </w:rPr>
        <w:t>Documentation referenced in the below draft decisions is available under:</w:t>
      </w:r>
    </w:p>
    <w:p w14:paraId="4BBF8EFA" w14:textId="57517028" w:rsidR="005C6E97" w:rsidRPr="005D4406" w:rsidRDefault="003071FD" w:rsidP="00626078">
      <w:pPr>
        <w:rPr>
          <w:lang w:val="en-GB"/>
        </w:rPr>
      </w:pPr>
      <w:r w:rsidRPr="003071FD">
        <w:rPr>
          <w:lang w:val="en-GB"/>
        </w:rPr>
        <w:t>http://www.unece.org/index.php?id=</w:t>
      </w:r>
      <w:r w:rsidR="00D92959" w:rsidRPr="00D92959">
        <w:rPr>
          <w:lang w:val="en-GB"/>
        </w:rPr>
        <w:t>53520</w:t>
      </w:r>
    </w:p>
    <w:p w14:paraId="0EDCFB0B" w14:textId="77777777" w:rsidR="005C6E97" w:rsidRPr="005D4406" w:rsidRDefault="005C6E97" w:rsidP="003C63AC">
      <w:pPr>
        <w:rPr>
          <w:lang w:val="en-GB"/>
        </w:rPr>
      </w:pPr>
    </w:p>
    <w:tbl>
      <w:tblPr>
        <w:tblStyle w:val="TableGrid"/>
        <w:tblW w:w="0" w:type="auto"/>
        <w:tblLook w:val="04A0" w:firstRow="1" w:lastRow="0" w:firstColumn="1" w:lastColumn="0" w:noHBand="0" w:noVBand="1"/>
      </w:tblPr>
      <w:tblGrid>
        <w:gridCol w:w="1129"/>
        <w:gridCol w:w="1134"/>
        <w:gridCol w:w="7365"/>
      </w:tblGrid>
      <w:tr w:rsidR="003C63AC" w:rsidRPr="005D4406" w14:paraId="2FFF720A" w14:textId="77777777" w:rsidTr="00981E21">
        <w:tc>
          <w:tcPr>
            <w:tcW w:w="1129" w:type="dxa"/>
          </w:tcPr>
          <w:p w14:paraId="4E978FE4" w14:textId="77777777" w:rsidR="003C63AC" w:rsidRPr="005D4406" w:rsidRDefault="003C63AC" w:rsidP="003C63AC">
            <w:pPr>
              <w:rPr>
                <w:lang w:val="en-GB"/>
              </w:rPr>
            </w:pPr>
            <w:r w:rsidRPr="005D4406">
              <w:rPr>
                <w:lang w:val="en-GB"/>
              </w:rPr>
              <w:t>Decision No.</w:t>
            </w:r>
          </w:p>
        </w:tc>
        <w:tc>
          <w:tcPr>
            <w:tcW w:w="1134" w:type="dxa"/>
          </w:tcPr>
          <w:p w14:paraId="2777EED4" w14:textId="77777777" w:rsidR="003C63AC" w:rsidRPr="005D4406" w:rsidRDefault="003C63AC" w:rsidP="003C63AC">
            <w:pPr>
              <w:rPr>
                <w:lang w:val="en-GB"/>
              </w:rPr>
            </w:pPr>
            <w:r w:rsidRPr="005D4406">
              <w:rPr>
                <w:lang w:val="en-GB"/>
              </w:rPr>
              <w:t>Agenda Item</w:t>
            </w:r>
          </w:p>
        </w:tc>
        <w:tc>
          <w:tcPr>
            <w:tcW w:w="7365" w:type="dxa"/>
          </w:tcPr>
          <w:p w14:paraId="3F11FC0E" w14:textId="77777777" w:rsidR="003C63AC" w:rsidRPr="005D4406" w:rsidRDefault="003C63AC" w:rsidP="003C63AC">
            <w:pPr>
              <w:rPr>
                <w:lang w:val="en-GB"/>
              </w:rPr>
            </w:pPr>
            <w:r w:rsidRPr="005D4406">
              <w:rPr>
                <w:lang w:val="en-GB"/>
              </w:rPr>
              <w:t>Decision</w:t>
            </w:r>
          </w:p>
        </w:tc>
      </w:tr>
      <w:tr w:rsidR="00BD7227" w:rsidRPr="003C72CD" w14:paraId="340E7597" w14:textId="77777777" w:rsidTr="00BD7227">
        <w:tc>
          <w:tcPr>
            <w:tcW w:w="1129" w:type="dxa"/>
            <w:vAlign w:val="center"/>
          </w:tcPr>
          <w:p w14:paraId="75C6B203" w14:textId="77777777" w:rsidR="00BD7227" w:rsidRPr="00BD7227" w:rsidRDefault="00BD7227" w:rsidP="00BD7227">
            <w:pPr>
              <w:rPr>
                <w:color w:val="000000"/>
              </w:rPr>
            </w:pPr>
            <w:r w:rsidRPr="00BD7227">
              <w:rPr>
                <w:color w:val="000000"/>
              </w:rPr>
              <w:t>1</w:t>
            </w:r>
          </w:p>
        </w:tc>
        <w:tc>
          <w:tcPr>
            <w:tcW w:w="1134" w:type="dxa"/>
            <w:vAlign w:val="center"/>
          </w:tcPr>
          <w:p w14:paraId="62A808C3" w14:textId="738CCB49" w:rsidR="00BD7227" w:rsidRPr="000E4C37" w:rsidRDefault="00FF1B1A" w:rsidP="00BD7227">
            <w:pPr>
              <w:rPr>
                <w:lang w:val="en-GB"/>
              </w:rPr>
            </w:pPr>
            <w:r w:rsidRPr="000E4C37">
              <w:rPr>
                <w:lang w:val="en-GB"/>
              </w:rPr>
              <w:t>1</w:t>
            </w:r>
          </w:p>
        </w:tc>
        <w:tc>
          <w:tcPr>
            <w:tcW w:w="7365" w:type="dxa"/>
            <w:vAlign w:val="center"/>
          </w:tcPr>
          <w:p w14:paraId="6364FB6D" w14:textId="087438EE" w:rsidR="00BD7227" w:rsidRPr="005D4406" w:rsidRDefault="00D56CDB" w:rsidP="00A024AF">
            <w:pPr>
              <w:spacing w:after="120" w:line="240" w:lineRule="auto"/>
              <w:rPr>
                <w:lang w:val="en-GB"/>
              </w:rPr>
            </w:pPr>
            <w:r>
              <w:rPr>
                <w:lang w:val="en-GB"/>
              </w:rPr>
              <w:t>T</w:t>
            </w:r>
            <w:r w:rsidRPr="005D4406">
              <w:rPr>
                <w:lang w:val="en-GB"/>
              </w:rPr>
              <w:t xml:space="preserve">he Working Party </w:t>
            </w:r>
            <w:r>
              <w:rPr>
                <w:lang w:val="en-GB"/>
              </w:rPr>
              <w:t xml:space="preserve">on Automated/Autonomous and Connected Vehicles </w:t>
            </w:r>
            <w:r w:rsidRPr="005D4406">
              <w:rPr>
                <w:lang w:val="en-GB"/>
              </w:rPr>
              <w:t>(GR</w:t>
            </w:r>
            <w:r>
              <w:rPr>
                <w:lang w:val="en-GB"/>
              </w:rPr>
              <w:t>VA</w:t>
            </w:r>
            <w:r w:rsidRPr="005D4406">
              <w:rPr>
                <w:lang w:val="en-GB"/>
              </w:rPr>
              <w:t>)</w:t>
            </w:r>
            <w:r w:rsidR="00FF1B1A">
              <w:rPr>
                <w:lang w:val="en-GB"/>
              </w:rPr>
              <w:t xml:space="preserve"> adopted its agenda </w:t>
            </w:r>
            <w:r w:rsidR="002A3763">
              <w:rPr>
                <w:lang w:val="en-GB"/>
              </w:rPr>
              <w:t xml:space="preserve">(based on ECE/TRANS/WP.29/GRVA/19 and /Add. 1) </w:t>
            </w:r>
            <w:r w:rsidR="00FF1B1A">
              <w:rPr>
                <w:lang w:val="en-GB"/>
              </w:rPr>
              <w:t xml:space="preserve">for this </w:t>
            </w:r>
            <w:r w:rsidR="00FF1B1A" w:rsidRPr="00D56CDB">
              <w:rPr>
                <w:u w:val="single"/>
                <w:lang w:val="en-GB"/>
              </w:rPr>
              <w:t>virtual</w:t>
            </w:r>
            <w:r w:rsidR="00FF1B1A">
              <w:rPr>
                <w:lang w:val="en-GB"/>
              </w:rPr>
              <w:t xml:space="preserve"> and </w:t>
            </w:r>
            <w:r w:rsidR="00FF1B1A" w:rsidRPr="00D56CDB">
              <w:rPr>
                <w:u w:val="single"/>
                <w:lang w:val="en-GB"/>
              </w:rPr>
              <w:t>informal</w:t>
            </w:r>
            <w:r w:rsidR="00FF1B1A">
              <w:rPr>
                <w:lang w:val="en-GB"/>
              </w:rPr>
              <w:t xml:space="preserve"> session</w:t>
            </w:r>
            <w:r w:rsidR="002A3763">
              <w:rPr>
                <w:lang w:val="en-GB"/>
              </w:rPr>
              <w:t xml:space="preserve"> (</w:t>
            </w:r>
            <w:r w:rsidR="00BB54EF">
              <w:rPr>
                <w:lang w:val="en-GB"/>
              </w:rPr>
              <w:t xml:space="preserve">as reflected in </w:t>
            </w:r>
            <w:r w:rsidR="00A208B3">
              <w:rPr>
                <w:lang w:val="en-GB"/>
              </w:rPr>
              <w:t xml:space="preserve">informal document </w:t>
            </w:r>
            <w:r w:rsidR="00BB54EF">
              <w:rPr>
                <w:lang w:val="en-GB"/>
              </w:rPr>
              <w:t>GRVA-07-34-Rev.2</w:t>
            </w:r>
            <w:r w:rsidR="002A3763">
              <w:rPr>
                <w:lang w:val="en-GB"/>
              </w:rPr>
              <w:t>)</w:t>
            </w:r>
            <w:r w:rsidR="008871E0">
              <w:rPr>
                <w:lang w:val="en-GB"/>
              </w:rPr>
              <w:t>.</w:t>
            </w:r>
          </w:p>
        </w:tc>
      </w:tr>
      <w:tr w:rsidR="00BD7227" w:rsidRPr="003C72CD" w14:paraId="6E326D27" w14:textId="77777777" w:rsidTr="00BD7227">
        <w:tc>
          <w:tcPr>
            <w:tcW w:w="1129" w:type="dxa"/>
            <w:vAlign w:val="center"/>
          </w:tcPr>
          <w:p w14:paraId="29C1F866" w14:textId="73F9A8C0" w:rsidR="00BD7227" w:rsidRPr="00BD7227" w:rsidRDefault="00BD7227" w:rsidP="00BD7227">
            <w:pPr>
              <w:rPr>
                <w:color w:val="000000"/>
              </w:rPr>
            </w:pPr>
            <w:r w:rsidRPr="00BD7227">
              <w:rPr>
                <w:color w:val="000000"/>
              </w:rPr>
              <w:t>2</w:t>
            </w:r>
          </w:p>
        </w:tc>
        <w:tc>
          <w:tcPr>
            <w:tcW w:w="1134" w:type="dxa"/>
            <w:vAlign w:val="center"/>
          </w:tcPr>
          <w:p w14:paraId="11633308" w14:textId="547DD697" w:rsidR="00BD7227" w:rsidRPr="000E4C37" w:rsidRDefault="00FF1B1A" w:rsidP="00BD7227">
            <w:pPr>
              <w:rPr>
                <w:lang w:val="en-GB"/>
              </w:rPr>
            </w:pPr>
            <w:r w:rsidRPr="000E4C37">
              <w:rPr>
                <w:lang w:val="en-GB"/>
              </w:rPr>
              <w:t>4(a)</w:t>
            </w:r>
          </w:p>
        </w:tc>
        <w:tc>
          <w:tcPr>
            <w:tcW w:w="7365" w:type="dxa"/>
            <w:vAlign w:val="center"/>
          </w:tcPr>
          <w:p w14:paraId="25A96272" w14:textId="5C68BDDD" w:rsidR="00BD7227" w:rsidRPr="005D4406" w:rsidRDefault="00FF1B1A" w:rsidP="00A024AF">
            <w:pPr>
              <w:spacing w:after="120" w:line="240" w:lineRule="auto"/>
              <w:rPr>
                <w:lang w:val="en-GB"/>
              </w:rPr>
            </w:pPr>
            <w:r>
              <w:rPr>
                <w:lang w:val="en-GB"/>
              </w:rPr>
              <w:t>GRVA endorsed the status report submitted by the I</w:t>
            </w:r>
            <w:r w:rsidR="00A024AF">
              <w:rPr>
                <w:lang w:val="en-GB"/>
              </w:rPr>
              <w:t xml:space="preserve">nformal </w:t>
            </w:r>
            <w:r>
              <w:rPr>
                <w:lang w:val="en-GB"/>
              </w:rPr>
              <w:t>W</w:t>
            </w:r>
            <w:r w:rsidR="00A024AF">
              <w:rPr>
                <w:lang w:val="en-GB"/>
              </w:rPr>
              <w:t xml:space="preserve">orking </w:t>
            </w:r>
            <w:r>
              <w:rPr>
                <w:lang w:val="en-GB"/>
              </w:rPr>
              <w:t>G</w:t>
            </w:r>
            <w:r w:rsidR="00A024AF">
              <w:rPr>
                <w:lang w:val="en-GB"/>
              </w:rPr>
              <w:t>roup (IWG)</w:t>
            </w:r>
            <w:r>
              <w:rPr>
                <w:lang w:val="en-GB"/>
              </w:rPr>
              <w:t xml:space="preserve"> on F</w:t>
            </w:r>
            <w:r w:rsidR="00A024AF">
              <w:rPr>
                <w:lang w:val="en-GB"/>
              </w:rPr>
              <w:t xml:space="preserve">unctional </w:t>
            </w:r>
            <w:r>
              <w:rPr>
                <w:lang w:val="en-GB"/>
              </w:rPr>
              <w:t>R</w:t>
            </w:r>
            <w:r w:rsidR="00A024AF">
              <w:rPr>
                <w:lang w:val="en-GB"/>
              </w:rPr>
              <w:t xml:space="preserve">equirements for </w:t>
            </w:r>
            <w:r>
              <w:rPr>
                <w:lang w:val="en-GB"/>
              </w:rPr>
              <w:t>A</w:t>
            </w:r>
            <w:r w:rsidR="00A024AF">
              <w:rPr>
                <w:lang w:val="en-GB"/>
              </w:rPr>
              <w:t xml:space="preserve">utomated </w:t>
            </w:r>
            <w:r>
              <w:rPr>
                <w:lang w:val="en-GB"/>
              </w:rPr>
              <w:t>V</w:t>
            </w:r>
            <w:r w:rsidR="00A024AF">
              <w:rPr>
                <w:lang w:val="en-GB"/>
              </w:rPr>
              <w:t>ehicles (FRAV)</w:t>
            </w:r>
            <w:r w:rsidR="008871E0">
              <w:rPr>
                <w:lang w:val="en-GB"/>
              </w:rPr>
              <w:t>.</w:t>
            </w:r>
          </w:p>
        </w:tc>
      </w:tr>
      <w:tr w:rsidR="00FF1B1A" w:rsidRPr="003C72CD" w14:paraId="243553EE" w14:textId="77777777" w:rsidTr="00BD7227">
        <w:tc>
          <w:tcPr>
            <w:tcW w:w="1129" w:type="dxa"/>
            <w:vAlign w:val="center"/>
          </w:tcPr>
          <w:p w14:paraId="3B62C496" w14:textId="6CE8036E" w:rsidR="00FF1B1A" w:rsidRPr="00BD7227" w:rsidRDefault="00FF1B1A" w:rsidP="00FF1B1A">
            <w:pPr>
              <w:rPr>
                <w:color w:val="000000"/>
              </w:rPr>
            </w:pPr>
            <w:r w:rsidRPr="00BD7227">
              <w:rPr>
                <w:color w:val="000000"/>
              </w:rPr>
              <w:t>3</w:t>
            </w:r>
          </w:p>
        </w:tc>
        <w:tc>
          <w:tcPr>
            <w:tcW w:w="1134" w:type="dxa"/>
            <w:vAlign w:val="center"/>
          </w:tcPr>
          <w:p w14:paraId="571C9106" w14:textId="19D44B65" w:rsidR="00FF1B1A" w:rsidRPr="000E4C37" w:rsidRDefault="00FF1B1A" w:rsidP="00FF1B1A">
            <w:pPr>
              <w:rPr>
                <w:lang w:val="en-GB"/>
              </w:rPr>
            </w:pPr>
            <w:r w:rsidRPr="000E4C37">
              <w:rPr>
                <w:lang w:val="en-GB"/>
              </w:rPr>
              <w:t>4(b)</w:t>
            </w:r>
          </w:p>
        </w:tc>
        <w:tc>
          <w:tcPr>
            <w:tcW w:w="7365" w:type="dxa"/>
            <w:vAlign w:val="center"/>
          </w:tcPr>
          <w:p w14:paraId="7DF4678C" w14:textId="2343F99A" w:rsidR="00FF1B1A" w:rsidRPr="005D4406" w:rsidRDefault="00FF1B1A" w:rsidP="00A024AF">
            <w:pPr>
              <w:spacing w:after="120" w:line="240" w:lineRule="auto"/>
              <w:rPr>
                <w:lang w:val="en-GB"/>
              </w:rPr>
            </w:pPr>
            <w:r>
              <w:rPr>
                <w:lang w:val="en-GB"/>
              </w:rPr>
              <w:t>GRVA endorsed the status report submitted by the IWG on V</w:t>
            </w:r>
            <w:r w:rsidR="00A024AF">
              <w:rPr>
                <w:lang w:val="en-GB"/>
              </w:rPr>
              <w:t>alidation Method for Automated Driving (V</w:t>
            </w:r>
            <w:r>
              <w:rPr>
                <w:lang w:val="en-GB"/>
              </w:rPr>
              <w:t>MAD</w:t>
            </w:r>
            <w:r w:rsidR="00A024AF">
              <w:rPr>
                <w:lang w:val="en-GB"/>
              </w:rPr>
              <w:t>)</w:t>
            </w:r>
            <w:r w:rsidR="008871E0">
              <w:rPr>
                <w:lang w:val="en-GB"/>
              </w:rPr>
              <w:t>.</w:t>
            </w:r>
          </w:p>
        </w:tc>
      </w:tr>
      <w:tr w:rsidR="00FF1B1A" w:rsidRPr="003C72CD" w14:paraId="47A09943" w14:textId="77777777" w:rsidTr="00BD7227">
        <w:tc>
          <w:tcPr>
            <w:tcW w:w="1129" w:type="dxa"/>
            <w:vAlign w:val="center"/>
          </w:tcPr>
          <w:p w14:paraId="353DCAAB" w14:textId="211C4A8B" w:rsidR="00FF1B1A" w:rsidRPr="00BD7227" w:rsidRDefault="00FF1B1A" w:rsidP="00FF1B1A">
            <w:pPr>
              <w:rPr>
                <w:color w:val="000000"/>
              </w:rPr>
            </w:pPr>
            <w:r w:rsidRPr="00BD7227">
              <w:rPr>
                <w:color w:val="000000"/>
              </w:rPr>
              <w:t>4</w:t>
            </w:r>
          </w:p>
        </w:tc>
        <w:tc>
          <w:tcPr>
            <w:tcW w:w="1134" w:type="dxa"/>
            <w:vAlign w:val="center"/>
          </w:tcPr>
          <w:p w14:paraId="1E94C9FB" w14:textId="37CDAAA8" w:rsidR="00FF1B1A" w:rsidRPr="000E4C37" w:rsidRDefault="00FF1B1A" w:rsidP="00FF1B1A">
            <w:pPr>
              <w:rPr>
                <w:lang w:val="en-GB"/>
              </w:rPr>
            </w:pPr>
            <w:r w:rsidRPr="000E4C37">
              <w:rPr>
                <w:lang w:val="en-GB"/>
              </w:rPr>
              <w:t>4(c)</w:t>
            </w:r>
          </w:p>
        </w:tc>
        <w:tc>
          <w:tcPr>
            <w:tcW w:w="7365" w:type="dxa"/>
            <w:vAlign w:val="center"/>
          </w:tcPr>
          <w:p w14:paraId="4D155D14" w14:textId="2E1C874F" w:rsidR="00FF1B1A" w:rsidRPr="00FF1B1A" w:rsidRDefault="00FF1B1A" w:rsidP="00A024AF">
            <w:pPr>
              <w:spacing w:after="120" w:line="240" w:lineRule="auto"/>
              <w:rPr>
                <w:lang w:val="en-GB"/>
              </w:rPr>
            </w:pPr>
            <w:r>
              <w:rPr>
                <w:lang w:val="en-GB"/>
              </w:rPr>
              <w:t>GR</w:t>
            </w:r>
            <w:r w:rsidRPr="00975CB5">
              <w:rPr>
                <w:lang w:val="en-GB"/>
              </w:rPr>
              <w:t>VA noted the informal document GRVA-07-57 “Review of the existing national / regional activities and a proposed way forward for Data Storage System for Automated Driving”</w:t>
            </w:r>
            <w:r w:rsidR="00A208B3" w:rsidRPr="00975CB5">
              <w:rPr>
                <w:lang w:val="en-GB"/>
              </w:rPr>
              <w:t xml:space="preserve"> submitted by the IWG on E</w:t>
            </w:r>
            <w:r w:rsidR="00A024AF" w:rsidRPr="00975CB5">
              <w:rPr>
                <w:lang w:val="en-GB"/>
              </w:rPr>
              <w:t xml:space="preserve">vent </w:t>
            </w:r>
            <w:r w:rsidR="00A208B3" w:rsidRPr="00975CB5">
              <w:rPr>
                <w:lang w:val="en-GB"/>
              </w:rPr>
              <w:t>D</w:t>
            </w:r>
            <w:r w:rsidR="00A024AF" w:rsidRPr="00975CB5">
              <w:rPr>
                <w:lang w:val="en-GB"/>
              </w:rPr>
              <w:t xml:space="preserve">ata </w:t>
            </w:r>
            <w:r w:rsidR="00A208B3" w:rsidRPr="00975CB5">
              <w:rPr>
                <w:lang w:val="en-GB"/>
              </w:rPr>
              <w:t>R</w:t>
            </w:r>
            <w:r w:rsidR="00A024AF" w:rsidRPr="00975CB5">
              <w:rPr>
                <w:lang w:val="en-GB"/>
              </w:rPr>
              <w:t xml:space="preserve">ecorder (EDR) </w:t>
            </w:r>
            <w:r w:rsidR="00A208B3" w:rsidRPr="00975CB5">
              <w:rPr>
                <w:lang w:val="en-GB"/>
              </w:rPr>
              <w:t>/</w:t>
            </w:r>
            <w:r w:rsidR="00A024AF" w:rsidRPr="00975CB5">
              <w:rPr>
                <w:lang w:val="en-GB"/>
              </w:rPr>
              <w:t xml:space="preserve"> </w:t>
            </w:r>
            <w:r w:rsidR="00A208B3" w:rsidRPr="00975CB5">
              <w:rPr>
                <w:lang w:val="en-GB"/>
              </w:rPr>
              <w:t>D</w:t>
            </w:r>
            <w:r w:rsidR="00A024AF" w:rsidRPr="00975CB5">
              <w:rPr>
                <w:lang w:val="en-GB"/>
              </w:rPr>
              <w:t xml:space="preserve">ata </w:t>
            </w:r>
            <w:r w:rsidR="00A208B3" w:rsidRPr="00975CB5">
              <w:rPr>
                <w:lang w:val="en-GB"/>
              </w:rPr>
              <w:t>S</w:t>
            </w:r>
            <w:r w:rsidR="00A024AF" w:rsidRPr="00975CB5">
              <w:rPr>
                <w:lang w:val="en-GB"/>
              </w:rPr>
              <w:t xml:space="preserve">torage </w:t>
            </w:r>
            <w:r w:rsidR="00A208B3" w:rsidRPr="00975CB5">
              <w:rPr>
                <w:lang w:val="en-GB"/>
              </w:rPr>
              <w:t>S</w:t>
            </w:r>
            <w:r w:rsidR="00A024AF" w:rsidRPr="00975CB5">
              <w:rPr>
                <w:lang w:val="en-GB"/>
              </w:rPr>
              <w:t xml:space="preserve">ystem for </w:t>
            </w:r>
            <w:r w:rsidR="00A208B3" w:rsidRPr="00975CB5">
              <w:rPr>
                <w:lang w:val="en-GB"/>
              </w:rPr>
              <w:t>A</w:t>
            </w:r>
            <w:r w:rsidR="00A024AF" w:rsidRPr="00975CB5">
              <w:rPr>
                <w:lang w:val="en-GB"/>
              </w:rPr>
              <w:t xml:space="preserve">utomated </w:t>
            </w:r>
            <w:r w:rsidR="00A208B3" w:rsidRPr="00975CB5">
              <w:rPr>
                <w:lang w:val="en-GB"/>
              </w:rPr>
              <w:t>D</w:t>
            </w:r>
            <w:r w:rsidR="00A024AF" w:rsidRPr="00975CB5">
              <w:rPr>
                <w:lang w:val="en-GB"/>
              </w:rPr>
              <w:t>riving (DSSAD)</w:t>
            </w:r>
            <w:r w:rsidR="008871E0" w:rsidRPr="00975CB5">
              <w:rPr>
                <w:lang w:val="en-GB"/>
              </w:rPr>
              <w:t>.</w:t>
            </w:r>
          </w:p>
        </w:tc>
      </w:tr>
      <w:tr w:rsidR="00FF1B1A" w:rsidRPr="003C72CD" w14:paraId="1A0AF111" w14:textId="77777777" w:rsidTr="00BD7227">
        <w:tc>
          <w:tcPr>
            <w:tcW w:w="1129" w:type="dxa"/>
            <w:vAlign w:val="center"/>
          </w:tcPr>
          <w:p w14:paraId="06711E13" w14:textId="72CC1ED9" w:rsidR="00FF1B1A" w:rsidRPr="00BD7227" w:rsidRDefault="00FF1B1A" w:rsidP="00FF1B1A">
            <w:pPr>
              <w:rPr>
                <w:color w:val="000000"/>
              </w:rPr>
            </w:pPr>
            <w:r w:rsidRPr="00BD7227">
              <w:rPr>
                <w:color w:val="000000"/>
              </w:rPr>
              <w:t>5</w:t>
            </w:r>
          </w:p>
        </w:tc>
        <w:tc>
          <w:tcPr>
            <w:tcW w:w="1134" w:type="dxa"/>
            <w:vAlign w:val="center"/>
          </w:tcPr>
          <w:p w14:paraId="3C9B6EEF" w14:textId="5CE72713" w:rsidR="00FF1B1A" w:rsidRPr="000E4C37" w:rsidRDefault="00FF1B1A" w:rsidP="00FF1B1A">
            <w:pPr>
              <w:rPr>
                <w:lang w:val="en-GB"/>
              </w:rPr>
            </w:pPr>
            <w:r w:rsidRPr="000E4C37">
              <w:rPr>
                <w:lang w:val="en-GB"/>
              </w:rPr>
              <w:t>4(d)</w:t>
            </w:r>
          </w:p>
        </w:tc>
        <w:tc>
          <w:tcPr>
            <w:tcW w:w="7365" w:type="dxa"/>
            <w:vAlign w:val="center"/>
          </w:tcPr>
          <w:p w14:paraId="31FB8ADC" w14:textId="333A8C77" w:rsidR="00A208B3" w:rsidRPr="00A208B3" w:rsidRDefault="00616FFD" w:rsidP="00975CB5">
            <w:pPr>
              <w:spacing w:after="120" w:line="240" w:lineRule="auto"/>
              <w:rPr>
                <w:lang w:val="en-GB"/>
              </w:rPr>
            </w:pPr>
            <w:r>
              <w:rPr>
                <w:lang w:val="en-GB"/>
              </w:rPr>
              <w:t>G</w:t>
            </w:r>
            <w:r w:rsidRPr="00975CB5">
              <w:rPr>
                <w:lang w:val="en-GB"/>
              </w:rPr>
              <w:t xml:space="preserve">RVA adopted the amendment proposals marked in green and yellow in </w:t>
            </w:r>
            <w:r w:rsidR="00A208B3" w:rsidRPr="00975CB5">
              <w:rPr>
                <w:lang w:val="en-GB"/>
              </w:rPr>
              <w:br/>
            </w:r>
            <w:r w:rsidRPr="00975CB5">
              <w:rPr>
                <w:lang w:val="en-GB"/>
              </w:rPr>
              <w:t xml:space="preserve">GRVA-07-69-Rev.1 and requested the secretariat to submit it as Supplement to UN Regulation No. </w:t>
            </w:r>
            <w:r w:rsidR="00AC6E16" w:rsidRPr="00975CB5">
              <w:rPr>
                <w:lang w:val="en-GB"/>
              </w:rPr>
              <w:t>[</w:t>
            </w:r>
            <w:r w:rsidRPr="00975CB5">
              <w:rPr>
                <w:lang w:val="en-GB"/>
              </w:rPr>
              <w:t>157</w:t>
            </w:r>
            <w:r w:rsidR="00AC6E16" w:rsidRPr="00975CB5">
              <w:rPr>
                <w:lang w:val="en-GB"/>
              </w:rPr>
              <w:t>]</w:t>
            </w:r>
            <w:r w:rsidR="00A208B3" w:rsidRPr="00975CB5">
              <w:rPr>
                <w:lang w:val="en-GB"/>
              </w:rPr>
              <w:t>,</w:t>
            </w:r>
            <w:r w:rsidRPr="00975CB5">
              <w:rPr>
                <w:lang w:val="en-GB"/>
              </w:rPr>
              <w:t xml:space="preserve"> for consideration and vote by </w:t>
            </w:r>
            <w:r w:rsidR="00A024AF" w:rsidRPr="00975CB5">
              <w:rPr>
                <w:lang w:val="en-GB"/>
              </w:rPr>
              <w:t>the World Forum for Harmonization of Vehicle Regulations (</w:t>
            </w:r>
            <w:r>
              <w:rPr>
                <w:lang w:val="en-GB"/>
              </w:rPr>
              <w:t>WP.29</w:t>
            </w:r>
            <w:r w:rsidR="00A024AF">
              <w:rPr>
                <w:lang w:val="en-GB"/>
              </w:rPr>
              <w:t>)</w:t>
            </w:r>
            <w:r>
              <w:rPr>
                <w:lang w:val="en-GB"/>
              </w:rPr>
              <w:t xml:space="preserve"> </w:t>
            </w:r>
            <w:r w:rsidR="00A024AF">
              <w:rPr>
                <w:lang w:val="en-GB"/>
              </w:rPr>
              <w:t>its Administrative Committee for the 1958 Agreement</w:t>
            </w:r>
            <w:r>
              <w:rPr>
                <w:lang w:val="en-GB"/>
              </w:rPr>
              <w:t xml:space="preserve"> </w:t>
            </w:r>
            <w:r w:rsidR="00A024AF">
              <w:rPr>
                <w:lang w:val="en-GB"/>
              </w:rPr>
              <w:t>(</w:t>
            </w:r>
            <w:r>
              <w:rPr>
                <w:lang w:val="en-GB"/>
              </w:rPr>
              <w:t>AC.1</w:t>
            </w:r>
            <w:r w:rsidR="00A024AF">
              <w:rPr>
                <w:lang w:val="en-GB"/>
              </w:rPr>
              <w:t>)</w:t>
            </w:r>
            <w:r>
              <w:rPr>
                <w:lang w:val="en-GB"/>
              </w:rPr>
              <w:t xml:space="preserve"> at their March 2021 sessions. </w:t>
            </w:r>
          </w:p>
        </w:tc>
      </w:tr>
      <w:tr w:rsidR="00975CB5" w:rsidRPr="003C72CD" w14:paraId="0ACB8276" w14:textId="77777777" w:rsidTr="00BD7227">
        <w:tc>
          <w:tcPr>
            <w:tcW w:w="1129" w:type="dxa"/>
            <w:vAlign w:val="center"/>
          </w:tcPr>
          <w:p w14:paraId="292E9A94" w14:textId="3C58A243" w:rsidR="00975CB5" w:rsidRPr="00BD7227" w:rsidRDefault="00975CB5" w:rsidP="00FF1B1A">
            <w:pPr>
              <w:rPr>
                <w:color w:val="000000"/>
              </w:rPr>
            </w:pPr>
            <w:r>
              <w:rPr>
                <w:color w:val="000000"/>
              </w:rPr>
              <w:t>6</w:t>
            </w:r>
          </w:p>
        </w:tc>
        <w:tc>
          <w:tcPr>
            <w:tcW w:w="1134" w:type="dxa"/>
            <w:vAlign w:val="center"/>
          </w:tcPr>
          <w:p w14:paraId="7BECDBA1" w14:textId="59CB31F0" w:rsidR="00975CB5" w:rsidRPr="000E4C37" w:rsidRDefault="00975CB5" w:rsidP="00FF1B1A">
            <w:pPr>
              <w:rPr>
                <w:lang w:val="en-GB"/>
              </w:rPr>
            </w:pPr>
            <w:r>
              <w:rPr>
                <w:lang w:val="en-GB"/>
              </w:rPr>
              <w:t>4(d)</w:t>
            </w:r>
          </w:p>
        </w:tc>
        <w:tc>
          <w:tcPr>
            <w:tcW w:w="7365" w:type="dxa"/>
            <w:vAlign w:val="center"/>
          </w:tcPr>
          <w:p w14:paraId="48B2B4B6" w14:textId="682B8898" w:rsidR="00975CB5" w:rsidRDefault="00975CB5" w:rsidP="00A024AF">
            <w:pPr>
              <w:spacing w:after="120" w:line="240" w:lineRule="auto"/>
              <w:rPr>
                <w:lang w:val="en-GB"/>
              </w:rPr>
            </w:pPr>
            <w:r>
              <w:rPr>
                <w:lang w:val="en-GB"/>
              </w:rPr>
              <w:t>Following the request of the expert from France, GRVA requested the secretariat to note in the report the GRVA interpretation of the ALKS requirements regarding “approaching emergency vehicles”.</w:t>
            </w:r>
          </w:p>
        </w:tc>
      </w:tr>
      <w:tr w:rsidR="00FF1B1A" w:rsidRPr="003C72CD" w14:paraId="5AA451EE" w14:textId="77777777" w:rsidTr="00BD7227">
        <w:tc>
          <w:tcPr>
            <w:tcW w:w="1129" w:type="dxa"/>
            <w:vAlign w:val="center"/>
          </w:tcPr>
          <w:p w14:paraId="7E9A7C9C" w14:textId="0836F355" w:rsidR="00FF1B1A" w:rsidRPr="00BD7227" w:rsidRDefault="00975CB5" w:rsidP="00FF1B1A">
            <w:pPr>
              <w:rPr>
                <w:color w:val="000000"/>
              </w:rPr>
            </w:pPr>
            <w:r>
              <w:rPr>
                <w:color w:val="000000"/>
              </w:rPr>
              <w:t>7</w:t>
            </w:r>
          </w:p>
        </w:tc>
        <w:tc>
          <w:tcPr>
            <w:tcW w:w="1134" w:type="dxa"/>
            <w:vAlign w:val="center"/>
          </w:tcPr>
          <w:p w14:paraId="07AB6BFB" w14:textId="31628514" w:rsidR="00FF1B1A" w:rsidRPr="000E4C37" w:rsidRDefault="00FF1B1A" w:rsidP="00FF1B1A">
            <w:pPr>
              <w:rPr>
                <w:lang w:val="en-GB"/>
              </w:rPr>
            </w:pPr>
            <w:r w:rsidRPr="000E4C37">
              <w:rPr>
                <w:lang w:val="en-GB"/>
              </w:rPr>
              <w:t>5(a)</w:t>
            </w:r>
          </w:p>
        </w:tc>
        <w:tc>
          <w:tcPr>
            <w:tcW w:w="7365" w:type="dxa"/>
            <w:vAlign w:val="center"/>
          </w:tcPr>
          <w:p w14:paraId="565A20AC" w14:textId="2661DB59" w:rsidR="00FF1B1A" w:rsidRPr="005D4406" w:rsidRDefault="00FF1B1A" w:rsidP="00A024AF">
            <w:pPr>
              <w:spacing w:after="120" w:line="240" w:lineRule="auto"/>
              <w:rPr>
                <w:lang w:val="en-GB"/>
              </w:rPr>
            </w:pPr>
            <w:r>
              <w:rPr>
                <w:lang w:val="en-GB"/>
              </w:rPr>
              <w:t>GRVA endo</w:t>
            </w:r>
            <w:r w:rsidRPr="00975CB5">
              <w:rPr>
                <w:lang w:val="en-GB"/>
              </w:rPr>
              <w:t xml:space="preserve">rsed GRVA-07-04-Rev.1 proposing guidance on how to interpret UN Regulation No. </w:t>
            </w:r>
            <w:r w:rsidR="00AC6E16" w:rsidRPr="00975CB5">
              <w:rPr>
                <w:lang w:val="en-GB"/>
              </w:rPr>
              <w:t>[</w:t>
            </w:r>
            <w:r w:rsidRPr="00975CB5">
              <w:rPr>
                <w:lang w:val="en-GB"/>
              </w:rPr>
              <w:t>155</w:t>
            </w:r>
            <w:r w:rsidR="00AC6E16" w:rsidRPr="00975CB5">
              <w:rPr>
                <w:lang w:val="en-GB"/>
              </w:rPr>
              <w:t>]</w:t>
            </w:r>
            <w:r w:rsidRPr="00975CB5">
              <w:rPr>
                <w:lang w:val="en-GB"/>
              </w:rPr>
              <w:t xml:space="preserve"> (Cyber Security and Cyber Security Management Systems) and recommended it</w:t>
            </w:r>
            <w:r w:rsidR="00BB54EF" w:rsidRPr="00975CB5">
              <w:rPr>
                <w:lang w:val="en-GB"/>
              </w:rPr>
              <w:t xml:space="preserve"> for</w:t>
            </w:r>
            <w:r w:rsidRPr="00975CB5">
              <w:rPr>
                <w:lang w:val="en-GB"/>
              </w:rPr>
              <w:t xml:space="preserve"> adopti</w:t>
            </w:r>
            <w:r>
              <w:rPr>
                <w:lang w:val="en-GB"/>
              </w:rPr>
              <w:t>on by WP.29 at its November 2020</w:t>
            </w:r>
            <w:r w:rsidR="00A208B3">
              <w:rPr>
                <w:lang w:val="en-GB"/>
              </w:rPr>
              <w:t xml:space="preserve"> on the basis of an informal document</w:t>
            </w:r>
            <w:r w:rsidR="00BB54EF">
              <w:rPr>
                <w:lang w:val="en-GB"/>
              </w:rPr>
              <w:t>.</w:t>
            </w:r>
            <w:r w:rsidR="008871E0">
              <w:rPr>
                <w:lang w:val="en-GB"/>
              </w:rPr>
              <w:t xml:space="preserve"> </w:t>
            </w:r>
            <w:r w:rsidR="00A208B3">
              <w:rPr>
                <w:lang w:val="en-GB"/>
              </w:rPr>
              <w:t xml:space="preserve"> </w:t>
            </w:r>
            <w:r>
              <w:rPr>
                <w:lang w:val="en-GB"/>
              </w:rPr>
              <w:t xml:space="preserve"> </w:t>
            </w:r>
          </w:p>
        </w:tc>
      </w:tr>
      <w:tr w:rsidR="000E4C37" w:rsidRPr="003C72CD" w14:paraId="5E740760" w14:textId="77777777" w:rsidTr="00BD7227">
        <w:tc>
          <w:tcPr>
            <w:tcW w:w="1129" w:type="dxa"/>
            <w:vAlign w:val="center"/>
          </w:tcPr>
          <w:p w14:paraId="3DAEF84F" w14:textId="0E35D0B2" w:rsidR="000E4C37" w:rsidRPr="00BD7227" w:rsidRDefault="00975CB5" w:rsidP="000E4C37">
            <w:pPr>
              <w:rPr>
                <w:color w:val="000000"/>
              </w:rPr>
            </w:pPr>
            <w:r>
              <w:rPr>
                <w:color w:val="000000"/>
              </w:rPr>
              <w:t>8</w:t>
            </w:r>
          </w:p>
        </w:tc>
        <w:tc>
          <w:tcPr>
            <w:tcW w:w="1134" w:type="dxa"/>
            <w:vAlign w:val="center"/>
          </w:tcPr>
          <w:p w14:paraId="7C78C71C" w14:textId="757459F4" w:rsidR="000E4C37" w:rsidRPr="000E4C37" w:rsidRDefault="000E4C37" w:rsidP="000E4C37">
            <w:pPr>
              <w:rPr>
                <w:lang w:val="en-GB"/>
              </w:rPr>
            </w:pPr>
            <w:r w:rsidRPr="000E4C37">
              <w:rPr>
                <w:lang w:val="en-GB"/>
              </w:rPr>
              <w:t>5(a)</w:t>
            </w:r>
          </w:p>
        </w:tc>
        <w:tc>
          <w:tcPr>
            <w:tcW w:w="7365" w:type="dxa"/>
            <w:vAlign w:val="center"/>
          </w:tcPr>
          <w:p w14:paraId="407B8A43" w14:textId="6880D278" w:rsidR="008871E0" w:rsidRPr="005D4406" w:rsidRDefault="000E4C37" w:rsidP="00975CB5">
            <w:pPr>
              <w:spacing w:after="120" w:line="240" w:lineRule="auto"/>
              <w:rPr>
                <w:lang w:val="en-GB"/>
              </w:rPr>
            </w:pPr>
            <w:r>
              <w:rPr>
                <w:lang w:val="en-GB"/>
              </w:rPr>
              <w:t xml:space="preserve">GRVA endorsed in </w:t>
            </w:r>
            <w:r w:rsidRPr="00975CB5">
              <w:rPr>
                <w:lang w:val="en-GB"/>
              </w:rPr>
              <w:t>principle GRVA-07-25, a draft guidance for the Authorities on the way to use the Database for Exchange of Type Approvals</w:t>
            </w:r>
            <w:r w:rsidR="00A024AF" w:rsidRPr="00975CB5">
              <w:rPr>
                <w:lang w:val="en-GB"/>
              </w:rPr>
              <w:t>,</w:t>
            </w:r>
            <w:r w:rsidRPr="00975CB5">
              <w:rPr>
                <w:lang w:val="en-GB"/>
              </w:rPr>
              <w:t xml:space="preserve"> hosted by Germany, in </w:t>
            </w:r>
            <w:r w:rsidR="00A024AF" w:rsidRPr="00975CB5">
              <w:rPr>
                <w:lang w:val="en-GB"/>
              </w:rPr>
              <w:t>line</w:t>
            </w:r>
            <w:r w:rsidR="00A45C44" w:rsidRPr="00975CB5">
              <w:rPr>
                <w:lang w:val="en-GB"/>
              </w:rPr>
              <w:t xml:space="preserve"> with</w:t>
            </w:r>
            <w:r w:rsidR="00582D04" w:rsidRPr="00975CB5">
              <w:rPr>
                <w:lang w:val="en-GB"/>
              </w:rPr>
              <w:t xml:space="preserve"> </w:t>
            </w:r>
            <w:r w:rsidRPr="00975CB5">
              <w:rPr>
                <w:lang w:val="en-GB"/>
              </w:rPr>
              <w:t xml:space="preserve">UN Regulation No. </w:t>
            </w:r>
            <w:r w:rsidR="00BB54EF" w:rsidRPr="00975CB5">
              <w:rPr>
                <w:lang w:val="en-GB"/>
              </w:rPr>
              <w:t>[</w:t>
            </w:r>
            <w:r w:rsidRPr="00975CB5">
              <w:rPr>
                <w:lang w:val="en-GB"/>
              </w:rPr>
              <w:t>155</w:t>
            </w:r>
            <w:r w:rsidR="00BB54EF" w:rsidRPr="00975CB5">
              <w:rPr>
                <w:lang w:val="en-GB"/>
              </w:rPr>
              <w:t>]</w:t>
            </w:r>
            <w:r w:rsidRPr="00975CB5">
              <w:rPr>
                <w:lang w:val="en-GB"/>
              </w:rPr>
              <w:t>. The doc</w:t>
            </w:r>
            <w:r>
              <w:rPr>
                <w:lang w:val="en-GB"/>
              </w:rPr>
              <w:t>ument will be finalized prior to WP.29 in November 2020, so that it can be adopted together with the document in decision 6 above.</w:t>
            </w:r>
          </w:p>
        </w:tc>
      </w:tr>
      <w:tr w:rsidR="00A85C4B" w:rsidRPr="003C72CD" w14:paraId="79DE1EB7" w14:textId="77777777" w:rsidTr="00BD7227">
        <w:tc>
          <w:tcPr>
            <w:tcW w:w="1129" w:type="dxa"/>
            <w:vAlign w:val="center"/>
          </w:tcPr>
          <w:p w14:paraId="6BB3F4AC" w14:textId="64A1190A" w:rsidR="00A85C4B" w:rsidRPr="00A85C4B" w:rsidRDefault="00975CB5" w:rsidP="000E4C37">
            <w:pPr>
              <w:rPr>
                <w:color w:val="000000"/>
                <w:lang w:val="en-GB"/>
              </w:rPr>
            </w:pPr>
            <w:r>
              <w:rPr>
                <w:color w:val="000000"/>
                <w:lang w:val="en-GB"/>
              </w:rPr>
              <w:t>9</w:t>
            </w:r>
          </w:p>
        </w:tc>
        <w:tc>
          <w:tcPr>
            <w:tcW w:w="1134" w:type="dxa"/>
            <w:vAlign w:val="center"/>
          </w:tcPr>
          <w:p w14:paraId="71BE5E8C" w14:textId="319C8436" w:rsidR="00A85C4B" w:rsidRPr="000E4C37" w:rsidRDefault="00A85C4B" w:rsidP="000E4C37">
            <w:pPr>
              <w:rPr>
                <w:lang w:val="en-GB"/>
              </w:rPr>
            </w:pPr>
            <w:r>
              <w:rPr>
                <w:lang w:val="en-GB"/>
              </w:rPr>
              <w:t>5(a)</w:t>
            </w:r>
          </w:p>
        </w:tc>
        <w:tc>
          <w:tcPr>
            <w:tcW w:w="7365" w:type="dxa"/>
            <w:vAlign w:val="center"/>
          </w:tcPr>
          <w:p w14:paraId="2F3E08A3" w14:textId="436E22CC" w:rsidR="00A85C4B" w:rsidRDefault="00A85C4B" w:rsidP="00A024AF">
            <w:pPr>
              <w:spacing w:after="120" w:line="240" w:lineRule="auto"/>
              <w:rPr>
                <w:lang w:val="en-GB"/>
              </w:rPr>
            </w:pPr>
            <w:r>
              <w:rPr>
                <w:lang w:val="en-GB"/>
              </w:rPr>
              <w:t>GRVA requested the secretariat to provide a specific place on its website for all cyber security and software updates related documents (decisions 6, 7 and 9).</w:t>
            </w:r>
          </w:p>
        </w:tc>
      </w:tr>
      <w:tr w:rsidR="000E4C37" w:rsidRPr="003C72CD" w14:paraId="0D57C6F5" w14:textId="77777777" w:rsidTr="00BD7227">
        <w:tc>
          <w:tcPr>
            <w:tcW w:w="1129" w:type="dxa"/>
            <w:vAlign w:val="center"/>
          </w:tcPr>
          <w:p w14:paraId="02575229" w14:textId="64D30533" w:rsidR="000E4C37" w:rsidRPr="00BD7227" w:rsidRDefault="00975CB5" w:rsidP="000E4C37">
            <w:pPr>
              <w:rPr>
                <w:color w:val="000000"/>
              </w:rPr>
            </w:pPr>
            <w:r>
              <w:rPr>
                <w:color w:val="000000"/>
              </w:rPr>
              <w:t>10</w:t>
            </w:r>
          </w:p>
        </w:tc>
        <w:tc>
          <w:tcPr>
            <w:tcW w:w="1134" w:type="dxa"/>
            <w:vAlign w:val="center"/>
          </w:tcPr>
          <w:p w14:paraId="6AF7A417" w14:textId="2FF484D5" w:rsidR="000E4C37" w:rsidRPr="00D21CA7" w:rsidRDefault="000E4C37" w:rsidP="000E4C37">
            <w:pPr>
              <w:rPr>
                <w:lang w:val="en-GB"/>
              </w:rPr>
            </w:pPr>
            <w:r>
              <w:rPr>
                <w:lang w:val="en-GB"/>
              </w:rPr>
              <w:t>5(b)</w:t>
            </w:r>
          </w:p>
        </w:tc>
        <w:tc>
          <w:tcPr>
            <w:tcW w:w="7365" w:type="dxa"/>
            <w:vAlign w:val="center"/>
          </w:tcPr>
          <w:p w14:paraId="395F0536" w14:textId="6D03651E" w:rsidR="000E4C37" w:rsidRPr="005D4406" w:rsidRDefault="000E4C37" w:rsidP="00A024AF">
            <w:pPr>
              <w:spacing w:after="120" w:line="240" w:lineRule="auto"/>
              <w:rPr>
                <w:lang w:val="en-GB"/>
              </w:rPr>
            </w:pPr>
            <w:r>
              <w:rPr>
                <w:lang w:val="en-GB"/>
              </w:rPr>
              <w:t>GRVA endo</w:t>
            </w:r>
            <w:r w:rsidRPr="00975CB5">
              <w:rPr>
                <w:lang w:val="en-GB"/>
              </w:rPr>
              <w:t>rsed ECE/TRANS/WP.29/GRVA/2020/29 as amended by GRVA-07-5</w:t>
            </w:r>
            <w:r w:rsidR="00BB54EF" w:rsidRPr="00975CB5">
              <w:rPr>
                <w:lang w:val="en-GB"/>
              </w:rPr>
              <w:t>0</w:t>
            </w:r>
            <w:r w:rsidRPr="00975CB5">
              <w:rPr>
                <w:lang w:val="en-GB"/>
              </w:rPr>
              <w:t>, which is proposing g</w:t>
            </w:r>
            <w:r>
              <w:rPr>
                <w:lang w:val="en-GB"/>
              </w:rPr>
              <w:t xml:space="preserve">uidance on how to interpret UN Regulation No. </w:t>
            </w:r>
            <w:r w:rsidR="00AC6E16">
              <w:rPr>
                <w:lang w:val="en-GB"/>
              </w:rPr>
              <w:t>[</w:t>
            </w:r>
            <w:r>
              <w:rPr>
                <w:lang w:val="en-GB"/>
              </w:rPr>
              <w:t>156</w:t>
            </w:r>
            <w:r w:rsidR="00AC6E16">
              <w:rPr>
                <w:lang w:val="en-GB"/>
              </w:rPr>
              <w:t>]</w:t>
            </w:r>
            <w:r>
              <w:rPr>
                <w:lang w:val="en-GB"/>
              </w:rPr>
              <w:t xml:space="preserve"> (Software Updates and Software Updates Management Systems) and recommended its adoption by WP.29 at its November 2020. </w:t>
            </w:r>
          </w:p>
        </w:tc>
      </w:tr>
      <w:tr w:rsidR="000E4C37" w:rsidRPr="003C72CD" w14:paraId="1CF29AE9" w14:textId="77777777" w:rsidTr="00BD7227">
        <w:tc>
          <w:tcPr>
            <w:tcW w:w="1129" w:type="dxa"/>
            <w:vAlign w:val="center"/>
          </w:tcPr>
          <w:p w14:paraId="630C7D3A" w14:textId="2FAE4C23" w:rsidR="000E4C37" w:rsidRPr="00BD7227" w:rsidRDefault="00A85C4B" w:rsidP="000E4C37">
            <w:pPr>
              <w:rPr>
                <w:color w:val="000000"/>
              </w:rPr>
            </w:pPr>
            <w:r>
              <w:rPr>
                <w:color w:val="000000"/>
              </w:rPr>
              <w:t>1</w:t>
            </w:r>
            <w:r w:rsidR="00975CB5">
              <w:rPr>
                <w:color w:val="000000"/>
              </w:rPr>
              <w:t>1</w:t>
            </w:r>
          </w:p>
        </w:tc>
        <w:tc>
          <w:tcPr>
            <w:tcW w:w="1134" w:type="dxa"/>
            <w:vAlign w:val="center"/>
          </w:tcPr>
          <w:p w14:paraId="712CFF98" w14:textId="2EF8C09A" w:rsidR="000E4C37" w:rsidRPr="00D21CA7" w:rsidRDefault="000E4C37" w:rsidP="000E4C37">
            <w:pPr>
              <w:rPr>
                <w:lang w:val="en-GB"/>
              </w:rPr>
            </w:pPr>
            <w:r>
              <w:rPr>
                <w:lang w:val="en-GB"/>
              </w:rPr>
              <w:t>5(b)</w:t>
            </w:r>
          </w:p>
        </w:tc>
        <w:tc>
          <w:tcPr>
            <w:tcW w:w="7365" w:type="dxa"/>
            <w:vAlign w:val="center"/>
          </w:tcPr>
          <w:p w14:paraId="66566F24" w14:textId="726C9CD2" w:rsidR="000E4C37" w:rsidRPr="005D4406" w:rsidRDefault="000E4C37" w:rsidP="00A024AF">
            <w:pPr>
              <w:spacing w:after="120" w:line="240" w:lineRule="auto"/>
              <w:rPr>
                <w:lang w:val="en-GB"/>
              </w:rPr>
            </w:pPr>
            <w:r>
              <w:rPr>
                <w:lang w:val="en-GB"/>
              </w:rPr>
              <w:t>GRVA agreed to resume discussion on GRVA-07-37 on the basis of a revised document, distributed with an official symbol at its February 2021 session.</w:t>
            </w:r>
          </w:p>
        </w:tc>
      </w:tr>
      <w:tr w:rsidR="000E4C37" w:rsidRPr="003C72CD" w14:paraId="7A7E5F1C" w14:textId="77777777" w:rsidTr="00BD7227">
        <w:tc>
          <w:tcPr>
            <w:tcW w:w="1129" w:type="dxa"/>
            <w:vAlign w:val="center"/>
          </w:tcPr>
          <w:p w14:paraId="6B2AA57F" w14:textId="6DAE51A2" w:rsidR="000E4C37" w:rsidRPr="00BD7227" w:rsidRDefault="000E4C37" w:rsidP="000E4C37">
            <w:pPr>
              <w:rPr>
                <w:color w:val="000000"/>
              </w:rPr>
            </w:pPr>
            <w:r w:rsidRPr="00BD7227">
              <w:rPr>
                <w:color w:val="000000"/>
              </w:rPr>
              <w:t>1</w:t>
            </w:r>
            <w:r w:rsidR="00975CB5">
              <w:rPr>
                <w:color w:val="000000"/>
              </w:rPr>
              <w:t>2</w:t>
            </w:r>
          </w:p>
        </w:tc>
        <w:tc>
          <w:tcPr>
            <w:tcW w:w="1134" w:type="dxa"/>
            <w:vAlign w:val="center"/>
          </w:tcPr>
          <w:p w14:paraId="5E1BF272" w14:textId="125D7C32" w:rsidR="000E4C37" w:rsidRPr="00D21CA7" w:rsidRDefault="00BB54EF" w:rsidP="000E4C37">
            <w:pPr>
              <w:rPr>
                <w:lang w:val="en-GB"/>
              </w:rPr>
            </w:pPr>
            <w:r>
              <w:rPr>
                <w:lang w:val="en-GB"/>
              </w:rPr>
              <w:t>5(c)</w:t>
            </w:r>
          </w:p>
        </w:tc>
        <w:tc>
          <w:tcPr>
            <w:tcW w:w="7365" w:type="dxa"/>
            <w:vAlign w:val="center"/>
          </w:tcPr>
          <w:p w14:paraId="7130DC3F" w14:textId="0FFD24D8" w:rsidR="000E4C37" w:rsidRPr="005D4406" w:rsidRDefault="008871E0" w:rsidP="00A024AF">
            <w:pPr>
              <w:spacing w:after="120" w:line="240" w:lineRule="auto"/>
              <w:rPr>
                <w:lang w:val="en-GB"/>
              </w:rPr>
            </w:pPr>
            <w:r>
              <w:rPr>
                <w:lang w:val="en-GB"/>
              </w:rPr>
              <w:t>(Not business critical). No decision.</w:t>
            </w:r>
          </w:p>
        </w:tc>
      </w:tr>
      <w:tr w:rsidR="000E4C37" w:rsidRPr="003C72CD" w14:paraId="37083332" w14:textId="77777777" w:rsidTr="00BD7227">
        <w:tc>
          <w:tcPr>
            <w:tcW w:w="1129" w:type="dxa"/>
            <w:vAlign w:val="center"/>
          </w:tcPr>
          <w:p w14:paraId="772850BB" w14:textId="3BE5D041" w:rsidR="000E4C37" w:rsidRPr="00BD7227" w:rsidRDefault="000E4C37" w:rsidP="000E4C37">
            <w:pPr>
              <w:rPr>
                <w:color w:val="000000"/>
              </w:rPr>
            </w:pPr>
            <w:r w:rsidRPr="00BD7227">
              <w:rPr>
                <w:color w:val="000000"/>
              </w:rPr>
              <w:t>1</w:t>
            </w:r>
            <w:r w:rsidR="00975CB5">
              <w:rPr>
                <w:color w:val="000000"/>
              </w:rPr>
              <w:t>3</w:t>
            </w:r>
          </w:p>
        </w:tc>
        <w:tc>
          <w:tcPr>
            <w:tcW w:w="1134" w:type="dxa"/>
            <w:vAlign w:val="center"/>
          </w:tcPr>
          <w:p w14:paraId="60AE14C9" w14:textId="79F6C3E5" w:rsidR="000E4C37" w:rsidRPr="00D21CA7" w:rsidRDefault="00BB54EF" w:rsidP="000E4C37">
            <w:pPr>
              <w:rPr>
                <w:lang w:val="en-GB"/>
              </w:rPr>
            </w:pPr>
            <w:r>
              <w:rPr>
                <w:lang w:val="en-GB"/>
              </w:rPr>
              <w:t>5(d)</w:t>
            </w:r>
          </w:p>
        </w:tc>
        <w:tc>
          <w:tcPr>
            <w:tcW w:w="7365" w:type="dxa"/>
            <w:vAlign w:val="center"/>
          </w:tcPr>
          <w:p w14:paraId="116050CB" w14:textId="4DF01FB4" w:rsidR="000E4C37" w:rsidRPr="005D4406" w:rsidRDefault="008871E0" w:rsidP="00A024AF">
            <w:pPr>
              <w:spacing w:after="120" w:line="240" w:lineRule="auto"/>
              <w:rPr>
                <w:lang w:val="en-GB"/>
              </w:rPr>
            </w:pPr>
            <w:r>
              <w:rPr>
                <w:lang w:val="en-GB"/>
              </w:rPr>
              <w:t>(Not business critical). No decision.</w:t>
            </w:r>
            <w:r w:rsidR="00BB54EF">
              <w:rPr>
                <w:lang w:val="en-GB"/>
              </w:rPr>
              <w:t xml:space="preserve"> </w:t>
            </w:r>
          </w:p>
        </w:tc>
      </w:tr>
      <w:tr w:rsidR="000E4C37" w:rsidRPr="003C72CD" w14:paraId="22A8D3E8" w14:textId="77777777" w:rsidTr="00BD7227">
        <w:tc>
          <w:tcPr>
            <w:tcW w:w="1129" w:type="dxa"/>
            <w:vAlign w:val="center"/>
          </w:tcPr>
          <w:p w14:paraId="5D24542E" w14:textId="2DA68B5C" w:rsidR="000E4C37" w:rsidRPr="00BD7227" w:rsidRDefault="000E4C37" w:rsidP="000E4C37">
            <w:pPr>
              <w:rPr>
                <w:color w:val="000000"/>
              </w:rPr>
            </w:pPr>
            <w:r w:rsidRPr="00BD7227">
              <w:rPr>
                <w:color w:val="000000"/>
              </w:rPr>
              <w:t>1</w:t>
            </w:r>
            <w:r w:rsidR="00975CB5">
              <w:rPr>
                <w:color w:val="000000"/>
              </w:rPr>
              <w:t>4</w:t>
            </w:r>
          </w:p>
        </w:tc>
        <w:tc>
          <w:tcPr>
            <w:tcW w:w="1134" w:type="dxa"/>
            <w:vAlign w:val="center"/>
          </w:tcPr>
          <w:p w14:paraId="55BE54D5" w14:textId="342560C1" w:rsidR="000E4C37" w:rsidRPr="00D21CA7" w:rsidRDefault="00BB54EF" w:rsidP="000E4C37">
            <w:pPr>
              <w:rPr>
                <w:lang w:val="en-GB"/>
              </w:rPr>
            </w:pPr>
            <w:r>
              <w:rPr>
                <w:lang w:val="en-GB"/>
              </w:rPr>
              <w:t>6(a)</w:t>
            </w:r>
          </w:p>
        </w:tc>
        <w:tc>
          <w:tcPr>
            <w:tcW w:w="7365" w:type="dxa"/>
            <w:vAlign w:val="center"/>
          </w:tcPr>
          <w:p w14:paraId="01C94D58" w14:textId="0B355032" w:rsidR="00582D04" w:rsidRPr="005D4406" w:rsidRDefault="00BB54EF" w:rsidP="00A024AF">
            <w:pPr>
              <w:spacing w:after="120" w:line="240" w:lineRule="auto"/>
              <w:rPr>
                <w:lang w:val="en-GB"/>
              </w:rPr>
            </w:pPr>
            <w:r>
              <w:rPr>
                <w:lang w:val="en-GB"/>
              </w:rPr>
              <w:t>GRVA ado</w:t>
            </w:r>
            <w:r w:rsidRPr="00975CB5">
              <w:rPr>
                <w:lang w:val="en-GB"/>
              </w:rPr>
              <w:t>pted ECE/TRANS/WP.29/GRVA/2020/23 and requested the secretariat to submit it as Supplement to the 03 series o</w:t>
            </w:r>
            <w:r>
              <w:rPr>
                <w:lang w:val="en-GB"/>
              </w:rPr>
              <w:t xml:space="preserve">f amendments to UN Regulation No. 79 for consideration and vote by WP.29 and AC.1 at their March 2021 sessions. </w:t>
            </w:r>
          </w:p>
        </w:tc>
      </w:tr>
      <w:tr w:rsidR="000E4C37" w:rsidRPr="003C72CD" w14:paraId="7C059DA4" w14:textId="77777777" w:rsidTr="00BD7227">
        <w:tc>
          <w:tcPr>
            <w:tcW w:w="1129" w:type="dxa"/>
            <w:vAlign w:val="center"/>
          </w:tcPr>
          <w:p w14:paraId="631E9901" w14:textId="65F41D11" w:rsidR="000E4C37" w:rsidRPr="00BD7227" w:rsidRDefault="000E4C37" w:rsidP="000E4C37">
            <w:pPr>
              <w:rPr>
                <w:color w:val="000000"/>
              </w:rPr>
            </w:pPr>
            <w:r w:rsidRPr="00BD7227">
              <w:rPr>
                <w:color w:val="000000"/>
              </w:rPr>
              <w:lastRenderedPageBreak/>
              <w:t>1</w:t>
            </w:r>
            <w:r w:rsidR="00975CB5">
              <w:rPr>
                <w:color w:val="000000"/>
              </w:rPr>
              <w:t>5</w:t>
            </w:r>
          </w:p>
        </w:tc>
        <w:tc>
          <w:tcPr>
            <w:tcW w:w="1134" w:type="dxa"/>
            <w:vAlign w:val="center"/>
          </w:tcPr>
          <w:p w14:paraId="27E0A0E5" w14:textId="69D1B6E9" w:rsidR="000E4C37" w:rsidRPr="00D21CA7" w:rsidRDefault="00BB54EF" w:rsidP="000E4C37">
            <w:pPr>
              <w:rPr>
                <w:lang w:val="en-GB"/>
              </w:rPr>
            </w:pPr>
            <w:r>
              <w:rPr>
                <w:lang w:val="en-GB"/>
              </w:rPr>
              <w:t>6(b)</w:t>
            </w:r>
          </w:p>
        </w:tc>
        <w:tc>
          <w:tcPr>
            <w:tcW w:w="7365" w:type="dxa"/>
            <w:vAlign w:val="center"/>
          </w:tcPr>
          <w:p w14:paraId="6F892963" w14:textId="0C4BD75B" w:rsidR="000E4C37" w:rsidRPr="005D4406" w:rsidRDefault="00616FFD" w:rsidP="00A024AF">
            <w:pPr>
              <w:spacing w:after="120" w:line="240" w:lineRule="auto"/>
              <w:rPr>
                <w:lang w:val="en-GB"/>
              </w:rPr>
            </w:pPr>
            <w:r>
              <w:rPr>
                <w:lang w:val="en-GB"/>
              </w:rPr>
              <w:t>Revised proposals will be review</w:t>
            </w:r>
            <w:r w:rsidR="00A85C4B">
              <w:rPr>
                <w:lang w:val="en-GB"/>
              </w:rPr>
              <w:t>ed</w:t>
            </w:r>
            <w:r>
              <w:rPr>
                <w:lang w:val="en-GB"/>
              </w:rPr>
              <w:t xml:space="preserve"> at the next session.</w:t>
            </w:r>
          </w:p>
        </w:tc>
      </w:tr>
      <w:tr w:rsidR="000E4C37" w:rsidRPr="003C72CD" w14:paraId="47077BB1" w14:textId="77777777" w:rsidTr="00BD7227">
        <w:tc>
          <w:tcPr>
            <w:tcW w:w="1129" w:type="dxa"/>
            <w:vAlign w:val="center"/>
          </w:tcPr>
          <w:p w14:paraId="02754E37" w14:textId="2455A1AD" w:rsidR="000E4C37" w:rsidRPr="00BD7227" w:rsidRDefault="000E4C37" w:rsidP="000E4C37">
            <w:pPr>
              <w:rPr>
                <w:color w:val="000000"/>
              </w:rPr>
            </w:pPr>
            <w:r w:rsidRPr="00BD7227">
              <w:rPr>
                <w:color w:val="000000"/>
              </w:rPr>
              <w:t>1</w:t>
            </w:r>
            <w:r w:rsidR="00975CB5">
              <w:rPr>
                <w:color w:val="000000"/>
              </w:rPr>
              <w:t>6</w:t>
            </w:r>
          </w:p>
        </w:tc>
        <w:tc>
          <w:tcPr>
            <w:tcW w:w="1134" w:type="dxa"/>
            <w:vAlign w:val="center"/>
          </w:tcPr>
          <w:p w14:paraId="694640A3" w14:textId="3E03FBEA" w:rsidR="000E4C37" w:rsidRDefault="00BB54EF" w:rsidP="000E4C37">
            <w:pPr>
              <w:rPr>
                <w:lang w:val="en-GB"/>
              </w:rPr>
            </w:pPr>
            <w:r>
              <w:rPr>
                <w:lang w:val="en-GB"/>
              </w:rPr>
              <w:t>6(c)</w:t>
            </w:r>
          </w:p>
        </w:tc>
        <w:tc>
          <w:tcPr>
            <w:tcW w:w="7365" w:type="dxa"/>
            <w:vAlign w:val="center"/>
          </w:tcPr>
          <w:p w14:paraId="472A90F2" w14:textId="7B493EE4" w:rsidR="000E4C37" w:rsidRDefault="008871E0" w:rsidP="00A024AF">
            <w:pPr>
              <w:spacing w:after="120" w:line="240" w:lineRule="auto"/>
              <w:rPr>
                <w:lang w:val="en-GB"/>
              </w:rPr>
            </w:pPr>
            <w:r>
              <w:rPr>
                <w:lang w:val="en-GB"/>
              </w:rPr>
              <w:t>(Not business critical). No decision.</w:t>
            </w:r>
          </w:p>
        </w:tc>
      </w:tr>
      <w:tr w:rsidR="000E4C37" w:rsidRPr="003C72CD" w14:paraId="5B47EBB5" w14:textId="77777777" w:rsidTr="00BD7227">
        <w:tc>
          <w:tcPr>
            <w:tcW w:w="1129" w:type="dxa"/>
            <w:vAlign w:val="center"/>
          </w:tcPr>
          <w:p w14:paraId="63150CB1" w14:textId="1404F34A" w:rsidR="000E4C37" w:rsidRPr="00BD7227" w:rsidRDefault="000E4C37" w:rsidP="000E4C37">
            <w:pPr>
              <w:rPr>
                <w:color w:val="000000"/>
              </w:rPr>
            </w:pPr>
            <w:r w:rsidRPr="00BD7227">
              <w:rPr>
                <w:color w:val="000000"/>
              </w:rPr>
              <w:t>1</w:t>
            </w:r>
            <w:r w:rsidR="00975CB5">
              <w:rPr>
                <w:color w:val="000000"/>
              </w:rPr>
              <w:t>7</w:t>
            </w:r>
          </w:p>
        </w:tc>
        <w:tc>
          <w:tcPr>
            <w:tcW w:w="1134" w:type="dxa"/>
            <w:vAlign w:val="center"/>
          </w:tcPr>
          <w:p w14:paraId="3994CAD4" w14:textId="14915A7A" w:rsidR="000E4C37" w:rsidRDefault="00BB54EF" w:rsidP="000E4C37">
            <w:pPr>
              <w:rPr>
                <w:lang w:val="en-GB"/>
              </w:rPr>
            </w:pPr>
            <w:r>
              <w:rPr>
                <w:lang w:val="en-GB"/>
              </w:rPr>
              <w:t>6(d)</w:t>
            </w:r>
          </w:p>
        </w:tc>
        <w:tc>
          <w:tcPr>
            <w:tcW w:w="7365" w:type="dxa"/>
            <w:vAlign w:val="center"/>
          </w:tcPr>
          <w:p w14:paraId="1C35E968" w14:textId="7CF74C36" w:rsidR="000E4C37" w:rsidRDefault="008871E0" w:rsidP="00A024AF">
            <w:pPr>
              <w:spacing w:after="120" w:line="240" w:lineRule="auto"/>
              <w:rPr>
                <w:lang w:val="en-GB"/>
              </w:rPr>
            </w:pPr>
            <w:r>
              <w:rPr>
                <w:lang w:val="en-GB"/>
              </w:rPr>
              <w:t xml:space="preserve">GRVA </w:t>
            </w:r>
            <w:r w:rsidR="00627537">
              <w:rPr>
                <w:lang w:val="en-GB"/>
              </w:rPr>
              <w:t>agreed</w:t>
            </w:r>
            <w:r>
              <w:rPr>
                <w:lang w:val="en-GB"/>
              </w:rPr>
              <w:t xml:space="preserve"> to consult AC.2 on</w:t>
            </w:r>
            <w:r w:rsidR="00A024AF">
              <w:rPr>
                <w:lang w:val="en-GB"/>
              </w:rPr>
              <w:t xml:space="preserve"> appropriate activities regarding so-called</w:t>
            </w:r>
            <w:r>
              <w:rPr>
                <w:lang w:val="en-GB"/>
              </w:rPr>
              <w:t xml:space="preserve"> “hands off” level 2 technologies.</w:t>
            </w:r>
          </w:p>
        </w:tc>
      </w:tr>
      <w:tr w:rsidR="000E4C37" w:rsidRPr="003C72CD" w14:paraId="6DEF656A" w14:textId="77777777" w:rsidTr="00BD7227">
        <w:tc>
          <w:tcPr>
            <w:tcW w:w="1129" w:type="dxa"/>
            <w:vAlign w:val="center"/>
          </w:tcPr>
          <w:p w14:paraId="3429A423" w14:textId="2988AB20" w:rsidR="000E4C37" w:rsidRPr="00BD7227" w:rsidRDefault="000E4C37" w:rsidP="000E4C37">
            <w:pPr>
              <w:rPr>
                <w:color w:val="000000"/>
              </w:rPr>
            </w:pPr>
            <w:r w:rsidRPr="00BD7227">
              <w:rPr>
                <w:color w:val="000000"/>
              </w:rPr>
              <w:t>1</w:t>
            </w:r>
            <w:r w:rsidR="00975CB5">
              <w:rPr>
                <w:color w:val="000000"/>
              </w:rPr>
              <w:t>8</w:t>
            </w:r>
          </w:p>
        </w:tc>
        <w:tc>
          <w:tcPr>
            <w:tcW w:w="1134" w:type="dxa"/>
            <w:vAlign w:val="center"/>
          </w:tcPr>
          <w:p w14:paraId="3C8A9746" w14:textId="2748AB53" w:rsidR="000E4C37" w:rsidRPr="00243D86" w:rsidRDefault="00BB54EF" w:rsidP="000E4C37">
            <w:pPr>
              <w:rPr>
                <w:lang w:val="en-GB"/>
              </w:rPr>
            </w:pPr>
            <w:r>
              <w:rPr>
                <w:lang w:val="en-GB"/>
              </w:rPr>
              <w:t>7</w:t>
            </w:r>
          </w:p>
        </w:tc>
        <w:tc>
          <w:tcPr>
            <w:tcW w:w="7365" w:type="dxa"/>
            <w:vAlign w:val="center"/>
          </w:tcPr>
          <w:p w14:paraId="36073D54" w14:textId="3296B972" w:rsidR="000E4C37" w:rsidRDefault="00582D04" w:rsidP="00A024AF">
            <w:pPr>
              <w:spacing w:after="120" w:line="240" w:lineRule="auto"/>
              <w:rPr>
                <w:lang w:val="en-GB"/>
              </w:rPr>
            </w:pPr>
            <w:r>
              <w:rPr>
                <w:lang w:val="en-GB"/>
              </w:rPr>
              <w:t>GRVA ado</w:t>
            </w:r>
            <w:r w:rsidRPr="00975CB5">
              <w:rPr>
                <w:lang w:val="en-GB"/>
              </w:rPr>
              <w:t xml:space="preserve">pted ECE/TRANS/WP.29/GRVA/2020/26 </w:t>
            </w:r>
            <w:r w:rsidR="00616FFD" w:rsidRPr="00975CB5">
              <w:rPr>
                <w:lang w:val="en-GB"/>
              </w:rPr>
              <w:t xml:space="preserve">as amended by GRVA-07-09 </w:t>
            </w:r>
            <w:r w:rsidRPr="00975CB5">
              <w:rPr>
                <w:lang w:val="en-GB"/>
              </w:rPr>
              <w:t>and requested the sec</w:t>
            </w:r>
            <w:r>
              <w:rPr>
                <w:lang w:val="en-GB"/>
              </w:rPr>
              <w:t xml:space="preserve">retariat to submit it as Supplement to the 00/01 series of amendments to UN Regulation No. 152 </w:t>
            </w:r>
            <w:r w:rsidR="00A024AF">
              <w:rPr>
                <w:lang w:val="en-GB"/>
              </w:rPr>
              <w:t xml:space="preserve">(AEBS) </w:t>
            </w:r>
            <w:r>
              <w:rPr>
                <w:lang w:val="en-GB"/>
              </w:rPr>
              <w:t>for consideration and vote by WP.29 and AC.1 at their March 2021 sessions.</w:t>
            </w:r>
          </w:p>
          <w:p w14:paraId="2BDA39FD" w14:textId="550023F1" w:rsidR="00582D04" w:rsidRPr="00975CB5" w:rsidRDefault="00616FFD" w:rsidP="00975CB5">
            <w:pPr>
              <w:spacing w:after="120" w:line="240" w:lineRule="auto"/>
              <w:rPr>
                <w:lang w:val="en-GB"/>
              </w:rPr>
            </w:pPr>
            <w:r>
              <w:rPr>
                <w:lang w:val="en-GB"/>
              </w:rPr>
              <w:t>GRVA adop</w:t>
            </w:r>
            <w:r w:rsidRPr="00975CB5">
              <w:rPr>
                <w:lang w:val="en-GB"/>
              </w:rPr>
              <w:t>ted ECE/TRANS/WP.29/GRVA/2020/27 as amended by GRVA-07-</w:t>
            </w:r>
            <w:proofErr w:type="gramStart"/>
            <w:r w:rsidRPr="00975CB5">
              <w:rPr>
                <w:lang w:val="en-GB"/>
              </w:rPr>
              <w:t>10,  ECE</w:t>
            </w:r>
            <w:proofErr w:type="gramEnd"/>
            <w:r w:rsidRPr="00975CB5">
              <w:rPr>
                <w:lang w:val="en-GB"/>
              </w:rPr>
              <w:t>/TRANS/WP.29/GRVA/2020/28 as amended by GRVA-07-11 and ECE/TRANS/WP.29/GRVA/2020/35 as am</w:t>
            </w:r>
            <w:r>
              <w:rPr>
                <w:lang w:val="en-GB"/>
              </w:rPr>
              <w:t xml:space="preserve">ended by GRVA-07-53. GRVA requested the secretariat to submit </w:t>
            </w:r>
            <w:r w:rsidR="00A024AF">
              <w:rPr>
                <w:lang w:val="en-GB"/>
              </w:rPr>
              <w:t>them</w:t>
            </w:r>
            <w:r>
              <w:rPr>
                <w:lang w:val="en-GB"/>
              </w:rPr>
              <w:t xml:space="preserve"> for consideration</w:t>
            </w:r>
            <w:r w:rsidR="00A024AF">
              <w:rPr>
                <w:lang w:val="en-GB"/>
              </w:rPr>
              <w:t>, decision on the 1-step or 2-step approach</w:t>
            </w:r>
            <w:r>
              <w:rPr>
                <w:lang w:val="en-GB"/>
              </w:rPr>
              <w:t xml:space="preserve"> </w:t>
            </w:r>
            <w:r w:rsidR="004C21FE">
              <w:rPr>
                <w:lang w:val="en-GB"/>
              </w:rPr>
              <w:t xml:space="preserve">in November 2020 </w:t>
            </w:r>
            <w:r>
              <w:rPr>
                <w:lang w:val="en-GB"/>
              </w:rPr>
              <w:t>and vote by WP.29 and AC.1 at their March 2021 sessions.</w:t>
            </w:r>
          </w:p>
        </w:tc>
      </w:tr>
      <w:tr w:rsidR="00A85C4B" w:rsidRPr="003C72CD" w14:paraId="45E10296" w14:textId="77777777" w:rsidTr="00BD7227">
        <w:tc>
          <w:tcPr>
            <w:tcW w:w="1129" w:type="dxa"/>
            <w:vAlign w:val="center"/>
          </w:tcPr>
          <w:p w14:paraId="7362A09F" w14:textId="26259FD2" w:rsidR="00A85C4B" w:rsidRPr="00BD7227" w:rsidRDefault="00A85C4B" w:rsidP="000E4C37">
            <w:pPr>
              <w:rPr>
                <w:color w:val="000000"/>
              </w:rPr>
            </w:pPr>
            <w:r>
              <w:rPr>
                <w:color w:val="000000"/>
              </w:rPr>
              <w:t>1</w:t>
            </w:r>
            <w:r w:rsidR="00975CB5">
              <w:rPr>
                <w:color w:val="000000"/>
              </w:rPr>
              <w:t>9</w:t>
            </w:r>
          </w:p>
        </w:tc>
        <w:tc>
          <w:tcPr>
            <w:tcW w:w="1134" w:type="dxa"/>
            <w:vAlign w:val="center"/>
          </w:tcPr>
          <w:p w14:paraId="29B8DE03" w14:textId="09D84FD4" w:rsidR="00A85C4B" w:rsidRDefault="00A85C4B" w:rsidP="000E4C37">
            <w:pPr>
              <w:rPr>
                <w:lang w:val="en-GB"/>
              </w:rPr>
            </w:pPr>
            <w:r>
              <w:rPr>
                <w:lang w:val="en-GB"/>
              </w:rPr>
              <w:t>7</w:t>
            </w:r>
          </w:p>
        </w:tc>
        <w:tc>
          <w:tcPr>
            <w:tcW w:w="7365" w:type="dxa"/>
            <w:vAlign w:val="center"/>
          </w:tcPr>
          <w:p w14:paraId="208C43CB" w14:textId="77777777" w:rsidR="00A85C4B" w:rsidRPr="00975CB5" w:rsidRDefault="00A85C4B" w:rsidP="00A85C4B">
            <w:pPr>
              <w:spacing w:after="120" w:line="240" w:lineRule="auto"/>
              <w:rPr>
                <w:lang w:val="en-GB"/>
              </w:rPr>
            </w:pPr>
            <w:r w:rsidRPr="00582D04">
              <w:rPr>
                <w:lang w:val="en-GB"/>
              </w:rPr>
              <w:t>GRVA agreed with the proposal of Germany to establish an IWG on AEBS for heavy vehicles. GRVA also agreed to consider the proposa</w:t>
            </w:r>
            <w:r w:rsidRPr="00975CB5">
              <w:rPr>
                <w:lang w:val="en-GB"/>
              </w:rPr>
              <w:t>l from France to specifically address situations related to toll and level crossing barriers. GRVA endorsed GRVA-07-40.</w:t>
            </w:r>
          </w:p>
          <w:p w14:paraId="3429E272" w14:textId="661B9C43" w:rsidR="00A85C4B" w:rsidRDefault="00A85C4B" w:rsidP="00A85C4B">
            <w:pPr>
              <w:spacing w:after="120" w:line="240" w:lineRule="auto"/>
              <w:rPr>
                <w:lang w:val="en-GB"/>
              </w:rPr>
            </w:pPr>
            <w:r w:rsidRPr="00975CB5">
              <w:rPr>
                <w:lang w:val="en-GB"/>
              </w:rPr>
              <w:t>GRVA agreed that the expert from Germany would invite delegation</w:t>
            </w:r>
            <w:r w:rsidR="00975CB5">
              <w:rPr>
                <w:lang w:val="en-GB"/>
              </w:rPr>
              <w:t>s</w:t>
            </w:r>
            <w:r w:rsidRPr="00975CB5">
              <w:rPr>
                <w:lang w:val="en-GB"/>
              </w:rPr>
              <w:t xml:space="preserve"> for the first informal meeting and </w:t>
            </w:r>
            <w:r w:rsidR="00975CB5">
              <w:rPr>
                <w:lang w:val="en-GB"/>
              </w:rPr>
              <w:t>requested the meeting to</w:t>
            </w:r>
            <w:r w:rsidRPr="00975CB5">
              <w:rPr>
                <w:lang w:val="en-GB"/>
              </w:rPr>
              <w:t xml:space="preserve"> </w:t>
            </w:r>
            <w:r w:rsidR="00975CB5">
              <w:rPr>
                <w:lang w:val="en-GB"/>
              </w:rPr>
              <w:t xml:space="preserve">submit an </w:t>
            </w:r>
            <w:r w:rsidRPr="00975CB5">
              <w:rPr>
                <w:lang w:val="en-GB"/>
              </w:rPr>
              <w:t xml:space="preserve">updated </w:t>
            </w:r>
            <w:proofErr w:type="spellStart"/>
            <w:r w:rsidR="00975CB5">
              <w:rPr>
                <w:lang w:val="en-GB"/>
              </w:rPr>
              <w:t>ToR</w:t>
            </w:r>
            <w:proofErr w:type="spellEnd"/>
            <w:r w:rsidR="00975CB5">
              <w:rPr>
                <w:lang w:val="en-GB"/>
              </w:rPr>
              <w:t xml:space="preserve"> for review at the eight GRVA session.</w:t>
            </w:r>
          </w:p>
        </w:tc>
      </w:tr>
      <w:tr w:rsidR="000E4C37" w:rsidRPr="003C72CD" w14:paraId="30B02B48" w14:textId="77777777" w:rsidTr="00BD7227">
        <w:tc>
          <w:tcPr>
            <w:tcW w:w="1129" w:type="dxa"/>
            <w:vAlign w:val="center"/>
          </w:tcPr>
          <w:p w14:paraId="687A37C5" w14:textId="41324CBA" w:rsidR="000E4C37" w:rsidRPr="00BD7227" w:rsidRDefault="00975CB5" w:rsidP="000E4C37">
            <w:pPr>
              <w:rPr>
                <w:color w:val="000000"/>
              </w:rPr>
            </w:pPr>
            <w:r>
              <w:rPr>
                <w:color w:val="000000"/>
              </w:rPr>
              <w:t>20</w:t>
            </w:r>
          </w:p>
        </w:tc>
        <w:tc>
          <w:tcPr>
            <w:tcW w:w="1134" w:type="dxa"/>
            <w:vAlign w:val="center"/>
          </w:tcPr>
          <w:p w14:paraId="33BA5E01" w14:textId="555B8311" w:rsidR="000E4C37" w:rsidRPr="00756FAB" w:rsidRDefault="00BB54EF" w:rsidP="000E4C37">
            <w:pPr>
              <w:rPr>
                <w:lang w:val="en-GB"/>
              </w:rPr>
            </w:pPr>
            <w:r>
              <w:rPr>
                <w:lang w:val="en-GB"/>
              </w:rPr>
              <w:t>8(a)</w:t>
            </w:r>
          </w:p>
        </w:tc>
        <w:tc>
          <w:tcPr>
            <w:tcW w:w="7365" w:type="dxa"/>
            <w:vAlign w:val="center"/>
          </w:tcPr>
          <w:p w14:paraId="0FB51340" w14:textId="4F8E08DF" w:rsidR="000E4C37" w:rsidRPr="000B3B77" w:rsidRDefault="00582D04" w:rsidP="00A024AF">
            <w:pPr>
              <w:spacing w:after="120" w:line="240" w:lineRule="auto"/>
              <w:rPr>
                <w:highlight w:val="yellow"/>
                <w:lang w:val="en-GB"/>
              </w:rPr>
            </w:pPr>
            <w:r w:rsidRPr="00582D04">
              <w:rPr>
                <w:lang w:val="en-GB"/>
              </w:rPr>
              <w:t xml:space="preserve">GRVA agreed to resume discussion on ECE/TRANS/WP.29/GRVA/2020/34 </w:t>
            </w:r>
            <w:r w:rsidR="008871E0">
              <w:rPr>
                <w:lang w:val="en-GB"/>
              </w:rPr>
              <w:t>(</w:t>
            </w:r>
            <w:r w:rsidRPr="00582D04">
              <w:rPr>
                <w:lang w:val="en-GB"/>
              </w:rPr>
              <w:t>or to review a revised proposal</w:t>
            </w:r>
            <w:r w:rsidR="008871E0">
              <w:rPr>
                <w:lang w:val="en-GB"/>
              </w:rPr>
              <w:t>)</w:t>
            </w:r>
            <w:r w:rsidRPr="00582D04">
              <w:rPr>
                <w:lang w:val="en-GB"/>
              </w:rPr>
              <w:t xml:space="preserve"> </w:t>
            </w:r>
            <w:r w:rsidR="008871E0">
              <w:rPr>
                <w:lang w:val="en-GB"/>
              </w:rPr>
              <w:t>and</w:t>
            </w:r>
            <w:r w:rsidRPr="00582D04">
              <w:rPr>
                <w:lang w:val="en-GB"/>
              </w:rPr>
              <w:t xml:space="preserve"> a report corresponding to this amendment</w:t>
            </w:r>
            <w:r w:rsidR="008871E0">
              <w:rPr>
                <w:lang w:val="en-GB"/>
              </w:rPr>
              <w:t xml:space="preserve"> at its next session</w:t>
            </w:r>
            <w:r w:rsidRPr="00582D04">
              <w:rPr>
                <w:lang w:val="en-GB"/>
              </w:rPr>
              <w:t>.</w:t>
            </w:r>
          </w:p>
        </w:tc>
      </w:tr>
      <w:tr w:rsidR="00BB54EF" w:rsidRPr="003C72CD" w14:paraId="4DEE72E4" w14:textId="77777777" w:rsidTr="00BD7227">
        <w:tc>
          <w:tcPr>
            <w:tcW w:w="1129" w:type="dxa"/>
            <w:vAlign w:val="center"/>
          </w:tcPr>
          <w:p w14:paraId="1243B7A5" w14:textId="0CDA5918" w:rsidR="00BB54EF" w:rsidRPr="00BD7227" w:rsidRDefault="00A85C4B" w:rsidP="00BB54EF">
            <w:pPr>
              <w:rPr>
                <w:color w:val="000000"/>
              </w:rPr>
            </w:pPr>
            <w:r>
              <w:rPr>
                <w:color w:val="000000"/>
              </w:rPr>
              <w:t>2</w:t>
            </w:r>
            <w:r w:rsidR="00975CB5">
              <w:rPr>
                <w:color w:val="000000"/>
              </w:rPr>
              <w:t>1</w:t>
            </w:r>
          </w:p>
        </w:tc>
        <w:tc>
          <w:tcPr>
            <w:tcW w:w="1134" w:type="dxa"/>
            <w:vAlign w:val="center"/>
          </w:tcPr>
          <w:p w14:paraId="4AE8F6CE" w14:textId="7F738A89" w:rsidR="00BB54EF" w:rsidRPr="007D307F" w:rsidRDefault="00BB54EF" w:rsidP="00BB54EF">
            <w:pPr>
              <w:rPr>
                <w:lang w:val="en-GB"/>
              </w:rPr>
            </w:pPr>
            <w:r>
              <w:rPr>
                <w:lang w:val="en-GB"/>
              </w:rPr>
              <w:t>8(b)</w:t>
            </w:r>
          </w:p>
        </w:tc>
        <w:tc>
          <w:tcPr>
            <w:tcW w:w="7365" w:type="dxa"/>
            <w:vAlign w:val="center"/>
          </w:tcPr>
          <w:p w14:paraId="665109B6" w14:textId="4C46AFF3" w:rsidR="00BB54EF" w:rsidRDefault="00BB54EF" w:rsidP="00975CB5">
            <w:pPr>
              <w:spacing w:after="120" w:line="240" w:lineRule="auto"/>
              <w:rPr>
                <w:lang w:val="en-GB"/>
              </w:rPr>
            </w:pPr>
            <w:r>
              <w:rPr>
                <w:lang w:val="en-GB"/>
              </w:rPr>
              <w:t>GRVA ado</w:t>
            </w:r>
            <w:r w:rsidRPr="00975CB5">
              <w:rPr>
                <w:lang w:val="en-GB"/>
              </w:rPr>
              <w:t xml:space="preserve">pted ECE/TRANS/WP.29/GRVA/2020/30 as amended by GRVA-07-71 and requested the secretariat to submit it as </w:t>
            </w:r>
            <w:r w:rsidR="008871E0" w:rsidRPr="00975CB5">
              <w:rPr>
                <w:lang w:val="en-GB"/>
              </w:rPr>
              <w:t xml:space="preserve">a </w:t>
            </w:r>
            <w:r w:rsidRPr="00975CB5">
              <w:rPr>
                <w:lang w:val="en-GB"/>
              </w:rPr>
              <w:t>Supplement to the 11 series of amendments to UN Regulation No. 13 for consideration and vote by WP.29 and AC.1 at their March 2021 sessions.</w:t>
            </w:r>
            <w:r>
              <w:rPr>
                <w:lang w:val="en-GB"/>
              </w:rPr>
              <w:t xml:space="preserve"> </w:t>
            </w:r>
          </w:p>
        </w:tc>
      </w:tr>
      <w:tr w:rsidR="00A85C4B" w:rsidRPr="003C72CD" w14:paraId="0C7DFEEA" w14:textId="77777777" w:rsidTr="00BD7227">
        <w:tc>
          <w:tcPr>
            <w:tcW w:w="1129" w:type="dxa"/>
            <w:vAlign w:val="center"/>
          </w:tcPr>
          <w:p w14:paraId="04C0821A" w14:textId="0D1690B8" w:rsidR="00A85C4B" w:rsidRPr="00BD7227" w:rsidRDefault="00A85C4B" w:rsidP="00BB54EF">
            <w:pPr>
              <w:rPr>
                <w:color w:val="000000"/>
              </w:rPr>
            </w:pPr>
            <w:r>
              <w:rPr>
                <w:color w:val="000000"/>
              </w:rPr>
              <w:t>2</w:t>
            </w:r>
            <w:r w:rsidR="00975CB5">
              <w:rPr>
                <w:color w:val="000000"/>
              </w:rPr>
              <w:t>2</w:t>
            </w:r>
          </w:p>
        </w:tc>
        <w:tc>
          <w:tcPr>
            <w:tcW w:w="1134" w:type="dxa"/>
            <w:vAlign w:val="center"/>
          </w:tcPr>
          <w:p w14:paraId="684BDAA3" w14:textId="00566A7D" w:rsidR="00A85C4B" w:rsidRDefault="00A85C4B" w:rsidP="00BB54EF">
            <w:pPr>
              <w:rPr>
                <w:lang w:val="en-GB"/>
              </w:rPr>
            </w:pPr>
            <w:r>
              <w:rPr>
                <w:lang w:val="en-GB"/>
              </w:rPr>
              <w:t>8(c)</w:t>
            </w:r>
          </w:p>
        </w:tc>
        <w:tc>
          <w:tcPr>
            <w:tcW w:w="7365" w:type="dxa"/>
            <w:vAlign w:val="center"/>
          </w:tcPr>
          <w:p w14:paraId="410F8C16" w14:textId="33CCBE30" w:rsidR="00A85C4B" w:rsidRPr="00975CB5" w:rsidRDefault="00A85C4B" w:rsidP="00A024AF">
            <w:pPr>
              <w:spacing w:after="120" w:line="240" w:lineRule="auto"/>
              <w:rPr>
                <w:lang w:val="en-GB"/>
              </w:rPr>
            </w:pPr>
            <w:r w:rsidRPr="00975CB5">
              <w:rPr>
                <w:lang w:val="en-GB"/>
              </w:rPr>
              <w:t>GRVA adopted ECE/TRANS/WP.29/GRVA/2020/20 and requested the secretariat to submit it as Supplement to the 01 series of amendments to UN Regulation No. 13-H for consideration and vote by WP.29 and AC.1 at their March 2021 sessions.</w:t>
            </w:r>
          </w:p>
        </w:tc>
      </w:tr>
      <w:tr w:rsidR="00BB54EF" w:rsidRPr="003C72CD" w14:paraId="27C79983" w14:textId="77777777" w:rsidTr="00BD7227">
        <w:tc>
          <w:tcPr>
            <w:tcW w:w="1129" w:type="dxa"/>
            <w:vAlign w:val="center"/>
          </w:tcPr>
          <w:p w14:paraId="1368FF9E" w14:textId="535C0B7E" w:rsidR="00BB54EF" w:rsidRPr="00BD7227" w:rsidRDefault="00A85C4B" w:rsidP="00BB54EF">
            <w:pPr>
              <w:rPr>
                <w:color w:val="000000"/>
              </w:rPr>
            </w:pPr>
            <w:r>
              <w:rPr>
                <w:color w:val="000000"/>
              </w:rPr>
              <w:t>2</w:t>
            </w:r>
            <w:r w:rsidR="00975CB5">
              <w:rPr>
                <w:color w:val="000000"/>
              </w:rPr>
              <w:t>3</w:t>
            </w:r>
          </w:p>
        </w:tc>
        <w:tc>
          <w:tcPr>
            <w:tcW w:w="1134" w:type="dxa"/>
            <w:vAlign w:val="center"/>
          </w:tcPr>
          <w:p w14:paraId="3E22FE8E" w14:textId="3B82A285" w:rsidR="00BB54EF" w:rsidRPr="007D307F" w:rsidRDefault="00904F36" w:rsidP="00BB54EF">
            <w:pPr>
              <w:rPr>
                <w:lang w:val="en-GB"/>
              </w:rPr>
            </w:pPr>
            <w:r>
              <w:rPr>
                <w:lang w:val="en-GB"/>
              </w:rPr>
              <w:t>8(c)</w:t>
            </w:r>
          </w:p>
        </w:tc>
        <w:tc>
          <w:tcPr>
            <w:tcW w:w="7365" w:type="dxa"/>
            <w:vAlign w:val="center"/>
          </w:tcPr>
          <w:p w14:paraId="5F8C633A" w14:textId="2219CA1C" w:rsidR="00BB54EF" w:rsidRPr="00975CB5" w:rsidRDefault="00616FFD" w:rsidP="00A024AF">
            <w:pPr>
              <w:spacing w:after="120" w:line="240" w:lineRule="auto"/>
              <w:rPr>
                <w:lang w:val="en-GB"/>
              </w:rPr>
            </w:pPr>
            <w:r w:rsidRPr="00975CB5">
              <w:rPr>
                <w:lang w:val="en-GB"/>
              </w:rPr>
              <w:t xml:space="preserve">GRVA adopted ECE/TRANS/WP.29/GRVA/2020/36 as amended by </w:t>
            </w:r>
            <w:r w:rsidR="008871E0" w:rsidRPr="00975CB5">
              <w:rPr>
                <w:lang w:val="en-GB"/>
              </w:rPr>
              <w:br/>
            </w:r>
            <w:r w:rsidRPr="00975CB5">
              <w:rPr>
                <w:lang w:val="en-GB"/>
              </w:rPr>
              <w:t>GRVA-07-73-Rev.1</w:t>
            </w:r>
            <w:r w:rsidR="008871E0" w:rsidRPr="00975CB5">
              <w:rPr>
                <w:lang w:val="en-GB"/>
              </w:rPr>
              <w:t xml:space="preserve"> </w:t>
            </w:r>
            <w:r w:rsidRPr="00975CB5">
              <w:rPr>
                <w:lang w:val="en-GB"/>
              </w:rPr>
              <w:t>and requested the secretariat to submit it as Supplement to the 11 series of amendments to UN Regulation No. 13 for consideration and vote by WP.29 and AC.1 at their March 2021</w:t>
            </w:r>
            <w:r w:rsidR="008871E0" w:rsidRPr="00975CB5">
              <w:rPr>
                <w:lang w:val="en-GB"/>
              </w:rPr>
              <w:t>.</w:t>
            </w:r>
          </w:p>
        </w:tc>
      </w:tr>
      <w:tr w:rsidR="00616FFD" w:rsidRPr="003C72CD" w14:paraId="32C0AEC8" w14:textId="77777777" w:rsidTr="00BD7227">
        <w:tc>
          <w:tcPr>
            <w:tcW w:w="1129" w:type="dxa"/>
            <w:vAlign w:val="center"/>
          </w:tcPr>
          <w:p w14:paraId="60FB18A7" w14:textId="4A0A111A" w:rsidR="00616FFD" w:rsidRPr="00BD7227" w:rsidRDefault="00616FFD" w:rsidP="00616FFD">
            <w:pPr>
              <w:rPr>
                <w:color w:val="000000"/>
              </w:rPr>
            </w:pPr>
            <w:r w:rsidRPr="00BD7227">
              <w:rPr>
                <w:color w:val="000000"/>
              </w:rPr>
              <w:t>2</w:t>
            </w:r>
            <w:r w:rsidR="00975CB5">
              <w:rPr>
                <w:color w:val="000000"/>
              </w:rPr>
              <w:t>4</w:t>
            </w:r>
          </w:p>
        </w:tc>
        <w:tc>
          <w:tcPr>
            <w:tcW w:w="1134" w:type="dxa"/>
            <w:vAlign w:val="center"/>
          </w:tcPr>
          <w:p w14:paraId="1BEDA912" w14:textId="4148F270" w:rsidR="00616FFD" w:rsidRDefault="00616FFD" w:rsidP="00616FFD">
            <w:pPr>
              <w:rPr>
                <w:lang w:val="en-GB"/>
              </w:rPr>
            </w:pPr>
            <w:r>
              <w:rPr>
                <w:lang w:val="en-GB"/>
              </w:rPr>
              <w:t>9(a)</w:t>
            </w:r>
          </w:p>
        </w:tc>
        <w:tc>
          <w:tcPr>
            <w:tcW w:w="7365" w:type="dxa"/>
            <w:vAlign w:val="center"/>
          </w:tcPr>
          <w:p w14:paraId="077BC852" w14:textId="3CCEACF1" w:rsidR="00616FFD" w:rsidRPr="00756FAB" w:rsidRDefault="008871E0" w:rsidP="00A024AF">
            <w:pPr>
              <w:spacing w:after="120" w:line="240" w:lineRule="auto"/>
              <w:rPr>
                <w:lang w:val="en-GB"/>
              </w:rPr>
            </w:pPr>
            <w:r>
              <w:rPr>
                <w:lang w:val="en-GB"/>
              </w:rPr>
              <w:t>(Not business critical). No decision.</w:t>
            </w:r>
          </w:p>
        </w:tc>
      </w:tr>
      <w:tr w:rsidR="00616FFD" w:rsidRPr="003C72CD" w14:paraId="4444D719" w14:textId="77777777" w:rsidTr="00BD7227">
        <w:tc>
          <w:tcPr>
            <w:tcW w:w="1129" w:type="dxa"/>
            <w:vAlign w:val="center"/>
          </w:tcPr>
          <w:p w14:paraId="782DF450" w14:textId="2A5D90D1" w:rsidR="00616FFD" w:rsidRPr="00BD7227" w:rsidRDefault="00616FFD" w:rsidP="00616FFD">
            <w:pPr>
              <w:rPr>
                <w:color w:val="000000"/>
              </w:rPr>
            </w:pPr>
            <w:r>
              <w:rPr>
                <w:color w:val="000000"/>
              </w:rPr>
              <w:t>2</w:t>
            </w:r>
            <w:r w:rsidR="00975CB5">
              <w:rPr>
                <w:color w:val="000000"/>
              </w:rPr>
              <w:t>5</w:t>
            </w:r>
          </w:p>
        </w:tc>
        <w:tc>
          <w:tcPr>
            <w:tcW w:w="1134" w:type="dxa"/>
            <w:vAlign w:val="center"/>
          </w:tcPr>
          <w:p w14:paraId="1602A83C" w14:textId="03DE67AE" w:rsidR="00616FFD" w:rsidRDefault="00616FFD" w:rsidP="00616FFD">
            <w:pPr>
              <w:rPr>
                <w:lang w:val="en-GB"/>
              </w:rPr>
            </w:pPr>
            <w:r>
              <w:rPr>
                <w:lang w:val="en-GB"/>
              </w:rPr>
              <w:t>9(b)</w:t>
            </w:r>
          </w:p>
        </w:tc>
        <w:tc>
          <w:tcPr>
            <w:tcW w:w="7365" w:type="dxa"/>
            <w:vAlign w:val="center"/>
          </w:tcPr>
          <w:p w14:paraId="7EFCD358" w14:textId="692F4538" w:rsidR="00616FFD" w:rsidRPr="00756FAB" w:rsidRDefault="008871E0" w:rsidP="00A024AF">
            <w:pPr>
              <w:spacing w:after="120" w:line="240" w:lineRule="auto"/>
              <w:rPr>
                <w:lang w:val="en-GB"/>
              </w:rPr>
            </w:pPr>
            <w:r>
              <w:rPr>
                <w:lang w:val="en-GB"/>
              </w:rPr>
              <w:t>(Not business critical). No decision.</w:t>
            </w:r>
          </w:p>
        </w:tc>
      </w:tr>
      <w:tr w:rsidR="00616FFD" w:rsidRPr="003C72CD" w14:paraId="2A9276A8" w14:textId="77777777" w:rsidTr="00BD7227">
        <w:tc>
          <w:tcPr>
            <w:tcW w:w="1129" w:type="dxa"/>
            <w:vAlign w:val="center"/>
          </w:tcPr>
          <w:p w14:paraId="1FFCA4F0" w14:textId="4C448392" w:rsidR="00616FFD" w:rsidRPr="00BD7227" w:rsidRDefault="00616FFD" w:rsidP="00616FFD">
            <w:pPr>
              <w:rPr>
                <w:color w:val="000000"/>
              </w:rPr>
            </w:pPr>
            <w:r>
              <w:rPr>
                <w:color w:val="000000"/>
              </w:rPr>
              <w:t>2</w:t>
            </w:r>
            <w:r w:rsidR="00975CB5">
              <w:rPr>
                <w:color w:val="000000"/>
              </w:rPr>
              <w:t>6</w:t>
            </w:r>
          </w:p>
        </w:tc>
        <w:tc>
          <w:tcPr>
            <w:tcW w:w="1134" w:type="dxa"/>
            <w:vAlign w:val="center"/>
          </w:tcPr>
          <w:p w14:paraId="3A505046" w14:textId="4C53F53E" w:rsidR="00616FFD" w:rsidRDefault="00616FFD" w:rsidP="00616FFD">
            <w:pPr>
              <w:rPr>
                <w:lang w:val="en-GB"/>
              </w:rPr>
            </w:pPr>
            <w:r>
              <w:rPr>
                <w:lang w:val="en-GB"/>
              </w:rPr>
              <w:t>10</w:t>
            </w:r>
          </w:p>
        </w:tc>
        <w:tc>
          <w:tcPr>
            <w:tcW w:w="7365" w:type="dxa"/>
            <w:vAlign w:val="center"/>
          </w:tcPr>
          <w:p w14:paraId="3624530A" w14:textId="30AE0C35" w:rsidR="00616FFD" w:rsidRPr="00756FAB" w:rsidRDefault="008871E0" w:rsidP="00A024AF">
            <w:pPr>
              <w:spacing w:after="120" w:line="240" w:lineRule="auto"/>
              <w:rPr>
                <w:lang w:val="en-GB"/>
              </w:rPr>
            </w:pPr>
            <w:r>
              <w:rPr>
                <w:lang w:val="en-GB"/>
              </w:rPr>
              <w:t xml:space="preserve">GRVA agreed </w:t>
            </w:r>
            <w:r w:rsidRPr="00975CB5">
              <w:rPr>
                <w:lang w:val="en-GB"/>
              </w:rPr>
              <w:t>to defer discussion on this item at its next session</w:t>
            </w:r>
            <w:r w:rsidR="00A85C4B" w:rsidRPr="00975CB5">
              <w:rPr>
                <w:lang w:val="en-GB"/>
              </w:rPr>
              <w:t xml:space="preserve"> </w:t>
            </w:r>
            <w:r w:rsidR="00975CB5" w:rsidRPr="00975CB5">
              <w:rPr>
                <w:lang w:val="en-GB"/>
              </w:rPr>
              <w:t xml:space="preserve">and requested the secretariat to distribute </w:t>
            </w:r>
            <w:r w:rsidR="00A85C4B" w:rsidRPr="00975CB5">
              <w:rPr>
                <w:lang w:val="en-GB"/>
              </w:rPr>
              <w:t>GRVA-07-52</w:t>
            </w:r>
            <w:r w:rsidR="0098010E">
              <w:rPr>
                <w:lang w:val="en-GB"/>
              </w:rPr>
              <w:t xml:space="preserve"> </w:t>
            </w:r>
            <w:r w:rsidR="00975CB5" w:rsidRPr="00975CB5">
              <w:rPr>
                <w:lang w:val="en-GB"/>
              </w:rPr>
              <w:t>with an</w:t>
            </w:r>
            <w:r w:rsidR="00975CB5">
              <w:rPr>
                <w:lang w:val="en-GB"/>
              </w:rPr>
              <w:t xml:space="preserve"> official symbol.</w:t>
            </w:r>
            <w:r w:rsidR="00A85C4B">
              <w:rPr>
                <w:lang w:val="en-GB"/>
              </w:rPr>
              <w:t xml:space="preserve"> </w:t>
            </w:r>
          </w:p>
        </w:tc>
      </w:tr>
      <w:tr w:rsidR="00616FFD" w:rsidRPr="003C72CD" w14:paraId="42149168" w14:textId="77777777" w:rsidTr="00BD7227">
        <w:tc>
          <w:tcPr>
            <w:tcW w:w="1129" w:type="dxa"/>
            <w:vAlign w:val="center"/>
          </w:tcPr>
          <w:p w14:paraId="12F1AB26" w14:textId="4FD34E77" w:rsidR="00616FFD" w:rsidRPr="00BD7227" w:rsidRDefault="00616FFD" w:rsidP="00616FFD">
            <w:pPr>
              <w:rPr>
                <w:color w:val="000000"/>
              </w:rPr>
            </w:pPr>
            <w:r>
              <w:rPr>
                <w:color w:val="000000"/>
              </w:rPr>
              <w:t>2</w:t>
            </w:r>
            <w:r w:rsidR="00975CB5">
              <w:rPr>
                <w:color w:val="000000"/>
              </w:rPr>
              <w:t>7</w:t>
            </w:r>
          </w:p>
        </w:tc>
        <w:tc>
          <w:tcPr>
            <w:tcW w:w="1134" w:type="dxa"/>
            <w:vAlign w:val="center"/>
          </w:tcPr>
          <w:p w14:paraId="5C3F8447" w14:textId="1D53877B" w:rsidR="00616FFD" w:rsidRDefault="00616FFD" w:rsidP="00616FFD">
            <w:pPr>
              <w:rPr>
                <w:lang w:val="en-GB"/>
              </w:rPr>
            </w:pPr>
            <w:r>
              <w:rPr>
                <w:lang w:val="en-GB"/>
              </w:rPr>
              <w:t>11(a)</w:t>
            </w:r>
          </w:p>
        </w:tc>
        <w:tc>
          <w:tcPr>
            <w:tcW w:w="7365" w:type="dxa"/>
            <w:vAlign w:val="center"/>
          </w:tcPr>
          <w:p w14:paraId="0BC28FD5" w14:textId="1520D54B" w:rsidR="00616FFD" w:rsidRPr="00756FAB" w:rsidRDefault="008871E0" w:rsidP="00A024AF">
            <w:pPr>
              <w:spacing w:after="120" w:line="240" w:lineRule="auto"/>
              <w:rPr>
                <w:lang w:val="en-GB"/>
              </w:rPr>
            </w:pPr>
            <w:r>
              <w:rPr>
                <w:lang w:val="en-GB"/>
              </w:rPr>
              <w:t>(Not business critical). No decision.</w:t>
            </w:r>
          </w:p>
        </w:tc>
      </w:tr>
      <w:tr w:rsidR="00616FFD" w:rsidRPr="003C72CD" w14:paraId="62E9736D" w14:textId="77777777" w:rsidTr="00BD7227">
        <w:tc>
          <w:tcPr>
            <w:tcW w:w="1129" w:type="dxa"/>
            <w:vAlign w:val="center"/>
          </w:tcPr>
          <w:p w14:paraId="2A1B1102" w14:textId="627F5747" w:rsidR="00616FFD" w:rsidRPr="00BD7227" w:rsidRDefault="00616FFD" w:rsidP="00616FFD">
            <w:pPr>
              <w:rPr>
                <w:color w:val="000000"/>
              </w:rPr>
            </w:pPr>
            <w:r>
              <w:rPr>
                <w:color w:val="000000"/>
              </w:rPr>
              <w:t>2</w:t>
            </w:r>
            <w:r w:rsidR="00975CB5">
              <w:rPr>
                <w:color w:val="000000"/>
              </w:rPr>
              <w:t>8</w:t>
            </w:r>
          </w:p>
        </w:tc>
        <w:tc>
          <w:tcPr>
            <w:tcW w:w="1134" w:type="dxa"/>
            <w:vAlign w:val="center"/>
          </w:tcPr>
          <w:p w14:paraId="6B68457A" w14:textId="141309AD" w:rsidR="00616FFD" w:rsidRDefault="00616FFD" w:rsidP="00616FFD">
            <w:pPr>
              <w:rPr>
                <w:lang w:val="en-GB"/>
              </w:rPr>
            </w:pPr>
            <w:r>
              <w:rPr>
                <w:lang w:val="en-GB"/>
              </w:rPr>
              <w:t>11(b)</w:t>
            </w:r>
          </w:p>
        </w:tc>
        <w:tc>
          <w:tcPr>
            <w:tcW w:w="7365" w:type="dxa"/>
            <w:vAlign w:val="center"/>
          </w:tcPr>
          <w:p w14:paraId="1A3E4BAA" w14:textId="42011B2B" w:rsidR="00616FFD" w:rsidRPr="00756FAB" w:rsidRDefault="008871E0" w:rsidP="00A024AF">
            <w:pPr>
              <w:spacing w:after="120" w:line="240" w:lineRule="auto"/>
              <w:rPr>
                <w:lang w:val="en-GB"/>
              </w:rPr>
            </w:pPr>
            <w:r>
              <w:rPr>
                <w:lang w:val="en-GB"/>
              </w:rPr>
              <w:t>(Not business critical). No decision.</w:t>
            </w:r>
          </w:p>
        </w:tc>
      </w:tr>
      <w:tr w:rsidR="00616FFD" w:rsidRPr="003C72CD" w14:paraId="0D42931C" w14:textId="77777777" w:rsidTr="00BD7227">
        <w:tc>
          <w:tcPr>
            <w:tcW w:w="1129" w:type="dxa"/>
            <w:vAlign w:val="center"/>
          </w:tcPr>
          <w:p w14:paraId="30FDFF0E" w14:textId="35882173" w:rsidR="00616FFD" w:rsidRPr="00BD7227" w:rsidRDefault="00616FFD" w:rsidP="00616FFD">
            <w:pPr>
              <w:rPr>
                <w:color w:val="000000"/>
              </w:rPr>
            </w:pPr>
            <w:r>
              <w:rPr>
                <w:color w:val="000000"/>
              </w:rPr>
              <w:t>2</w:t>
            </w:r>
            <w:r w:rsidR="00975CB5">
              <w:rPr>
                <w:color w:val="000000"/>
              </w:rPr>
              <w:t>9</w:t>
            </w:r>
          </w:p>
        </w:tc>
        <w:tc>
          <w:tcPr>
            <w:tcW w:w="1134" w:type="dxa"/>
            <w:vAlign w:val="center"/>
          </w:tcPr>
          <w:p w14:paraId="1B2E897D" w14:textId="7C40FFC9" w:rsidR="00616FFD" w:rsidRDefault="00616FFD" w:rsidP="00616FFD">
            <w:pPr>
              <w:rPr>
                <w:lang w:val="en-GB"/>
              </w:rPr>
            </w:pPr>
            <w:r>
              <w:rPr>
                <w:lang w:val="en-GB"/>
              </w:rPr>
              <w:t>12(a)</w:t>
            </w:r>
          </w:p>
        </w:tc>
        <w:tc>
          <w:tcPr>
            <w:tcW w:w="7365" w:type="dxa"/>
            <w:vAlign w:val="center"/>
          </w:tcPr>
          <w:p w14:paraId="635D4C3C" w14:textId="2FC95924" w:rsidR="00616FFD" w:rsidRPr="00756FAB" w:rsidRDefault="008871E0" w:rsidP="00A024AF">
            <w:pPr>
              <w:spacing w:after="120" w:line="240" w:lineRule="auto"/>
              <w:rPr>
                <w:lang w:val="en-GB"/>
              </w:rPr>
            </w:pPr>
            <w:r>
              <w:rPr>
                <w:lang w:val="en-GB"/>
              </w:rPr>
              <w:t xml:space="preserve">GRVA agreed to consult </w:t>
            </w:r>
            <w:r w:rsidR="001102C8">
              <w:rPr>
                <w:lang w:val="en-GB"/>
              </w:rPr>
              <w:t>AC.2</w:t>
            </w:r>
            <w:r>
              <w:rPr>
                <w:lang w:val="en-GB"/>
              </w:rPr>
              <w:t xml:space="preserve"> on issues having an importance on the definition of priorities of work</w:t>
            </w:r>
            <w:r w:rsidR="00BB1E3F">
              <w:rPr>
                <w:lang w:val="en-GB"/>
              </w:rPr>
              <w:t xml:space="preserve"> such as further developments of the UN Regulations No. 79 (ACSF) and ALKS, </w:t>
            </w:r>
            <w:proofErr w:type="gramStart"/>
            <w:r w:rsidR="00BB1E3F">
              <w:rPr>
                <w:lang w:val="en-GB"/>
              </w:rPr>
              <w:t>in light of</w:t>
            </w:r>
            <w:proofErr w:type="gramEnd"/>
            <w:r w:rsidR="00BB1E3F">
              <w:rPr>
                <w:lang w:val="en-GB"/>
              </w:rPr>
              <w:t xml:space="preserve"> the </w:t>
            </w:r>
            <w:r w:rsidR="004C21FE">
              <w:rPr>
                <w:lang w:val="en-GB"/>
              </w:rPr>
              <w:t>Framework Document on Automated vehicles</w:t>
            </w:r>
            <w:r>
              <w:rPr>
                <w:lang w:val="en-GB"/>
              </w:rPr>
              <w:t>.</w:t>
            </w:r>
          </w:p>
        </w:tc>
      </w:tr>
      <w:tr w:rsidR="00616FFD" w:rsidRPr="003C72CD" w14:paraId="1DDCA2C1" w14:textId="77777777" w:rsidTr="00BD7227">
        <w:tc>
          <w:tcPr>
            <w:tcW w:w="1129" w:type="dxa"/>
            <w:vAlign w:val="center"/>
          </w:tcPr>
          <w:p w14:paraId="4E124F92" w14:textId="7200DCEC" w:rsidR="00616FFD" w:rsidRPr="00BD7227" w:rsidRDefault="00975CB5" w:rsidP="00616FFD">
            <w:pPr>
              <w:rPr>
                <w:color w:val="000000"/>
              </w:rPr>
            </w:pPr>
            <w:r>
              <w:rPr>
                <w:color w:val="000000"/>
              </w:rPr>
              <w:t>30</w:t>
            </w:r>
          </w:p>
        </w:tc>
        <w:tc>
          <w:tcPr>
            <w:tcW w:w="1134" w:type="dxa"/>
            <w:vAlign w:val="center"/>
          </w:tcPr>
          <w:p w14:paraId="2F8368EF" w14:textId="2B092F61" w:rsidR="00616FFD" w:rsidRDefault="00616FFD" w:rsidP="00616FFD">
            <w:pPr>
              <w:rPr>
                <w:lang w:val="en-GB"/>
              </w:rPr>
            </w:pPr>
            <w:r>
              <w:rPr>
                <w:lang w:val="en-GB"/>
              </w:rPr>
              <w:t>12(b)</w:t>
            </w:r>
          </w:p>
        </w:tc>
        <w:tc>
          <w:tcPr>
            <w:tcW w:w="7365" w:type="dxa"/>
            <w:vAlign w:val="center"/>
          </w:tcPr>
          <w:p w14:paraId="5F5D6AF2" w14:textId="6E624FF7" w:rsidR="00616FFD" w:rsidRPr="00756FAB" w:rsidRDefault="008871E0" w:rsidP="00A024AF">
            <w:pPr>
              <w:spacing w:after="120" w:line="240" w:lineRule="auto"/>
              <w:rPr>
                <w:lang w:val="en-GB"/>
              </w:rPr>
            </w:pPr>
            <w:r>
              <w:rPr>
                <w:lang w:val="en-GB"/>
              </w:rPr>
              <w:t xml:space="preserve">GRVA received presentations on artificial intelligence in </w:t>
            </w:r>
            <w:r w:rsidR="001102C8">
              <w:rPr>
                <w:lang w:val="en-GB"/>
              </w:rPr>
              <w:t xml:space="preserve">vehicles. </w:t>
            </w:r>
            <w:r w:rsidR="00B86D7F">
              <w:rPr>
                <w:lang w:val="en-GB"/>
              </w:rPr>
              <w:br/>
            </w:r>
            <w:r w:rsidR="001102C8">
              <w:rPr>
                <w:lang w:val="en-GB"/>
              </w:rPr>
              <w:t xml:space="preserve">GRVA agreed to consult AC.2 on </w:t>
            </w:r>
            <w:r w:rsidR="003C7916">
              <w:rPr>
                <w:lang w:val="en-GB"/>
              </w:rPr>
              <w:t xml:space="preserve">how WP.29 should treat </w:t>
            </w:r>
            <w:r w:rsidR="001102C8">
              <w:rPr>
                <w:lang w:val="en-GB"/>
              </w:rPr>
              <w:t>artificial intelligence.</w:t>
            </w:r>
          </w:p>
        </w:tc>
      </w:tr>
      <w:tr w:rsidR="00616FFD" w:rsidRPr="003C72CD" w14:paraId="6648DC3C" w14:textId="77777777" w:rsidTr="00BD7227">
        <w:tc>
          <w:tcPr>
            <w:tcW w:w="1129" w:type="dxa"/>
            <w:vAlign w:val="center"/>
          </w:tcPr>
          <w:p w14:paraId="3F7B0906" w14:textId="726A10C7" w:rsidR="00616FFD" w:rsidRPr="00BD7227" w:rsidRDefault="00A85C4B" w:rsidP="00616FFD">
            <w:pPr>
              <w:rPr>
                <w:color w:val="000000"/>
              </w:rPr>
            </w:pPr>
            <w:r>
              <w:rPr>
                <w:color w:val="000000"/>
              </w:rPr>
              <w:t>3</w:t>
            </w:r>
            <w:r w:rsidR="00975CB5">
              <w:rPr>
                <w:color w:val="000000"/>
              </w:rPr>
              <w:t>1</w:t>
            </w:r>
          </w:p>
        </w:tc>
        <w:tc>
          <w:tcPr>
            <w:tcW w:w="1134" w:type="dxa"/>
            <w:vAlign w:val="center"/>
          </w:tcPr>
          <w:p w14:paraId="6E160AF0" w14:textId="50187BFA" w:rsidR="00616FFD" w:rsidRDefault="00616FFD" w:rsidP="00616FFD">
            <w:pPr>
              <w:rPr>
                <w:lang w:val="en-GB"/>
              </w:rPr>
            </w:pPr>
            <w:r>
              <w:rPr>
                <w:lang w:val="en-GB"/>
              </w:rPr>
              <w:t>12(c)</w:t>
            </w:r>
          </w:p>
        </w:tc>
        <w:tc>
          <w:tcPr>
            <w:tcW w:w="7365" w:type="dxa"/>
            <w:vAlign w:val="center"/>
          </w:tcPr>
          <w:p w14:paraId="5EAE7845" w14:textId="3172AE24" w:rsidR="00616FFD" w:rsidRPr="00756FAB" w:rsidRDefault="001102C8" w:rsidP="00A024AF">
            <w:pPr>
              <w:spacing w:after="120" w:line="240" w:lineRule="auto"/>
              <w:rPr>
                <w:lang w:val="en-GB"/>
              </w:rPr>
            </w:pPr>
            <w:r>
              <w:rPr>
                <w:lang w:val="en-GB"/>
              </w:rPr>
              <w:t>GRVA took note of the information provided by the secretariat</w:t>
            </w:r>
            <w:r w:rsidR="00AC6E16">
              <w:rPr>
                <w:lang w:val="en-GB"/>
              </w:rPr>
              <w:t xml:space="preserve"> on the ongoing activities regarding the review of the UNECE roadmap on ITS.</w:t>
            </w:r>
          </w:p>
        </w:tc>
      </w:tr>
      <w:tr w:rsidR="00616FFD" w:rsidRPr="003C72CD" w14:paraId="69AEB974" w14:textId="77777777" w:rsidTr="00BD7227">
        <w:tc>
          <w:tcPr>
            <w:tcW w:w="1129" w:type="dxa"/>
            <w:vAlign w:val="center"/>
          </w:tcPr>
          <w:p w14:paraId="1435DC97" w14:textId="6541B2B7" w:rsidR="00616FFD" w:rsidRPr="00BD7227" w:rsidRDefault="00A85C4B" w:rsidP="00616FFD">
            <w:pPr>
              <w:rPr>
                <w:color w:val="000000"/>
              </w:rPr>
            </w:pPr>
            <w:r>
              <w:rPr>
                <w:color w:val="000000"/>
              </w:rPr>
              <w:t>3</w:t>
            </w:r>
            <w:r w:rsidR="00975CB5">
              <w:rPr>
                <w:color w:val="000000"/>
              </w:rPr>
              <w:t>2</w:t>
            </w:r>
          </w:p>
        </w:tc>
        <w:tc>
          <w:tcPr>
            <w:tcW w:w="1134" w:type="dxa"/>
            <w:vAlign w:val="center"/>
          </w:tcPr>
          <w:p w14:paraId="715C4AD2" w14:textId="5A94DCBC" w:rsidR="00616FFD" w:rsidRDefault="00616FFD" w:rsidP="00616FFD">
            <w:pPr>
              <w:rPr>
                <w:lang w:val="en-GB"/>
              </w:rPr>
            </w:pPr>
            <w:r>
              <w:rPr>
                <w:lang w:val="en-GB"/>
              </w:rPr>
              <w:t>13</w:t>
            </w:r>
          </w:p>
        </w:tc>
        <w:tc>
          <w:tcPr>
            <w:tcW w:w="7365" w:type="dxa"/>
            <w:vAlign w:val="center"/>
          </w:tcPr>
          <w:p w14:paraId="60FC3B75" w14:textId="08199115" w:rsidR="00616FFD" w:rsidRDefault="00616FFD" w:rsidP="00A024AF">
            <w:pPr>
              <w:spacing w:after="120" w:line="240" w:lineRule="auto"/>
              <w:rPr>
                <w:lang w:val="en-GB"/>
              </w:rPr>
            </w:pPr>
            <w:r w:rsidRPr="00616FFD">
              <w:rPr>
                <w:lang w:val="en-GB"/>
              </w:rPr>
              <w:t xml:space="preserve">Mr. R. Damm </w:t>
            </w:r>
            <w:r>
              <w:rPr>
                <w:lang w:val="en-GB"/>
              </w:rPr>
              <w:t xml:space="preserve">(Germany) </w:t>
            </w:r>
            <w:r w:rsidRPr="00616FFD">
              <w:rPr>
                <w:lang w:val="en-GB"/>
              </w:rPr>
              <w:t>was el</w:t>
            </w:r>
            <w:r>
              <w:rPr>
                <w:lang w:val="en-GB"/>
              </w:rPr>
              <w:t>ected as Chair for the GRVA sessions in 2021</w:t>
            </w:r>
            <w:r w:rsidR="001102C8">
              <w:rPr>
                <w:lang w:val="en-GB"/>
              </w:rPr>
              <w:t>.</w:t>
            </w:r>
          </w:p>
          <w:p w14:paraId="7CAF3C71" w14:textId="14472315" w:rsidR="00616FFD" w:rsidRPr="00616FFD" w:rsidRDefault="00616FFD" w:rsidP="00A024AF">
            <w:pPr>
              <w:spacing w:after="120" w:line="240" w:lineRule="auto"/>
              <w:rPr>
                <w:lang w:val="en-GB"/>
              </w:rPr>
            </w:pPr>
            <w:r>
              <w:rPr>
                <w:lang w:val="en-GB"/>
              </w:rPr>
              <w:t xml:space="preserve">Ms. C. Chen (China) and Mr. </w:t>
            </w:r>
            <w:r w:rsidR="001102C8">
              <w:rPr>
                <w:lang w:val="en-GB"/>
              </w:rPr>
              <w:t>T</w:t>
            </w:r>
            <w:r>
              <w:rPr>
                <w:lang w:val="en-GB"/>
              </w:rPr>
              <w:t>. Onoda (Japan) were elected as Vice-Chairs for the GRVA sessions in 2021.</w:t>
            </w:r>
          </w:p>
        </w:tc>
      </w:tr>
    </w:tbl>
    <w:p w14:paraId="1F9264C9" w14:textId="4B0513A6" w:rsidR="003C63AC" w:rsidRPr="003C72CD" w:rsidRDefault="003C72CD" w:rsidP="003C72CD">
      <w:pPr>
        <w:jc w:val="center"/>
        <w:rPr>
          <w:u w:val="single"/>
          <w:lang w:val="en-GB"/>
        </w:rPr>
      </w:pPr>
      <w:r>
        <w:rPr>
          <w:u w:val="single"/>
          <w:lang w:val="en-GB"/>
        </w:rPr>
        <w:tab/>
      </w:r>
      <w:r>
        <w:rPr>
          <w:u w:val="single"/>
          <w:lang w:val="en-GB"/>
        </w:rPr>
        <w:tab/>
      </w:r>
      <w:r>
        <w:rPr>
          <w:u w:val="single"/>
          <w:lang w:val="en-GB"/>
        </w:rPr>
        <w:tab/>
      </w:r>
    </w:p>
    <w:sectPr w:rsidR="003C63AC" w:rsidRPr="003C72CD" w:rsidSect="00382A1F">
      <w:headerReference w:type="default" r:id="rId8"/>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B8E05" w14:textId="77777777" w:rsidR="009335EA" w:rsidRDefault="009335EA" w:rsidP="00F95C08">
      <w:pPr>
        <w:spacing w:line="240" w:lineRule="auto"/>
      </w:pPr>
    </w:p>
  </w:endnote>
  <w:endnote w:type="continuationSeparator" w:id="0">
    <w:p w14:paraId="6F1FA8FB" w14:textId="77777777" w:rsidR="009335EA" w:rsidRPr="00AC3823" w:rsidRDefault="009335EA" w:rsidP="00AC3823">
      <w:pPr>
        <w:pStyle w:val="Footer"/>
      </w:pPr>
    </w:p>
  </w:endnote>
  <w:endnote w:type="continuationNotice" w:id="1">
    <w:p w14:paraId="72CD0575" w14:textId="77777777" w:rsidR="009335EA" w:rsidRDefault="009335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8B3F69" w14:textId="77777777" w:rsidR="009335EA" w:rsidRPr="00AC3823" w:rsidRDefault="009335EA" w:rsidP="00AC3823">
      <w:pPr>
        <w:pStyle w:val="Footer"/>
        <w:tabs>
          <w:tab w:val="right" w:pos="2155"/>
        </w:tabs>
        <w:spacing w:after="80" w:line="240" w:lineRule="atLeast"/>
        <w:ind w:left="680"/>
        <w:rPr>
          <w:u w:val="single"/>
        </w:rPr>
      </w:pPr>
      <w:r>
        <w:rPr>
          <w:u w:val="single"/>
        </w:rPr>
        <w:tab/>
      </w:r>
    </w:p>
  </w:footnote>
  <w:footnote w:type="continuationSeparator" w:id="0">
    <w:p w14:paraId="578498FC" w14:textId="77777777" w:rsidR="009335EA" w:rsidRPr="00AC3823" w:rsidRDefault="009335EA" w:rsidP="00AC3823">
      <w:pPr>
        <w:pStyle w:val="Footer"/>
        <w:tabs>
          <w:tab w:val="right" w:pos="2155"/>
        </w:tabs>
        <w:spacing w:after="80" w:line="240" w:lineRule="atLeast"/>
        <w:ind w:left="680"/>
        <w:rPr>
          <w:u w:val="single"/>
        </w:rPr>
      </w:pPr>
      <w:r>
        <w:rPr>
          <w:u w:val="single"/>
        </w:rPr>
        <w:tab/>
      </w:r>
    </w:p>
  </w:footnote>
  <w:footnote w:type="continuationNotice" w:id="1">
    <w:p w14:paraId="0786D5F2" w14:textId="77777777" w:rsidR="009335EA" w:rsidRPr="00AC3823" w:rsidRDefault="009335EA">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6CC50" w14:textId="0F2DB4C3" w:rsidR="00153B49" w:rsidRPr="00153B49" w:rsidRDefault="00153B49" w:rsidP="00153B49">
    <w:pPr>
      <w:pStyle w:val="Header"/>
      <w:pBdr>
        <w:bottom w:val="none" w:sz="0" w:space="0" w:color="auto"/>
      </w:pBdr>
      <w:jc w:val="right"/>
      <w:rPr>
        <w:b w:val="0"/>
        <w:bCs/>
        <w:i/>
        <w:iCs/>
        <w:lang w:val="fr-FR"/>
      </w:rPr>
    </w:pPr>
    <w:r w:rsidRPr="00153B49">
      <w:rPr>
        <w:b w:val="0"/>
        <w:bCs/>
        <w:i/>
        <w:iCs/>
        <w:lang w:val="fr-FR"/>
      </w:rPr>
      <w:t xml:space="preserve">Document not </w:t>
    </w:r>
    <w:proofErr w:type="spellStart"/>
    <w:r w:rsidRPr="00153B49">
      <w:rPr>
        <w:b w:val="0"/>
        <w:bCs/>
        <w:i/>
        <w:iCs/>
        <w:lang w:val="fr-FR"/>
      </w:rPr>
      <w:t>edited</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2147B4"/>
    <w:multiLevelType w:val="hybridMultilevel"/>
    <w:tmpl w:val="F54CF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revisionView w:inkAnnotations="0"/>
  <w:defaultTabStop w:val="567"/>
  <w:hyphenationZone w:val="425"/>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3AC"/>
    <w:rsid w:val="000156E4"/>
    <w:rsid w:val="00017F94"/>
    <w:rsid w:val="00023842"/>
    <w:rsid w:val="000334F9"/>
    <w:rsid w:val="0007796D"/>
    <w:rsid w:val="00096EB7"/>
    <w:rsid w:val="000B3B77"/>
    <w:rsid w:val="000B7790"/>
    <w:rsid w:val="000C390E"/>
    <w:rsid w:val="000E4C37"/>
    <w:rsid w:val="00103267"/>
    <w:rsid w:val="001102C8"/>
    <w:rsid w:val="00111F2F"/>
    <w:rsid w:val="0014365E"/>
    <w:rsid w:val="0014660A"/>
    <w:rsid w:val="00150DB2"/>
    <w:rsid w:val="00153B49"/>
    <w:rsid w:val="00176178"/>
    <w:rsid w:val="001F525A"/>
    <w:rsid w:val="00223272"/>
    <w:rsid w:val="00243D86"/>
    <w:rsid w:val="0024779E"/>
    <w:rsid w:val="00267F22"/>
    <w:rsid w:val="00291F1D"/>
    <w:rsid w:val="0029407C"/>
    <w:rsid w:val="002A3763"/>
    <w:rsid w:val="003071FD"/>
    <w:rsid w:val="00350987"/>
    <w:rsid w:val="00353ED5"/>
    <w:rsid w:val="00366D7F"/>
    <w:rsid w:val="00382A1F"/>
    <w:rsid w:val="00390178"/>
    <w:rsid w:val="00390B1B"/>
    <w:rsid w:val="00391912"/>
    <w:rsid w:val="003C63AC"/>
    <w:rsid w:val="003C72CD"/>
    <w:rsid w:val="003C7916"/>
    <w:rsid w:val="003D1AD0"/>
    <w:rsid w:val="00405AAA"/>
    <w:rsid w:val="0042480E"/>
    <w:rsid w:val="00424909"/>
    <w:rsid w:val="00446FE5"/>
    <w:rsid w:val="00452396"/>
    <w:rsid w:val="00463A31"/>
    <w:rsid w:val="004C21FE"/>
    <w:rsid w:val="004D0FDA"/>
    <w:rsid w:val="004D1CEB"/>
    <w:rsid w:val="005505B7"/>
    <w:rsid w:val="0056313B"/>
    <w:rsid w:val="00570666"/>
    <w:rsid w:val="00573BE5"/>
    <w:rsid w:val="00582D04"/>
    <w:rsid w:val="00586ED3"/>
    <w:rsid w:val="00596AA9"/>
    <w:rsid w:val="005C6E97"/>
    <w:rsid w:val="005D4406"/>
    <w:rsid w:val="00605824"/>
    <w:rsid w:val="006122C4"/>
    <w:rsid w:val="00616FFD"/>
    <w:rsid w:val="00626078"/>
    <w:rsid w:val="00627537"/>
    <w:rsid w:val="00683F24"/>
    <w:rsid w:val="006E2C9B"/>
    <w:rsid w:val="0071601D"/>
    <w:rsid w:val="007161E2"/>
    <w:rsid w:val="00756FAB"/>
    <w:rsid w:val="0076624F"/>
    <w:rsid w:val="00766CEC"/>
    <w:rsid w:val="0079527C"/>
    <w:rsid w:val="007A62E6"/>
    <w:rsid w:val="007D0A06"/>
    <w:rsid w:val="007D307F"/>
    <w:rsid w:val="0080684C"/>
    <w:rsid w:val="00815502"/>
    <w:rsid w:val="00871C75"/>
    <w:rsid w:val="008776DC"/>
    <w:rsid w:val="008871E0"/>
    <w:rsid w:val="008F2A1D"/>
    <w:rsid w:val="008F367D"/>
    <w:rsid w:val="0090035E"/>
    <w:rsid w:val="00904F36"/>
    <w:rsid w:val="0093050C"/>
    <w:rsid w:val="009335EA"/>
    <w:rsid w:val="00957790"/>
    <w:rsid w:val="0096431B"/>
    <w:rsid w:val="009705C8"/>
    <w:rsid w:val="00975CB5"/>
    <w:rsid w:val="0098010E"/>
    <w:rsid w:val="009807B6"/>
    <w:rsid w:val="00981E21"/>
    <w:rsid w:val="009A004D"/>
    <w:rsid w:val="009C1608"/>
    <w:rsid w:val="00A024AF"/>
    <w:rsid w:val="00A12AB5"/>
    <w:rsid w:val="00A208B3"/>
    <w:rsid w:val="00A453E9"/>
    <w:rsid w:val="00A45C44"/>
    <w:rsid w:val="00A636BE"/>
    <w:rsid w:val="00A85C4B"/>
    <w:rsid w:val="00AC3823"/>
    <w:rsid w:val="00AC6E16"/>
    <w:rsid w:val="00AD0FCC"/>
    <w:rsid w:val="00AD3959"/>
    <w:rsid w:val="00AE323C"/>
    <w:rsid w:val="00AE7D9F"/>
    <w:rsid w:val="00B00181"/>
    <w:rsid w:val="00B43C66"/>
    <w:rsid w:val="00B52086"/>
    <w:rsid w:val="00B765F7"/>
    <w:rsid w:val="00B86D7F"/>
    <w:rsid w:val="00BA0CA9"/>
    <w:rsid w:val="00BB1E3F"/>
    <w:rsid w:val="00BB3E59"/>
    <w:rsid w:val="00BB54EF"/>
    <w:rsid w:val="00BC0857"/>
    <w:rsid w:val="00BD7227"/>
    <w:rsid w:val="00BE1F4C"/>
    <w:rsid w:val="00BE4745"/>
    <w:rsid w:val="00BF3C2C"/>
    <w:rsid w:val="00BF746C"/>
    <w:rsid w:val="00C02897"/>
    <w:rsid w:val="00C903B4"/>
    <w:rsid w:val="00C94FD2"/>
    <w:rsid w:val="00CF3AE1"/>
    <w:rsid w:val="00D06B7E"/>
    <w:rsid w:val="00D21CA7"/>
    <w:rsid w:val="00D22F8A"/>
    <w:rsid w:val="00D3439C"/>
    <w:rsid w:val="00D40AEB"/>
    <w:rsid w:val="00D56CDB"/>
    <w:rsid w:val="00D63A29"/>
    <w:rsid w:val="00D92959"/>
    <w:rsid w:val="00DA22F4"/>
    <w:rsid w:val="00DB1831"/>
    <w:rsid w:val="00DC4ECB"/>
    <w:rsid w:val="00DD3BFD"/>
    <w:rsid w:val="00DE292E"/>
    <w:rsid w:val="00DF6678"/>
    <w:rsid w:val="00E14478"/>
    <w:rsid w:val="00E22CF2"/>
    <w:rsid w:val="00E33F14"/>
    <w:rsid w:val="00E52D9F"/>
    <w:rsid w:val="00E70A9F"/>
    <w:rsid w:val="00EE6C4B"/>
    <w:rsid w:val="00EF38D2"/>
    <w:rsid w:val="00F12269"/>
    <w:rsid w:val="00F164B0"/>
    <w:rsid w:val="00F660DF"/>
    <w:rsid w:val="00F80094"/>
    <w:rsid w:val="00F92C3C"/>
    <w:rsid w:val="00F95C08"/>
    <w:rsid w:val="00FA01DD"/>
    <w:rsid w:val="00FB23D4"/>
    <w:rsid w:val="00FF1B1A"/>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F107C"/>
  <w15:chartTrackingRefBased/>
  <w15:docId w15:val="{1108FAFD-BEA1-4A47-8364-D05CD35E3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50C"/>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kinsoku/>
      <w:overflowPunct/>
      <w:autoSpaceDE/>
      <w:autoSpaceDN/>
      <w:adjustRightInd/>
      <w:snapToGrid/>
      <w:spacing w:line="240" w:lineRule="auto"/>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uiPriority w:val="39"/>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79527C"/>
    <w:pPr>
      <w:numPr>
        <w:numId w:val="14"/>
      </w:numPr>
      <w:suppressAutoHyphens w:val="0"/>
      <w:kinsoku/>
      <w:overflowPunct/>
      <w:autoSpaceDE/>
      <w:autoSpaceDN/>
      <w:adjustRightInd/>
      <w:snapToGrid/>
    </w:pPr>
    <w:rPr>
      <w:rFonts w:eastAsia="Times New Roman"/>
    </w:rPr>
  </w:style>
  <w:style w:type="paragraph" w:styleId="BalloonText">
    <w:name w:val="Balloon Text"/>
    <w:basedOn w:val="Normal"/>
    <w:link w:val="BalloonTextChar"/>
    <w:uiPriority w:val="99"/>
    <w:semiHidden/>
    <w:unhideWhenUsed/>
    <w:rsid w:val="007161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1E2"/>
    <w:rPr>
      <w:rFonts w:ascii="Segoe UI" w:hAnsi="Segoe UI" w:cs="Segoe UI"/>
      <w:sz w:val="18"/>
      <w:szCs w:val="18"/>
    </w:rPr>
  </w:style>
  <w:style w:type="paragraph" w:styleId="ListParagraph">
    <w:name w:val="List Paragraph"/>
    <w:basedOn w:val="Normal"/>
    <w:uiPriority w:val="34"/>
    <w:semiHidden/>
    <w:qFormat/>
    <w:rsid w:val="00582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511711">
      <w:bodyDiv w:val="1"/>
      <w:marLeft w:val="0"/>
      <w:marRight w:val="0"/>
      <w:marTop w:val="0"/>
      <w:marBottom w:val="0"/>
      <w:divBdr>
        <w:top w:val="none" w:sz="0" w:space="0" w:color="auto"/>
        <w:left w:val="none" w:sz="0" w:space="0" w:color="auto"/>
        <w:bottom w:val="none" w:sz="0" w:space="0" w:color="auto"/>
        <w:right w:val="none" w:sz="0" w:space="0" w:color="auto"/>
      </w:divBdr>
      <w:divsChild>
        <w:div w:id="1091464022">
          <w:marLeft w:val="0"/>
          <w:marRight w:val="0"/>
          <w:marTop w:val="0"/>
          <w:marBottom w:val="0"/>
          <w:divBdr>
            <w:top w:val="none" w:sz="0" w:space="0" w:color="auto"/>
            <w:left w:val="none" w:sz="0" w:space="0" w:color="auto"/>
            <w:bottom w:val="none" w:sz="0" w:space="0" w:color="auto"/>
            <w:right w:val="none" w:sz="0" w:space="0" w:color="auto"/>
          </w:divBdr>
        </w:div>
        <w:div w:id="1983347151">
          <w:marLeft w:val="0"/>
          <w:marRight w:val="0"/>
          <w:marTop w:val="0"/>
          <w:marBottom w:val="0"/>
          <w:divBdr>
            <w:top w:val="none" w:sz="0" w:space="0" w:color="auto"/>
            <w:left w:val="none" w:sz="0" w:space="0" w:color="auto"/>
            <w:bottom w:val="none" w:sz="0" w:space="0" w:color="auto"/>
            <w:right w:val="none" w:sz="0" w:space="0" w:color="auto"/>
          </w:divBdr>
        </w:div>
        <w:div w:id="925309995">
          <w:marLeft w:val="0"/>
          <w:marRight w:val="0"/>
          <w:marTop w:val="0"/>
          <w:marBottom w:val="0"/>
          <w:divBdr>
            <w:top w:val="none" w:sz="0" w:space="0" w:color="auto"/>
            <w:left w:val="none" w:sz="0" w:space="0" w:color="auto"/>
            <w:bottom w:val="none" w:sz="0" w:space="0" w:color="auto"/>
            <w:right w:val="none" w:sz="0" w:space="0" w:color="auto"/>
          </w:divBdr>
        </w:div>
        <w:div w:id="1036075877">
          <w:marLeft w:val="0"/>
          <w:marRight w:val="0"/>
          <w:marTop w:val="0"/>
          <w:marBottom w:val="0"/>
          <w:divBdr>
            <w:top w:val="none" w:sz="0" w:space="0" w:color="auto"/>
            <w:left w:val="none" w:sz="0" w:space="0" w:color="auto"/>
            <w:bottom w:val="none" w:sz="0" w:space="0" w:color="auto"/>
            <w:right w:val="none" w:sz="0" w:space="0" w:color="auto"/>
          </w:divBdr>
        </w:div>
        <w:div w:id="253246352">
          <w:marLeft w:val="0"/>
          <w:marRight w:val="0"/>
          <w:marTop w:val="0"/>
          <w:marBottom w:val="0"/>
          <w:divBdr>
            <w:top w:val="none" w:sz="0" w:space="0" w:color="auto"/>
            <w:left w:val="none" w:sz="0" w:space="0" w:color="auto"/>
            <w:bottom w:val="none" w:sz="0" w:space="0" w:color="auto"/>
            <w:right w:val="none" w:sz="0" w:space="0" w:color="auto"/>
          </w:divBdr>
        </w:div>
        <w:div w:id="407463578">
          <w:marLeft w:val="0"/>
          <w:marRight w:val="0"/>
          <w:marTop w:val="0"/>
          <w:marBottom w:val="0"/>
          <w:divBdr>
            <w:top w:val="none" w:sz="0" w:space="0" w:color="auto"/>
            <w:left w:val="none" w:sz="0" w:space="0" w:color="auto"/>
            <w:bottom w:val="none" w:sz="0" w:space="0" w:color="auto"/>
            <w:right w:val="none" w:sz="0" w:space="0" w:color="auto"/>
          </w:divBdr>
        </w:div>
        <w:div w:id="901401963">
          <w:marLeft w:val="0"/>
          <w:marRight w:val="0"/>
          <w:marTop w:val="0"/>
          <w:marBottom w:val="0"/>
          <w:divBdr>
            <w:top w:val="none" w:sz="0" w:space="0" w:color="auto"/>
            <w:left w:val="none" w:sz="0" w:space="0" w:color="auto"/>
            <w:bottom w:val="none" w:sz="0" w:space="0" w:color="auto"/>
            <w:right w:val="none" w:sz="0" w:space="0" w:color="auto"/>
          </w:divBdr>
        </w:div>
        <w:div w:id="333649222">
          <w:marLeft w:val="0"/>
          <w:marRight w:val="0"/>
          <w:marTop w:val="0"/>
          <w:marBottom w:val="0"/>
          <w:divBdr>
            <w:top w:val="none" w:sz="0" w:space="0" w:color="auto"/>
            <w:left w:val="none" w:sz="0" w:space="0" w:color="auto"/>
            <w:bottom w:val="none" w:sz="0" w:space="0" w:color="auto"/>
            <w:right w:val="none" w:sz="0" w:space="0" w:color="auto"/>
          </w:divBdr>
        </w:div>
        <w:div w:id="836308800">
          <w:marLeft w:val="0"/>
          <w:marRight w:val="0"/>
          <w:marTop w:val="0"/>
          <w:marBottom w:val="0"/>
          <w:divBdr>
            <w:top w:val="none" w:sz="0" w:space="0" w:color="auto"/>
            <w:left w:val="none" w:sz="0" w:space="0" w:color="auto"/>
            <w:bottom w:val="none" w:sz="0" w:space="0" w:color="auto"/>
            <w:right w:val="none" w:sz="0" w:space="0" w:color="auto"/>
          </w:divBdr>
        </w:div>
        <w:div w:id="649287829">
          <w:marLeft w:val="0"/>
          <w:marRight w:val="0"/>
          <w:marTop w:val="0"/>
          <w:marBottom w:val="0"/>
          <w:divBdr>
            <w:top w:val="none" w:sz="0" w:space="0" w:color="auto"/>
            <w:left w:val="none" w:sz="0" w:space="0" w:color="auto"/>
            <w:bottom w:val="none" w:sz="0" w:space="0" w:color="auto"/>
            <w:right w:val="none" w:sz="0" w:space="0" w:color="auto"/>
          </w:divBdr>
        </w:div>
        <w:div w:id="2084404770">
          <w:marLeft w:val="0"/>
          <w:marRight w:val="0"/>
          <w:marTop w:val="0"/>
          <w:marBottom w:val="0"/>
          <w:divBdr>
            <w:top w:val="none" w:sz="0" w:space="0" w:color="auto"/>
            <w:left w:val="none" w:sz="0" w:space="0" w:color="auto"/>
            <w:bottom w:val="none" w:sz="0" w:space="0" w:color="auto"/>
            <w:right w:val="none" w:sz="0" w:space="0" w:color="auto"/>
          </w:divBdr>
        </w:div>
        <w:div w:id="118425840">
          <w:marLeft w:val="0"/>
          <w:marRight w:val="0"/>
          <w:marTop w:val="0"/>
          <w:marBottom w:val="0"/>
          <w:divBdr>
            <w:top w:val="none" w:sz="0" w:space="0" w:color="auto"/>
            <w:left w:val="none" w:sz="0" w:space="0" w:color="auto"/>
            <w:bottom w:val="none" w:sz="0" w:space="0" w:color="auto"/>
            <w:right w:val="none" w:sz="0" w:space="0" w:color="auto"/>
          </w:divBdr>
        </w:div>
        <w:div w:id="1689869335">
          <w:marLeft w:val="0"/>
          <w:marRight w:val="0"/>
          <w:marTop w:val="0"/>
          <w:marBottom w:val="0"/>
          <w:divBdr>
            <w:top w:val="none" w:sz="0" w:space="0" w:color="auto"/>
            <w:left w:val="none" w:sz="0" w:space="0" w:color="auto"/>
            <w:bottom w:val="none" w:sz="0" w:space="0" w:color="auto"/>
            <w:right w:val="none" w:sz="0" w:space="0" w:color="auto"/>
          </w:divBdr>
        </w:div>
        <w:div w:id="332150876">
          <w:marLeft w:val="0"/>
          <w:marRight w:val="0"/>
          <w:marTop w:val="0"/>
          <w:marBottom w:val="0"/>
          <w:divBdr>
            <w:top w:val="none" w:sz="0" w:space="0" w:color="auto"/>
            <w:left w:val="none" w:sz="0" w:space="0" w:color="auto"/>
            <w:bottom w:val="none" w:sz="0" w:space="0" w:color="auto"/>
            <w:right w:val="none" w:sz="0" w:space="0" w:color="auto"/>
          </w:divBdr>
        </w:div>
        <w:div w:id="715204707">
          <w:marLeft w:val="0"/>
          <w:marRight w:val="0"/>
          <w:marTop w:val="0"/>
          <w:marBottom w:val="0"/>
          <w:divBdr>
            <w:top w:val="none" w:sz="0" w:space="0" w:color="auto"/>
            <w:left w:val="none" w:sz="0" w:space="0" w:color="auto"/>
            <w:bottom w:val="none" w:sz="0" w:space="0" w:color="auto"/>
            <w:right w:val="none" w:sz="0" w:space="0" w:color="auto"/>
          </w:divBdr>
        </w:div>
        <w:div w:id="2131120215">
          <w:marLeft w:val="0"/>
          <w:marRight w:val="0"/>
          <w:marTop w:val="0"/>
          <w:marBottom w:val="0"/>
          <w:divBdr>
            <w:top w:val="none" w:sz="0" w:space="0" w:color="auto"/>
            <w:left w:val="none" w:sz="0" w:space="0" w:color="auto"/>
            <w:bottom w:val="none" w:sz="0" w:space="0" w:color="auto"/>
            <w:right w:val="none" w:sz="0" w:space="0" w:color="auto"/>
          </w:divBdr>
        </w:div>
        <w:div w:id="833568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0D02B-0CD4-422E-975E-FE0381AB3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1461</TotalTime>
  <Pages>2</Pages>
  <Words>986</Words>
  <Characters>5625</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Guichard" &lt;francois.guichard@gmail.com&gt;</dc:creator>
  <cp:keywords/>
  <dc:description/>
  <cp:lastModifiedBy>FG</cp:lastModifiedBy>
  <cp:revision>3</cp:revision>
  <cp:lastPrinted>2020-07-15T15:26:00Z</cp:lastPrinted>
  <dcterms:created xsi:type="dcterms:W3CDTF">2020-10-01T09:28:00Z</dcterms:created>
  <dcterms:modified xsi:type="dcterms:W3CDTF">2020-10-06T12:34:00Z</dcterms:modified>
</cp:coreProperties>
</file>