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48" w:type="dxa"/>
        <w:tblLook w:val="04A0" w:firstRow="1" w:lastRow="0" w:firstColumn="1" w:lastColumn="0" w:noHBand="0" w:noVBand="1"/>
      </w:tblPr>
      <w:tblGrid>
        <w:gridCol w:w="5148"/>
        <w:gridCol w:w="4700"/>
      </w:tblGrid>
      <w:tr w:rsidR="00C705EC" w14:paraId="12A78F34" w14:textId="77777777" w:rsidTr="00C6135A">
        <w:tc>
          <w:tcPr>
            <w:tcW w:w="5148" w:type="dxa"/>
          </w:tcPr>
          <w:p w14:paraId="66F14F0C" w14:textId="77777777" w:rsidR="00C705EC" w:rsidRPr="002E07CC" w:rsidRDefault="002E07CC" w:rsidP="002E07CC">
            <w:pPr>
              <w:ind w:left="120"/>
              <w:rPr>
                <w:sz w:val="24"/>
                <w:szCs w:val="24"/>
              </w:rPr>
            </w:pPr>
            <w:r w:rsidRPr="002E07CC">
              <w:rPr>
                <w:sz w:val="24"/>
                <w:szCs w:val="24"/>
              </w:rPr>
              <w:t>Submitted by the expert from Canada</w:t>
            </w:r>
          </w:p>
        </w:tc>
        <w:tc>
          <w:tcPr>
            <w:tcW w:w="4700" w:type="dxa"/>
          </w:tcPr>
          <w:p w14:paraId="52726423" w14:textId="6DA3EB56" w:rsidR="00C705EC" w:rsidRDefault="00C705EC" w:rsidP="00C6135A">
            <w:pPr>
              <w:ind w:left="120"/>
              <w:rPr>
                <w:b/>
                <w:bCs/>
                <w:sz w:val="24"/>
                <w:szCs w:val="24"/>
                <w:lang w:val="en-US"/>
              </w:rPr>
            </w:pPr>
            <w:r>
              <w:rPr>
                <w:sz w:val="24"/>
                <w:szCs w:val="24"/>
                <w:u w:val="single"/>
              </w:rPr>
              <w:t>Informal document</w:t>
            </w:r>
            <w:r>
              <w:rPr>
                <w:sz w:val="24"/>
                <w:szCs w:val="24"/>
              </w:rPr>
              <w:t xml:space="preserve"> </w:t>
            </w:r>
            <w:r>
              <w:rPr>
                <w:b/>
                <w:bCs/>
                <w:sz w:val="24"/>
                <w:szCs w:val="24"/>
                <w:lang w:val="en-US"/>
              </w:rPr>
              <w:t>GR</w:t>
            </w:r>
            <w:r w:rsidR="00616EB6">
              <w:rPr>
                <w:b/>
                <w:bCs/>
                <w:sz w:val="24"/>
                <w:szCs w:val="24"/>
                <w:lang w:val="en-US"/>
              </w:rPr>
              <w:t>VA-07</w:t>
            </w:r>
            <w:r>
              <w:rPr>
                <w:b/>
                <w:bCs/>
                <w:sz w:val="24"/>
                <w:szCs w:val="24"/>
                <w:lang w:val="en-US"/>
              </w:rPr>
              <w:t>-</w:t>
            </w:r>
            <w:r w:rsidR="006F495B">
              <w:rPr>
                <w:b/>
                <w:bCs/>
                <w:sz w:val="24"/>
                <w:szCs w:val="24"/>
                <w:lang w:val="en-US"/>
              </w:rPr>
              <w:t>64</w:t>
            </w:r>
          </w:p>
          <w:p w14:paraId="09787852" w14:textId="77777777" w:rsidR="00C705EC" w:rsidRDefault="00616EB6" w:rsidP="00C6135A">
            <w:pPr>
              <w:pStyle w:val="Header"/>
              <w:pBdr>
                <w:bottom w:val="none" w:sz="0" w:space="0" w:color="auto"/>
              </w:pBdr>
              <w:ind w:left="120"/>
              <w:rPr>
                <w:b w:val="0"/>
                <w:bCs/>
                <w:sz w:val="24"/>
                <w:szCs w:val="24"/>
                <w:lang w:val="en-US"/>
              </w:rPr>
            </w:pPr>
            <w:r>
              <w:rPr>
                <w:b w:val="0"/>
                <w:bCs/>
                <w:sz w:val="24"/>
                <w:szCs w:val="24"/>
                <w:lang w:val="en-US"/>
              </w:rPr>
              <w:t>7</w:t>
            </w:r>
            <w:r w:rsidRPr="00616EB6">
              <w:rPr>
                <w:b w:val="0"/>
                <w:bCs/>
                <w:sz w:val="24"/>
                <w:szCs w:val="24"/>
                <w:vertAlign w:val="superscript"/>
                <w:lang w:val="en-US"/>
              </w:rPr>
              <w:t>th</w:t>
            </w:r>
            <w:r>
              <w:rPr>
                <w:b w:val="0"/>
                <w:bCs/>
                <w:sz w:val="24"/>
                <w:szCs w:val="24"/>
                <w:lang w:val="en-US"/>
              </w:rPr>
              <w:t xml:space="preserve"> GRVA</w:t>
            </w:r>
            <w:r w:rsidR="00C705EC">
              <w:rPr>
                <w:b w:val="0"/>
                <w:bCs/>
                <w:sz w:val="24"/>
                <w:szCs w:val="24"/>
                <w:lang w:val="en-US"/>
              </w:rPr>
              <w:t>, 2</w:t>
            </w:r>
            <w:r>
              <w:rPr>
                <w:b w:val="0"/>
                <w:bCs/>
                <w:sz w:val="24"/>
                <w:szCs w:val="24"/>
                <w:lang w:val="en-US"/>
              </w:rPr>
              <w:t>1</w:t>
            </w:r>
            <w:r w:rsidR="00C705EC">
              <w:rPr>
                <w:b w:val="0"/>
                <w:bCs/>
                <w:sz w:val="24"/>
                <w:szCs w:val="24"/>
                <w:lang w:val="en-US"/>
              </w:rPr>
              <w:t>-2</w:t>
            </w:r>
            <w:r>
              <w:rPr>
                <w:b w:val="0"/>
                <w:bCs/>
                <w:sz w:val="24"/>
                <w:szCs w:val="24"/>
                <w:lang w:val="en-US"/>
              </w:rPr>
              <w:t>5</w:t>
            </w:r>
            <w:r w:rsidR="00C705EC">
              <w:rPr>
                <w:b w:val="0"/>
                <w:bCs/>
                <w:sz w:val="24"/>
                <w:szCs w:val="24"/>
                <w:lang w:val="en-US"/>
              </w:rPr>
              <w:t xml:space="preserve"> </w:t>
            </w:r>
            <w:r>
              <w:rPr>
                <w:b w:val="0"/>
                <w:bCs/>
                <w:sz w:val="24"/>
                <w:szCs w:val="24"/>
                <w:lang w:val="en-US"/>
              </w:rPr>
              <w:t>September 2020</w:t>
            </w:r>
          </w:p>
          <w:p w14:paraId="6DACA0F3" w14:textId="77777777" w:rsidR="00C705EC" w:rsidRDefault="00C705EC" w:rsidP="005925F1">
            <w:pPr>
              <w:pStyle w:val="Header"/>
              <w:pBdr>
                <w:bottom w:val="none" w:sz="0" w:space="0" w:color="auto"/>
              </w:pBdr>
              <w:ind w:left="120"/>
              <w:rPr>
                <w:b w:val="0"/>
                <w:bCs/>
                <w:sz w:val="20"/>
                <w:lang w:val="en-US"/>
              </w:rPr>
            </w:pPr>
            <w:r>
              <w:rPr>
                <w:b w:val="0"/>
                <w:sz w:val="24"/>
                <w:szCs w:val="24"/>
              </w:rPr>
              <w:t>A</w:t>
            </w:r>
            <w:r w:rsidRPr="00B20CD3">
              <w:rPr>
                <w:b w:val="0"/>
                <w:sz w:val="24"/>
                <w:szCs w:val="24"/>
              </w:rPr>
              <w:t>genda item</w:t>
            </w:r>
            <w:r w:rsidRPr="00B20CD3">
              <w:rPr>
                <w:sz w:val="24"/>
                <w:szCs w:val="24"/>
              </w:rPr>
              <w:t xml:space="preserve"> </w:t>
            </w:r>
            <w:r w:rsidR="005925F1">
              <w:rPr>
                <w:b w:val="0"/>
                <w:sz w:val="24"/>
                <w:szCs w:val="24"/>
              </w:rPr>
              <w:t>8</w:t>
            </w:r>
            <w:r w:rsidR="00AE7EAC">
              <w:rPr>
                <w:b w:val="0"/>
                <w:sz w:val="24"/>
                <w:szCs w:val="24"/>
              </w:rPr>
              <w:t>(a)</w:t>
            </w:r>
          </w:p>
        </w:tc>
      </w:tr>
    </w:tbl>
    <w:p w14:paraId="412D7A5C" w14:textId="77777777" w:rsidR="00C705EC" w:rsidRDefault="00C705EC" w:rsidP="00C705EC"/>
    <w:p w14:paraId="08BBE54E" w14:textId="77777777" w:rsidR="00C705EC" w:rsidRPr="001A0D2A" w:rsidRDefault="00C705EC" w:rsidP="001A0D2A">
      <w:pPr>
        <w:pStyle w:val="HChG"/>
        <w:tabs>
          <w:tab w:val="clear" w:pos="851"/>
        </w:tabs>
        <w:spacing w:before="240" w:after="120"/>
        <w:ind w:left="567" w:firstLine="0"/>
        <w:jc w:val="center"/>
        <w:rPr>
          <w:color w:val="000000" w:themeColor="text1"/>
          <w:lang w:eastAsia="ja-JP"/>
        </w:rPr>
      </w:pPr>
      <w:r>
        <w:t xml:space="preserve">Proposal for </w:t>
      </w:r>
      <w:r w:rsidR="00E731FE">
        <w:t xml:space="preserve">an </w:t>
      </w:r>
      <w:r w:rsidR="003817BC">
        <w:t>a</w:t>
      </w:r>
      <w:r w:rsidRPr="00DA4CB5">
        <w:rPr>
          <w:rFonts w:hint="eastAsia"/>
          <w:color w:val="000000" w:themeColor="text1"/>
          <w:lang w:eastAsia="ja-JP"/>
        </w:rPr>
        <w:t>mendment</w:t>
      </w:r>
      <w:r w:rsidR="002E07CC">
        <w:rPr>
          <w:color w:val="000000" w:themeColor="text1"/>
          <w:lang w:eastAsia="ja-JP"/>
        </w:rPr>
        <w:t xml:space="preserve"> to</w:t>
      </w:r>
      <w:r w:rsidR="001A0D2A">
        <w:rPr>
          <w:color w:val="000000" w:themeColor="text1"/>
          <w:lang w:eastAsia="ja-JP"/>
        </w:rPr>
        <w:t xml:space="preserve"> </w:t>
      </w:r>
      <w:r w:rsidR="00E731FE">
        <w:rPr>
          <w:color w:val="000000" w:themeColor="text1"/>
          <w:lang w:eastAsia="ja-JP"/>
        </w:rPr>
        <w:t>ECE/TRANS/WP.29/</w:t>
      </w:r>
      <w:r w:rsidR="009162D1">
        <w:rPr>
          <w:color w:val="000000" w:themeColor="text1"/>
          <w:lang w:eastAsia="ja-JP"/>
        </w:rPr>
        <w:t>G</w:t>
      </w:r>
      <w:r w:rsidR="002E07CC">
        <w:rPr>
          <w:color w:val="000000" w:themeColor="text1"/>
          <w:lang w:eastAsia="ja-JP"/>
        </w:rPr>
        <w:t>R</w:t>
      </w:r>
      <w:r w:rsidR="007A407D">
        <w:rPr>
          <w:color w:val="000000" w:themeColor="text1"/>
          <w:lang w:eastAsia="ja-JP"/>
        </w:rPr>
        <w:t>VA/2020/34</w:t>
      </w:r>
      <w:r w:rsidR="003817BC">
        <w:rPr>
          <w:color w:val="000000" w:themeColor="text1"/>
          <w:lang w:eastAsia="ja-JP"/>
        </w:rPr>
        <w:t xml:space="preserve"> </w:t>
      </w:r>
      <w:r w:rsidR="00E731FE">
        <w:rPr>
          <w:color w:val="000000" w:themeColor="text1"/>
          <w:lang w:eastAsia="ja-JP"/>
        </w:rPr>
        <w:t xml:space="preserve">regarding </w:t>
      </w:r>
      <w:r w:rsidR="007A407D">
        <w:rPr>
          <w:color w:val="000000" w:themeColor="text1"/>
          <w:lang w:eastAsia="ja-JP"/>
        </w:rPr>
        <w:t xml:space="preserve">global technical </w:t>
      </w:r>
      <w:r w:rsidR="001A0D2A">
        <w:rPr>
          <w:color w:val="000000" w:themeColor="text1"/>
          <w:lang w:eastAsia="ja-JP"/>
        </w:rPr>
        <w:t>r</w:t>
      </w:r>
      <w:r w:rsidR="007A407D">
        <w:rPr>
          <w:color w:val="000000" w:themeColor="text1"/>
          <w:lang w:eastAsia="ja-JP"/>
        </w:rPr>
        <w:t>egulation No. 8</w:t>
      </w:r>
      <w:r w:rsidR="003817BC">
        <w:rPr>
          <w:color w:val="000000" w:themeColor="text1"/>
          <w:lang w:eastAsia="ja-JP"/>
        </w:rPr>
        <w:t xml:space="preserve"> (</w:t>
      </w:r>
      <w:r w:rsidR="007A407D">
        <w:rPr>
          <w:color w:val="000000" w:themeColor="text1"/>
          <w:lang w:eastAsia="ja-JP"/>
        </w:rPr>
        <w:t>Electronic Stability Control</w:t>
      </w:r>
      <w:r w:rsidR="00AE3D25">
        <w:rPr>
          <w:color w:val="000000" w:themeColor="text1"/>
          <w:lang w:eastAsia="ja-JP"/>
        </w:rPr>
        <w:t xml:space="preserve"> Systems</w:t>
      </w:r>
      <w:r w:rsidR="003817BC">
        <w:rPr>
          <w:color w:val="000000" w:themeColor="text1"/>
          <w:lang w:eastAsia="ja-JP"/>
        </w:rPr>
        <w:t>)</w:t>
      </w:r>
    </w:p>
    <w:p w14:paraId="2B58988F" w14:textId="77777777" w:rsidR="00C705EC" w:rsidRPr="00934DF0" w:rsidRDefault="00E72661" w:rsidP="001A0D2A">
      <w:pPr>
        <w:ind w:left="567" w:right="1134"/>
        <w:rPr>
          <w:lang w:eastAsia="ja-JP"/>
        </w:rPr>
      </w:pPr>
      <w:r>
        <w:t>Below are</w:t>
      </w:r>
      <w:r w:rsidR="00C705EC" w:rsidRPr="00290E3A">
        <w:t xml:space="preserve"> </w:t>
      </w:r>
      <w:r w:rsidR="00CB4409">
        <w:t xml:space="preserve">suggested </w:t>
      </w:r>
      <w:r w:rsidR="008B347C" w:rsidRPr="00010A92">
        <w:t xml:space="preserve">modifications to the </w:t>
      </w:r>
      <w:r w:rsidR="008B347C">
        <w:t xml:space="preserve">text of document </w:t>
      </w:r>
      <w:r w:rsidR="00E731FE">
        <w:rPr>
          <w:color w:val="000000" w:themeColor="text1"/>
          <w:lang w:eastAsia="ja-JP"/>
        </w:rPr>
        <w:t>ECE/TRANS/WP.29/</w:t>
      </w:r>
      <w:r w:rsidR="008B347C">
        <w:t>GR</w:t>
      </w:r>
      <w:r w:rsidR="002609C6">
        <w:t>VA/2020/34</w:t>
      </w:r>
      <w:r w:rsidR="00686436">
        <w:t>,</w:t>
      </w:r>
      <w:r w:rsidR="008B347C" w:rsidRPr="00010A92">
        <w:t xml:space="preserve"> </w:t>
      </w:r>
      <w:r w:rsidR="001D6A00">
        <w:t xml:space="preserve">marked in bold and </w:t>
      </w:r>
      <w:r w:rsidR="001C3D6E">
        <w:t xml:space="preserve">with </w:t>
      </w:r>
      <w:r w:rsidR="008B347C" w:rsidRPr="00010A92">
        <w:t>strikethrough.</w:t>
      </w:r>
    </w:p>
    <w:p w14:paraId="00E17AC6" w14:textId="77777777" w:rsidR="00C705EC" w:rsidRDefault="00C705EC" w:rsidP="002B01A3">
      <w:pPr>
        <w:pStyle w:val="HChG"/>
        <w:spacing w:after="0"/>
        <w:ind w:hanging="567"/>
      </w:pPr>
      <w:r>
        <w:tab/>
      </w:r>
      <w:r w:rsidRPr="0023387C">
        <w:t>I.</w:t>
      </w:r>
      <w:r w:rsidRPr="0023387C">
        <w:tab/>
      </w:r>
      <w:r w:rsidRPr="0062193B">
        <w:t>Proposal</w:t>
      </w:r>
    </w:p>
    <w:p w14:paraId="6F824DCD" w14:textId="77777777" w:rsidR="004022F3" w:rsidRPr="006F495B" w:rsidRDefault="004022F3" w:rsidP="006F495B">
      <w:pPr>
        <w:pStyle w:val="SingleTxtG"/>
        <w:spacing w:before="120"/>
        <w:rPr>
          <w:rFonts w:asciiTheme="majorBidi" w:hAnsiTheme="majorBidi" w:cstheme="majorBidi"/>
          <w:sz w:val="20"/>
          <w:szCs w:val="20"/>
        </w:rPr>
      </w:pPr>
      <w:r w:rsidRPr="006F495B">
        <w:rPr>
          <w:rFonts w:asciiTheme="majorBidi" w:hAnsiTheme="majorBidi" w:cstheme="majorBidi"/>
          <w:i/>
          <w:iCs/>
          <w:sz w:val="20"/>
          <w:szCs w:val="20"/>
        </w:rPr>
        <w:t xml:space="preserve">Paragraph </w:t>
      </w:r>
      <w:r w:rsidRPr="006F495B">
        <w:rPr>
          <w:rFonts w:asciiTheme="majorBidi" w:eastAsia="Malgun Gothic" w:hAnsiTheme="majorBidi" w:cstheme="majorBidi"/>
          <w:i/>
          <w:iCs/>
          <w:sz w:val="20"/>
          <w:szCs w:val="20"/>
          <w:lang w:eastAsia="ko-KR"/>
        </w:rPr>
        <w:t>7</w:t>
      </w:r>
      <w:r w:rsidRPr="006F495B">
        <w:rPr>
          <w:rFonts w:asciiTheme="majorBidi" w:hAnsiTheme="majorBidi" w:cstheme="majorBidi"/>
          <w:i/>
          <w:iCs/>
          <w:sz w:val="20"/>
          <w:szCs w:val="20"/>
        </w:rPr>
        <w:t>.9.4.,</w:t>
      </w:r>
      <w:r w:rsidRPr="006F495B">
        <w:rPr>
          <w:rFonts w:asciiTheme="majorBidi" w:hAnsiTheme="majorBidi" w:cstheme="majorBidi"/>
          <w:sz w:val="20"/>
          <w:szCs w:val="20"/>
        </w:rPr>
        <w:t xml:space="preserve"> amend to read:</w:t>
      </w:r>
    </w:p>
    <w:p w14:paraId="74EF986C" w14:textId="77777777" w:rsidR="004022F3" w:rsidRPr="006F495B" w:rsidRDefault="004022F3" w:rsidP="004022F3">
      <w:pPr>
        <w:pStyle w:val="SingleTxtG"/>
        <w:ind w:left="2268" w:hanging="1134"/>
        <w:rPr>
          <w:rFonts w:asciiTheme="majorBidi" w:hAnsiTheme="majorBidi" w:cstheme="majorBidi"/>
          <w:sz w:val="20"/>
          <w:szCs w:val="20"/>
        </w:rPr>
      </w:pPr>
      <w:r w:rsidRPr="006F495B">
        <w:rPr>
          <w:rFonts w:asciiTheme="majorBidi" w:eastAsia="Malgun Gothic" w:hAnsiTheme="majorBidi" w:cstheme="majorBidi"/>
          <w:sz w:val="20"/>
          <w:szCs w:val="20"/>
          <w:lang w:eastAsia="ko-KR"/>
        </w:rPr>
        <w:t>7</w:t>
      </w:r>
      <w:r w:rsidRPr="006F495B">
        <w:rPr>
          <w:rFonts w:asciiTheme="majorBidi" w:hAnsiTheme="majorBidi" w:cstheme="majorBidi"/>
          <w:sz w:val="20"/>
          <w:szCs w:val="20"/>
        </w:rPr>
        <w:t xml:space="preserve">.9.4. </w:t>
      </w:r>
      <w:r w:rsidRPr="006F495B">
        <w:rPr>
          <w:rFonts w:asciiTheme="majorBidi" w:hAnsiTheme="majorBidi" w:cstheme="majorBidi"/>
          <w:sz w:val="20"/>
          <w:szCs w:val="20"/>
        </w:rPr>
        <w:tab/>
        <w:t>The steering amplitude of the final run in each series is the greater of 6.5 A or 270 degrees, provided the calculated magnitude of 6.5 A is less than or equal to 300 degrees. If any 0.5 A increment, up to 6.5 A, is greater than 300 degrees, the steering amplitude of the final run shall be 300 degrees.</w:t>
      </w:r>
    </w:p>
    <w:p w14:paraId="26B75741" w14:textId="77777777" w:rsidR="004022F3" w:rsidRPr="006F495B" w:rsidRDefault="004022F3" w:rsidP="004022F3">
      <w:pPr>
        <w:pStyle w:val="SingleTxtG"/>
        <w:ind w:left="2268"/>
        <w:rPr>
          <w:rFonts w:asciiTheme="majorBidi" w:hAnsiTheme="majorBidi" w:cstheme="majorBidi"/>
          <w:sz w:val="20"/>
          <w:szCs w:val="20"/>
        </w:rPr>
      </w:pPr>
      <w:r w:rsidRPr="006F495B">
        <w:rPr>
          <w:rFonts w:asciiTheme="majorBidi" w:hAnsiTheme="majorBidi" w:cstheme="majorBidi"/>
          <w:sz w:val="20"/>
          <w:szCs w:val="20"/>
        </w:rPr>
        <w:t xml:space="preserve">If the above calculated steering amplitude of the final run is greater than the maximum operable steering wheel angle determined by design of the steering system, the final angle amplitude for the series test </w:t>
      </w:r>
      <w:r w:rsidRPr="006F495B">
        <w:rPr>
          <w:rFonts w:asciiTheme="majorBidi" w:eastAsia="Malgun Gothic" w:hAnsiTheme="majorBidi" w:cstheme="majorBidi"/>
          <w:sz w:val="20"/>
          <w:szCs w:val="20"/>
          <w:lang w:eastAsia="ko-KR"/>
        </w:rPr>
        <w:t>shall</w:t>
      </w:r>
      <w:r w:rsidRPr="006F495B">
        <w:rPr>
          <w:rFonts w:asciiTheme="majorBidi" w:hAnsiTheme="majorBidi" w:cstheme="majorBidi"/>
          <w:sz w:val="20"/>
          <w:szCs w:val="20"/>
        </w:rPr>
        <w:t xml:space="preserve"> be</w:t>
      </w:r>
      <w:r w:rsidR="00EC0717" w:rsidRPr="006F495B">
        <w:rPr>
          <w:rFonts w:asciiTheme="majorBidi" w:hAnsiTheme="majorBidi" w:cstheme="majorBidi"/>
          <w:sz w:val="20"/>
          <w:szCs w:val="20"/>
        </w:rPr>
        <w:t xml:space="preserve"> </w:t>
      </w:r>
      <w:r w:rsidRPr="006F495B">
        <w:rPr>
          <w:rFonts w:asciiTheme="majorBidi" w:eastAsia="Malgun Gothic" w:hAnsiTheme="majorBidi" w:cstheme="majorBidi"/>
          <w:b/>
          <w:strike/>
          <w:sz w:val="20"/>
          <w:szCs w:val="20"/>
          <w:lang w:eastAsia="ko-KR"/>
        </w:rPr>
        <w:t>greater than 98 per cent of</w:t>
      </w:r>
      <w:r w:rsidR="00EC0717" w:rsidRPr="006F495B">
        <w:rPr>
          <w:rFonts w:asciiTheme="majorBidi" w:eastAsia="Malgun Gothic" w:hAnsiTheme="majorBidi" w:cstheme="majorBidi"/>
          <w:b/>
          <w:strike/>
          <w:sz w:val="20"/>
          <w:szCs w:val="20"/>
          <w:lang w:eastAsia="ko-KR"/>
        </w:rPr>
        <w:t xml:space="preserve"> </w:t>
      </w:r>
      <w:r w:rsidR="00EC0717" w:rsidRPr="006F495B">
        <w:rPr>
          <w:rFonts w:asciiTheme="majorBidi" w:eastAsia="Malgun Gothic" w:hAnsiTheme="majorBidi" w:cstheme="majorBidi"/>
          <w:sz w:val="20"/>
          <w:szCs w:val="20"/>
          <w:lang w:eastAsia="ko-KR"/>
        </w:rPr>
        <w:t>the</w:t>
      </w:r>
      <w:r w:rsidRPr="006F495B">
        <w:rPr>
          <w:rFonts w:asciiTheme="majorBidi" w:eastAsia="Malgun Gothic" w:hAnsiTheme="majorBidi" w:cstheme="majorBidi"/>
          <w:sz w:val="20"/>
          <w:szCs w:val="20"/>
          <w:lang w:eastAsia="ko-KR"/>
        </w:rPr>
        <w:t xml:space="preserve"> </w:t>
      </w:r>
      <w:r w:rsidRPr="006F495B">
        <w:rPr>
          <w:rFonts w:asciiTheme="majorBidi" w:hAnsiTheme="majorBidi" w:cstheme="majorBidi"/>
          <w:sz w:val="20"/>
          <w:szCs w:val="20"/>
        </w:rPr>
        <w:t>maximum operable angle.</w:t>
      </w:r>
    </w:p>
    <w:p w14:paraId="629B215E" w14:textId="77777777" w:rsidR="007A5747" w:rsidRPr="007A5747" w:rsidRDefault="00C705EC" w:rsidP="007A5747">
      <w:pPr>
        <w:pStyle w:val="HChG"/>
        <w:spacing w:after="120"/>
        <w:ind w:right="907" w:hanging="567"/>
      </w:pPr>
      <w:r w:rsidRPr="00CF20B1">
        <w:t>II.</w:t>
      </w:r>
      <w:r w:rsidRPr="00CF20B1">
        <w:tab/>
        <w:t>Justification</w:t>
      </w:r>
      <w:bookmarkStart w:id="0" w:name="_GoBack"/>
      <w:bookmarkEnd w:id="0"/>
    </w:p>
    <w:p w14:paraId="745BFB4C" w14:textId="77777777" w:rsidR="00AC49C6" w:rsidRDefault="00A91626" w:rsidP="00A91626">
      <w:pPr>
        <w:pStyle w:val="SingleTxtG"/>
        <w:numPr>
          <w:ilvl w:val="0"/>
          <w:numId w:val="1"/>
        </w:numPr>
        <w:spacing w:after="0"/>
        <w:ind w:left="1560" w:hanging="357"/>
        <w:rPr>
          <w:rFonts w:ascii="Times New Roman" w:hAnsi="Times New Roman" w:cs="Times New Roman"/>
          <w:sz w:val="20"/>
          <w:szCs w:val="20"/>
        </w:rPr>
      </w:pPr>
      <w:r>
        <w:rPr>
          <w:rFonts w:ascii="Times New Roman" w:hAnsi="Times New Roman" w:cs="Times New Roman"/>
          <w:sz w:val="20"/>
          <w:szCs w:val="20"/>
        </w:rPr>
        <w:t xml:space="preserve">Demonstrating the safety impact: </w:t>
      </w:r>
      <w:r w:rsidR="00285B7F">
        <w:rPr>
          <w:rFonts w:ascii="Times New Roman" w:hAnsi="Times New Roman" w:cs="Times New Roman"/>
          <w:sz w:val="20"/>
          <w:szCs w:val="20"/>
        </w:rPr>
        <w:t xml:space="preserve">While the intent of this proposal may well be warranted, </w:t>
      </w:r>
      <w:r w:rsidR="005F22E2">
        <w:rPr>
          <w:rFonts w:ascii="Times New Roman" w:hAnsi="Times New Roman" w:cs="Times New Roman"/>
          <w:sz w:val="20"/>
          <w:szCs w:val="20"/>
        </w:rPr>
        <w:t xml:space="preserve">supporting information </w:t>
      </w:r>
      <w:r w:rsidR="004D1AF9">
        <w:rPr>
          <w:rFonts w:ascii="Times New Roman" w:hAnsi="Times New Roman" w:cs="Times New Roman"/>
          <w:sz w:val="20"/>
          <w:szCs w:val="20"/>
        </w:rPr>
        <w:t xml:space="preserve">or data </w:t>
      </w:r>
      <w:r w:rsidR="008475F7">
        <w:rPr>
          <w:rFonts w:ascii="Times New Roman" w:hAnsi="Times New Roman" w:cs="Times New Roman"/>
          <w:sz w:val="20"/>
          <w:szCs w:val="20"/>
        </w:rPr>
        <w:t>is needed to illustrate</w:t>
      </w:r>
      <w:r w:rsidR="005F22E2">
        <w:rPr>
          <w:rFonts w:ascii="Times New Roman" w:hAnsi="Times New Roman" w:cs="Times New Roman"/>
          <w:sz w:val="20"/>
          <w:szCs w:val="20"/>
        </w:rPr>
        <w:t xml:space="preserve"> the potential impact of th</w:t>
      </w:r>
      <w:r w:rsidR="001E140C">
        <w:rPr>
          <w:rFonts w:ascii="Times New Roman" w:hAnsi="Times New Roman" w:cs="Times New Roman"/>
          <w:sz w:val="20"/>
          <w:szCs w:val="20"/>
        </w:rPr>
        <w:t>e</w:t>
      </w:r>
      <w:r w:rsidR="005F22E2">
        <w:rPr>
          <w:rFonts w:ascii="Times New Roman" w:hAnsi="Times New Roman" w:cs="Times New Roman"/>
          <w:sz w:val="20"/>
          <w:szCs w:val="20"/>
        </w:rPr>
        <w:t xml:space="preserve"> proposal</w:t>
      </w:r>
      <w:r w:rsidR="008475F7">
        <w:rPr>
          <w:rFonts w:ascii="Times New Roman" w:hAnsi="Times New Roman" w:cs="Times New Roman"/>
          <w:sz w:val="20"/>
          <w:szCs w:val="20"/>
        </w:rPr>
        <w:t xml:space="preserve"> on safety</w:t>
      </w:r>
      <w:r w:rsidR="001E140C">
        <w:rPr>
          <w:rFonts w:ascii="Times New Roman" w:hAnsi="Times New Roman" w:cs="Times New Roman"/>
          <w:sz w:val="20"/>
          <w:szCs w:val="20"/>
        </w:rPr>
        <w:t xml:space="preserve">, specifically </w:t>
      </w:r>
      <w:r w:rsidR="00A84A12">
        <w:rPr>
          <w:rFonts w:ascii="Times New Roman" w:hAnsi="Times New Roman" w:cs="Times New Roman"/>
          <w:sz w:val="20"/>
          <w:szCs w:val="20"/>
        </w:rPr>
        <w:t xml:space="preserve">the portion </w:t>
      </w:r>
      <w:r w:rsidR="001E140C">
        <w:rPr>
          <w:rFonts w:ascii="Times New Roman" w:hAnsi="Times New Roman" w:cs="Times New Roman"/>
          <w:sz w:val="20"/>
          <w:szCs w:val="20"/>
        </w:rPr>
        <w:t>limiting the final amplitude to “greater than 98 per cent” of the maximum operable steering wheel angle</w:t>
      </w:r>
      <w:r w:rsidR="00AC49C6">
        <w:rPr>
          <w:rFonts w:ascii="Times New Roman" w:hAnsi="Times New Roman" w:cs="Times New Roman"/>
          <w:sz w:val="20"/>
          <w:szCs w:val="20"/>
        </w:rPr>
        <w:t>.</w:t>
      </w:r>
    </w:p>
    <w:p w14:paraId="07C47EE2" w14:textId="77777777" w:rsidR="00A91626" w:rsidRDefault="005F22E2" w:rsidP="00A91626">
      <w:pPr>
        <w:pStyle w:val="SingleTxtG"/>
        <w:numPr>
          <w:ilvl w:val="1"/>
          <w:numId w:val="1"/>
        </w:numPr>
        <w:spacing w:after="0"/>
        <w:ind w:left="1985" w:hanging="357"/>
        <w:rPr>
          <w:rFonts w:ascii="Times New Roman" w:hAnsi="Times New Roman" w:cs="Times New Roman"/>
          <w:sz w:val="20"/>
          <w:szCs w:val="20"/>
        </w:rPr>
      </w:pPr>
      <w:r w:rsidRPr="00AC49C6">
        <w:rPr>
          <w:rFonts w:ascii="Times New Roman" w:hAnsi="Times New Roman" w:cs="Times New Roman"/>
          <w:sz w:val="20"/>
          <w:szCs w:val="20"/>
        </w:rPr>
        <w:t xml:space="preserve">While </w:t>
      </w:r>
      <w:r w:rsidR="00AC49C6" w:rsidRPr="00AC49C6">
        <w:rPr>
          <w:rFonts w:ascii="Times New Roman" w:hAnsi="Times New Roman" w:cs="Times New Roman"/>
          <w:sz w:val="20"/>
          <w:szCs w:val="20"/>
        </w:rPr>
        <w:t>this proposal</w:t>
      </w:r>
      <w:r w:rsidRPr="00AC49C6">
        <w:rPr>
          <w:rFonts w:ascii="Times New Roman" w:hAnsi="Times New Roman" w:cs="Times New Roman"/>
          <w:sz w:val="20"/>
          <w:szCs w:val="20"/>
        </w:rPr>
        <w:t xml:space="preserve"> seems innocuous on the surface, </w:t>
      </w:r>
      <w:r w:rsidR="00A84A12">
        <w:rPr>
          <w:rFonts w:ascii="Times New Roman" w:hAnsi="Times New Roman" w:cs="Times New Roman"/>
          <w:sz w:val="20"/>
          <w:szCs w:val="20"/>
        </w:rPr>
        <w:t xml:space="preserve">we are concerned that this </w:t>
      </w:r>
      <w:r w:rsidRPr="00AC49C6">
        <w:rPr>
          <w:rFonts w:ascii="Times New Roman" w:hAnsi="Times New Roman" w:cs="Times New Roman"/>
          <w:sz w:val="20"/>
          <w:szCs w:val="20"/>
        </w:rPr>
        <w:t xml:space="preserve">may </w:t>
      </w:r>
      <w:r w:rsidR="00220BDD">
        <w:rPr>
          <w:rFonts w:ascii="Times New Roman" w:hAnsi="Times New Roman" w:cs="Times New Roman"/>
          <w:sz w:val="20"/>
          <w:szCs w:val="20"/>
        </w:rPr>
        <w:t>imply that</w:t>
      </w:r>
      <w:r w:rsidR="000A46F9">
        <w:rPr>
          <w:rFonts w:ascii="Times New Roman" w:hAnsi="Times New Roman" w:cs="Times New Roman"/>
          <w:sz w:val="20"/>
          <w:szCs w:val="20"/>
        </w:rPr>
        <w:t xml:space="preserve"> certification testing can </w:t>
      </w:r>
      <w:r w:rsidRPr="00AC49C6">
        <w:rPr>
          <w:rFonts w:ascii="Times New Roman" w:hAnsi="Times New Roman" w:cs="Times New Roman"/>
          <w:sz w:val="20"/>
          <w:szCs w:val="20"/>
        </w:rPr>
        <w:t xml:space="preserve">stop before reaching the steering limits, </w:t>
      </w:r>
      <w:r w:rsidR="00220BDD">
        <w:rPr>
          <w:rFonts w:ascii="Times New Roman" w:hAnsi="Times New Roman" w:cs="Times New Roman"/>
          <w:sz w:val="20"/>
          <w:szCs w:val="20"/>
        </w:rPr>
        <w:t>which would p</w:t>
      </w:r>
      <w:r w:rsidRPr="00AC49C6">
        <w:rPr>
          <w:rFonts w:ascii="Times New Roman" w:hAnsi="Times New Roman" w:cs="Times New Roman"/>
          <w:sz w:val="20"/>
          <w:szCs w:val="20"/>
        </w:rPr>
        <w:t xml:space="preserve">revent </w:t>
      </w:r>
      <w:r w:rsidR="00F12D7A">
        <w:rPr>
          <w:rFonts w:ascii="Times New Roman" w:hAnsi="Times New Roman" w:cs="Times New Roman"/>
          <w:sz w:val="20"/>
          <w:szCs w:val="20"/>
        </w:rPr>
        <w:t xml:space="preserve">the demonstration of </w:t>
      </w:r>
      <w:r w:rsidRPr="00AC49C6">
        <w:rPr>
          <w:rFonts w:ascii="Times New Roman" w:hAnsi="Times New Roman" w:cs="Times New Roman"/>
          <w:sz w:val="20"/>
          <w:szCs w:val="20"/>
        </w:rPr>
        <w:t>a fulsome safety test.</w:t>
      </w:r>
    </w:p>
    <w:p w14:paraId="184469B6" w14:textId="77777777" w:rsidR="00723F8B" w:rsidRPr="00A91626" w:rsidRDefault="00723F8B" w:rsidP="00A91626">
      <w:pPr>
        <w:pStyle w:val="SingleTxtG"/>
        <w:numPr>
          <w:ilvl w:val="1"/>
          <w:numId w:val="1"/>
        </w:numPr>
        <w:ind w:left="1985"/>
        <w:rPr>
          <w:rFonts w:ascii="Times New Roman" w:hAnsi="Times New Roman" w:cs="Times New Roman"/>
          <w:sz w:val="20"/>
          <w:szCs w:val="20"/>
        </w:rPr>
      </w:pPr>
      <w:r w:rsidRPr="00A91626">
        <w:rPr>
          <w:rFonts w:ascii="Times New Roman" w:hAnsi="Times New Roman" w:cs="Times New Roman"/>
          <w:sz w:val="20"/>
          <w:szCs w:val="20"/>
        </w:rPr>
        <w:t xml:space="preserve">A sensitivity analysis </w:t>
      </w:r>
      <w:r w:rsidR="00EF75E8">
        <w:rPr>
          <w:rFonts w:ascii="Times New Roman" w:hAnsi="Times New Roman" w:cs="Times New Roman"/>
          <w:sz w:val="20"/>
          <w:szCs w:val="20"/>
        </w:rPr>
        <w:t>is needed</w:t>
      </w:r>
      <w:r w:rsidRPr="00A91626">
        <w:rPr>
          <w:rFonts w:ascii="Times New Roman" w:hAnsi="Times New Roman" w:cs="Times New Roman"/>
          <w:sz w:val="20"/>
          <w:szCs w:val="20"/>
        </w:rPr>
        <w:t xml:space="preserve"> to demonstrate </w:t>
      </w:r>
      <w:r w:rsidR="00F44C8F" w:rsidRPr="00A91626">
        <w:rPr>
          <w:rFonts w:ascii="Times New Roman" w:hAnsi="Times New Roman" w:cs="Times New Roman"/>
          <w:sz w:val="20"/>
          <w:szCs w:val="20"/>
        </w:rPr>
        <w:t xml:space="preserve">if or how safety may be </w:t>
      </w:r>
      <w:r w:rsidR="008475F7" w:rsidRPr="00A91626">
        <w:rPr>
          <w:rFonts w:ascii="Times New Roman" w:hAnsi="Times New Roman" w:cs="Times New Roman"/>
          <w:sz w:val="20"/>
          <w:szCs w:val="20"/>
        </w:rPr>
        <w:t>affected</w:t>
      </w:r>
      <w:r w:rsidR="00F44C8F" w:rsidRPr="00A91626">
        <w:rPr>
          <w:rFonts w:ascii="Times New Roman" w:hAnsi="Times New Roman" w:cs="Times New Roman"/>
          <w:sz w:val="20"/>
          <w:szCs w:val="20"/>
        </w:rPr>
        <w:t xml:space="preserve"> by </w:t>
      </w:r>
      <w:r w:rsidRPr="00A91626">
        <w:rPr>
          <w:rFonts w:ascii="Times New Roman" w:hAnsi="Times New Roman" w:cs="Times New Roman"/>
          <w:sz w:val="20"/>
          <w:szCs w:val="20"/>
        </w:rPr>
        <w:t>limiting the final amplitude to “greater than 98 per cent” of the maximum operable steering wheel angle.</w:t>
      </w:r>
    </w:p>
    <w:p w14:paraId="13983B25" w14:textId="77777777" w:rsidR="00AC49C6" w:rsidRDefault="00A91626" w:rsidP="00A91626">
      <w:pPr>
        <w:pStyle w:val="SingleTxtG"/>
        <w:numPr>
          <w:ilvl w:val="0"/>
          <w:numId w:val="1"/>
        </w:numPr>
        <w:spacing w:after="0"/>
        <w:ind w:left="1560" w:hanging="357"/>
        <w:rPr>
          <w:rFonts w:ascii="Times New Roman" w:hAnsi="Times New Roman" w:cs="Times New Roman"/>
          <w:sz w:val="20"/>
          <w:szCs w:val="20"/>
        </w:rPr>
      </w:pPr>
      <w:r>
        <w:rPr>
          <w:rFonts w:ascii="Times New Roman" w:hAnsi="Times New Roman" w:cs="Times New Roman"/>
          <w:sz w:val="20"/>
          <w:szCs w:val="20"/>
        </w:rPr>
        <w:t xml:space="preserve">Demonstrating the need: </w:t>
      </w:r>
      <w:r w:rsidR="00C4797F">
        <w:rPr>
          <w:rFonts w:ascii="Times New Roman" w:hAnsi="Times New Roman" w:cs="Times New Roman"/>
          <w:sz w:val="20"/>
          <w:szCs w:val="20"/>
        </w:rPr>
        <w:t>I</w:t>
      </w:r>
      <w:r w:rsidR="00AC49C6" w:rsidRPr="00AC49C6">
        <w:rPr>
          <w:rFonts w:ascii="Times New Roman" w:hAnsi="Times New Roman" w:cs="Times New Roman"/>
          <w:sz w:val="20"/>
          <w:szCs w:val="20"/>
        </w:rPr>
        <w:t>n reference to</w:t>
      </w:r>
      <w:r w:rsidR="00F02289">
        <w:rPr>
          <w:rFonts w:ascii="Times New Roman" w:hAnsi="Times New Roman" w:cs="Times New Roman"/>
          <w:sz w:val="20"/>
          <w:szCs w:val="20"/>
        </w:rPr>
        <w:t xml:space="preserve"> the justification of the proposal,</w:t>
      </w:r>
      <w:r w:rsidR="00AC49C6" w:rsidRPr="00AC49C6">
        <w:rPr>
          <w:rFonts w:ascii="Times New Roman" w:hAnsi="Times New Roman" w:cs="Times New Roman"/>
          <w:sz w:val="20"/>
          <w:szCs w:val="20"/>
        </w:rPr>
        <w:t xml:space="preserve"> paragraph 7(d) of document </w:t>
      </w:r>
      <w:r w:rsidR="00AC49C6" w:rsidRPr="00281E54">
        <w:rPr>
          <w:rFonts w:ascii="Times New Roman" w:hAnsi="Times New Roman" w:cs="Times New Roman"/>
          <w:sz w:val="20"/>
          <w:szCs w:val="20"/>
        </w:rPr>
        <w:t xml:space="preserve">ECE/TRANS/WP.29/GRVA/2020/34, </w:t>
      </w:r>
      <w:r w:rsidR="00AC49C6" w:rsidRPr="00AC49C6">
        <w:rPr>
          <w:rFonts w:ascii="Times New Roman" w:hAnsi="Times New Roman" w:cs="Times New Roman"/>
          <w:sz w:val="20"/>
          <w:szCs w:val="20"/>
        </w:rPr>
        <w:t xml:space="preserve">it is indicated that the reason for proposing “greater than 98 per cent” is to allow for robot overshoot during testing, </w:t>
      </w:r>
      <w:r>
        <w:rPr>
          <w:rFonts w:ascii="Times New Roman" w:hAnsi="Times New Roman" w:cs="Times New Roman"/>
          <w:sz w:val="20"/>
          <w:szCs w:val="20"/>
        </w:rPr>
        <w:t xml:space="preserve">so that the robot does not stop functioning </w:t>
      </w:r>
      <w:r w:rsidR="00AC49C6" w:rsidRPr="00AC49C6">
        <w:rPr>
          <w:rFonts w:ascii="Times New Roman" w:hAnsi="Times New Roman" w:cs="Times New Roman"/>
          <w:sz w:val="20"/>
          <w:szCs w:val="20"/>
        </w:rPr>
        <w:t>during the testing phase.</w:t>
      </w:r>
    </w:p>
    <w:p w14:paraId="5221AD9E" w14:textId="77777777" w:rsidR="00F02289" w:rsidRDefault="00F02289" w:rsidP="00A91626">
      <w:pPr>
        <w:pStyle w:val="SingleTxtG"/>
        <w:numPr>
          <w:ilvl w:val="1"/>
          <w:numId w:val="1"/>
        </w:numPr>
        <w:spacing w:after="0"/>
        <w:ind w:left="1985" w:hanging="357"/>
        <w:rPr>
          <w:rFonts w:ascii="Times New Roman" w:hAnsi="Times New Roman" w:cs="Times New Roman"/>
          <w:sz w:val="20"/>
          <w:szCs w:val="20"/>
        </w:rPr>
      </w:pPr>
      <w:r>
        <w:rPr>
          <w:rFonts w:ascii="Times New Roman" w:hAnsi="Times New Roman" w:cs="Times New Roman"/>
          <w:sz w:val="20"/>
          <w:szCs w:val="20"/>
        </w:rPr>
        <w:t xml:space="preserve">Each test facility will </w:t>
      </w:r>
      <w:r w:rsidR="00282C11">
        <w:rPr>
          <w:rFonts w:ascii="Times New Roman" w:hAnsi="Times New Roman" w:cs="Times New Roman"/>
          <w:sz w:val="20"/>
          <w:szCs w:val="20"/>
        </w:rPr>
        <w:t>experience</w:t>
      </w:r>
      <w:r>
        <w:rPr>
          <w:rFonts w:ascii="Times New Roman" w:hAnsi="Times New Roman" w:cs="Times New Roman"/>
          <w:sz w:val="20"/>
          <w:szCs w:val="20"/>
        </w:rPr>
        <w:t xml:space="preserve"> </w:t>
      </w:r>
      <w:r w:rsidR="00282C11">
        <w:rPr>
          <w:rFonts w:ascii="Times New Roman" w:hAnsi="Times New Roman" w:cs="Times New Roman"/>
          <w:sz w:val="20"/>
          <w:szCs w:val="20"/>
        </w:rPr>
        <w:t>different t</w:t>
      </w:r>
      <w:r>
        <w:rPr>
          <w:rFonts w:ascii="Times New Roman" w:hAnsi="Times New Roman" w:cs="Times New Roman"/>
          <w:sz w:val="20"/>
          <w:szCs w:val="20"/>
        </w:rPr>
        <w:t>olerances</w:t>
      </w:r>
      <w:r w:rsidR="00A84A12">
        <w:rPr>
          <w:rFonts w:ascii="Times New Roman" w:hAnsi="Times New Roman" w:cs="Times New Roman"/>
          <w:sz w:val="20"/>
          <w:szCs w:val="20"/>
        </w:rPr>
        <w:t xml:space="preserve"> and robot setup challenges</w:t>
      </w:r>
      <w:r>
        <w:rPr>
          <w:rFonts w:ascii="Times New Roman" w:hAnsi="Times New Roman" w:cs="Times New Roman"/>
          <w:sz w:val="20"/>
          <w:szCs w:val="20"/>
        </w:rPr>
        <w:t xml:space="preserve"> based on their </w:t>
      </w:r>
      <w:r w:rsidR="00282C11">
        <w:rPr>
          <w:rFonts w:ascii="Times New Roman" w:hAnsi="Times New Roman" w:cs="Times New Roman"/>
          <w:sz w:val="20"/>
          <w:szCs w:val="20"/>
        </w:rPr>
        <w:t xml:space="preserve">equipment and </w:t>
      </w:r>
      <w:r>
        <w:rPr>
          <w:rFonts w:ascii="Times New Roman" w:hAnsi="Times New Roman" w:cs="Times New Roman"/>
          <w:sz w:val="20"/>
          <w:szCs w:val="20"/>
        </w:rPr>
        <w:t>needs.</w:t>
      </w:r>
    </w:p>
    <w:p w14:paraId="710E628F" w14:textId="77777777" w:rsidR="00C4797F" w:rsidRDefault="00282C11" w:rsidP="00BE522D">
      <w:pPr>
        <w:pStyle w:val="SingleTxtG"/>
        <w:numPr>
          <w:ilvl w:val="1"/>
          <w:numId w:val="1"/>
        </w:numPr>
        <w:spacing w:after="0"/>
        <w:ind w:left="1984" w:hanging="357"/>
        <w:rPr>
          <w:rFonts w:ascii="Times New Roman" w:hAnsi="Times New Roman" w:cs="Times New Roman"/>
          <w:sz w:val="20"/>
          <w:szCs w:val="20"/>
        </w:rPr>
      </w:pPr>
      <w:r w:rsidRPr="008475F7">
        <w:rPr>
          <w:rFonts w:ascii="Times New Roman" w:hAnsi="Times New Roman" w:cs="Times New Roman"/>
          <w:sz w:val="20"/>
          <w:szCs w:val="20"/>
        </w:rPr>
        <w:t xml:space="preserve">The experience with ESC testing at Transport Canada has resulted in the ability to conduct the test with an accuracy of plus / minus one degree at all angles, therefore able to target at least 99.6 per cent of a 270 degree steering wheel angle </w:t>
      </w:r>
      <w:r w:rsidR="00491993">
        <w:rPr>
          <w:rFonts w:ascii="Times New Roman" w:hAnsi="Times New Roman" w:cs="Times New Roman"/>
          <w:sz w:val="20"/>
          <w:szCs w:val="20"/>
        </w:rPr>
        <w:t>input</w:t>
      </w:r>
      <w:r w:rsidRPr="008475F7">
        <w:rPr>
          <w:rFonts w:ascii="Times New Roman" w:hAnsi="Times New Roman" w:cs="Times New Roman"/>
          <w:sz w:val="20"/>
          <w:szCs w:val="20"/>
        </w:rPr>
        <w:t>, compared to 98 per cent as proposed</w:t>
      </w:r>
      <w:r w:rsidR="00A91626">
        <w:rPr>
          <w:rFonts w:ascii="Times New Roman" w:hAnsi="Times New Roman" w:cs="Times New Roman"/>
          <w:sz w:val="20"/>
          <w:szCs w:val="20"/>
        </w:rPr>
        <w:t>.</w:t>
      </w:r>
    </w:p>
    <w:p w14:paraId="4FE7F1D2" w14:textId="77777777" w:rsidR="002F2CCC" w:rsidRDefault="002F2CCC" w:rsidP="00C4797F">
      <w:pPr>
        <w:pStyle w:val="SingleTxtG"/>
        <w:numPr>
          <w:ilvl w:val="1"/>
          <w:numId w:val="1"/>
        </w:numPr>
        <w:ind w:left="1984" w:hanging="357"/>
        <w:rPr>
          <w:rFonts w:ascii="Times New Roman" w:hAnsi="Times New Roman" w:cs="Times New Roman"/>
          <w:sz w:val="20"/>
          <w:szCs w:val="20"/>
        </w:rPr>
      </w:pPr>
      <w:r>
        <w:rPr>
          <w:rFonts w:ascii="Times New Roman" w:hAnsi="Times New Roman" w:cs="Times New Roman"/>
          <w:sz w:val="20"/>
          <w:szCs w:val="20"/>
        </w:rPr>
        <w:t>While we have tested ov</w:t>
      </w:r>
      <w:r w:rsidR="00BE522D">
        <w:rPr>
          <w:rFonts w:ascii="Times New Roman" w:hAnsi="Times New Roman" w:cs="Times New Roman"/>
          <w:sz w:val="20"/>
          <w:szCs w:val="20"/>
        </w:rPr>
        <w:t xml:space="preserve">er 92 vehicles to date, none were limited by the </w:t>
      </w:r>
      <w:r w:rsidR="00BE522D" w:rsidRPr="00A91626">
        <w:rPr>
          <w:rFonts w:ascii="Times New Roman" w:hAnsi="Times New Roman" w:cs="Times New Roman"/>
          <w:sz w:val="20"/>
          <w:szCs w:val="20"/>
        </w:rPr>
        <w:t>maximum operable steering wheel angle</w:t>
      </w:r>
      <w:r w:rsidR="00BE522D">
        <w:rPr>
          <w:rFonts w:ascii="Times New Roman" w:hAnsi="Times New Roman" w:cs="Times New Roman"/>
          <w:sz w:val="20"/>
          <w:szCs w:val="20"/>
        </w:rPr>
        <w:t>. We are not aware of such steering systems on vehicles in production today.</w:t>
      </w:r>
    </w:p>
    <w:p w14:paraId="1034F875" w14:textId="77777777" w:rsidR="00C4797F" w:rsidRPr="00C4797F" w:rsidRDefault="00C4797F" w:rsidP="00C4797F">
      <w:pPr>
        <w:pStyle w:val="SingleTxtG"/>
        <w:numPr>
          <w:ilvl w:val="0"/>
          <w:numId w:val="1"/>
        </w:numPr>
        <w:ind w:left="1560"/>
        <w:rPr>
          <w:rFonts w:ascii="Times New Roman" w:hAnsi="Times New Roman" w:cs="Times New Roman"/>
          <w:sz w:val="20"/>
          <w:szCs w:val="20"/>
        </w:rPr>
      </w:pPr>
      <w:r>
        <w:rPr>
          <w:rFonts w:ascii="Times New Roman" w:hAnsi="Times New Roman" w:cs="Times New Roman"/>
          <w:sz w:val="20"/>
          <w:szCs w:val="20"/>
        </w:rPr>
        <w:t>I</w:t>
      </w:r>
      <w:r w:rsidRPr="00F02289">
        <w:rPr>
          <w:rFonts w:ascii="Times New Roman" w:hAnsi="Times New Roman" w:cs="Times New Roman"/>
          <w:sz w:val="20"/>
          <w:szCs w:val="20"/>
        </w:rPr>
        <w:t xml:space="preserve">t </w:t>
      </w:r>
      <w:r w:rsidR="00491993">
        <w:rPr>
          <w:rFonts w:ascii="Times New Roman" w:hAnsi="Times New Roman" w:cs="Times New Roman"/>
          <w:sz w:val="20"/>
          <w:szCs w:val="20"/>
        </w:rPr>
        <w:t xml:space="preserve">must be made clear that it </w:t>
      </w:r>
      <w:r w:rsidRPr="00F02289">
        <w:rPr>
          <w:rFonts w:ascii="Times New Roman" w:hAnsi="Times New Roman" w:cs="Times New Roman"/>
          <w:sz w:val="20"/>
          <w:szCs w:val="20"/>
        </w:rPr>
        <w:t xml:space="preserve">is the responsibility of the manufacturer to ensure that the ESC system operates in a safe manner throughout the </w:t>
      </w:r>
      <w:r>
        <w:rPr>
          <w:rFonts w:ascii="Times New Roman" w:hAnsi="Times New Roman" w:cs="Times New Roman"/>
          <w:sz w:val="20"/>
          <w:szCs w:val="20"/>
        </w:rPr>
        <w:t xml:space="preserve">vehicle’s </w:t>
      </w:r>
      <w:r w:rsidRPr="00F02289">
        <w:rPr>
          <w:rFonts w:ascii="Times New Roman" w:hAnsi="Times New Roman" w:cs="Times New Roman"/>
          <w:sz w:val="20"/>
          <w:szCs w:val="20"/>
        </w:rPr>
        <w:t xml:space="preserve">full steering </w:t>
      </w:r>
      <w:r>
        <w:rPr>
          <w:rFonts w:ascii="Times New Roman" w:hAnsi="Times New Roman" w:cs="Times New Roman"/>
          <w:sz w:val="20"/>
          <w:szCs w:val="20"/>
        </w:rPr>
        <w:t>capability</w:t>
      </w:r>
      <w:r w:rsidRPr="00F02289">
        <w:rPr>
          <w:rFonts w:ascii="Times New Roman" w:hAnsi="Times New Roman" w:cs="Times New Roman"/>
          <w:sz w:val="20"/>
          <w:szCs w:val="20"/>
        </w:rPr>
        <w:t>, including up to the maximum operable steering wheel angle</w:t>
      </w:r>
      <w:r>
        <w:rPr>
          <w:rFonts w:ascii="Times New Roman" w:hAnsi="Times New Roman" w:cs="Times New Roman"/>
          <w:sz w:val="20"/>
          <w:szCs w:val="20"/>
        </w:rPr>
        <w:t xml:space="preserve"> if that is the case.</w:t>
      </w:r>
    </w:p>
    <w:p w14:paraId="5B2C5AF2" w14:textId="77777777" w:rsidR="00F02289" w:rsidRPr="00A91626" w:rsidRDefault="00F02289" w:rsidP="00C4797F">
      <w:pPr>
        <w:pStyle w:val="SingleTxtG"/>
        <w:numPr>
          <w:ilvl w:val="0"/>
          <w:numId w:val="1"/>
        </w:numPr>
        <w:ind w:left="1560"/>
        <w:rPr>
          <w:rFonts w:ascii="Times New Roman" w:hAnsi="Times New Roman" w:cs="Times New Roman"/>
          <w:sz w:val="20"/>
          <w:szCs w:val="20"/>
        </w:rPr>
      </w:pPr>
      <w:r w:rsidRPr="00A91626">
        <w:rPr>
          <w:rFonts w:ascii="Times New Roman" w:hAnsi="Times New Roman" w:cs="Times New Roman"/>
          <w:sz w:val="20"/>
          <w:szCs w:val="20"/>
        </w:rPr>
        <w:t>While th</w:t>
      </w:r>
      <w:r w:rsidR="00684086" w:rsidRPr="00A91626">
        <w:rPr>
          <w:rFonts w:ascii="Times New Roman" w:hAnsi="Times New Roman" w:cs="Times New Roman"/>
          <w:sz w:val="20"/>
          <w:szCs w:val="20"/>
        </w:rPr>
        <w:t>e</w:t>
      </w:r>
      <w:r w:rsidRPr="00A91626">
        <w:rPr>
          <w:rFonts w:ascii="Times New Roman" w:hAnsi="Times New Roman" w:cs="Times New Roman"/>
          <w:sz w:val="20"/>
          <w:szCs w:val="20"/>
        </w:rPr>
        <w:t xml:space="preserve"> intent of this proposal may well be warranted, </w:t>
      </w:r>
      <w:r w:rsidR="00C4797F">
        <w:rPr>
          <w:rFonts w:ascii="Times New Roman" w:hAnsi="Times New Roman" w:cs="Times New Roman"/>
          <w:sz w:val="20"/>
          <w:szCs w:val="20"/>
        </w:rPr>
        <w:t xml:space="preserve">at this time we believe the reference to “greater than 98 per cent” should be </w:t>
      </w:r>
      <w:r w:rsidR="00590421">
        <w:rPr>
          <w:rFonts w:ascii="Times New Roman" w:hAnsi="Times New Roman" w:cs="Times New Roman"/>
          <w:sz w:val="20"/>
          <w:szCs w:val="20"/>
        </w:rPr>
        <w:t>removed</w:t>
      </w:r>
      <w:r w:rsidR="00C4797F">
        <w:rPr>
          <w:rFonts w:ascii="Times New Roman" w:hAnsi="Times New Roman" w:cs="Times New Roman"/>
          <w:sz w:val="20"/>
          <w:szCs w:val="20"/>
        </w:rPr>
        <w:t xml:space="preserve"> and that </w:t>
      </w:r>
      <w:r w:rsidRPr="00A91626">
        <w:rPr>
          <w:rFonts w:ascii="Times New Roman" w:hAnsi="Times New Roman" w:cs="Times New Roman"/>
          <w:sz w:val="20"/>
          <w:szCs w:val="20"/>
        </w:rPr>
        <w:t xml:space="preserve">this is an issue that </w:t>
      </w:r>
      <w:r w:rsidR="00C4797F">
        <w:rPr>
          <w:rFonts w:ascii="Times New Roman" w:hAnsi="Times New Roman" w:cs="Times New Roman"/>
          <w:sz w:val="20"/>
          <w:szCs w:val="20"/>
        </w:rPr>
        <w:t xml:space="preserve">would be </w:t>
      </w:r>
      <w:r w:rsidR="00684086" w:rsidRPr="00A91626">
        <w:rPr>
          <w:rFonts w:ascii="Times New Roman" w:hAnsi="Times New Roman" w:cs="Times New Roman"/>
          <w:sz w:val="20"/>
          <w:szCs w:val="20"/>
        </w:rPr>
        <w:t xml:space="preserve">best </w:t>
      </w:r>
      <w:r w:rsidR="00FF47AE" w:rsidRPr="00A91626">
        <w:rPr>
          <w:rFonts w:ascii="Times New Roman" w:hAnsi="Times New Roman" w:cs="Times New Roman"/>
          <w:sz w:val="20"/>
          <w:szCs w:val="20"/>
        </w:rPr>
        <w:t xml:space="preserve">addressed at the respective </w:t>
      </w:r>
      <w:r w:rsidR="00684086" w:rsidRPr="00A91626">
        <w:rPr>
          <w:rFonts w:ascii="Times New Roman" w:hAnsi="Times New Roman" w:cs="Times New Roman"/>
          <w:sz w:val="20"/>
          <w:szCs w:val="20"/>
        </w:rPr>
        <w:t>test facilities</w:t>
      </w:r>
      <w:r w:rsidRPr="00A91626">
        <w:rPr>
          <w:rFonts w:ascii="Times New Roman" w:hAnsi="Times New Roman" w:cs="Times New Roman"/>
          <w:sz w:val="20"/>
          <w:szCs w:val="20"/>
        </w:rPr>
        <w:t>.</w:t>
      </w:r>
    </w:p>
    <w:p w14:paraId="4FA9E9D4" w14:textId="77777777" w:rsidR="009940E1" w:rsidRPr="00D06B53" w:rsidRDefault="00C705EC" w:rsidP="00D06B53">
      <w:pPr>
        <w:spacing w:before="240"/>
        <w:ind w:left="1134" w:right="1134"/>
        <w:jc w:val="center"/>
      </w:pPr>
      <w:r w:rsidRPr="00F240A1">
        <w:rPr>
          <w:i/>
          <w:szCs w:val="24"/>
          <w:u w:val="single"/>
        </w:rPr>
        <w:tab/>
      </w:r>
      <w:r w:rsidRPr="00F240A1">
        <w:rPr>
          <w:i/>
          <w:szCs w:val="24"/>
          <w:u w:val="single"/>
        </w:rPr>
        <w:tab/>
      </w:r>
      <w:r w:rsidRPr="00F240A1">
        <w:rPr>
          <w:i/>
          <w:szCs w:val="24"/>
          <w:u w:val="single"/>
        </w:rPr>
        <w:tab/>
      </w:r>
    </w:p>
    <w:sectPr w:rsidR="009940E1" w:rsidRPr="00D06B53" w:rsidSect="006F495B">
      <w:footnotePr>
        <w:numRestart w:val="eachSect"/>
      </w:footnotePr>
      <w:endnotePr>
        <w:numFmt w:val="decimal"/>
      </w:endnotePr>
      <w:pgSz w:w="11907" w:h="16840" w:code="9"/>
      <w:pgMar w:top="1079" w:right="1134" w:bottom="284" w:left="1134" w:header="1134" w:footer="54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3FA1E" w14:textId="77777777" w:rsidR="004D1AF9" w:rsidRDefault="004D1AF9">
      <w:pPr>
        <w:spacing w:line="240" w:lineRule="auto"/>
      </w:pPr>
      <w:r>
        <w:separator/>
      </w:r>
    </w:p>
  </w:endnote>
  <w:endnote w:type="continuationSeparator" w:id="0">
    <w:p w14:paraId="1CCF984C" w14:textId="77777777" w:rsidR="004D1AF9" w:rsidRDefault="004D1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C43C8" w14:textId="77777777" w:rsidR="004D1AF9" w:rsidRDefault="004D1AF9">
      <w:pPr>
        <w:spacing w:line="240" w:lineRule="auto"/>
      </w:pPr>
      <w:r>
        <w:separator/>
      </w:r>
    </w:p>
  </w:footnote>
  <w:footnote w:type="continuationSeparator" w:id="0">
    <w:p w14:paraId="529D18EE" w14:textId="77777777" w:rsidR="004D1AF9" w:rsidRDefault="004D1AF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5F5F"/>
    <w:multiLevelType w:val="multilevel"/>
    <w:tmpl w:val="10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5EC"/>
    <w:rsid w:val="00010EF3"/>
    <w:rsid w:val="00042566"/>
    <w:rsid w:val="000475E7"/>
    <w:rsid w:val="000A46F9"/>
    <w:rsid w:val="001650DB"/>
    <w:rsid w:val="001A0D2A"/>
    <w:rsid w:val="001C2F8A"/>
    <w:rsid w:val="001C3D6E"/>
    <w:rsid w:val="001D6A00"/>
    <w:rsid w:val="001E140C"/>
    <w:rsid w:val="00220BDD"/>
    <w:rsid w:val="00255F93"/>
    <w:rsid w:val="002609C6"/>
    <w:rsid w:val="00281E54"/>
    <w:rsid w:val="00282C11"/>
    <w:rsid w:val="00285B7F"/>
    <w:rsid w:val="002927D4"/>
    <w:rsid w:val="002B01A3"/>
    <w:rsid w:val="002E07CC"/>
    <w:rsid w:val="002F2CCC"/>
    <w:rsid w:val="003817BC"/>
    <w:rsid w:val="003F4E9D"/>
    <w:rsid w:val="003F6B45"/>
    <w:rsid w:val="004022F3"/>
    <w:rsid w:val="00402E51"/>
    <w:rsid w:val="004317E2"/>
    <w:rsid w:val="00436E33"/>
    <w:rsid w:val="00442388"/>
    <w:rsid w:val="0047471E"/>
    <w:rsid w:val="00491993"/>
    <w:rsid w:val="004A1AE4"/>
    <w:rsid w:val="004D1AF9"/>
    <w:rsid w:val="004F4C71"/>
    <w:rsid w:val="00511CFC"/>
    <w:rsid w:val="005366EB"/>
    <w:rsid w:val="0055427B"/>
    <w:rsid w:val="005603FF"/>
    <w:rsid w:val="005860F0"/>
    <w:rsid w:val="00590421"/>
    <w:rsid w:val="005925F1"/>
    <w:rsid w:val="005949FB"/>
    <w:rsid w:val="005F22E2"/>
    <w:rsid w:val="00616EB6"/>
    <w:rsid w:val="00684086"/>
    <w:rsid w:val="00686436"/>
    <w:rsid w:val="006B3107"/>
    <w:rsid w:val="006F495B"/>
    <w:rsid w:val="007072D7"/>
    <w:rsid w:val="00723F8B"/>
    <w:rsid w:val="007A202C"/>
    <w:rsid w:val="007A407D"/>
    <w:rsid w:val="007A5747"/>
    <w:rsid w:val="007C7CC5"/>
    <w:rsid w:val="007F3BF0"/>
    <w:rsid w:val="0080375E"/>
    <w:rsid w:val="008141DF"/>
    <w:rsid w:val="008475F7"/>
    <w:rsid w:val="0086787E"/>
    <w:rsid w:val="008B347C"/>
    <w:rsid w:val="008B5114"/>
    <w:rsid w:val="009162D1"/>
    <w:rsid w:val="00934AB6"/>
    <w:rsid w:val="00973F62"/>
    <w:rsid w:val="00985F57"/>
    <w:rsid w:val="00987524"/>
    <w:rsid w:val="009940E1"/>
    <w:rsid w:val="009D3814"/>
    <w:rsid w:val="009E09FE"/>
    <w:rsid w:val="009F3E38"/>
    <w:rsid w:val="00A21713"/>
    <w:rsid w:val="00A84A12"/>
    <w:rsid w:val="00A91626"/>
    <w:rsid w:val="00AC49C6"/>
    <w:rsid w:val="00AE3D25"/>
    <w:rsid w:val="00AE7EAC"/>
    <w:rsid w:val="00B07D68"/>
    <w:rsid w:val="00B14490"/>
    <w:rsid w:val="00B25240"/>
    <w:rsid w:val="00B7429D"/>
    <w:rsid w:val="00B92667"/>
    <w:rsid w:val="00BE522D"/>
    <w:rsid w:val="00BF7E21"/>
    <w:rsid w:val="00C01B3C"/>
    <w:rsid w:val="00C4797F"/>
    <w:rsid w:val="00C53512"/>
    <w:rsid w:val="00C57844"/>
    <w:rsid w:val="00C6135A"/>
    <w:rsid w:val="00C705EC"/>
    <w:rsid w:val="00CB4409"/>
    <w:rsid w:val="00D06B53"/>
    <w:rsid w:val="00DA049F"/>
    <w:rsid w:val="00DD4DC5"/>
    <w:rsid w:val="00E06B09"/>
    <w:rsid w:val="00E1076F"/>
    <w:rsid w:val="00E219CC"/>
    <w:rsid w:val="00E30D1B"/>
    <w:rsid w:val="00E51ABF"/>
    <w:rsid w:val="00E72661"/>
    <w:rsid w:val="00E731FE"/>
    <w:rsid w:val="00EC0717"/>
    <w:rsid w:val="00EE4B10"/>
    <w:rsid w:val="00EF41DC"/>
    <w:rsid w:val="00EF75E8"/>
    <w:rsid w:val="00F02289"/>
    <w:rsid w:val="00F06D2A"/>
    <w:rsid w:val="00F12D7A"/>
    <w:rsid w:val="00F44C8F"/>
    <w:rsid w:val="00F934E6"/>
    <w:rsid w:val="00FB4FE4"/>
    <w:rsid w:val="00FF47A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2550A"/>
  <w15:docId w15:val="{52A9649F-D9F1-4550-99B6-C94A1FD5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EC"/>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C705EC"/>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C705EC"/>
    <w:rPr>
      <w:lang w:val="en-GB"/>
    </w:rPr>
  </w:style>
  <w:style w:type="paragraph" w:customStyle="1" w:styleId="SingleTxtG">
    <w:name w:val="_ Single Txt_G"/>
    <w:basedOn w:val="Normal"/>
    <w:link w:val="SingleTxtGChar"/>
    <w:qFormat/>
    <w:rsid w:val="00C705EC"/>
    <w:pPr>
      <w:spacing w:after="120"/>
      <w:ind w:left="1134" w:right="1134"/>
      <w:jc w:val="both"/>
    </w:pPr>
    <w:rPr>
      <w:rFonts w:asciiTheme="minorHAnsi" w:eastAsiaTheme="minorHAnsi" w:hAnsiTheme="minorHAnsi" w:cstheme="minorBidi"/>
      <w:sz w:val="22"/>
      <w:szCs w:val="22"/>
    </w:rPr>
  </w:style>
  <w:style w:type="paragraph" w:styleId="Footer">
    <w:name w:val="footer"/>
    <w:aliases w:val="3_G"/>
    <w:basedOn w:val="Normal"/>
    <w:link w:val="FooterChar"/>
    <w:rsid w:val="00C705EC"/>
    <w:pPr>
      <w:spacing w:line="240" w:lineRule="auto"/>
    </w:pPr>
    <w:rPr>
      <w:sz w:val="16"/>
    </w:rPr>
  </w:style>
  <w:style w:type="character" w:customStyle="1" w:styleId="FooterChar">
    <w:name w:val="Footer Char"/>
    <w:aliases w:val="3_G Char"/>
    <w:basedOn w:val="DefaultParagraphFont"/>
    <w:link w:val="Footer"/>
    <w:rsid w:val="00C705EC"/>
    <w:rPr>
      <w:rFonts w:ascii="Times New Roman" w:eastAsia="Times New Roman" w:hAnsi="Times New Roman" w:cs="Times New Roman"/>
      <w:sz w:val="16"/>
      <w:szCs w:val="20"/>
      <w:lang w:val="en-GB"/>
    </w:rPr>
  </w:style>
  <w:style w:type="paragraph" w:styleId="Header">
    <w:name w:val="header"/>
    <w:aliases w:val="6_G"/>
    <w:basedOn w:val="Normal"/>
    <w:link w:val="HeaderChar"/>
    <w:rsid w:val="00C705E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C705EC"/>
    <w:rPr>
      <w:rFonts w:ascii="Times New Roman" w:eastAsia="Times New Roman" w:hAnsi="Times New Roman" w:cs="Times New Roman"/>
      <w:b/>
      <w:sz w:val="18"/>
      <w:szCs w:val="20"/>
      <w:lang w:val="en-GB"/>
    </w:rPr>
  </w:style>
  <w:style w:type="character" w:customStyle="1" w:styleId="HChGChar">
    <w:name w:val="_ H _Ch_G Char"/>
    <w:link w:val="HChG"/>
    <w:rsid w:val="00C705EC"/>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E107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6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77394">
      <w:bodyDiv w:val="1"/>
      <w:marLeft w:val="0"/>
      <w:marRight w:val="0"/>
      <w:marTop w:val="0"/>
      <w:marBottom w:val="0"/>
      <w:divBdr>
        <w:top w:val="none" w:sz="0" w:space="0" w:color="auto"/>
        <w:left w:val="none" w:sz="0" w:space="0" w:color="auto"/>
        <w:bottom w:val="none" w:sz="0" w:space="0" w:color="auto"/>
        <w:right w:val="none" w:sz="0" w:space="0" w:color="auto"/>
      </w:divBdr>
    </w:div>
    <w:div w:id="1261330131">
      <w:bodyDiv w:val="1"/>
      <w:marLeft w:val="0"/>
      <w:marRight w:val="0"/>
      <w:marTop w:val="0"/>
      <w:marBottom w:val="0"/>
      <w:divBdr>
        <w:top w:val="none" w:sz="0" w:space="0" w:color="auto"/>
        <w:left w:val="none" w:sz="0" w:space="0" w:color="auto"/>
        <w:bottom w:val="none" w:sz="0" w:space="0" w:color="auto"/>
        <w:right w:val="none" w:sz="0" w:space="0" w:color="auto"/>
      </w:divBdr>
    </w:div>
    <w:div w:id="13703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474</Words>
  <Characters>2708</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ECE-ISU</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Rocco</dc:creator>
  <cp:lastModifiedBy>FG</cp:lastModifiedBy>
  <cp:revision>32</cp:revision>
  <cp:lastPrinted>2017-01-20T18:25:00Z</cp:lastPrinted>
  <dcterms:created xsi:type="dcterms:W3CDTF">2020-09-03T20:54:00Z</dcterms:created>
  <dcterms:modified xsi:type="dcterms:W3CDTF">2020-09-23T07:20:00Z</dcterms:modified>
</cp:coreProperties>
</file>