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CF4E1" w14:textId="1A349E20" w:rsidR="00161894" w:rsidRDefault="00161894" w:rsidP="00161894">
      <w:pPr>
        <w:pStyle w:val="HChG"/>
        <w:ind w:firstLine="0"/>
        <w:jc w:val="center"/>
      </w:pPr>
      <w:r>
        <w:t xml:space="preserve">Proposal for amendments to </w:t>
      </w:r>
      <w:r>
        <w:br/>
      </w:r>
      <w:r w:rsidR="00E81A6E" w:rsidRPr="008861AC">
        <w:t>ECE/TRANS/WP.29/GRVA/2020</w:t>
      </w:r>
      <w:r w:rsidR="00E81A6E">
        <w:t>/</w:t>
      </w:r>
      <w:r w:rsidR="0053268A">
        <w:t>36</w:t>
      </w:r>
    </w:p>
    <w:p w14:paraId="2B5B1A88" w14:textId="1AD4D23B" w:rsidR="00161894" w:rsidRPr="001A35A1" w:rsidRDefault="00161894" w:rsidP="00161894">
      <w:pPr>
        <w:pStyle w:val="SingleTxtG"/>
      </w:pPr>
      <w:r w:rsidRPr="001A35A1">
        <w:t xml:space="preserve">Note: This informal document </w:t>
      </w:r>
      <w:r w:rsidR="008861AC">
        <w:t>intends to amend to changes</w:t>
      </w:r>
      <w:r w:rsidR="00596980">
        <w:t xml:space="preserve"> to the Regulation 13.11</w:t>
      </w:r>
      <w:r w:rsidR="008861AC">
        <w:t xml:space="preserve"> proposed in </w:t>
      </w:r>
      <w:r w:rsidR="008861AC" w:rsidRPr="008861AC">
        <w:t>ECE/TRANS/WP.29/GRVA/2020</w:t>
      </w:r>
      <w:r w:rsidR="00420984">
        <w:t>/</w:t>
      </w:r>
      <w:r w:rsidR="0053268A">
        <w:t xml:space="preserve">36. </w:t>
      </w:r>
      <w:r w:rsidR="0005401A">
        <w:t>The new amendments are highlighted in red.</w:t>
      </w:r>
    </w:p>
    <w:p w14:paraId="06E697AE" w14:textId="77777777" w:rsidR="0005401A" w:rsidRDefault="0005401A" w:rsidP="0005401A">
      <w:pPr>
        <w:pStyle w:val="HChG"/>
      </w:pPr>
      <w:r>
        <w:tab/>
        <w:t>I.</w:t>
      </w:r>
      <w:r>
        <w:tab/>
        <w:t>Proposal</w:t>
      </w:r>
    </w:p>
    <w:p w14:paraId="5755909A" w14:textId="77777777" w:rsidR="0005401A" w:rsidRDefault="0005401A" w:rsidP="0005401A">
      <w:pPr>
        <w:spacing w:after="120"/>
        <w:ind w:left="1134" w:right="1134"/>
        <w:rPr>
          <w:i/>
          <w:lang w:val="en-IN"/>
        </w:rPr>
      </w:pPr>
      <w:r>
        <w:rPr>
          <w:i/>
          <w:lang w:val="en-IN"/>
        </w:rPr>
        <w:t xml:space="preserve">Insert new paragraph 2.40., </w:t>
      </w:r>
      <w:r>
        <w:rPr>
          <w:iCs/>
          <w:lang w:val="en-IN"/>
        </w:rPr>
        <w:t>to read:</w:t>
      </w:r>
    </w:p>
    <w:p w14:paraId="08994C19" w14:textId="77777777" w:rsidR="0005401A" w:rsidRDefault="0005401A" w:rsidP="0005401A">
      <w:pPr>
        <w:spacing w:after="120"/>
        <w:ind w:left="2268" w:right="1134" w:hanging="1134"/>
        <w:jc w:val="both"/>
        <w:rPr>
          <w:b/>
          <w:lang w:val="en-IN"/>
        </w:rPr>
      </w:pPr>
      <w:r>
        <w:rPr>
          <w:b/>
          <w:lang w:val="en-IN"/>
        </w:rPr>
        <w:t>2.40.</w:t>
      </w:r>
      <w:r>
        <w:rPr>
          <w:b/>
          <w:i/>
          <w:lang w:val="en-IN"/>
        </w:rPr>
        <w:t xml:space="preserve"> </w:t>
      </w:r>
      <w:r>
        <w:rPr>
          <w:b/>
          <w:i/>
          <w:lang w:val="en-IN"/>
        </w:rPr>
        <w:tab/>
        <w:t xml:space="preserve">"Brake Estimator" </w:t>
      </w:r>
      <w:r>
        <w:rPr>
          <w:b/>
          <w:lang w:val="en-IN"/>
        </w:rPr>
        <w:t>means a function being able to estimate the remaining brake vehicle deceleration due to brake heat, operating by models considering inputs such as for example type and position of the brakes, number and intensity of brake applications, vehicle speed or ambient temperature.</w:t>
      </w:r>
    </w:p>
    <w:p w14:paraId="7C0920FD" w14:textId="77777777" w:rsidR="0005401A" w:rsidRDefault="0005401A" w:rsidP="0005401A">
      <w:pPr>
        <w:spacing w:after="120"/>
        <w:ind w:left="1134" w:right="1134"/>
        <w:rPr>
          <w:iCs/>
          <w:lang w:val="en-IN"/>
        </w:rPr>
      </w:pPr>
      <w:r>
        <w:rPr>
          <w:i/>
          <w:lang w:val="en-IN"/>
        </w:rPr>
        <w:t xml:space="preserve">Insert new paragraphs </w:t>
      </w:r>
      <w:r>
        <w:rPr>
          <w:bCs/>
          <w:i/>
          <w:lang w:val="en-IN"/>
        </w:rPr>
        <w:t>5.1.2.4.</w:t>
      </w:r>
      <w:r>
        <w:rPr>
          <w:i/>
          <w:lang w:val="en-IN"/>
        </w:rPr>
        <w:t xml:space="preserve"> and subparagraphs,</w:t>
      </w:r>
      <w:r>
        <w:rPr>
          <w:iCs/>
          <w:lang w:val="en-IN"/>
        </w:rPr>
        <w:t xml:space="preserve"> to read:</w:t>
      </w:r>
    </w:p>
    <w:p w14:paraId="054375D0" w14:textId="77777777" w:rsidR="0005401A" w:rsidRDefault="0005401A" w:rsidP="0005401A">
      <w:pPr>
        <w:spacing w:after="120"/>
        <w:ind w:left="2268" w:right="1134" w:hanging="1134"/>
        <w:jc w:val="both"/>
        <w:rPr>
          <w:b/>
          <w:lang w:val="en-US"/>
        </w:rPr>
      </w:pPr>
      <w:r>
        <w:rPr>
          <w:b/>
          <w:lang w:val="en-US"/>
        </w:rPr>
        <w:t xml:space="preserve">5.1.2.4. </w:t>
      </w:r>
      <w:r>
        <w:rPr>
          <w:b/>
          <w:lang w:val="en-US"/>
        </w:rPr>
        <w:tab/>
        <w:t>Endurance braking system</w:t>
      </w:r>
    </w:p>
    <w:p w14:paraId="080B4F42" w14:textId="77777777" w:rsidR="0005401A" w:rsidRDefault="0005401A" w:rsidP="0005401A">
      <w:pPr>
        <w:spacing w:after="120"/>
        <w:ind w:left="2268" w:right="1134"/>
        <w:jc w:val="both"/>
        <w:rPr>
          <w:b/>
          <w:strike/>
          <w:lang w:val="en-US"/>
        </w:rPr>
      </w:pPr>
      <w:r>
        <w:rPr>
          <w:b/>
          <w:lang w:val="en-US"/>
        </w:rPr>
        <w:t>The endurance braking system shall make it possible to maintain a constant downhill speed over a long period of time without the use of the friction brakes.</w:t>
      </w:r>
    </w:p>
    <w:p w14:paraId="34EC4E46" w14:textId="77777777" w:rsidR="0005401A" w:rsidRDefault="0005401A" w:rsidP="0005401A">
      <w:pPr>
        <w:spacing w:after="120"/>
        <w:ind w:left="2268" w:right="1134" w:hanging="1134"/>
        <w:jc w:val="both"/>
        <w:rPr>
          <w:b/>
          <w:lang w:val="en-US"/>
        </w:rPr>
      </w:pPr>
      <w:r>
        <w:rPr>
          <w:b/>
          <w:lang w:val="en-US"/>
        </w:rPr>
        <w:t>5.1.2.4.1.</w:t>
      </w:r>
      <w:r>
        <w:rPr>
          <w:b/>
          <w:lang w:val="en-US"/>
        </w:rPr>
        <w:tab/>
        <w:t xml:space="preserve">As an equivalent of a long period of time, a time duration of at least </w:t>
      </w:r>
      <w:r>
        <w:rPr>
          <w:b/>
          <w:highlight w:val="lightGray"/>
          <w:lang w:val="en-US"/>
        </w:rPr>
        <w:t>[12]</w:t>
      </w:r>
      <w:r>
        <w:rPr>
          <w:b/>
          <w:lang w:val="en-US"/>
        </w:rPr>
        <w:t xml:space="preserve"> min is deemed to be adequate.</w:t>
      </w:r>
    </w:p>
    <w:p w14:paraId="6883AF37" w14:textId="77777777" w:rsidR="0005401A" w:rsidRDefault="0005401A" w:rsidP="0005401A">
      <w:pPr>
        <w:spacing w:after="120"/>
        <w:ind w:left="2268" w:right="1134" w:hanging="1134"/>
        <w:jc w:val="both"/>
        <w:rPr>
          <w:b/>
          <w:color w:val="000000" w:themeColor="text1"/>
          <w:lang w:val="en-US"/>
        </w:rPr>
      </w:pPr>
      <w:r>
        <w:rPr>
          <w:b/>
          <w:lang w:val="en-US"/>
        </w:rPr>
        <w:t>5.1.2.4.2.</w:t>
      </w:r>
      <w:r>
        <w:rPr>
          <w:b/>
          <w:lang w:val="en-US"/>
        </w:rPr>
        <w:tab/>
        <w:t xml:space="preserve">During the time duration specified in paragraph 5.1.2.4.1. </w:t>
      </w:r>
      <w:r>
        <w:rPr>
          <w:b/>
          <w:color w:val="000000" w:themeColor="text1"/>
          <w:lang w:val="en-US"/>
        </w:rPr>
        <w:t xml:space="preserve">the endurance braking system shall be able to maintain a constant speed of not more </w:t>
      </w:r>
      <w:r>
        <w:rPr>
          <w:b/>
          <w:lang w:val="en-US"/>
        </w:rPr>
        <w:t xml:space="preserve">than </w:t>
      </w:r>
      <w:r>
        <w:rPr>
          <w:b/>
          <w:highlight w:val="lightGray"/>
          <w:lang w:val="en-US"/>
        </w:rPr>
        <w:t>[35]</w:t>
      </w:r>
      <w:r>
        <w:rPr>
          <w:b/>
          <w:lang w:val="en-US"/>
        </w:rPr>
        <w:t xml:space="preserve"> km/h and not less than </w:t>
      </w:r>
      <w:r>
        <w:rPr>
          <w:b/>
          <w:color w:val="000000" w:themeColor="text1"/>
          <w:highlight w:val="lightGray"/>
          <w:lang w:val="en-US"/>
        </w:rPr>
        <w:t>[30]</w:t>
      </w:r>
      <w:r>
        <w:rPr>
          <w:b/>
          <w:color w:val="000000" w:themeColor="text1"/>
          <w:lang w:val="en-US"/>
        </w:rPr>
        <w:t xml:space="preserve"> km/h on a 7 per cent down-gradient for </w:t>
      </w:r>
      <w:proofErr w:type="gramStart"/>
      <w:r>
        <w:rPr>
          <w:b/>
          <w:color w:val="000000" w:themeColor="text1"/>
          <w:lang w:val="en-US"/>
        </w:rPr>
        <w:t>a distance of 6</w:t>
      </w:r>
      <w:proofErr w:type="gramEnd"/>
      <w:r>
        <w:rPr>
          <w:b/>
          <w:color w:val="000000" w:themeColor="text1"/>
          <w:lang w:val="en-US"/>
        </w:rPr>
        <w:t xml:space="preserve"> km.</w:t>
      </w:r>
    </w:p>
    <w:p w14:paraId="1EE5BE61" w14:textId="77777777" w:rsidR="0005401A" w:rsidRDefault="0005401A" w:rsidP="0005401A">
      <w:pPr>
        <w:tabs>
          <w:tab w:val="left" w:pos="3544"/>
        </w:tabs>
        <w:spacing w:after="120"/>
        <w:ind w:left="2268" w:right="1134" w:hanging="1134"/>
        <w:jc w:val="both"/>
        <w:rPr>
          <w:b/>
          <w:lang w:val="en-US"/>
        </w:rPr>
      </w:pPr>
      <w:r>
        <w:rPr>
          <w:b/>
          <w:lang w:val="en-US"/>
        </w:rPr>
        <w:t>5.1.2.4.3.</w:t>
      </w:r>
      <w:r>
        <w:rPr>
          <w:b/>
          <w:lang w:val="en-US"/>
        </w:rPr>
        <w:tab/>
        <w:t xml:space="preserve">In the case of an endurance braking system incorporating electric regenerative braking systems, it shall be deemed to comply with the requirements in paragraphs 5.1.2.4.1. and 5.1.2.4.2., if the endurance braking system is able to store the energy of the maximum negative vertical height difference (requiring energy storage capacity in the traction battery) that can be reached by the vehicle (consuming stored energy in the traction battery on the journey towards the relevant negative vertical height difference), considering the current electric state of charge, using methods such as a global navigation satellite systems combined with a topography model and an intelligent battery management system. </w:t>
      </w:r>
    </w:p>
    <w:p w14:paraId="6EC54A34" w14:textId="77777777" w:rsidR="0005401A" w:rsidRDefault="0005401A" w:rsidP="0005401A">
      <w:pPr>
        <w:spacing w:after="120"/>
        <w:ind w:left="2268" w:right="1134"/>
        <w:jc w:val="both"/>
        <w:rPr>
          <w:b/>
          <w:lang w:val="en-US"/>
        </w:rPr>
      </w:pPr>
      <w:r>
        <w:rPr>
          <w:b/>
          <w:lang w:val="en-US"/>
        </w:rPr>
        <w:t>This shall be demonstrated to the satisfaction of the Technical Service.</w:t>
      </w:r>
    </w:p>
    <w:p w14:paraId="21BCAB39" w14:textId="77C5A0FF" w:rsidR="0005401A" w:rsidRDefault="0005401A" w:rsidP="0005401A">
      <w:pPr>
        <w:spacing w:after="120"/>
        <w:ind w:left="2268" w:right="1134" w:hanging="1134"/>
        <w:jc w:val="both"/>
        <w:rPr>
          <w:b/>
          <w:color w:val="000000" w:themeColor="text1"/>
          <w:lang w:val="en-US"/>
        </w:rPr>
      </w:pPr>
      <w:r>
        <w:rPr>
          <w:b/>
          <w:lang w:val="en-US"/>
        </w:rPr>
        <w:t>5.1.2.4.4.</w:t>
      </w:r>
      <w:r>
        <w:rPr>
          <w:b/>
          <w:lang w:val="en-US"/>
        </w:rPr>
        <w:tab/>
        <w:t xml:space="preserve">As an alternative to paragraph 5.1.2.4.3., endurance braking systems incorporating electric regenerative braking systems may use the service braking system when the vehicle’s traction battery is not able to store recuperated energy due to a high state of charge, provided that the service braking </w:t>
      </w:r>
      <w:r>
        <w:rPr>
          <w:b/>
          <w:color w:val="000000" w:themeColor="text1"/>
          <w:lang w:val="en-US"/>
        </w:rPr>
        <w:t>system is able to fulfil the requirements of Annex 4, paragraph 1.8.2.</w:t>
      </w:r>
      <w:r w:rsidR="00C30595" w:rsidRPr="00C30595">
        <w:rPr>
          <w:b/>
          <w:color w:val="FF0000"/>
          <w:lang w:val="en-US"/>
        </w:rPr>
        <w:t>5</w:t>
      </w:r>
      <w:r>
        <w:rPr>
          <w:b/>
          <w:color w:val="000000" w:themeColor="text1"/>
          <w:lang w:val="en-US"/>
        </w:rPr>
        <w:t>.</w:t>
      </w:r>
    </w:p>
    <w:p w14:paraId="5E0166C6" w14:textId="77777777" w:rsidR="0005401A" w:rsidRDefault="0005401A" w:rsidP="0005401A">
      <w:pPr>
        <w:spacing w:after="120"/>
        <w:ind w:left="2268" w:right="1134"/>
        <w:jc w:val="both"/>
        <w:rPr>
          <w:b/>
          <w:color w:val="000000" w:themeColor="text1"/>
          <w:lang w:val="en-US"/>
        </w:rPr>
      </w:pPr>
      <w:r>
        <w:rPr>
          <w:b/>
          <w:color w:val="000000" w:themeColor="text1"/>
          <w:lang w:val="en-US"/>
        </w:rPr>
        <w:t xml:space="preserve">In addition, a brake estimator shall warn the driver </w:t>
      </w:r>
      <w:r>
        <w:rPr>
          <w:b/>
          <w:lang w:val="en-US"/>
        </w:rPr>
        <w:t xml:space="preserve">according to paragraph </w:t>
      </w:r>
      <w:r>
        <w:rPr>
          <w:b/>
          <w:color w:val="000000" w:themeColor="text1"/>
          <w:lang w:val="en-US"/>
        </w:rPr>
        <w:t>5.2.1.29.7.</w:t>
      </w:r>
    </w:p>
    <w:p w14:paraId="76D09530" w14:textId="77777777" w:rsidR="0005401A" w:rsidRDefault="0005401A" w:rsidP="0005401A">
      <w:pPr>
        <w:spacing w:after="120" w:line="240" w:lineRule="auto"/>
        <w:ind w:left="1134" w:right="1134"/>
        <w:rPr>
          <w:i/>
          <w:lang w:val="en-US"/>
        </w:rPr>
      </w:pPr>
      <w:r>
        <w:rPr>
          <w:i/>
          <w:lang w:val="en-IN"/>
        </w:rPr>
        <w:t xml:space="preserve">Insert a new paragraph </w:t>
      </w:r>
      <w:r>
        <w:rPr>
          <w:i/>
          <w:lang w:val="en-US"/>
        </w:rPr>
        <w:t>5.2.1.29.7.</w:t>
      </w:r>
      <w:r>
        <w:rPr>
          <w:lang w:val="en-IN"/>
        </w:rPr>
        <w:t>, to read:</w:t>
      </w:r>
    </w:p>
    <w:p w14:paraId="3AF85BC8" w14:textId="77777777" w:rsidR="0005401A" w:rsidRDefault="0005401A" w:rsidP="0005401A">
      <w:pPr>
        <w:spacing w:after="120" w:line="240" w:lineRule="auto"/>
        <w:ind w:left="2268" w:right="1134" w:hanging="1134"/>
        <w:jc w:val="both"/>
        <w:rPr>
          <w:b/>
          <w:color w:val="000000" w:themeColor="text1"/>
        </w:rPr>
      </w:pPr>
      <w:r>
        <w:rPr>
          <w:b/>
        </w:rPr>
        <w:t>5.2.1.29.7.</w:t>
      </w:r>
      <w:r>
        <w:rPr>
          <w:b/>
        </w:rPr>
        <w:tab/>
        <w:t xml:space="preserve">Vehicles equipped with an electric regenerative braking system of Category A or B (as defined in paragraphs 2.21.2. and 2.21.3.), using the service braking system in addition to the endurance braking system only when the state of charge of the traction battery does not allow storing of </w:t>
      </w:r>
      <w:r>
        <w:rPr>
          <w:b/>
        </w:rPr>
        <w:lastRenderedPageBreak/>
        <w:t xml:space="preserve">the energy due to a high state of charge, shall warn the driver at the latest when the service braking performance is decreased below the minimum performance value </w:t>
      </w:r>
      <w:r>
        <w:rPr>
          <w:b/>
          <w:color w:val="000000" w:themeColor="text1"/>
        </w:rPr>
        <w:t xml:space="preserve">specified in </w:t>
      </w:r>
    </w:p>
    <w:p w14:paraId="64E5DF8C" w14:textId="77777777" w:rsidR="0005401A" w:rsidRDefault="0005401A" w:rsidP="0005401A">
      <w:pPr>
        <w:pStyle w:val="ListParagraph"/>
        <w:suppressAutoHyphens w:val="0"/>
        <w:spacing w:after="120" w:line="240" w:lineRule="auto"/>
        <w:ind w:left="2268" w:right="1134"/>
        <w:jc w:val="both"/>
        <w:rPr>
          <w:b/>
          <w:color w:val="000000" w:themeColor="text1"/>
        </w:rPr>
      </w:pPr>
      <w:r>
        <w:rPr>
          <w:b/>
          <w:color w:val="000000" w:themeColor="text1"/>
        </w:rPr>
        <w:t>(a)</w:t>
      </w:r>
      <w:r>
        <w:rPr>
          <w:b/>
          <w:color w:val="000000" w:themeColor="text1"/>
        </w:rPr>
        <w:tab/>
        <w:t xml:space="preserve">Annex </w:t>
      </w:r>
      <w:r w:rsidRPr="00C30595">
        <w:rPr>
          <w:b/>
          <w:color w:val="000000" w:themeColor="text1"/>
        </w:rPr>
        <w:t>4</w:t>
      </w:r>
      <w:r>
        <w:rPr>
          <w:b/>
          <w:color w:val="000000" w:themeColor="text1"/>
        </w:rPr>
        <w:t>, paragraph 1.6.3. by the yellow warning signal according to paragraph 5.2.1.29.1.2. and</w:t>
      </w:r>
    </w:p>
    <w:p w14:paraId="61BDDA2B" w14:textId="77777777" w:rsidR="0005401A" w:rsidRDefault="0005401A" w:rsidP="0005401A">
      <w:pPr>
        <w:pStyle w:val="ListParagraph"/>
        <w:suppressAutoHyphens w:val="0"/>
        <w:spacing w:after="120" w:line="240" w:lineRule="auto"/>
        <w:ind w:left="2268" w:right="1134"/>
        <w:jc w:val="both"/>
        <w:rPr>
          <w:b/>
          <w:color w:val="000000" w:themeColor="text1"/>
        </w:rPr>
      </w:pPr>
      <w:r>
        <w:rPr>
          <w:b/>
          <w:color w:val="000000" w:themeColor="text1"/>
        </w:rPr>
        <w:t>(b)</w:t>
      </w:r>
      <w:r>
        <w:rPr>
          <w:b/>
          <w:color w:val="000000" w:themeColor="text1"/>
        </w:rPr>
        <w:tab/>
        <w:t>Annex 4, paragraph 2.2.1. by the red warning signal according to paragraph 5.2.1.29.1.1.</w:t>
      </w:r>
    </w:p>
    <w:p w14:paraId="4B679B6E" w14:textId="77777777" w:rsidR="0005401A" w:rsidRDefault="0005401A" w:rsidP="0005401A">
      <w:pPr>
        <w:spacing w:after="120" w:line="240" w:lineRule="auto"/>
        <w:ind w:left="2268" w:right="1134"/>
        <w:jc w:val="both"/>
        <w:rPr>
          <w:b/>
        </w:rPr>
      </w:pPr>
      <w:r>
        <w:rPr>
          <w:b/>
        </w:rPr>
        <w:t>The method to assess the service braking performance [(e.g. by temperature/ energy calculation and/or deceleration control)] shall be described by the vehicle manufacturer together with the documentation package required in Annex 18 of this Regulation to the Technical Service.</w:t>
      </w:r>
    </w:p>
    <w:p w14:paraId="3C262575" w14:textId="77777777" w:rsidR="0005401A" w:rsidRDefault="0005401A" w:rsidP="0005401A">
      <w:pPr>
        <w:spacing w:after="120" w:line="240" w:lineRule="auto"/>
        <w:ind w:left="1134" w:right="1134"/>
        <w:jc w:val="both"/>
        <w:rPr>
          <w:i/>
          <w:lang w:val="en-IN"/>
        </w:rPr>
      </w:pPr>
      <w:r>
        <w:rPr>
          <w:i/>
          <w:lang w:val="en-IN"/>
        </w:rPr>
        <w:t>Annex 4,</w:t>
      </w:r>
    </w:p>
    <w:p w14:paraId="65F2E9ED" w14:textId="7A25CDEF" w:rsidR="0041586A" w:rsidRDefault="0041586A" w:rsidP="00C30595">
      <w:pPr>
        <w:spacing w:after="120"/>
        <w:ind w:left="1134"/>
        <w:rPr>
          <w:iCs/>
          <w:color w:val="FF0000"/>
          <w:lang w:val="en-IN"/>
        </w:rPr>
      </w:pPr>
      <w:r>
        <w:rPr>
          <w:i/>
          <w:color w:val="FF0000"/>
          <w:lang w:val="en-IN"/>
        </w:rPr>
        <w:t xml:space="preserve">Paragraph 1.5.1.8, </w:t>
      </w:r>
      <w:r>
        <w:rPr>
          <w:iCs/>
          <w:color w:val="FF0000"/>
          <w:lang w:val="en-IN"/>
        </w:rPr>
        <w:t>amend to read:</w:t>
      </w:r>
    </w:p>
    <w:p w14:paraId="30099BEC" w14:textId="77777777" w:rsidR="0041586A" w:rsidRPr="0041586A" w:rsidRDefault="0041586A" w:rsidP="0041586A">
      <w:pPr>
        <w:spacing w:after="120"/>
        <w:ind w:left="2268" w:right="1134" w:hanging="1134"/>
        <w:jc w:val="both"/>
        <w:rPr>
          <w:color w:val="FF0000"/>
        </w:rPr>
      </w:pPr>
      <w:r w:rsidRPr="0041586A">
        <w:rPr>
          <w:color w:val="FF0000"/>
        </w:rPr>
        <w:t>1.5.1.8.</w:t>
      </w:r>
      <w:r w:rsidRPr="0041586A">
        <w:rPr>
          <w:color w:val="FF0000"/>
        </w:rPr>
        <w:tab/>
        <w:t>For vehicles equipped with an electric regenerative braking system of category B, the condition of the vehicle batteries at the start of the test, shall be such that the braking force contribution provided by the electric regenerative braking system does not exceed the minimum guaranteed by the system design.</w:t>
      </w:r>
    </w:p>
    <w:p w14:paraId="7BAF89CB" w14:textId="77777777" w:rsidR="0041586A" w:rsidRPr="0041586A" w:rsidRDefault="0041586A" w:rsidP="0041586A">
      <w:pPr>
        <w:spacing w:after="120"/>
        <w:ind w:left="2268" w:right="1134" w:hanging="1134"/>
        <w:jc w:val="both"/>
        <w:rPr>
          <w:color w:val="FF0000"/>
          <w:spacing w:val="-4"/>
        </w:rPr>
      </w:pPr>
      <w:r w:rsidRPr="0041586A">
        <w:rPr>
          <w:color w:val="FF0000"/>
          <w:spacing w:val="-4"/>
        </w:rPr>
        <w:tab/>
        <w:t xml:space="preserve">This requirement is deemed to be satisfied if the batteries are at one of the </w:t>
      </w:r>
      <w:proofErr w:type="gramStart"/>
      <w:r w:rsidRPr="0041586A">
        <w:rPr>
          <w:color w:val="FF0000"/>
          <w:spacing w:val="-4"/>
        </w:rPr>
        <w:t>state</w:t>
      </w:r>
      <w:proofErr w:type="gramEnd"/>
      <w:r w:rsidRPr="0041586A">
        <w:rPr>
          <w:color w:val="FF0000"/>
          <w:spacing w:val="-4"/>
        </w:rPr>
        <w:t xml:space="preserve"> of charge conditions listed in the </w:t>
      </w:r>
      <w:r w:rsidRPr="0041586A">
        <w:rPr>
          <w:strike/>
          <w:color w:val="FF0000"/>
          <w:spacing w:val="-4"/>
        </w:rPr>
        <w:t>fourth clause</w:t>
      </w:r>
      <w:r w:rsidRPr="0041586A">
        <w:rPr>
          <w:color w:val="FF0000"/>
          <w:spacing w:val="-4"/>
        </w:rPr>
        <w:t xml:space="preserve"> </w:t>
      </w:r>
      <w:r w:rsidRPr="0041586A">
        <w:rPr>
          <w:b/>
          <w:color w:val="FF0000"/>
          <w:spacing w:val="-4"/>
        </w:rPr>
        <w:t>four clauses</w:t>
      </w:r>
      <w:r w:rsidRPr="0041586A">
        <w:rPr>
          <w:color w:val="FF0000"/>
          <w:spacing w:val="-4"/>
        </w:rPr>
        <w:t xml:space="preserve"> of paragraph 1.4.1.2.2. above.</w:t>
      </w:r>
    </w:p>
    <w:p w14:paraId="0973F576" w14:textId="0C0CE67C" w:rsidR="00C30595" w:rsidRPr="00C30595" w:rsidRDefault="00C30595" w:rsidP="00C30595">
      <w:pPr>
        <w:spacing w:after="120"/>
        <w:ind w:left="1134"/>
        <w:rPr>
          <w:color w:val="FF0000"/>
          <w:lang w:val="en-IN"/>
        </w:rPr>
      </w:pPr>
      <w:r w:rsidRPr="00C30595">
        <w:rPr>
          <w:i/>
          <w:color w:val="FF0000"/>
          <w:lang w:val="en-IN"/>
        </w:rPr>
        <w:t>Insert a new paragraph 1.6.5.</w:t>
      </w:r>
      <w:r w:rsidRPr="00C30595">
        <w:rPr>
          <w:color w:val="FF0000"/>
          <w:lang w:val="en-IN"/>
        </w:rPr>
        <w:t>, to read:</w:t>
      </w:r>
    </w:p>
    <w:p w14:paraId="409C678A" w14:textId="77777777" w:rsidR="00C30595" w:rsidRPr="00C30595" w:rsidRDefault="00C30595" w:rsidP="00C30595">
      <w:pPr>
        <w:spacing w:after="120" w:line="240" w:lineRule="auto"/>
        <w:ind w:left="2268" w:right="1134" w:hanging="1134"/>
        <w:jc w:val="both"/>
        <w:rPr>
          <w:b/>
          <w:color w:val="FF0000"/>
          <w:lang w:val="en-US"/>
        </w:rPr>
      </w:pPr>
      <w:r w:rsidRPr="00C30595">
        <w:rPr>
          <w:b/>
          <w:color w:val="FF0000"/>
        </w:rPr>
        <w:t>1.6.5.</w:t>
      </w:r>
      <w:r w:rsidRPr="00C30595">
        <w:rPr>
          <w:b/>
          <w:color w:val="FF0000"/>
        </w:rPr>
        <w:tab/>
      </w:r>
      <w:r w:rsidRPr="00C30595">
        <w:rPr>
          <w:b/>
          <w:color w:val="FF0000"/>
          <w:lang w:val="en-US"/>
        </w:rPr>
        <w:t>For vehicles equipped with an electric regenerative braking system, the condition of the vehicle batteries at the start of the test, shall be such that the braking force contribution provided by the electric regenerative braking system does not exceed the minimum guaranteed by the system design.</w:t>
      </w:r>
    </w:p>
    <w:p w14:paraId="4B3CF166" w14:textId="77777777" w:rsidR="00C30595" w:rsidRPr="00C30595" w:rsidRDefault="00C30595" w:rsidP="00C30595">
      <w:pPr>
        <w:spacing w:after="120" w:line="240" w:lineRule="auto"/>
        <w:ind w:left="2268" w:right="1134" w:hanging="1134"/>
        <w:jc w:val="both"/>
        <w:rPr>
          <w:bCs/>
          <w:color w:val="FF0000"/>
          <w:lang w:val="en-US"/>
        </w:rPr>
      </w:pPr>
      <w:r w:rsidRPr="00C30595">
        <w:rPr>
          <w:b/>
          <w:color w:val="FF0000"/>
          <w:lang w:val="en-US"/>
        </w:rPr>
        <w:tab/>
        <w:t xml:space="preserve">This requirement is deemed to be satisfied if the batteries are at one of the </w:t>
      </w:r>
      <w:proofErr w:type="gramStart"/>
      <w:r w:rsidRPr="00C30595">
        <w:rPr>
          <w:b/>
          <w:color w:val="FF0000"/>
          <w:lang w:val="en-US"/>
        </w:rPr>
        <w:t>state</w:t>
      </w:r>
      <w:proofErr w:type="gramEnd"/>
      <w:r w:rsidRPr="00C30595">
        <w:rPr>
          <w:b/>
          <w:color w:val="FF0000"/>
          <w:lang w:val="en-US"/>
        </w:rPr>
        <w:t xml:space="preserve"> of charge conditions listed in the four clauses of paragraph 1.4.1.2.2. above.</w:t>
      </w:r>
    </w:p>
    <w:p w14:paraId="0B888AAA" w14:textId="59B20CF1" w:rsidR="00C30595" w:rsidRPr="00C30595" w:rsidRDefault="00C30595" w:rsidP="00C30595">
      <w:pPr>
        <w:spacing w:after="120"/>
        <w:ind w:left="1134"/>
        <w:rPr>
          <w:color w:val="FF0000"/>
          <w:lang w:val="en-IN"/>
        </w:rPr>
      </w:pPr>
      <w:r w:rsidRPr="00C30595">
        <w:rPr>
          <w:i/>
          <w:color w:val="FF0000"/>
          <w:lang w:val="en-IN"/>
        </w:rPr>
        <w:t>Insert a new paragraph 1.8.2.4.</w:t>
      </w:r>
      <w:r w:rsidRPr="00C30595">
        <w:rPr>
          <w:color w:val="FF0000"/>
          <w:lang w:val="en-IN"/>
        </w:rPr>
        <w:t>, to read:</w:t>
      </w:r>
    </w:p>
    <w:p w14:paraId="103C49D8" w14:textId="3FDCDC50" w:rsidR="00C30595" w:rsidRPr="00C30595" w:rsidRDefault="00C30595" w:rsidP="00C30595">
      <w:pPr>
        <w:spacing w:after="120" w:line="240" w:lineRule="auto"/>
        <w:ind w:left="2268" w:right="1134" w:hanging="1134"/>
        <w:jc w:val="both"/>
        <w:rPr>
          <w:b/>
          <w:color w:val="FF0000"/>
          <w:lang w:val="en-US"/>
        </w:rPr>
      </w:pPr>
      <w:r w:rsidRPr="00C30595">
        <w:rPr>
          <w:b/>
          <w:color w:val="FF0000"/>
        </w:rPr>
        <w:t>1.</w:t>
      </w:r>
      <w:r>
        <w:rPr>
          <w:b/>
          <w:color w:val="FF0000"/>
        </w:rPr>
        <w:t>8</w:t>
      </w:r>
      <w:r w:rsidRPr="00C30595">
        <w:rPr>
          <w:b/>
          <w:color w:val="FF0000"/>
        </w:rPr>
        <w:t>.</w:t>
      </w:r>
      <w:r>
        <w:rPr>
          <w:b/>
          <w:color w:val="FF0000"/>
        </w:rPr>
        <w:t>2</w:t>
      </w:r>
      <w:r w:rsidRPr="00C30595">
        <w:rPr>
          <w:b/>
          <w:color w:val="FF0000"/>
        </w:rPr>
        <w:t>.</w:t>
      </w:r>
      <w:r>
        <w:rPr>
          <w:b/>
          <w:color w:val="FF0000"/>
        </w:rPr>
        <w:t>4.</w:t>
      </w:r>
      <w:r w:rsidRPr="00C30595">
        <w:rPr>
          <w:b/>
          <w:color w:val="FF0000"/>
        </w:rPr>
        <w:tab/>
      </w:r>
      <w:r w:rsidRPr="00C30595">
        <w:rPr>
          <w:b/>
          <w:color w:val="FF0000"/>
          <w:lang w:val="en-US"/>
        </w:rPr>
        <w:t>For vehicles equipped with an electric regenerative braking system, the condition of the vehicle batteries at the start of the test, shall be such that the braking force contribution provided by the electric regenerative braking system does not exceed the minimum guaranteed by the system design.</w:t>
      </w:r>
    </w:p>
    <w:p w14:paraId="73E99747" w14:textId="77777777" w:rsidR="00C30595" w:rsidRPr="00C30595" w:rsidRDefault="00C30595" w:rsidP="00C30595">
      <w:pPr>
        <w:spacing w:after="120" w:line="240" w:lineRule="auto"/>
        <w:ind w:left="2268" w:right="1134" w:hanging="1134"/>
        <w:jc w:val="both"/>
        <w:rPr>
          <w:bCs/>
          <w:color w:val="FF0000"/>
          <w:lang w:val="en-US"/>
        </w:rPr>
      </w:pPr>
      <w:r w:rsidRPr="00C30595">
        <w:rPr>
          <w:b/>
          <w:color w:val="FF0000"/>
          <w:lang w:val="en-US"/>
        </w:rPr>
        <w:tab/>
        <w:t xml:space="preserve">This requirement is deemed to be satisfied if the batteries are at one of the </w:t>
      </w:r>
      <w:proofErr w:type="gramStart"/>
      <w:r w:rsidRPr="00C30595">
        <w:rPr>
          <w:b/>
          <w:color w:val="FF0000"/>
          <w:lang w:val="en-US"/>
        </w:rPr>
        <w:t>state</w:t>
      </w:r>
      <w:proofErr w:type="gramEnd"/>
      <w:r w:rsidRPr="00C30595">
        <w:rPr>
          <w:b/>
          <w:color w:val="FF0000"/>
          <w:lang w:val="en-US"/>
        </w:rPr>
        <w:t xml:space="preserve"> of charge conditions listed in the four clauses of paragraph 1.4.1.2.2. above.</w:t>
      </w:r>
    </w:p>
    <w:p w14:paraId="60C2B5CF" w14:textId="5EAAFE5D" w:rsidR="0005401A" w:rsidRDefault="0005401A" w:rsidP="0005401A">
      <w:pPr>
        <w:spacing w:after="120" w:line="240" w:lineRule="auto"/>
        <w:ind w:left="1134" w:right="1134"/>
        <w:jc w:val="both"/>
        <w:rPr>
          <w:lang w:val="en-IN"/>
        </w:rPr>
      </w:pPr>
      <w:r>
        <w:rPr>
          <w:i/>
          <w:lang w:val="en-IN"/>
        </w:rPr>
        <w:t>insert a new paragraph 1.8.2.</w:t>
      </w:r>
      <w:r w:rsidR="00C30595" w:rsidRPr="00C30595">
        <w:rPr>
          <w:i/>
          <w:color w:val="FF0000"/>
          <w:lang w:val="en-IN"/>
        </w:rPr>
        <w:t>5</w:t>
      </w:r>
      <w:r>
        <w:rPr>
          <w:i/>
          <w:lang w:val="en-IN"/>
        </w:rPr>
        <w:t>.</w:t>
      </w:r>
      <w:r>
        <w:rPr>
          <w:lang w:val="en-IN"/>
        </w:rPr>
        <w:t>, to read:</w:t>
      </w:r>
    </w:p>
    <w:p w14:paraId="28C5A0CA" w14:textId="0631A89D" w:rsidR="0005401A" w:rsidRDefault="0005401A" w:rsidP="0005401A">
      <w:pPr>
        <w:spacing w:after="120" w:line="240" w:lineRule="auto"/>
        <w:ind w:left="2268" w:right="1134" w:hanging="1134"/>
        <w:jc w:val="both"/>
        <w:rPr>
          <w:b/>
          <w:color w:val="000000" w:themeColor="text1"/>
          <w:lang w:val="en-US"/>
        </w:rPr>
      </w:pPr>
      <w:r>
        <w:rPr>
          <w:b/>
        </w:rPr>
        <w:t>1.8.2.</w:t>
      </w:r>
      <w:r w:rsidR="00C30595" w:rsidRPr="00C30595">
        <w:rPr>
          <w:b/>
          <w:color w:val="FF0000"/>
        </w:rPr>
        <w:t>5</w:t>
      </w:r>
      <w:r>
        <w:rPr>
          <w:b/>
        </w:rPr>
        <w:t>.</w:t>
      </w:r>
      <w:r>
        <w:rPr>
          <w:b/>
        </w:rPr>
        <w:tab/>
      </w:r>
      <w:r>
        <w:rPr>
          <w:b/>
          <w:lang w:val="en-US"/>
        </w:rPr>
        <w:t xml:space="preserve">For </w:t>
      </w:r>
      <w:r>
        <w:rPr>
          <w:b/>
          <w:color w:val="000000" w:themeColor="text1"/>
          <w:lang w:val="en-US"/>
        </w:rPr>
        <w:t xml:space="preserve">vehicles equipped with an endurance braking system incorporating electric regenerative braking systems and where the service braking system is used when storing of the energy in the traction battery is not possible only due to a high state of charge, two </w:t>
      </w:r>
      <w:r>
        <w:rPr>
          <w:b/>
          <w:lang w:val="en-US"/>
        </w:rPr>
        <w:t xml:space="preserve">different types of </w:t>
      </w:r>
      <w:r>
        <w:rPr>
          <w:b/>
          <w:color w:val="000000" w:themeColor="text1"/>
          <w:lang w:val="en-US"/>
        </w:rPr>
        <w:t xml:space="preserve">tests shall be carried out: </w:t>
      </w:r>
    </w:p>
    <w:p w14:paraId="40B63003" w14:textId="77777777" w:rsidR="0005401A" w:rsidRDefault="0005401A" w:rsidP="0005401A">
      <w:pPr>
        <w:spacing w:after="120" w:line="240" w:lineRule="auto"/>
        <w:ind w:left="2268" w:right="1134" w:hanging="1134"/>
        <w:jc w:val="both"/>
        <w:rPr>
          <w:b/>
          <w:lang w:val="en-US"/>
        </w:rPr>
      </w:pPr>
      <w:r>
        <w:rPr>
          <w:b/>
          <w:lang w:val="en-US"/>
        </w:rPr>
        <w:tab/>
        <w:t>(a)</w:t>
      </w:r>
      <w:r>
        <w:rPr>
          <w:b/>
          <w:lang w:val="en-US"/>
        </w:rPr>
        <w:tab/>
        <w:t>A test following paragraph 1.8. of Annex 4 where the state of charge of the traction battery is in a condition that allows the conduction of the test without the use of the service braking system (e.g. the state of charge of the traction battery is sufficiently low); and</w:t>
      </w:r>
    </w:p>
    <w:p w14:paraId="285CB9A2" w14:textId="77777777" w:rsidR="0005401A" w:rsidRDefault="0005401A" w:rsidP="0005401A">
      <w:pPr>
        <w:spacing w:after="120" w:line="240" w:lineRule="auto"/>
        <w:ind w:left="2268" w:right="1134" w:hanging="1134"/>
        <w:jc w:val="both"/>
        <w:rPr>
          <w:b/>
          <w:color w:val="000000" w:themeColor="text1"/>
          <w:lang w:val="en-US"/>
        </w:rPr>
      </w:pPr>
      <w:r>
        <w:rPr>
          <w:b/>
          <w:lang w:val="en-US"/>
        </w:rPr>
        <w:tab/>
        <w:t>(b)</w:t>
      </w:r>
      <w:r>
        <w:rPr>
          <w:b/>
          <w:lang w:val="en-US"/>
        </w:rPr>
        <w:tab/>
        <w:t xml:space="preserve">A test under the conditions of paragraph 1.4.1.2.2. above. After this test and under consideration that the service brakes shall not cool significantly down, an additional test following the provisions of </w:t>
      </w:r>
      <w:r>
        <w:rPr>
          <w:b/>
          <w:lang w:val="en-US"/>
        </w:rPr>
        <w:lastRenderedPageBreak/>
        <w:t>paragraph 1.6.3. of Annex 4 shall be performed. The mean fully develop</w:t>
      </w:r>
      <w:bookmarkStart w:id="0" w:name="_GoBack"/>
      <w:bookmarkEnd w:id="0"/>
      <w:r>
        <w:rPr>
          <w:b/>
          <w:lang w:val="en-US"/>
        </w:rPr>
        <w:t>ed deceleration shall correspond to a value not below 5m/s².</w:t>
      </w:r>
    </w:p>
    <w:p w14:paraId="37B423EA" w14:textId="6B65B8B9" w:rsidR="00F85A4B" w:rsidRDefault="00F85A4B" w:rsidP="00F85A4B">
      <w:pPr>
        <w:spacing w:after="120"/>
        <w:ind w:left="2268" w:right="1134" w:hanging="108"/>
        <w:jc w:val="both"/>
        <w:rPr>
          <w:lang w:val="en-US"/>
        </w:rPr>
      </w:pPr>
    </w:p>
    <w:p w14:paraId="6C1FC703" w14:textId="77777777" w:rsidR="00F85A4B" w:rsidRDefault="00F85A4B">
      <w:pPr>
        <w:suppressAutoHyphens w:val="0"/>
        <w:spacing w:line="240" w:lineRule="auto"/>
        <w:rPr>
          <w:b/>
          <w:sz w:val="28"/>
        </w:rPr>
      </w:pPr>
    </w:p>
    <w:p w14:paraId="4B2DCBD7" w14:textId="199433C5" w:rsidR="000C6927" w:rsidRDefault="004F1216" w:rsidP="00596980">
      <w:pPr>
        <w:pStyle w:val="HChG"/>
      </w:pPr>
      <w:r>
        <w:tab/>
      </w:r>
      <w:r w:rsidR="000C6927" w:rsidRPr="004C4906">
        <w:t>II.</w:t>
      </w:r>
      <w:r w:rsidR="000C6927" w:rsidRPr="004C4906">
        <w:tab/>
      </w:r>
      <w:r w:rsidR="000C6927">
        <w:t>Justification</w:t>
      </w:r>
    </w:p>
    <w:p w14:paraId="388C8575" w14:textId="01E8A230" w:rsidR="00F85A4B" w:rsidRDefault="00F85A4B" w:rsidP="00596980">
      <w:pPr>
        <w:keepNext/>
      </w:pPr>
    </w:p>
    <w:p w14:paraId="541F450A" w14:textId="489F7DB3" w:rsidR="0036284A" w:rsidRDefault="0036284A" w:rsidP="0036284A">
      <w:pPr>
        <w:pStyle w:val="ListParagraph"/>
        <w:numPr>
          <w:ilvl w:val="0"/>
          <w:numId w:val="20"/>
        </w:numPr>
        <w:tabs>
          <w:tab w:val="left" w:pos="1701"/>
        </w:tabs>
        <w:suppressAutoHyphens w:val="0"/>
        <w:autoSpaceDE w:val="0"/>
        <w:autoSpaceDN w:val="0"/>
        <w:adjustRightInd w:val="0"/>
        <w:spacing w:after="120" w:line="240" w:lineRule="auto"/>
        <w:ind w:right="1134"/>
        <w:jc w:val="both"/>
      </w:pPr>
      <w:r w:rsidRPr="001A35A1">
        <w:t xml:space="preserve">This informal document </w:t>
      </w:r>
      <w:r>
        <w:t xml:space="preserve">intends to amend to changes proposed in </w:t>
      </w:r>
      <w:r w:rsidRPr="008861AC">
        <w:t>ECE/TRANS/WP.29/GRVA/2020/</w:t>
      </w:r>
      <w:r w:rsidR="00C30595">
        <w:t>36</w:t>
      </w:r>
      <w:r w:rsidR="001334C9">
        <w:t>.</w:t>
      </w:r>
    </w:p>
    <w:p w14:paraId="2EB30E00" w14:textId="5449AF26" w:rsidR="0036284A" w:rsidRDefault="0036284A" w:rsidP="0036284A">
      <w:pPr>
        <w:tabs>
          <w:tab w:val="left" w:pos="1701"/>
        </w:tabs>
        <w:suppressAutoHyphens w:val="0"/>
        <w:autoSpaceDE w:val="0"/>
        <w:autoSpaceDN w:val="0"/>
        <w:adjustRightInd w:val="0"/>
        <w:spacing w:after="120" w:line="240" w:lineRule="auto"/>
        <w:ind w:right="1134"/>
        <w:jc w:val="both"/>
        <w:rPr>
          <w:color w:val="222222"/>
          <w:shd w:val="clear" w:color="auto" w:fill="FFFFFF"/>
        </w:rPr>
      </w:pPr>
    </w:p>
    <w:p w14:paraId="5A44964B" w14:textId="6FF802A3" w:rsidR="00DA2690" w:rsidRPr="00596980" w:rsidRDefault="00B05D3D" w:rsidP="001334C9">
      <w:pPr>
        <w:pStyle w:val="ListParagraph"/>
        <w:numPr>
          <w:ilvl w:val="0"/>
          <w:numId w:val="20"/>
        </w:numPr>
        <w:tabs>
          <w:tab w:val="left" w:pos="1701"/>
        </w:tabs>
        <w:suppressAutoHyphens w:val="0"/>
        <w:autoSpaceDE w:val="0"/>
        <w:autoSpaceDN w:val="0"/>
        <w:adjustRightInd w:val="0"/>
        <w:spacing w:after="120" w:line="240" w:lineRule="auto"/>
        <w:ind w:right="1134"/>
        <w:jc w:val="both"/>
      </w:pPr>
      <w:r>
        <w:t>The background for introducing this proposal is a disagreement between the technical service and some manufacturers and in some cases also non-uniform approach of different approval authorities in the interpretation of the test methods according to the UN Regulation No. 13, Annex 4, par. 1.6. and 1.8. (type II and type IIA test) when testing a vehicle equipped with electric regenerative brake system (usually an electric bus)</w:t>
      </w:r>
      <w:r w:rsidR="001334C9" w:rsidRPr="001334C9">
        <w:rPr>
          <w:color w:val="222222"/>
          <w:shd w:val="clear" w:color="auto" w:fill="FFFFFF"/>
        </w:rPr>
        <w:t>.</w:t>
      </w:r>
    </w:p>
    <w:p w14:paraId="188A2074" w14:textId="7D811C75" w:rsidR="00596980" w:rsidRDefault="00596980" w:rsidP="00596980">
      <w:pPr>
        <w:tabs>
          <w:tab w:val="left" w:pos="1701"/>
        </w:tabs>
        <w:suppressAutoHyphens w:val="0"/>
        <w:autoSpaceDE w:val="0"/>
        <w:autoSpaceDN w:val="0"/>
        <w:adjustRightInd w:val="0"/>
        <w:spacing w:after="120" w:line="240" w:lineRule="auto"/>
        <w:ind w:right="1134"/>
        <w:jc w:val="both"/>
      </w:pPr>
    </w:p>
    <w:p w14:paraId="3BE227DE" w14:textId="1B5F8AF0" w:rsidR="00596980" w:rsidRDefault="00596980" w:rsidP="00596980">
      <w:pPr>
        <w:pStyle w:val="ListParagraph"/>
        <w:numPr>
          <w:ilvl w:val="0"/>
          <w:numId w:val="20"/>
        </w:numPr>
        <w:tabs>
          <w:tab w:val="left" w:pos="1701"/>
        </w:tabs>
        <w:suppressAutoHyphens w:val="0"/>
        <w:autoSpaceDE w:val="0"/>
        <w:autoSpaceDN w:val="0"/>
        <w:adjustRightInd w:val="0"/>
        <w:spacing w:after="120" w:line="240" w:lineRule="auto"/>
        <w:ind w:right="1134"/>
        <w:jc w:val="both"/>
      </w:pPr>
      <w:r>
        <w:t xml:space="preserve">Although the requirement on full charge of the traction battery at the beginning of the test is implicitly present in the current version of Regulation by worst-case principle, it is not </w:t>
      </w:r>
      <w:proofErr w:type="spellStart"/>
      <w:r>
        <w:t>explicitely</w:t>
      </w:r>
      <w:proofErr w:type="spellEnd"/>
      <w:r>
        <w:t xml:space="preserve"> mentioned there. If this is not applied, it can have substantial effect on the test results or on the costs to make the vehicle compliant with the requirements. </w:t>
      </w:r>
      <w:proofErr w:type="gramStart"/>
      <w:r>
        <w:t>Therefore</w:t>
      </w:r>
      <w:proofErr w:type="gramEnd"/>
      <w:r>
        <w:t xml:space="preserve"> we see a high need for clarification of the Regulation wording.</w:t>
      </w:r>
    </w:p>
    <w:p w14:paraId="3B61E5D7" w14:textId="77777777" w:rsidR="006E4D81" w:rsidRDefault="006E4D81" w:rsidP="006E4D81">
      <w:pPr>
        <w:tabs>
          <w:tab w:val="left" w:pos="1701"/>
        </w:tabs>
        <w:suppressAutoHyphens w:val="0"/>
        <w:autoSpaceDE w:val="0"/>
        <w:autoSpaceDN w:val="0"/>
        <w:adjustRightInd w:val="0"/>
        <w:spacing w:after="120" w:line="240" w:lineRule="auto"/>
        <w:ind w:left="1134" w:right="1134"/>
        <w:jc w:val="both"/>
      </w:pPr>
    </w:p>
    <w:p w14:paraId="2AE7481B" w14:textId="0F688C77" w:rsidR="006E4D81" w:rsidRDefault="006E4D81" w:rsidP="00596980">
      <w:pPr>
        <w:pStyle w:val="ListParagraph"/>
        <w:numPr>
          <w:ilvl w:val="0"/>
          <w:numId w:val="20"/>
        </w:numPr>
        <w:tabs>
          <w:tab w:val="left" w:pos="1701"/>
        </w:tabs>
        <w:suppressAutoHyphens w:val="0"/>
        <w:autoSpaceDE w:val="0"/>
        <w:autoSpaceDN w:val="0"/>
        <w:adjustRightInd w:val="0"/>
        <w:spacing w:after="120" w:line="240" w:lineRule="auto"/>
        <w:ind w:right="1134"/>
        <w:jc w:val="both"/>
      </w:pPr>
      <w:r>
        <w:t xml:space="preserve">The wording used is analogous to what is already included in the Regulation in </w:t>
      </w:r>
      <w:proofErr w:type="spellStart"/>
      <w:r>
        <w:t>paragprahs</w:t>
      </w:r>
      <w:proofErr w:type="spellEnd"/>
      <w:r>
        <w:t xml:space="preserve"> concerning the type</w:t>
      </w:r>
      <w:r>
        <w:noBreakHyphen/>
        <w:t xml:space="preserve">I test. The only difference is that in case of type II/IIA test any </w:t>
      </w:r>
      <w:proofErr w:type="spellStart"/>
      <w:r>
        <w:t>elctric</w:t>
      </w:r>
      <w:proofErr w:type="spellEnd"/>
      <w:r>
        <w:t xml:space="preserve"> regenerative braking system is relevant, not only the category B.</w:t>
      </w:r>
    </w:p>
    <w:p w14:paraId="259026F5" w14:textId="77777777" w:rsidR="00596980" w:rsidRDefault="00596980" w:rsidP="00596980">
      <w:pPr>
        <w:tabs>
          <w:tab w:val="left" w:pos="1701"/>
        </w:tabs>
        <w:suppressAutoHyphens w:val="0"/>
        <w:autoSpaceDE w:val="0"/>
        <w:autoSpaceDN w:val="0"/>
        <w:adjustRightInd w:val="0"/>
        <w:spacing w:after="120" w:line="240" w:lineRule="auto"/>
        <w:ind w:left="1134" w:right="1134"/>
        <w:jc w:val="both"/>
      </w:pPr>
    </w:p>
    <w:p w14:paraId="4FBBF475" w14:textId="55D74AF0" w:rsidR="0041586A" w:rsidRDefault="002D749E" w:rsidP="0041586A">
      <w:pPr>
        <w:pStyle w:val="ListParagraph"/>
        <w:numPr>
          <w:ilvl w:val="0"/>
          <w:numId w:val="20"/>
        </w:numPr>
        <w:tabs>
          <w:tab w:val="left" w:pos="1701"/>
        </w:tabs>
        <w:suppressAutoHyphens w:val="0"/>
        <w:autoSpaceDE w:val="0"/>
        <w:autoSpaceDN w:val="0"/>
        <w:adjustRightInd w:val="0"/>
        <w:spacing w:after="120" w:line="240" w:lineRule="auto"/>
        <w:ind w:right="1134"/>
        <w:jc w:val="both"/>
      </w:pPr>
      <w:r>
        <w:t xml:space="preserve">The issue addressed by this informal document is in principle independent from the </w:t>
      </w:r>
      <w:proofErr w:type="gramStart"/>
      <w:r>
        <w:t>main focus</w:t>
      </w:r>
      <w:proofErr w:type="gramEnd"/>
      <w:r>
        <w:t xml:space="preserve"> of the </w:t>
      </w:r>
      <w:r w:rsidRPr="008861AC">
        <w:t>ECE/TRANS/WP.29/GRVA/2020/</w:t>
      </w:r>
      <w:r>
        <w:t xml:space="preserve">36. Nevertheless, considering that </w:t>
      </w:r>
      <w:r w:rsidR="00F76FE8">
        <w:t xml:space="preserve">two working documents are on the agenda </w:t>
      </w:r>
      <w:r w:rsidR="0041586A">
        <w:t>amending</w:t>
      </w:r>
      <w:r w:rsidR="00F76FE8">
        <w:t xml:space="preserve"> the same paragraphs of the Regulation 13.11, it is introduced as an </w:t>
      </w:r>
      <w:proofErr w:type="spellStart"/>
      <w:r w:rsidR="00F76FE8">
        <w:t>amendmend</w:t>
      </w:r>
      <w:proofErr w:type="spellEnd"/>
      <w:r w:rsidR="00F76FE8">
        <w:t xml:space="preserve"> of the </w:t>
      </w:r>
      <w:proofErr w:type="gramStart"/>
      <w:r w:rsidR="0041586A">
        <w:t>above mentioned</w:t>
      </w:r>
      <w:proofErr w:type="gramEnd"/>
      <w:r w:rsidR="00F76FE8">
        <w:t xml:space="preserve"> working document</w:t>
      </w:r>
      <w:r w:rsidR="0041586A">
        <w:t>.</w:t>
      </w:r>
    </w:p>
    <w:p w14:paraId="0C874019" w14:textId="77777777" w:rsidR="0041586A" w:rsidRDefault="0041586A" w:rsidP="0041586A">
      <w:pPr>
        <w:tabs>
          <w:tab w:val="left" w:pos="1701"/>
        </w:tabs>
        <w:suppressAutoHyphens w:val="0"/>
        <w:autoSpaceDE w:val="0"/>
        <w:autoSpaceDN w:val="0"/>
        <w:adjustRightInd w:val="0"/>
        <w:spacing w:after="120" w:line="240" w:lineRule="auto"/>
        <w:ind w:left="1134" w:right="1134"/>
        <w:jc w:val="both"/>
      </w:pPr>
    </w:p>
    <w:p w14:paraId="60A509BE" w14:textId="4B75EB90" w:rsidR="0041586A" w:rsidRDefault="0041586A" w:rsidP="0041586A">
      <w:pPr>
        <w:pStyle w:val="ListParagraph"/>
        <w:numPr>
          <w:ilvl w:val="0"/>
          <w:numId w:val="20"/>
        </w:numPr>
        <w:tabs>
          <w:tab w:val="left" w:pos="1701"/>
        </w:tabs>
        <w:suppressAutoHyphens w:val="0"/>
        <w:autoSpaceDE w:val="0"/>
        <w:autoSpaceDN w:val="0"/>
        <w:adjustRightInd w:val="0"/>
        <w:spacing w:after="120" w:line="240" w:lineRule="auto"/>
        <w:ind w:right="1134"/>
        <w:jc w:val="both"/>
      </w:pPr>
      <w:r>
        <w:t>The proposed amendment to par. 1.5.1.8 of Annex 4 is just a correction of the editorial error in the current text of the Regulation.</w:t>
      </w:r>
    </w:p>
    <w:p w14:paraId="5D2DAA11" w14:textId="77777777" w:rsidR="00596980" w:rsidRPr="001334C9" w:rsidRDefault="00596980" w:rsidP="00596980">
      <w:pPr>
        <w:tabs>
          <w:tab w:val="left" w:pos="1701"/>
        </w:tabs>
        <w:suppressAutoHyphens w:val="0"/>
        <w:autoSpaceDE w:val="0"/>
        <w:autoSpaceDN w:val="0"/>
        <w:adjustRightInd w:val="0"/>
        <w:spacing w:after="120" w:line="240" w:lineRule="auto"/>
        <w:ind w:right="1134"/>
        <w:jc w:val="both"/>
      </w:pPr>
    </w:p>
    <w:sectPr w:rsidR="00596980" w:rsidRPr="001334C9" w:rsidSect="00B33F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19A19" w14:textId="77777777" w:rsidR="003E0919" w:rsidRDefault="003E0919"/>
  </w:endnote>
  <w:endnote w:type="continuationSeparator" w:id="0">
    <w:p w14:paraId="6DDDCB9A" w14:textId="77777777" w:rsidR="003E0919" w:rsidRDefault="003E0919"/>
  </w:endnote>
  <w:endnote w:type="continuationNotice" w:id="1">
    <w:p w14:paraId="454C570A" w14:textId="77777777" w:rsidR="003E0919" w:rsidRDefault="003E0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5098" w14:textId="77777777" w:rsidR="00DA7435" w:rsidRDefault="00DA7435">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F787" w14:textId="77777777" w:rsidR="00DA7435" w:rsidRDefault="00DA7435"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633C" w14:textId="77777777" w:rsidR="00DA7435" w:rsidRPr="003631BC" w:rsidRDefault="00DA7435" w:rsidP="003631BC">
    <w:pPr>
      <w:pStyle w:val="Footer"/>
      <w:rPr>
        <w:rFonts w:asciiTheme="majorBidi" w:hAnsiTheme="majorBidi" w:cstheme="majorBidi"/>
        <w:sz w:val="20"/>
      </w:rPr>
    </w:pPr>
    <w:r>
      <w:rPr>
        <w:noProof/>
        <w:lang w:val="en-US" w:eastAsia="zh-CN"/>
      </w:rPr>
      <w:drawing>
        <wp:anchor distT="0" distB="0" distL="114300" distR="114300" simplePos="0" relativeHeight="251659264" behindDoc="1" locked="1" layoutInCell="1" allowOverlap="1" wp14:anchorId="70A8CAA9" wp14:editId="1673A79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6E2BC" w14:textId="77777777" w:rsidR="003E0919" w:rsidRPr="000B175B" w:rsidRDefault="003E0919" w:rsidP="000B175B">
      <w:pPr>
        <w:tabs>
          <w:tab w:val="right" w:pos="2155"/>
        </w:tabs>
        <w:spacing w:after="80"/>
        <w:ind w:left="680"/>
        <w:rPr>
          <w:u w:val="single"/>
        </w:rPr>
      </w:pPr>
      <w:r>
        <w:rPr>
          <w:u w:val="single"/>
        </w:rPr>
        <w:tab/>
      </w:r>
    </w:p>
  </w:footnote>
  <w:footnote w:type="continuationSeparator" w:id="0">
    <w:p w14:paraId="6B2B0DAB" w14:textId="77777777" w:rsidR="003E0919" w:rsidRPr="00FC68B7" w:rsidRDefault="003E0919" w:rsidP="00FC68B7">
      <w:pPr>
        <w:tabs>
          <w:tab w:val="left" w:pos="2155"/>
        </w:tabs>
        <w:spacing w:after="80"/>
        <w:ind w:left="680"/>
        <w:rPr>
          <w:u w:val="single"/>
        </w:rPr>
      </w:pPr>
      <w:r>
        <w:rPr>
          <w:u w:val="single"/>
        </w:rPr>
        <w:tab/>
      </w:r>
    </w:p>
  </w:footnote>
  <w:footnote w:type="continuationNotice" w:id="1">
    <w:p w14:paraId="52BDC8B1" w14:textId="77777777" w:rsidR="003E0919" w:rsidRDefault="003E09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5941" w14:textId="72822C48" w:rsidR="00DA7435" w:rsidRDefault="00DA7435" w:rsidP="008770B4">
    <w:pPr>
      <w:pStyle w:val="Header"/>
      <w:tabs>
        <w:tab w:val="left" w:pos="53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71D" w14:textId="4E19E6E9" w:rsidR="00DA7435" w:rsidRPr="004F1216" w:rsidRDefault="004F1216" w:rsidP="008770B4">
    <w:pPr>
      <w:pStyle w:val="Header"/>
      <w:jc w:val="right"/>
      <w:rPr>
        <w:lang w:val="fr-CH"/>
      </w:rPr>
    </w:pPr>
    <w:r>
      <w:rPr>
        <w:lang w:val="fr-CH"/>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A7435" w14:paraId="086255C4" w14:textId="77777777" w:rsidTr="00DA7435">
      <w:trPr>
        <w:trHeight w:val="282"/>
      </w:trPr>
      <w:tc>
        <w:tcPr>
          <w:tcW w:w="4814" w:type="dxa"/>
        </w:tcPr>
        <w:p w14:paraId="68106931" w14:textId="1391C9C7" w:rsidR="00DA7435" w:rsidRPr="00662833" w:rsidRDefault="00DA7435" w:rsidP="00161894">
          <w:pPr>
            <w:pStyle w:val="Header"/>
            <w:pBdr>
              <w:bottom w:val="none" w:sz="0" w:space="0" w:color="auto"/>
            </w:pBdr>
            <w:rPr>
              <w:b w:val="0"/>
              <w:bCs/>
            </w:rPr>
          </w:pPr>
          <w:r w:rsidRPr="00662833">
            <w:rPr>
              <w:b w:val="0"/>
              <w:bCs/>
            </w:rPr>
            <w:t xml:space="preserve">Submitted by </w:t>
          </w:r>
          <w:r>
            <w:rPr>
              <w:b w:val="0"/>
              <w:bCs/>
            </w:rPr>
            <w:t xml:space="preserve">the expert from </w:t>
          </w:r>
          <w:r w:rsidR="0053268A">
            <w:rPr>
              <w:b w:val="0"/>
              <w:bCs/>
            </w:rPr>
            <w:t>Czech Republic</w:t>
          </w:r>
        </w:p>
        <w:p w14:paraId="58A065C6" w14:textId="77777777" w:rsidR="00DA7435" w:rsidRDefault="00DA7435" w:rsidP="00161894">
          <w:pPr>
            <w:pStyle w:val="Header"/>
            <w:pBdr>
              <w:bottom w:val="none" w:sz="0" w:space="0" w:color="auto"/>
            </w:pBdr>
          </w:pPr>
        </w:p>
      </w:tc>
      <w:tc>
        <w:tcPr>
          <w:tcW w:w="4815" w:type="dxa"/>
        </w:tcPr>
        <w:p w14:paraId="1C6D4921" w14:textId="4038AA27" w:rsidR="00DA7435" w:rsidRPr="00662833" w:rsidRDefault="00DA7435" w:rsidP="00EB28B9">
          <w:pPr>
            <w:pStyle w:val="Header"/>
            <w:pBdr>
              <w:bottom w:val="none" w:sz="0" w:space="0" w:color="auto"/>
            </w:pBdr>
            <w:ind w:left="1422"/>
            <w:rPr>
              <w:b w:val="0"/>
              <w:bCs/>
            </w:rPr>
          </w:pPr>
          <w:r w:rsidRPr="00662833">
            <w:rPr>
              <w:b w:val="0"/>
              <w:bCs/>
              <w:u w:val="single"/>
            </w:rPr>
            <w:t xml:space="preserve">Informal document </w:t>
          </w:r>
          <w:r>
            <w:t>GRVA-0</w:t>
          </w:r>
          <w:r w:rsidR="0053268A">
            <w:t>7</w:t>
          </w:r>
          <w:r w:rsidR="001334C9">
            <w:t>-</w:t>
          </w:r>
          <w:r w:rsidR="000354B3">
            <w:t>05</w:t>
          </w:r>
          <w:r>
            <w:br/>
          </w:r>
          <w:r w:rsidR="0053268A">
            <w:rPr>
              <w:b w:val="0"/>
              <w:bCs/>
            </w:rPr>
            <w:t>7</w:t>
          </w:r>
          <w:r w:rsidR="00E81A6E">
            <w:rPr>
              <w:b w:val="0"/>
              <w:bCs/>
            </w:rPr>
            <w:t>th</w:t>
          </w:r>
          <w:r w:rsidRPr="00662833">
            <w:rPr>
              <w:b w:val="0"/>
              <w:bCs/>
            </w:rPr>
            <w:t xml:space="preserve"> GRVA, </w:t>
          </w:r>
          <w:r w:rsidR="0053268A">
            <w:rPr>
              <w:b w:val="0"/>
              <w:bCs/>
            </w:rPr>
            <w:t>21</w:t>
          </w:r>
          <w:r w:rsidR="001334C9">
            <w:rPr>
              <w:b w:val="0"/>
              <w:bCs/>
            </w:rPr>
            <w:t>-</w:t>
          </w:r>
          <w:r w:rsidR="0053268A">
            <w:rPr>
              <w:b w:val="0"/>
              <w:bCs/>
            </w:rPr>
            <w:t>25</w:t>
          </w:r>
          <w:r w:rsidR="001334C9">
            <w:rPr>
              <w:b w:val="0"/>
              <w:bCs/>
            </w:rPr>
            <w:t xml:space="preserve"> </w:t>
          </w:r>
          <w:r w:rsidR="0053268A">
            <w:rPr>
              <w:b w:val="0"/>
              <w:bCs/>
            </w:rPr>
            <w:t>September</w:t>
          </w:r>
          <w:r w:rsidRPr="00662833">
            <w:rPr>
              <w:b w:val="0"/>
              <w:bCs/>
            </w:rPr>
            <w:t xml:space="preserve"> 20</w:t>
          </w:r>
          <w:r>
            <w:rPr>
              <w:b w:val="0"/>
              <w:bCs/>
            </w:rPr>
            <w:t>20</w:t>
          </w:r>
        </w:p>
        <w:p w14:paraId="279B358E" w14:textId="36BB7D25" w:rsidR="00DA7435" w:rsidRDefault="00DA7435" w:rsidP="00EB28B9">
          <w:pPr>
            <w:pStyle w:val="Header"/>
            <w:pBdr>
              <w:bottom w:val="none" w:sz="0" w:space="0" w:color="auto"/>
            </w:pBdr>
            <w:ind w:left="1422"/>
          </w:pPr>
          <w:r w:rsidRPr="00662833">
            <w:rPr>
              <w:b w:val="0"/>
              <w:bCs/>
            </w:rPr>
            <w:t xml:space="preserve">Agenda item </w:t>
          </w:r>
          <w:r w:rsidR="0053268A">
            <w:rPr>
              <w:b w:val="0"/>
              <w:bCs/>
            </w:rPr>
            <w:t>8 (c)</w:t>
          </w:r>
        </w:p>
      </w:tc>
    </w:tr>
  </w:tbl>
  <w:p w14:paraId="71F036D2" w14:textId="77777777" w:rsidR="00DA7435" w:rsidRDefault="00DA7435" w:rsidP="0016189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7055B"/>
    <w:multiLevelType w:val="hybridMultilevel"/>
    <w:tmpl w:val="705878E8"/>
    <w:lvl w:ilvl="0" w:tplc="6170908A">
      <w:start w:val="1"/>
      <w:numFmt w:val="decimal"/>
      <w:lvlText w:val="%1."/>
      <w:lvlJc w:val="left"/>
      <w:pPr>
        <w:ind w:left="1689" w:hanging="555"/>
      </w:pPr>
      <w:rPr>
        <w:rFonts w:asciiTheme="majorBid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2A7D"/>
    <w:rsid w:val="000038A8"/>
    <w:rsid w:val="00005DF3"/>
    <w:rsid w:val="00006790"/>
    <w:rsid w:val="00027624"/>
    <w:rsid w:val="000354B3"/>
    <w:rsid w:val="00050F6B"/>
    <w:rsid w:val="0005401A"/>
    <w:rsid w:val="00057FE5"/>
    <w:rsid w:val="000678CD"/>
    <w:rsid w:val="00072C8C"/>
    <w:rsid w:val="00074696"/>
    <w:rsid w:val="00081CE0"/>
    <w:rsid w:val="00084D30"/>
    <w:rsid w:val="00090320"/>
    <w:rsid w:val="000931C0"/>
    <w:rsid w:val="00097003"/>
    <w:rsid w:val="000A2E09"/>
    <w:rsid w:val="000B175B"/>
    <w:rsid w:val="000B3A0F"/>
    <w:rsid w:val="000C6927"/>
    <w:rsid w:val="000E0415"/>
    <w:rsid w:val="000F7715"/>
    <w:rsid w:val="00113B10"/>
    <w:rsid w:val="001219EE"/>
    <w:rsid w:val="001334C9"/>
    <w:rsid w:val="00146D13"/>
    <w:rsid w:val="00146DFC"/>
    <w:rsid w:val="00156B99"/>
    <w:rsid w:val="00161894"/>
    <w:rsid w:val="00166124"/>
    <w:rsid w:val="00184DDA"/>
    <w:rsid w:val="001900CD"/>
    <w:rsid w:val="001A0452"/>
    <w:rsid w:val="001B4B04"/>
    <w:rsid w:val="001B5875"/>
    <w:rsid w:val="001C0BC3"/>
    <w:rsid w:val="001C1CF5"/>
    <w:rsid w:val="001C4B9C"/>
    <w:rsid w:val="001C6663"/>
    <w:rsid w:val="001C7895"/>
    <w:rsid w:val="001D086C"/>
    <w:rsid w:val="001D26DF"/>
    <w:rsid w:val="001E5B55"/>
    <w:rsid w:val="001F1599"/>
    <w:rsid w:val="001F19C4"/>
    <w:rsid w:val="002043F0"/>
    <w:rsid w:val="00211E0B"/>
    <w:rsid w:val="00232575"/>
    <w:rsid w:val="00247258"/>
    <w:rsid w:val="00257CAC"/>
    <w:rsid w:val="0027237A"/>
    <w:rsid w:val="002974E9"/>
    <w:rsid w:val="002A306B"/>
    <w:rsid w:val="002A693D"/>
    <w:rsid w:val="002A7F94"/>
    <w:rsid w:val="002B109A"/>
    <w:rsid w:val="002C6D45"/>
    <w:rsid w:val="002D6E53"/>
    <w:rsid w:val="002D749E"/>
    <w:rsid w:val="002F046D"/>
    <w:rsid w:val="002F3023"/>
    <w:rsid w:val="00301764"/>
    <w:rsid w:val="003229D8"/>
    <w:rsid w:val="00336C97"/>
    <w:rsid w:val="00337D90"/>
    <w:rsid w:val="00337F88"/>
    <w:rsid w:val="00342432"/>
    <w:rsid w:val="0035223F"/>
    <w:rsid w:val="00352D4B"/>
    <w:rsid w:val="0035638C"/>
    <w:rsid w:val="0036284A"/>
    <w:rsid w:val="003631BC"/>
    <w:rsid w:val="00372592"/>
    <w:rsid w:val="003A46BB"/>
    <w:rsid w:val="003A4EC7"/>
    <w:rsid w:val="003A7295"/>
    <w:rsid w:val="003B1F60"/>
    <w:rsid w:val="003C16CA"/>
    <w:rsid w:val="003C2CC4"/>
    <w:rsid w:val="003D4B23"/>
    <w:rsid w:val="003E0919"/>
    <w:rsid w:val="003E278A"/>
    <w:rsid w:val="003F6ACB"/>
    <w:rsid w:val="004048D9"/>
    <w:rsid w:val="00413520"/>
    <w:rsid w:val="0041586A"/>
    <w:rsid w:val="00420984"/>
    <w:rsid w:val="004325CB"/>
    <w:rsid w:val="00440A07"/>
    <w:rsid w:val="00462880"/>
    <w:rsid w:val="0046734B"/>
    <w:rsid w:val="00476F24"/>
    <w:rsid w:val="004A32BE"/>
    <w:rsid w:val="004A5D33"/>
    <w:rsid w:val="004A67B9"/>
    <w:rsid w:val="004C55B0"/>
    <w:rsid w:val="004F1216"/>
    <w:rsid w:val="004F18DD"/>
    <w:rsid w:val="004F34E8"/>
    <w:rsid w:val="004F6BA0"/>
    <w:rsid w:val="0050383B"/>
    <w:rsid w:val="00503BEA"/>
    <w:rsid w:val="00510714"/>
    <w:rsid w:val="0053268A"/>
    <w:rsid w:val="00533616"/>
    <w:rsid w:val="00535ABA"/>
    <w:rsid w:val="0053768B"/>
    <w:rsid w:val="005420F2"/>
    <w:rsid w:val="0054285C"/>
    <w:rsid w:val="00545897"/>
    <w:rsid w:val="0055269E"/>
    <w:rsid w:val="00565F6A"/>
    <w:rsid w:val="00566787"/>
    <w:rsid w:val="005762CF"/>
    <w:rsid w:val="00584173"/>
    <w:rsid w:val="0059296C"/>
    <w:rsid w:val="00595520"/>
    <w:rsid w:val="00596980"/>
    <w:rsid w:val="005A2DC2"/>
    <w:rsid w:val="005A44B9"/>
    <w:rsid w:val="005A4785"/>
    <w:rsid w:val="005B1BA0"/>
    <w:rsid w:val="005B3DB3"/>
    <w:rsid w:val="005C0268"/>
    <w:rsid w:val="005C7A23"/>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9741E"/>
    <w:rsid w:val="006A1001"/>
    <w:rsid w:val="006A187A"/>
    <w:rsid w:val="006A3C72"/>
    <w:rsid w:val="006A7392"/>
    <w:rsid w:val="006B03A1"/>
    <w:rsid w:val="006B67D9"/>
    <w:rsid w:val="006C5535"/>
    <w:rsid w:val="006D0589"/>
    <w:rsid w:val="006D5BE8"/>
    <w:rsid w:val="006E30D2"/>
    <w:rsid w:val="006E4D81"/>
    <w:rsid w:val="006E564B"/>
    <w:rsid w:val="006E7154"/>
    <w:rsid w:val="007003CD"/>
    <w:rsid w:val="0070701E"/>
    <w:rsid w:val="00722F9B"/>
    <w:rsid w:val="0072632A"/>
    <w:rsid w:val="007358E8"/>
    <w:rsid w:val="00736ECE"/>
    <w:rsid w:val="00742E42"/>
    <w:rsid w:val="007441A6"/>
    <w:rsid w:val="0074533B"/>
    <w:rsid w:val="0074761B"/>
    <w:rsid w:val="007604AE"/>
    <w:rsid w:val="007643BC"/>
    <w:rsid w:val="00780C68"/>
    <w:rsid w:val="007959FE"/>
    <w:rsid w:val="007A0CF1"/>
    <w:rsid w:val="007A7880"/>
    <w:rsid w:val="007B6BA5"/>
    <w:rsid w:val="007C085D"/>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770B4"/>
    <w:rsid w:val="0088172E"/>
    <w:rsid w:val="00881EFA"/>
    <w:rsid w:val="008861AC"/>
    <w:rsid w:val="008879CB"/>
    <w:rsid w:val="0089440A"/>
    <w:rsid w:val="008979B1"/>
    <w:rsid w:val="008A6B25"/>
    <w:rsid w:val="008A6C4F"/>
    <w:rsid w:val="008B389E"/>
    <w:rsid w:val="008D045E"/>
    <w:rsid w:val="008D3F25"/>
    <w:rsid w:val="008D4D82"/>
    <w:rsid w:val="008D5803"/>
    <w:rsid w:val="008E0E46"/>
    <w:rsid w:val="008E1B2E"/>
    <w:rsid w:val="008E7116"/>
    <w:rsid w:val="008F143B"/>
    <w:rsid w:val="008F3882"/>
    <w:rsid w:val="008F4B7C"/>
    <w:rsid w:val="009050A6"/>
    <w:rsid w:val="00910A99"/>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441"/>
    <w:rsid w:val="00A10F4F"/>
    <w:rsid w:val="00A11067"/>
    <w:rsid w:val="00A1704A"/>
    <w:rsid w:val="00A175FA"/>
    <w:rsid w:val="00A36AC2"/>
    <w:rsid w:val="00A425EB"/>
    <w:rsid w:val="00A64F00"/>
    <w:rsid w:val="00A72F22"/>
    <w:rsid w:val="00A733BC"/>
    <w:rsid w:val="00A73A1F"/>
    <w:rsid w:val="00A748A6"/>
    <w:rsid w:val="00A76A69"/>
    <w:rsid w:val="00A879A4"/>
    <w:rsid w:val="00A94133"/>
    <w:rsid w:val="00AA0FF8"/>
    <w:rsid w:val="00AC0F2C"/>
    <w:rsid w:val="00AC502A"/>
    <w:rsid w:val="00AD6189"/>
    <w:rsid w:val="00AE1225"/>
    <w:rsid w:val="00AE1E26"/>
    <w:rsid w:val="00AF51E0"/>
    <w:rsid w:val="00AF58C1"/>
    <w:rsid w:val="00B04A3F"/>
    <w:rsid w:val="00B05D3D"/>
    <w:rsid w:val="00B06643"/>
    <w:rsid w:val="00B15055"/>
    <w:rsid w:val="00B20551"/>
    <w:rsid w:val="00B30179"/>
    <w:rsid w:val="00B31E0B"/>
    <w:rsid w:val="00B33FC7"/>
    <w:rsid w:val="00B37B15"/>
    <w:rsid w:val="00B4162A"/>
    <w:rsid w:val="00B45C02"/>
    <w:rsid w:val="00B53AD4"/>
    <w:rsid w:val="00B70B63"/>
    <w:rsid w:val="00B72A1E"/>
    <w:rsid w:val="00B81E12"/>
    <w:rsid w:val="00BA339B"/>
    <w:rsid w:val="00BB23CC"/>
    <w:rsid w:val="00BB708C"/>
    <w:rsid w:val="00BC1E7E"/>
    <w:rsid w:val="00BC74E9"/>
    <w:rsid w:val="00BD15D8"/>
    <w:rsid w:val="00BE36A9"/>
    <w:rsid w:val="00BE618E"/>
    <w:rsid w:val="00BE7BEC"/>
    <w:rsid w:val="00BF0A5A"/>
    <w:rsid w:val="00BF0E63"/>
    <w:rsid w:val="00BF12A3"/>
    <w:rsid w:val="00BF16D7"/>
    <w:rsid w:val="00BF2373"/>
    <w:rsid w:val="00BF279B"/>
    <w:rsid w:val="00C044E2"/>
    <w:rsid w:val="00C048CB"/>
    <w:rsid w:val="00C066F3"/>
    <w:rsid w:val="00C157F3"/>
    <w:rsid w:val="00C30595"/>
    <w:rsid w:val="00C4536B"/>
    <w:rsid w:val="00C463DD"/>
    <w:rsid w:val="00C745C3"/>
    <w:rsid w:val="00C978F5"/>
    <w:rsid w:val="00CA24A4"/>
    <w:rsid w:val="00CB348D"/>
    <w:rsid w:val="00CC1BE1"/>
    <w:rsid w:val="00CC599A"/>
    <w:rsid w:val="00CD46F5"/>
    <w:rsid w:val="00CE4A8F"/>
    <w:rsid w:val="00CF071D"/>
    <w:rsid w:val="00D0123D"/>
    <w:rsid w:val="00D06209"/>
    <w:rsid w:val="00D1413F"/>
    <w:rsid w:val="00D15B04"/>
    <w:rsid w:val="00D2031B"/>
    <w:rsid w:val="00D25FE2"/>
    <w:rsid w:val="00D37DA9"/>
    <w:rsid w:val="00D406A7"/>
    <w:rsid w:val="00D43252"/>
    <w:rsid w:val="00D44D86"/>
    <w:rsid w:val="00D50B7D"/>
    <w:rsid w:val="00D52012"/>
    <w:rsid w:val="00D704E5"/>
    <w:rsid w:val="00D72727"/>
    <w:rsid w:val="00D978C6"/>
    <w:rsid w:val="00DA0956"/>
    <w:rsid w:val="00DA2690"/>
    <w:rsid w:val="00DA357F"/>
    <w:rsid w:val="00DA3E12"/>
    <w:rsid w:val="00DA7435"/>
    <w:rsid w:val="00DB622D"/>
    <w:rsid w:val="00DC18AD"/>
    <w:rsid w:val="00DF7CAE"/>
    <w:rsid w:val="00E061FE"/>
    <w:rsid w:val="00E16A35"/>
    <w:rsid w:val="00E423C0"/>
    <w:rsid w:val="00E6414C"/>
    <w:rsid w:val="00E7260F"/>
    <w:rsid w:val="00E81A6E"/>
    <w:rsid w:val="00E85F9B"/>
    <w:rsid w:val="00E8702D"/>
    <w:rsid w:val="00E905F4"/>
    <w:rsid w:val="00E916A9"/>
    <w:rsid w:val="00E916DE"/>
    <w:rsid w:val="00E925AD"/>
    <w:rsid w:val="00E96630"/>
    <w:rsid w:val="00EA0826"/>
    <w:rsid w:val="00EB28B9"/>
    <w:rsid w:val="00ED18DC"/>
    <w:rsid w:val="00ED6201"/>
    <w:rsid w:val="00ED7A2A"/>
    <w:rsid w:val="00EF1D7F"/>
    <w:rsid w:val="00F0137E"/>
    <w:rsid w:val="00F04E44"/>
    <w:rsid w:val="00F05BA2"/>
    <w:rsid w:val="00F21786"/>
    <w:rsid w:val="00F25D06"/>
    <w:rsid w:val="00F31CFF"/>
    <w:rsid w:val="00F3742B"/>
    <w:rsid w:val="00F41FDB"/>
    <w:rsid w:val="00F50597"/>
    <w:rsid w:val="00F56D63"/>
    <w:rsid w:val="00F609A9"/>
    <w:rsid w:val="00F76FE8"/>
    <w:rsid w:val="00F80C99"/>
    <w:rsid w:val="00F85A4B"/>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F63ED"/>
  <w15:docId w15:val="{B969A6B4-5B41-454E-9BD5-F7582FD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qFormat/>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 w:type="character" w:customStyle="1" w:styleId="HeaderChar">
    <w:name w:val="Header Char"/>
    <w:aliases w:val="6_G Char"/>
    <w:basedOn w:val="DefaultParagraphFont"/>
    <w:link w:val="Header"/>
    <w:rsid w:val="00161894"/>
    <w:rPr>
      <w:b/>
      <w:sz w:val="18"/>
      <w:lang w:val="en-GB"/>
    </w:rPr>
  </w:style>
  <w:style w:type="paragraph" w:customStyle="1" w:styleId="xsingletxtg">
    <w:name w:val="x_singletxtg"/>
    <w:basedOn w:val="Normal"/>
    <w:rsid w:val="008861AC"/>
    <w:pPr>
      <w:suppressAutoHyphens w:val="0"/>
      <w:spacing w:after="120"/>
      <w:ind w:left="1134" w:right="1134"/>
      <w:jc w:val="both"/>
    </w:pPr>
    <w:rPr>
      <w:rFonts w:eastAsiaTheme="minorHAnsi"/>
      <w:lang w:val="en-US" w:eastAsia="en-US"/>
    </w:rPr>
  </w:style>
  <w:style w:type="paragraph" w:customStyle="1" w:styleId="a">
    <w:name w:val="(a)"/>
    <w:basedOn w:val="Normal"/>
    <w:qFormat/>
    <w:rsid w:val="008861AC"/>
    <w:pPr>
      <w:spacing w:after="120" w:line="240" w:lineRule="exact"/>
      <w:ind w:left="2835" w:right="1134" w:hanging="567"/>
      <w:jc w:val="both"/>
    </w:pPr>
    <w:rPr>
      <w:lang w:eastAsia="en-US"/>
    </w:rPr>
  </w:style>
  <w:style w:type="paragraph" w:styleId="ListParagraph">
    <w:name w:val="List Paragraph"/>
    <w:basedOn w:val="Normal"/>
    <w:uiPriority w:val="34"/>
    <w:qFormat/>
    <w:rsid w:val="00362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21615">
      <w:bodyDiv w:val="1"/>
      <w:marLeft w:val="0"/>
      <w:marRight w:val="0"/>
      <w:marTop w:val="0"/>
      <w:marBottom w:val="0"/>
      <w:divBdr>
        <w:top w:val="none" w:sz="0" w:space="0" w:color="auto"/>
        <w:left w:val="none" w:sz="0" w:space="0" w:color="auto"/>
        <w:bottom w:val="none" w:sz="0" w:space="0" w:color="auto"/>
        <w:right w:val="none" w:sz="0" w:space="0" w:color="auto"/>
      </w:divBdr>
    </w:div>
    <w:div w:id="291062351">
      <w:bodyDiv w:val="1"/>
      <w:marLeft w:val="0"/>
      <w:marRight w:val="0"/>
      <w:marTop w:val="0"/>
      <w:marBottom w:val="0"/>
      <w:divBdr>
        <w:top w:val="none" w:sz="0" w:space="0" w:color="auto"/>
        <w:left w:val="none" w:sz="0" w:space="0" w:color="auto"/>
        <w:bottom w:val="none" w:sz="0" w:space="0" w:color="auto"/>
        <w:right w:val="none" w:sz="0" w:space="0" w:color="auto"/>
      </w:divBdr>
    </w:div>
    <w:div w:id="574701034">
      <w:bodyDiv w:val="1"/>
      <w:marLeft w:val="0"/>
      <w:marRight w:val="0"/>
      <w:marTop w:val="0"/>
      <w:marBottom w:val="0"/>
      <w:divBdr>
        <w:top w:val="none" w:sz="0" w:space="0" w:color="auto"/>
        <w:left w:val="none" w:sz="0" w:space="0" w:color="auto"/>
        <w:bottom w:val="none" w:sz="0" w:space="0" w:color="auto"/>
        <w:right w:val="none" w:sz="0" w:space="0" w:color="auto"/>
      </w:divBdr>
    </w:div>
    <w:div w:id="890313364">
      <w:bodyDiv w:val="1"/>
      <w:marLeft w:val="0"/>
      <w:marRight w:val="0"/>
      <w:marTop w:val="0"/>
      <w:marBottom w:val="0"/>
      <w:divBdr>
        <w:top w:val="none" w:sz="0" w:space="0" w:color="auto"/>
        <w:left w:val="none" w:sz="0" w:space="0" w:color="auto"/>
        <w:bottom w:val="none" w:sz="0" w:space="0" w:color="auto"/>
        <w:right w:val="none" w:sz="0" w:space="0" w:color="auto"/>
      </w:divBdr>
    </w:div>
    <w:div w:id="1107386519">
      <w:bodyDiv w:val="1"/>
      <w:marLeft w:val="0"/>
      <w:marRight w:val="0"/>
      <w:marTop w:val="0"/>
      <w:marBottom w:val="0"/>
      <w:divBdr>
        <w:top w:val="none" w:sz="0" w:space="0" w:color="auto"/>
        <w:left w:val="none" w:sz="0" w:space="0" w:color="auto"/>
        <w:bottom w:val="none" w:sz="0" w:space="0" w:color="auto"/>
        <w:right w:val="none" w:sz="0" w:space="0" w:color="auto"/>
      </w:divBdr>
    </w:div>
    <w:div w:id="1754934988">
      <w:bodyDiv w:val="1"/>
      <w:marLeft w:val="0"/>
      <w:marRight w:val="0"/>
      <w:marTop w:val="0"/>
      <w:marBottom w:val="0"/>
      <w:divBdr>
        <w:top w:val="none" w:sz="0" w:space="0" w:color="auto"/>
        <w:left w:val="none" w:sz="0" w:space="0" w:color="auto"/>
        <w:bottom w:val="none" w:sz="0" w:space="0" w:color="auto"/>
        <w:right w:val="none" w:sz="0" w:space="0" w:color="auto"/>
      </w:divBdr>
    </w:div>
    <w:div w:id="204744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C497D-8D29-4226-8449-DF61FE88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6535</Characters>
  <Application>Microsoft Office Word</Application>
  <DocSecurity>0</DocSecurity>
  <Lines>54</Lines>
  <Paragraphs>15</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ECE/TRANS/WP.29/GRVA/2019/28</vt:lpstr>
      <vt:lpstr>ECE/TRANS/WP.29/GRVA/2019/28</vt:lpstr>
      <vt:lpstr/>
    </vt:vector>
  </TitlesOfParts>
  <Company>CSD</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ECE/TRANS/WP.29/GRVA/2019/28</dc:title>
  <dc:subject>1911851</dc:subject>
  <dc:creator>Generic Pdf eng</dc:creator>
  <cp:keywords/>
  <dc:description/>
  <cp:lastModifiedBy>FG</cp:lastModifiedBy>
  <cp:revision>2</cp:revision>
  <cp:lastPrinted>2019-07-09T06:51:00Z</cp:lastPrinted>
  <dcterms:created xsi:type="dcterms:W3CDTF">2020-09-03T09:12:00Z</dcterms:created>
  <dcterms:modified xsi:type="dcterms:W3CDTF">2020-09-03T09:12:00Z</dcterms:modified>
</cp:coreProperties>
</file>