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ABC5" w14:textId="45EDDE9C" w:rsidR="00BE4C0B" w:rsidRDefault="00BE4C0B" w:rsidP="00BE4C0B">
      <w:pPr>
        <w:pStyle w:val="HChG"/>
        <w:ind w:firstLine="0"/>
        <w:jc w:val="center"/>
        <w:rPr>
          <w:lang w:val="en-GB"/>
        </w:rPr>
      </w:pPr>
      <w:r w:rsidRPr="00BE4C0B">
        <w:rPr>
          <w:lang w:val="en-GB"/>
        </w:rPr>
        <w:t xml:space="preserve">Proposal for amendments to </w:t>
      </w:r>
      <w:r>
        <w:rPr>
          <w:lang w:val="en-GB"/>
        </w:rPr>
        <w:t>GRVA-05-05</w:t>
      </w:r>
    </w:p>
    <w:p w14:paraId="5181DB0A" w14:textId="34EBBBE8" w:rsidR="00BE4C0B" w:rsidRPr="00BE4C0B" w:rsidRDefault="00BE4C0B" w:rsidP="00BE4C0B">
      <w:pPr>
        <w:pStyle w:val="HChG"/>
        <w:rPr>
          <w:lang w:val="en-GB"/>
        </w:rPr>
      </w:pPr>
      <w:r>
        <w:rPr>
          <w:lang w:val="en-GB"/>
        </w:rPr>
        <w:tab/>
        <w:t>I.</w:t>
      </w:r>
      <w:r>
        <w:rPr>
          <w:lang w:val="en-GB"/>
        </w:rPr>
        <w:tab/>
        <w:t>Proposal</w:t>
      </w:r>
      <w:bookmarkStart w:id="0" w:name="_GoBack"/>
      <w:bookmarkEnd w:id="0"/>
    </w:p>
    <w:p w14:paraId="2FE88EB6" w14:textId="0D1A05EA" w:rsidR="00713DCC" w:rsidRPr="00713DCC" w:rsidRDefault="00713DCC" w:rsidP="00BE4C0B">
      <w:pPr>
        <w:pStyle w:val="SingleTxtG"/>
        <w:ind w:left="2268" w:hanging="1134"/>
        <w:rPr>
          <w:bCs/>
          <w:lang w:val="en-GB"/>
        </w:rPr>
      </w:pPr>
      <w:r w:rsidRPr="00713DCC">
        <w:rPr>
          <w:bCs/>
          <w:i/>
          <w:iCs/>
          <w:lang w:val="en-GB"/>
        </w:rPr>
        <w:t>Paragraphs 5.3.1. to 5.3.3.,</w:t>
      </w:r>
      <w:r w:rsidRPr="00713DCC">
        <w:rPr>
          <w:bCs/>
          <w:lang w:val="en-GB"/>
        </w:rPr>
        <w:t xml:space="preserve"> amend to read:</w:t>
      </w:r>
    </w:p>
    <w:p w14:paraId="62DD1C4B" w14:textId="0CA4F8C6" w:rsidR="00BE4C0B" w:rsidRPr="00BE4C0B" w:rsidRDefault="00BE4C0B" w:rsidP="00BE4C0B">
      <w:pPr>
        <w:pStyle w:val="SingleTxtG"/>
        <w:ind w:left="2268" w:hanging="1134"/>
        <w:rPr>
          <w:lang w:val="en-GB"/>
        </w:rPr>
      </w:pPr>
      <w:r w:rsidRPr="00BE4C0B">
        <w:rPr>
          <w:b/>
          <w:lang w:val="en-GB"/>
        </w:rPr>
        <w:t>[</w:t>
      </w:r>
      <w:r w:rsidRPr="00BE4C0B">
        <w:rPr>
          <w:lang w:val="en-GB"/>
        </w:rPr>
        <w:t>5.3.1.</w:t>
      </w:r>
      <w:r w:rsidRPr="00BE4C0B">
        <w:rPr>
          <w:lang w:val="en-GB"/>
        </w:rPr>
        <w:tab/>
      </w:r>
      <w:r w:rsidRPr="00713DCC">
        <w:rPr>
          <w:b/>
          <w:bCs/>
          <w:color w:val="FF0000"/>
          <w:lang w:val="en-GB"/>
        </w:rPr>
        <w:t>[In the spirit of Schedule 6 of the 1958 Agreement, given that requirements laid down in this Regulation would require interpretation, the</w:t>
      </w:r>
      <w:proofErr w:type="gramStart"/>
      <w:r w:rsidRPr="00713DCC">
        <w:rPr>
          <w:b/>
          <w:bCs/>
          <w:color w:val="FF0000"/>
          <w:lang w:val="en-GB"/>
        </w:rPr>
        <w:t>/]</w:t>
      </w:r>
      <w:r w:rsidRPr="00BE4C0B">
        <w:rPr>
          <w:lang w:val="en-GB"/>
        </w:rPr>
        <w:t>Each</w:t>
      </w:r>
      <w:proofErr w:type="gramEnd"/>
      <w:r w:rsidRPr="00BE4C0B">
        <w:rPr>
          <w:lang w:val="en-GB"/>
        </w:rPr>
        <w:t xml:space="preserve"> Approval Authority shall actively inform and seek guidance from other Approval Authorities before </w:t>
      </w:r>
      <w:r w:rsidRPr="00BE4C0B">
        <w:rPr>
          <w:strike/>
          <w:color w:val="FF0000"/>
          <w:lang w:val="en-GB"/>
        </w:rPr>
        <w:t>making the decision</w:t>
      </w:r>
      <w:r w:rsidRPr="00BE4C0B">
        <w:rPr>
          <w:color w:val="FF0000"/>
          <w:lang w:val="en-GB"/>
        </w:rPr>
        <w:t xml:space="preserve"> </w:t>
      </w:r>
      <w:r w:rsidRPr="00BE4C0B">
        <w:rPr>
          <w:lang w:val="en-GB"/>
        </w:rPr>
        <w:t>grant</w:t>
      </w:r>
      <w:r w:rsidRPr="00713DCC">
        <w:rPr>
          <w:b/>
          <w:bCs/>
          <w:color w:val="FF0000"/>
          <w:lang w:val="en-GB"/>
        </w:rPr>
        <w:t>ing</w:t>
      </w:r>
      <w:r w:rsidRPr="00BE4C0B">
        <w:rPr>
          <w:lang w:val="en-GB"/>
        </w:rPr>
        <w:t xml:space="preserve"> a type approval </w:t>
      </w:r>
      <w:r w:rsidRPr="00BE4C0B">
        <w:rPr>
          <w:strike/>
          <w:color w:val="FF0000"/>
          <w:lang w:val="en-GB"/>
        </w:rPr>
        <w:t xml:space="preserve">under </w:t>
      </w:r>
      <w:r w:rsidRPr="00713DCC">
        <w:rPr>
          <w:b/>
          <w:bCs/>
          <w:color w:val="FF0000"/>
          <w:lang w:val="en-GB"/>
        </w:rPr>
        <w:t>pursuant to</w:t>
      </w:r>
      <w:r w:rsidRPr="00BE4C0B">
        <w:rPr>
          <w:lang w:val="en-GB"/>
        </w:rPr>
        <w:t xml:space="preserve"> this Regulation. To this effect, the Approval Authority </w:t>
      </w:r>
      <w:r w:rsidRPr="00BE4C0B">
        <w:rPr>
          <w:strike/>
          <w:color w:val="FF0000"/>
          <w:lang w:val="en-GB"/>
        </w:rPr>
        <w:t>concerned</w:t>
      </w:r>
      <w:r w:rsidRPr="00BE4C0B">
        <w:rPr>
          <w:color w:val="FF0000"/>
          <w:lang w:val="en-GB"/>
        </w:rPr>
        <w:t xml:space="preserve"> </w:t>
      </w:r>
      <w:r w:rsidRPr="00BE4C0B">
        <w:rPr>
          <w:lang w:val="en-GB"/>
        </w:rPr>
        <w:t xml:space="preserve">shall </w:t>
      </w:r>
      <w:r w:rsidRPr="00BE4C0B">
        <w:rPr>
          <w:strike/>
          <w:color w:val="FF0000"/>
          <w:lang w:val="en-GB"/>
        </w:rPr>
        <w:t>notify</w:t>
      </w:r>
      <w:r w:rsidRPr="00BE4C0B">
        <w:rPr>
          <w:color w:val="FF0000"/>
          <w:lang w:val="en-GB"/>
        </w:rPr>
        <w:t xml:space="preserve"> </w:t>
      </w:r>
      <w:r w:rsidRPr="00713DCC">
        <w:rPr>
          <w:b/>
          <w:bCs/>
          <w:color w:val="FF0000"/>
          <w:lang w:val="en-GB"/>
        </w:rPr>
        <w:t>inform</w:t>
      </w:r>
      <w:r w:rsidRPr="00BE4C0B">
        <w:rPr>
          <w:color w:val="FF0000"/>
          <w:lang w:val="en-GB"/>
        </w:rPr>
        <w:t xml:space="preserve"> </w:t>
      </w:r>
      <w:r w:rsidRPr="00BE4C0B">
        <w:rPr>
          <w:lang w:val="en-GB"/>
        </w:rPr>
        <w:t xml:space="preserve">the Approval Authorities applying this Regulation of </w:t>
      </w:r>
      <w:r w:rsidRPr="00BE4C0B">
        <w:rPr>
          <w:strike/>
          <w:color w:val="FF0000"/>
          <w:lang w:val="en-GB"/>
        </w:rPr>
        <w:t>the draft approval decision</w:t>
      </w:r>
      <w:r w:rsidRPr="00BE4C0B">
        <w:rPr>
          <w:color w:val="FF0000"/>
          <w:lang w:val="en-GB"/>
        </w:rPr>
        <w:t xml:space="preserve"> </w:t>
      </w:r>
      <w:r w:rsidRPr="00713DCC">
        <w:rPr>
          <w:b/>
          <w:bCs/>
          <w:color w:val="FF0000"/>
          <w:lang w:val="en-GB"/>
        </w:rPr>
        <w:t>their intention to grant a type approval</w:t>
      </w:r>
      <w:r w:rsidRPr="00BE4C0B">
        <w:rPr>
          <w:lang w:val="en-GB"/>
        </w:rPr>
        <w:t xml:space="preserve">,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w:t>
      </w:r>
      <w:proofErr w:type="gramStart"/>
      <w:r w:rsidRPr="00BE4C0B">
        <w:rPr>
          <w:lang w:val="en-GB"/>
        </w:rPr>
        <w:t>at the moment</w:t>
      </w:r>
      <w:proofErr w:type="gramEnd"/>
      <w:r w:rsidRPr="00BE4C0B">
        <w:rPr>
          <w:lang w:val="en-GB"/>
        </w:rPr>
        <w:t xml:space="preserve"> </w:t>
      </w:r>
      <w:r w:rsidRPr="00BE4C0B">
        <w:rPr>
          <w:strike/>
          <w:color w:val="FF0000"/>
          <w:lang w:val="en-GB"/>
        </w:rPr>
        <w:t xml:space="preserve">of notification </w:t>
      </w:r>
      <w:r w:rsidRPr="00713DCC">
        <w:rPr>
          <w:b/>
          <w:bCs/>
          <w:color w:val="FF0000"/>
          <w:lang w:val="en-GB"/>
        </w:rPr>
        <w:t>when information is sent by the Approval Authority</w:t>
      </w:r>
      <w:r w:rsidRPr="00BE4C0B">
        <w:rPr>
          <w:lang w:val="en-GB"/>
        </w:rPr>
        <w:t>.</w:t>
      </w:r>
    </w:p>
    <w:p w14:paraId="57935717" w14:textId="77777777" w:rsidR="00BE4C0B" w:rsidRPr="00BE4C0B" w:rsidRDefault="00BE4C0B" w:rsidP="00BE4C0B">
      <w:pPr>
        <w:pStyle w:val="SingleTxtG"/>
        <w:ind w:left="2268" w:hanging="1134"/>
        <w:rPr>
          <w:lang w:val="en-GB"/>
        </w:rPr>
      </w:pPr>
      <w:r w:rsidRPr="00BE4C0B">
        <w:rPr>
          <w:lang w:val="en-GB"/>
        </w:rPr>
        <w:t>5.3.2.</w:t>
      </w:r>
      <w:r w:rsidRPr="00BE4C0B">
        <w:rPr>
          <w:lang w:val="en-GB"/>
        </w:rPr>
        <w:tab/>
        <w:t xml:space="preserve">Each Approval Authority applying this Regulation may notify the other Parties, within 30 calendar days, its reasoned reservations </w:t>
      </w:r>
      <w:proofErr w:type="gramStart"/>
      <w:r w:rsidRPr="00BE4C0B">
        <w:rPr>
          <w:lang w:val="en-GB"/>
        </w:rPr>
        <w:t>with regard to</w:t>
      </w:r>
      <w:proofErr w:type="gramEnd"/>
      <w:r w:rsidRPr="00BE4C0B">
        <w:rPr>
          <w:lang w:val="en-GB"/>
        </w:rPr>
        <w:t xml:space="preserve"> the whole or the part of the decision </w:t>
      </w:r>
      <w:r w:rsidRPr="00713DCC">
        <w:rPr>
          <w:b/>
          <w:bCs/>
          <w:color w:val="FF0000"/>
          <w:lang w:val="en-GB"/>
        </w:rPr>
        <w:t>to grant a type approval</w:t>
      </w:r>
      <w:r w:rsidRPr="00BE4C0B">
        <w:rPr>
          <w:color w:val="FF0000"/>
          <w:lang w:val="en-GB"/>
        </w:rPr>
        <w:t xml:space="preserve"> </w:t>
      </w:r>
      <w:r w:rsidRPr="00BE4C0B">
        <w:rPr>
          <w:lang w:val="en-GB"/>
        </w:rPr>
        <w:t>notified. Subsequently, the Approval Authority shall notify to the Approval Authorities applying this Regulation the</w:t>
      </w:r>
      <w:r w:rsidRPr="00713DCC">
        <w:rPr>
          <w:b/>
          <w:bCs/>
          <w:color w:val="FF0000"/>
          <w:lang w:val="en-GB"/>
        </w:rPr>
        <w:t>ir</w:t>
      </w:r>
      <w:r w:rsidRPr="00BE4C0B">
        <w:rPr>
          <w:lang w:val="en-GB"/>
        </w:rPr>
        <w:t xml:space="preserve"> </w:t>
      </w:r>
      <w:r w:rsidRPr="00BE4C0B">
        <w:rPr>
          <w:strike/>
          <w:color w:val="FF0000"/>
          <w:lang w:val="en-GB"/>
        </w:rPr>
        <w:t>draft decision</w:t>
      </w:r>
      <w:r w:rsidRPr="00BE4C0B">
        <w:rPr>
          <w:lang w:val="en-GB"/>
        </w:rPr>
        <w:t xml:space="preserve"> revised </w:t>
      </w:r>
      <w:r w:rsidRPr="00713DCC">
        <w:rPr>
          <w:b/>
          <w:bCs/>
          <w:color w:val="FF0000"/>
          <w:lang w:val="en-GB"/>
        </w:rPr>
        <w:t>intention,</w:t>
      </w:r>
      <w:r w:rsidRPr="00BE4C0B">
        <w:rPr>
          <w:color w:val="FF0000"/>
          <w:lang w:val="en-GB"/>
        </w:rPr>
        <w:t xml:space="preserve"> </w:t>
      </w:r>
      <w:proofErr w:type="gramStart"/>
      <w:r w:rsidRPr="00BE4C0B">
        <w:rPr>
          <w:lang w:val="en-GB"/>
        </w:rPr>
        <w:t>taking into account</w:t>
      </w:r>
      <w:proofErr w:type="gramEnd"/>
      <w:r w:rsidRPr="00BE4C0B">
        <w:rPr>
          <w:lang w:val="en-GB"/>
        </w:rPr>
        <w:t xml:space="preserve"> the reservations received.</w:t>
      </w:r>
    </w:p>
    <w:p w14:paraId="4A80F222" w14:textId="4EEEAF34" w:rsidR="00BE4C0B" w:rsidRDefault="00BE4C0B" w:rsidP="00BE4C0B">
      <w:pPr>
        <w:pStyle w:val="SingleTxtG"/>
        <w:ind w:left="2268" w:hanging="1134"/>
        <w:rPr>
          <w:lang w:val="en-GB"/>
        </w:rPr>
      </w:pPr>
      <w:r w:rsidRPr="00BE4C0B">
        <w:rPr>
          <w:lang w:val="en-GB"/>
        </w:rPr>
        <w:t>5.3.3.</w:t>
      </w:r>
      <w:r w:rsidRPr="00BE4C0B">
        <w:rPr>
          <w:lang w:val="en-GB"/>
        </w:rPr>
        <w:tab/>
        <w:t xml:space="preserve">If at least two Parties notify, within 30 calendar days, reasoned reservations to this </w:t>
      </w:r>
      <w:r w:rsidRPr="00BE4C0B">
        <w:rPr>
          <w:strike/>
          <w:color w:val="FF0000"/>
          <w:lang w:val="en-GB"/>
        </w:rPr>
        <w:t>draft decision</w:t>
      </w:r>
      <w:r w:rsidRPr="00BE4C0B">
        <w:rPr>
          <w:color w:val="FF0000"/>
          <w:lang w:val="en-GB"/>
        </w:rPr>
        <w:t xml:space="preserve"> </w:t>
      </w:r>
      <w:r w:rsidRPr="00713DCC">
        <w:rPr>
          <w:b/>
          <w:bCs/>
          <w:color w:val="FF0000"/>
          <w:lang w:val="en-GB"/>
        </w:rPr>
        <w:t>revised intention</w:t>
      </w:r>
      <w:r w:rsidRPr="00BE4C0B">
        <w:rPr>
          <w:lang w:val="en-GB"/>
        </w:rPr>
        <w:t xml:space="preserve">, the Approval Authority shall not </w:t>
      </w:r>
      <w:r w:rsidRPr="00713DCC">
        <w:rPr>
          <w:b/>
          <w:bCs/>
          <w:color w:val="FF0000"/>
          <w:lang w:val="en-GB"/>
        </w:rPr>
        <w:t>grant</w:t>
      </w:r>
      <w:r w:rsidRPr="00BE4C0B">
        <w:rPr>
          <w:color w:val="FF0000"/>
          <w:lang w:val="en-GB"/>
        </w:rPr>
        <w:t xml:space="preserve"> </w:t>
      </w:r>
      <w:r w:rsidRPr="00BE4C0B">
        <w:rPr>
          <w:strike/>
          <w:color w:val="FF0000"/>
          <w:lang w:val="en-GB"/>
        </w:rPr>
        <w:t>adopt</w:t>
      </w:r>
      <w:r w:rsidRPr="00BE4C0B">
        <w:rPr>
          <w:color w:val="FF0000"/>
          <w:lang w:val="en-GB"/>
        </w:rPr>
        <w:t xml:space="preserve"> </w:t>
      </w:r>
      <w:r w:rsidRPr="00BE4C0B">
        <w:rPr>
          <w:lang w:val="en-GB"/>
        </w:rPr>
        <w:t xml:space="preserve">a type approval </w:t>
      </w:r>
      <w:r w:rsidRPr="00BE4C0B">
        <w:rPr>
          <w:strike/>
          <w:color w:val="FF0000"/>
          <w:lang w:val="en-GB"/>
        </w:rPr>
        <w:t>decision</w:t>
      </w:r>
      <w:r w:rsidRPr="00BE4C0B">
        <w:rPr>
          <w:lang w:val="en-GB"/>
        </w:rPr>
        <w:t xml:space="preserve">. In this case, the </w:t>
      </w:r>
      <w:r w:rsidRPr="00713DCC">
        <w:rPr>
          <w:b/>
          <w:bCs/>
          <w:color w:val="FF0000"/>
          <w:lang w:val="en-GB"/>
        </w:rPr>
        <w:t>information</w:t>
      </w:r>
      <w:r w:rsidRPr="00BE4C0B">
        <w:rPr>
          <w:color w:val="FF0000"/>
          <w:lang w:val="en-GB"/>
        </w:rPr>
        <w:t xml:space="preserve"> </w:t>
      </w:r>
      <w:r w:rsidRPr="00BE4C0B">
        <w:rPr>
          <w:strike/>
          <w:color w:val="FF0000"/>
          <w:lang w:val="en-GB"/>
        </w:rPr>
        <w:t>draft type approval decision</w:t>
      </w:r>
      <w:r w:rsidRPr="00BE4C0B">
        <w:rPr>
          <w:lang w:val="en-GB"/>
        </w:rPr>
        <w:t xml:space="preserve">, together with the description of the method and criteria of assessment employed by the Approval Authority, and the reservations notified pursuant to this section shall be referred to the Chair of the World Forum for Harmonization of Vehicle Regulations (WP.29) and to the Chair of the subsidiary Working Party </w:t>
      </w:r>
      <w:r w:rsidR="001171C7" w:rsidRPr="00713DCC">
        <w:rPr>
          <w:b/>
          <w:bCs/>
          <w:color w:val="FF0000"/>
          <w:lang w:val="en-GB"/>
        </w:rPr>
        <w:t>responsible for</w:t>
      </w:r>
      <w:r w:rsidRPr="00713DCC">
        <w:rPr>
          <w:b/>
          <w:bCs/>
          <w:color w:val="FF0000"/>
          <w:lang w:val="en-GB"/>
        </w:rPr>
        <w:t xml:space="preserve"> this UN Regulation</w:t>
      </w:r>
      <w:r w:rsidRPr="00BE4C0B">
        <w:rPr>
          <w:color w:val="FF0000"/>
          <w:lang w:val="en-GB"/>
        </w:rPr>
        <w:t xml:space="preserve"> </w:t>
      </w:r>
      <w:r w:rsidRPr="00BE4C0B">
        <w:rPr>
          <w:lang w:val="en-GB"/>
        </w:rPr>
        <w:t>as diverging interpretations within the meaning of Schedule 6 to the [1958 Agreement]. The procedure provided for in paragraph 3 of Schedule 6 shall apply. The documents referred to in paragraph 3.3.</w:t>
      </w:r>
      <w:r>
        <w:rPr>
          <w:lang w:val="en-GB"/>
        </w:rPr>
        <w:t xml:space="preserve"> </w:t>
      </w:r>
      <w:r w:rsidRPr="00BE4C0B">
        <w:rPr>
          <w:lang w:val="en-GB"/>
        </w:rPr>
        <w:t>of this Regulation and the results of the tests performed pursuant to paragraph 5.1.2. shall be open for inspection by the Chair of WP.29 and the Chair of the subsidiary Working Party on the same conditions as those set out in paragraph 5.3.1. above.</w:t>
      </w:r>
    </w:p>
    <w:p w14:paraId="6793A965" w14:textId="7A8344CD" w:rsidR="00BE4C0B" w:rsidRDefault="00BE4C0B" w:rsidP="00BE4C0B">
      <w:pPr>
        <w:pStyle w:val="HChG"/>
        <w:rPr>
          <w:lang w:val="en-GB"/>
        </w:rPr>
      </w:pPr>
      <w:r>
        <w:rPr>
          <w:lang w:val="en-GB"/>
        </w:rPr>
        <w:tab/>
        <w:t>II.</w:t>
      </w:r>
      <w:r>
        <w:rPr>
          <w:lang w:val="en-GB"/>
        </w:rPr>
        <w:tab/>
        <w:t>Justification</w:t>
      </w:r>
    </w:p>
    <w:p w14:paraId="18F357B3" w14:textId="2A765D56" w:rsidR="00BE4C0B" w:rsidRPr="00BE4C0B" w:rsidRDefault="00BE4C0B" w:rsidP="00BE4C0B">
      <w:pPr>
        <w:pStyle w:val="SingleTxtG"/>
        <w:rPr>
          <w:lang w:val="en-GB"/>
        </w:rPr>
      </w:pPr>
      <w:r>
        <w:rPr>
          <w:lang w:val="en-GB"/>
        </w:rPr>
        <w:tab/>
      </w:r>
      <w:r>
        <w:rPr>
          <w:lang w:val="en-GB"/>
        </w:rPr>
        <w:tab/>
        <w:t>The modifications proposed above (marked in red) are aimed at aligning the text of the draft Regulation with the text of Schedule 6 to the 1958 Agreement.</w:t>
      </w:r>
    </w:p>
    <w:p w14:paraId="3D155089" w14:textId="4C828324" w:rsidR="00446FE5" w:rsidRPr="00BE4C0B" w:rsidRDefault="00BE4C0B" w:rsidP="00BE4C0B">
      <w:pPr>
        <w:jc w:val="center"/>
        <w:rPr>
          <w:u w:val="single"/>
          <w:lang w:val="en-GB"/>
        </w:rPr>
      </w:pPr>
      <w:r>
        <w:rPr>
          <w:u w:val="single"/>
          <w:lang w:val="en-GB"/>
        </w:rPr>
        <w:tab/>
      </w:r>
      <w:r>
        <w:rPr>
          <w:u w:val="single"/>
          <w:lang w:val="en-GB"/>
        </w:rPr>
        <w:tab/>
      </w:r>
      <w:r>
        <w:rPr>
          <w:u w:val="single"/>
          <w:lang w:val="en-GB"/>
        </w:rPr>
        <w:tab/>
      </w:r>
    </w:p>
    <w:sectPr w:rsidR="00446FE5" w:rsidRPr="00BE4C0B" w:rsidSect="003070F8">
      <w:headerReference w:type="first" r:id="rId8"/>
      <w:endnotePr>
        <w:numFmt w:val="decimal"/>
      </w:endnotePr>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20EE" w14:textId="77777777" w:rsidR="006D05E1" w:rsidRDefault="006D05E1" w:rsidP="00F95C08">
      <w:pPr>
        <w:spacing w:line="240" w:lineRule="auto"/>
      </w:pPr>
    </w:p>
  </w:endnote>
  <w:endnote w:type="continuationSeparator" w:id="0">
    <w:p w14:paraId="140424EE" w14:textId="77777777" w:rsidR="006D05E1" w:rsidRPr="00AC3823" w:rsidRDefault="006D05E1" w:rsidP="00AC3823">
      <w:pPr>
        <w:pStyle w:val="Footer"/>
      </w:pPr>
    </w:p>
  </w:endnote>
  <w:endnote w:type="continuationNotice" w:id="1">
    <w:p w14:paraId="4CCF0590" w14:textId="77777777" w:rsidR="006D05E1" w:rsidRDefault="006D05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32966" w14:textId="77777777" w:rsidR="006D05E1" w:rsidRPr="00AC3823" w:rsidRDefault="006D05E1" w:rsidP="00AC3823">
      <w:pPr>
        <w:pStyle w:val="Footer"/>
        <w:tabs>
          <w:tab w:val="right" w:pos="2155"/>
        </w:tabs>
        <w:spacing w:after="80" w:line="240" w:lineRule="atLeast"/>
        <w:ind w:left="680"/>
        <w:rPr>
          <w:u w:val="single"/>
        </w:rPr>
      </w:pPr>
      <w:r>
        <w:rPr>
          <w:u w:val="single"/>
        </w:rPr>
        <w:tab/>
      </w:r>
    </w:p>
  </w:footnote>
  <w:footnote w:type="continuationSeparator" w:id="0">
    <w:p w14:paraId="369C2C5E" w14:textId="77777777" w:rsidR="006D05E1" w:rsidRPr="00AC3823" w:rsidRDefault="006D05E1" w:rsidP="00AC3823">
      <w:pPr>
        <w:pStyle w:val="Footer"/>
        <w:tabs>
          <w:tab w:val="right" w:pos="2155"/>
        </w:tabs>
        <w:spacing w:after="80" w:line="240" w:lineRule="atLeast"/>
        <w:ind w:left="680"/>
        <w:rPr>
          <w:u w:val="single"/>
        </w:rPr>
      </w:pPr>
      <w:r>
        <w:rPr>
          <w:u w:val="single"/>
        </w:rPr>
        <w:tab/>
      </w:r>
    </w:p>
  </w:footnote>
  <w:footnote w:type="continuationNotice" w:id="1">
    <w:p w14:paraId="75846F96" w14:textId="77777777" w:rsidR="006D05E1" w:rsidRPr="00AC3823" w:rsidRDefault="006D05E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E4C0B" w:rsidRPr="00713DCC" w14:paraId="0FCCFF06" w14:textId="77777777" w:rsidTr="00470AFB">
      <w:trPr>
        <w:trHeight w:val="282"/>
      </w:trPr>
      <w:tc>
        <w:tcPr>
          <w:tcW w:w="4814" w:type="dxa"/>
        </w:tcPr>
        <w:p w14:paraId="723D9129" w14:textId="384ABB35" w:rsidR="00BE4C0B" w:rsidRPr="00BE4C0B" w:rsidRDefault="00BE4C0B" w:rsidP="00BE4C0B">
          <w:pPr>
            <w:pStyle w:val="Header"/>
            <w:pBdr>
              <w:bottom w:val="none" w:sz="0" w:space="0" w:color="auto"/>
            </w:pBdr>
            <w:rPr>
              <w:b w:val="0"/>
              <w:bCs/>
              <w:lang w:val="en-GB"/>
            </w:rPr>
          </w:pPr>
          <w:r>
            <w:rPr>
              <w:b w:val="0"/>
              <w:bCs/>
              <w:lang w:val="en-GB"/>
            </w:rPr>
            <w:t>Note by the secretariat</w:t>
          </w:r>
        </w:p>
        <w:p w14:paraId="3EF6C2F6" w14:textId="77777777" w:rsidR="00BE4C0B" w:rsidRPr="00BE4C0B" w:rsidRDefault="00BE4C0B" w:rsidP="00BE4C0B">
          <w:pPr>
            <w:pStyle w:val="Header"/>
            <w:pBdr>
              <w:bottom w:val="none" w:sz="0" w:space="0" w:color="auto"/>
            </w:pBdr>
            <w:rPr>
              <w:lang w:val="en-GB"/>
            </w:rPr>
          </w:pPr>
        </w:p>
      </w:tc>
      <w:tc>
        <w:tcPr>
          <w:tcW w:w="4815" w:type="dxa"/>
        </w:tcPr>
        <w:p w14:paraId="1BA234F5" w14:textId="7103E54B" w:rsidR="00BE4C0B" w:rsidRPr="00BE4C0B" w:rsidRDefault="00BE4C0B" w:rsidP="00BE4C0B">
          <w:pPr>
            <w:pStyle w:val="Header"/>
            <w:pBdr>
              <w:bottom w:val="none" w:sz="0" w:space="0" w:color="auto"/>
            </w:pBdr>
            <w:ind w:left="1989"/>
            <w:rPr>
              <w:b w:val="0"/>
              <w:bCs/>
              <w:lang w:val="en-GB"/>
            </w:rPr>
          </w:pPr>
          <w:r w:rsidRPr="00BE4C0B">
            <w:rPr>
              <w:b w:val="0"/>
              <w:bCs/>
              <w:u w:val="single"/>
              <w:lang w:val="en-GB"/>
            </w:rPr>
            <w:t xml:space="preserve">Informal document </w:t>
          </w:r>
          <w:r w:rsidRPr="00BE4C0B">
            <w:rPr>
              <w:lang w:val="en-GB"/>
            </w:rPr>
            <w:t>GRVA-05-</w:t>
          </w:r>
          <w:r w:rsidR="00E24FB9">
            <w:rPr>
              <w:lang w:val="en-GB"/>
            </w:rPr>
            <w:t>27</w:t>
          </w:r>
          <w:r w:rsidRPr="00BE4C0B">
            <w:rPr>
              <w:lang w:val="en-GB"/>
            </w:rPr>
            <w:br/>
          </w:r>
          <w:r w:rsidRPr="00BE4C0B">
            <w:rPr>
              <w:b w:val="0"/>
              <w:bCs/>
              <w:lang w:val="en-GB"/>
            </w:rPr>
            <w:t>5</w:t>
          </w:r>
          <w:r w:rsidRPr="00BE4C0B">
            <w:rPr>
              <w:b w:val="0"/>
              <w:bCs/>
              <w:vertAlign w:val="superscript"/>
              <w:lang w:val="en-GB"/>
            </w:rPr>
            <w:t>th</w:t>
          </w:r>
          <w:r w:rsidRPr="00BE4C0B">
            <w:rPr>
              <w:b w:val="0"/>
              <w:bCs/>
              <w:lang w:val="en-GB"/>
            </w:rPr>
            <w:t xml:space="preserve"> GRVA, 10-14 February 2020</w:t>
          </w:r>
        </w:p>
        <w:p w14:paraId="38D64976" w14:textId="77777777" w:rsidR="00BE4C0B" w:rsidRPr="00BE4C0B" w:rsidRDefault="00BE4C0B" w:rsidP="00BE4C0B">
          <w:pPr>
            <w:pStyle w:val="Header"/>
            <w:pBdr>
              <w:bottom w:val="none" w:sz="0" w:space="0" w:color="auto"/>
            </w:pBdr>
            <w:ind w:left="1989"/>
            <w:rPr>
              <w:lang w:val="en-GB"/>
            </w:rPr>
          </w:pPr>
          <w:r w:rsidRPr="00BE4C0B">
            <w:rPr>
              <w:b w:val="0"/>
              <w:bCs/>
              <w:lang w:val="en-GB"/>
            </w:rPr>
            <w:t>Agenda item 5 (a)</w:t>
          </w:r>
        </w:p>
      </w:tc>
    </w:tr>
  </w:tbl>
  <w:p w14:paraId="7E48D04A" w14:textId="77777777" w:rsidR="00BE4C0B" w:rsidRPr="00BE4C0B" w:rsidRDefault="00BE4C0B" w:rsidP="00BE4C0B">
    <w:pPr>
      <w:pStyle w:val="Header"/>
      <w:pBdr>
        <w:bottom w:val="none" w:sz="0" w:space="0"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E1"/>
    <w:rsid w:val="00017F94"/>
    <w:rsid w:val="00023842"/>
    <w:rsid w:val="000334F9"/>
    <w:rsid w:val="0007796D"/>
    <w:rsid w:val="000B7790"/>
    <w:rsid w:val="000C390E"/>
    <w:rsid w:val="00103267"/>
    <w:rsid w:val="00111F2F"/>
    <w:rsid w:val="001171C7"/>
    <w:rsid w:val="0014365E"/>
    <w:rsid w:val="0014660A"/>
    <w:rsid w:val="00150DB2"/>
    <w:rsid w:val="00176178"/>
    <w:rsid w:val="001F525A"/>
    <w:rsid w:val="00223272"/>
    <w:rsid w:val="0024779E"/>
    <w:rsid w:val="00291F1D"/>
    <w:rsid w:val="0029407C"/>
    <w:rsid w:val="003070F8"/>
    <w:rsid w:val="00350987"/>
    <w:rsid w:val="00353ED5"/>
    <w:rsid w:val="00382A1F"/>
    <w:rsid w:val="00390178"/>
    <w:rsid w:val="003D1AD0"/>
    <w:rsid w:val="00446FE5"/>
    <w:rsid w:val="00452396"/>
    <w:rsid w:val="004D1CEB"/>
    <w:rsid w:val="005505B7"/>
    <w:rsid w:val="00573BE5"/>
    <w:rsid w:val="00586ED3"/>
    <w:rsid w:val="00596AA9"/>
    <w:rsid w:val="006122C4"/>
    <w:rsid w:val="006D05E1"/>
    <w:rsid w:val="006E2C9B"/>
    <w:rsid w:val="00713DCC"/>
    <w:rsid w:val="0071601D"/>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E4C0B"/>
    <w:rsid w:val="00BF3C2C"/>
    <w:rsid w:val="00BF6F1B"/>
    <w:rsid w:val="00C02897"/>
    <w:rsid w:val="00C94FD2"/>
    <w:rsid w:val="00CF3AE1"/>
    <w:rsid w:val="00D3439C"/>
    <w:rsid w:val="00D40AEB"/>
    <w:rsid w:val="00DA22F4"/>
    <w:rsid w:val="00DB1831"/>
    <w:rsid w:val="00DD3BFD"/>
    <w:rsid w:val="00DF6678"/>
    <w:rsid w:val="00E22CF2"/>
    <w:rsid w:val="00E24FB9"/>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3FDCA"/>
  <w15:chartTrackingRefBased/>
  <w15:docId w15:val="{77485050-D1A7-484F-B70F-94EF3CB2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character" w:customStyle="1" w:styleId="SingleTxtGChar">
    <w:name w:val="_ Single Txt_G Char"/>
    <w:link w:val="SingleTxtG"/>
    <w:rsid w:val="00BE4C0B"/>
  </w:style>
  <w:style w:type="character" w:customStyle="1" w:styleId="HChGChar">
    <w:name w:val="_ H _Ch_G Char"/>
    <w:link w:val="HChG"/>
    <w:rsid w:val="00BE4C0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4E23-B395-4A13-A4E4-BF9D4988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2383</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Guichard</dc:creator>
  <cp:keywords/>
  <dc:description/>
  <cp:lastModifiedBy>F. Guichard</cp:lastModifiedBy>
  <cp:revision>4</cp:revision>
  <cp:lastPrinted>2014-05-14T10:59:00Z</cp:lastPrinted>
  <dcterms:created xsi:type="dcterms:W3CDTF">2020-02-07T13:53:00Z</dcterms:created>
  <dcterms:modified xsi:type="dcterms:W3CDTF">2020-02-07T13:57:00Z</dcterms:modified>
</cp:coreProperties>
</file>