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29" w:rsidRDefault="003F2B28" w:rsidP="0035460A">
      <w:pPr>
        <w:pStyle w:val="H1G"/>
        <w:spacing w:before="240" w:line="240" w:lineRule="auto"/>
        <w:ind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671416">
        <w:t>fifth</w:t>
      </w:r>
      <w:r>
        <w:t xml:space="preserve"> session of GRVA</w:t>
      </w:r>
      <w:bookmarkStart w:id="1" w:name="_GoBack"/>
      <w:bookmarkEnd w:id="1"/>
    </w:p>
    <w:p w:rsidR="00477882" w:rsidRDefault="00477882" w:rsidP="0097169F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20</w:t>
      </w:r>
      <w:r w:rsidR="00952E1A">
        <w:rPr>
          <w:rFonts w:asciiTheme="majorBidi" w:hAnsiTheme="majorBidi" w:cstheme="majorBidi"/>
          <w:sz w:val="20"/>
          <w:szCs w:val="20"/>
        </w:rPr>
        <w:t>/1</w:t>
      </w:r>
      <w:r w:rsidR="006A7CB9">
        <w:rPr>
          <w:rFonts w:asciiTheme="majorBidi" w:hAnsiTheme="majorBidi" w:cstheme="majorBidi"/>
          <w:sz w:val="20"/>
          <w:szCs w:val="20"/>
        </w:rPr>
        <w:t xml:space="preserve"> and Add.1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p w:rsidR="0035460A" w:rsidRPr="009F2E8A" w:rsidRDefault="0035460A" w:rsidP="0097169F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ambition for the fifth GRVA session is to </w:t>
      </w:r>
      <w:r w:rsidR="005E3C26">
        <w:rPr>
          <w:rFonts w:asciiTheme="majorBidi" w:hAnsiTheme="majorBidi" w:cstheme="majorBidi"/>
          <w:sz w:val="20"/>
          <w:szCs w:val="20"/>
        </w:rPr>
        <w:t xml:space="preserve">review </w:t>
      </w:r>
      <w:r>
        <w:rPr>
          <w:rFonts w:asciiTheme="majorBidi" w:hAnsiTheme="majorBidi" w:cstheme="majorBidi"/>
          <w:sz w:val="20"/>
          <w:szCs w:val="20"/>
        </w:rPr>
        <w:t>the activities mandated by the framework document on automated vehicles, focusing on the deliveries expected for March 2020</w:t>
      </w:r>
      <w:r w:rsidR="0097169F">
        <w:rPr>
          <w:rFonts w:asciiTheme="majorBidi" w:hAnsiTheme="majorBidi" w:cstheme="majorBidi"/>
          <w:sz w:val="20"/>
          <w:szCs w:val="20"/>
        </w:rPr>
        <w:t xml:space="preserve"> (</w:t>
      </w:r>
      <w:r w:rsidR="008404B6">
        <w:rPr>
          <w:rFonts w:asciiTheme="majorBidi" w:hAnsiTheme="majorBidi" w:cstheme="majorBidi"/>
          <w:sz w:val="20"/>
          <w:szCs w:val="20"/>
        </w:rPr>
        <w:t xml:space="preserve">i.e. </w:t>
      </w:r>
      <w:r w:rsidR="0097169F">
        <w:rPr>
          <w:rFonts w:asciiTheme="majorBidi" w:hAnsiTheme="majorBidi" w:cstheme="majorBidi"/>
          <w:sz w:val="20"/>
          <w:szCs w:val="20"/>
        </w:rPr>
        <w:t>ALKS, common functional requirements, CEL for ALKS, DSSAD for ALKS, Cyber security)</w:t>
      </w:r>
      <w:r>
        <w:rPr>
          <w:rFonts w:asciiTheme="majorBidi" w:hAnsiTheme="majorBidi" w:cstheme="majorBidi"/>
          <w:sz w:val="20"/>
          <w:szCs w:val="20"/>
        </w:rPr>
        <w:t>.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:rsidTr="005E3C2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:rsidTr="005E3C26">
        <w:trPr>
          <w:trHeight w:val="484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20582" w:rsidRPr="001D63A4" w:rsidRDefault="0067141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582" w:rsidRPr="001D63A4" w:rsidRDefault="00671416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8F3569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8F3569" w:rsidRPr="008F3569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="00A20582" w:rsidRPr="008F3569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8F3569" w:rsidRPr="008F3569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A20582" w:rsidRPr="008F3569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="008F3569">
              <w:rPr>
                <w:rStyle w:val="FootnoteReference"/>
                <w:b/>
                <w:bCs/>
                <w:color w:val="FF0000"/>
                <w:szCs w:val="20"/>
              </w:rPr>
              <w:footnoteReference w:id="1"/>
            </w:r>
            <w:r w:rsidR="00A20582" w:rsidRPr="008F3569">
              <w:rPr>
                <w:color w:val="FF0000"/>
                <w:sz w:val="20"/>
                <w:szCs w:val="20"/>
              </w:rPr>
              <w:t xml:space="preserve"> </w:t>
            </w:r>
            <w:r w:rsidR="00A20582" w:rsidRPr="001D63A4">
              <w:rPr>
                <w:sz w:val="20"/>
                <w:szCs w:val="20"/>
              </w:rPr>
              <w:t xml:space="preserve">a.m.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400ED2">
              <w:rPr>
                <w:sz w:val="20"/>
                <w:szCs w:val="20"/>
              </w:rPr>
              <w:t>12</w:t>
            </w:r>
            <w:r w:rsidR="00A20582"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2" w:name="_Hlk17828197"/>
            <w:r w:rsidRPr="00E54BE6">
              <w:rPr>
                <w:sz w:val="20"/>
                <w:szCs w:val="20"/>
              </w:rPr>
              <w:tab/>
            </w:r>
            <w:bookmarkEnd w:id="2"/>
            <w:r w:rsidRPr="00E54BE6">
              <w:rPr>
                <w:sz w:val="20"/>
                <w:szCs w:val="20"/>
              </w:rPr>
              <w:t>Adoption of the agenda</w:t>
            </w:r>
          </w:p>
          <w:p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  <w:t>Highlights of the June 2019 session of WP.29</w:t>
            </w:r>
          </w:p>
          <w:p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4.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:rsidR="005E3C26" w:rsidRPr="005E570D" w:rsidRDefault="00671416" w:rsidP="005E570D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Deliveries of the IWG on ACSF</w:t>
            </w:r>
          </w:p>
        </w:tc>
      </w:tr>
      <w:tr w:rsidR="005E3C26" w:rsidRPr="001D63A4" w:rsidTr="005E3C26">
        <w:trPr>
          <w:trHeight w:val="484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E3C26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3C26" w:rsidRPr="001D63A4" w:rsidRDefault="00400ED2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 p.m.</w:t>
            </w:r>
            <w:r w:rsidR="005E3C26" w:rsidRPr="001D63A4">
              <w:rPr>
                <w:sz w:val="20"/>
                <w:szCs w:val="20"/>
              </w:rPr>
              <w:t xml:space="preserve"> </w:t>
            </w:r>
            <w:r w:rsidR="005E3C26">
              <w:rPr>
                <w:sz w:val="20"/>
                <w:szCs w:val="20"/>
              </w:rPr>
              <w:t>–</w:t>
            </w:r>
            <w:r w:rsidR="005E3C26" w:rsidRPr="001D63A4">
              <w:rPr>
                <w:sz w:val="20"/>
                <w:szCs w:val="20"/>
              </w:rPr>
              <w:t xml:space="preserve"> </w:t>
            </w:r>
            <w:r w:rsidR="005E3C26">
              <w:rPr>
                <w:sz w:val="20"/>
                <w:szCs w:val="20"/>
              </w:rPr>
              <w:t>5</w:t>
            </w:r>
            <w:r w:rsidR="005E3C26"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E3C26" w:rsidRDefault="005E3C26" w:rsidP="00E75AEA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4.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:rsidR="00400ED2" w:rsidRDefault="005E3C26" w:rsidP="005E570D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Deliveries of the IWG on ACSF</w:t>
            </w:r>
          </w:p>
          <w:p w:rsidR="00400ED2" w:rsidRDefault="00400ED2" w:rsidP="005E570D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E570D">
              <w:rPr>
                <w:sz w:val="20"/>
                <w:szCs w:val="20"/>
              </w:rPr>
              <w:t>Deliveries of the IWG on EDR/DSSAD</w:t>
            </w:r>
          </w:p>
          <w:p w:rsidR="005E3C26" w:rsidRPr="005E570D" w:rsidRDefault="00A40D40" w:rsidP="005E570D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Deliveries of the IWG on VMAD</w:t>
            </w:r>
          </w:p>
        </w:tc>
      </w:tr>
      <w:tr w:rsidR="005E3C26" w:rsidRPr="001D63A4" w:rsidTr="0067141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5E3C26" w:rsidRPr="001D63A4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br/>
              <w:t>11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E3C26" w:rsidRPr="001D63A4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9.30 a.m.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E3C26" w:rsidRPr="00E54BE6" w:rsidRDefault="005E3C2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 w:rsidRPr="00E54BE6">
              <w:rPr>
                <w:sz w:val="20"/>
                <w:szCs w:val="20"/>
                <w:lang w:val="en-GB"/>
              </w:rPr>
              <w:t xml:space="preserve">Item </w:t>
            </w:r>
            <w:r>
              <w:rPr>
                <w:sz w:val="20"/>
                <w:szCs w:val="20"/>
                <w:lang w:val="en-GB"/>
              </w:rPr>
              <w:t>4</w:t>
            </w:r>
            <w:r w:rsidRPr="00E54BE6">
              <w:rPr>
                <w:sz w:val="20"/>
                <w:szCs w:val="20"/>
                <w:lang w:val="en-GB"/>
              </w:rPr>
              <w:t>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:rsidR="00400ED2" w:rsidRPr="00A40D40" w:rsidRDefault="00400ED2" w:rsidP="005E570D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A40D40">
              <w:rPr>
                <w:sz w:val="20"/>
                <w:szCs w:val="20"/>
              </w:rPr>
              <w:t>Deliveries of the IWG on VMAD</w:t>
            </w:r>
          </w:p>
          <w:p w:rsidR="00A40D40" w:rsidRPr="005E570D" w:rsidRDefault="00A40D40" w:rsidP="005E570D">
            <w:pPr>
              <w:pStyle w:val="ListParagraph"/>
              <w:keepNext/>
              <w:keepLines/>
              <w:numPr>
                <w:ilvl w:val="0"/>
                <w:numId w:val="20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Deliveries of the IWG on FRAV</w:t>
            </w:r>
          </w:p>
        </w:tc>
      </w:tr>
      <w:tr w:rsidR="005E3C26" w:rsidRPr="001D63A4" w:rsidTr="00BD0169">
        <w:trPr>
          <w:trHeight w:val="484"/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3C26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3C26" w:rsidRPr="001D63A4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 p.m. – 5.30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ED2" w:rsidRPr="00E54BE6" w:rsidRDefault="00400ED2" w:rsidP="00400ED2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:rsidR="005E3C26" w:rsidRPr="00671416" w:rsidRDefault="00400ED2" w:rsidP="005E570D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80" w:after="80" w:line="200" w:lineRule="exact"/>
              <w:ind w:right="113"/>
              <w:rPr>
                <w:lang w:val="en-GB"/>
              </w:rPr>
            </w:pPr>
            <w:r w:rsidRPr="00671416">
              <w:rPr>
                <w:sz w:val="20"/>
                <w:szCs w:val="20"/>
              </w:rPr>
              <w:t>Cyber security and data protection as well as software updates</w:t>
            </w:r>
            <w:r w:rsidDel="00400ED2">
              <w:rPr>
                <w:sz w:val="20"/>
                <w:szCs w:val="20"/>
              </w:rPr>
              <w:t xml:space="preserve"> </w:t>
            </w:r>
          </w:p>
        </w:tc>
      </w:tr>
      <w:tr w:rsidR="005E3C26" w:rsidRPr="001D63A4" w:rsidTr="00BD0169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E3C26" w:rsidRPr="001D63A4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br/>
              <w:t>12 Feb.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3C26" w:rsidRPr="001D63A4" w:rsidRDefault="005E3C2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9.30 a.m.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00ED2" w:rsidRDefault="00400ED2" w:rsidP="00400ED2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3.</w:t>
            </w:r>
            <w:r w:rsidRPr="00E54BE6">
              <w:rPr>
                <w:sz w:val="20"/>
                <w:szCs w:val="20"/>
              </w:rPr>
              <w:tab/>
              <w:t>Exchange of views on guidelines and relevant national activities</w:t>
            </w:r>
          </w:p>
          <w:p w:rsidR="00345D00" w:rsidRPr="00E54BE6" w:rsidRDefault="00345D00" w:rsidP="00345D00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:rsidR="00345D00" w:rsidRDefault="00345D00" w:rsidP="00345D00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>Legal considerations regarding technical provisions over the vehicle lifetime</w:t>
            </w:r>
          </w:p>
          <w:p w:rsidR="005E3C26" w:rsidRPr="005E570D" w:rsidRDefault="00345D00" w:rsidP="005E570D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Other business</w:t>
            </w:r>
          </w:p>
        </w:tc>
      </w:tr>
      <w:tr w:rsidR="005E3C26" w:rsidRPr="001D63A4" w:rsidTr="00BD0169">
        <w:trPr>
          <w:trHeight w:val="485"/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3C26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C26" w:rsidRPr="001D63A4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63A4">
              <w:rPr>
                <w:sz w:val="20"/>
                <w:szCs w:val="20"/>
              </w:rPr>
              <w:t xml:space="preserve">.30 a.m.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C26" w:rsidRDefault="005E3C26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UN Regulation No. 79 (Steering equipment)</w:t>
            </w:r>
          </w:p>
          <w:p w:rsidR="005E3C26" w:rsidRDefault="005E3C26" w:rsidP="00345D0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Automatically Commanded Steering Function</w:t>
            </w:r>
          </w:p>
          <w:p w:rsidR="00345D00" w:rsidRPr="00671416" w:rsidRDefault="00345D00" w:rsidP="00345D0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Steering equipment</w:t>
            </w:r>
          </w:p>
          <w:p w:rsidR="00345D00" w:rsidRPr="00BD0169" w:rsidRDefault="00345D00" w:rsidP="00345D0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 xml:space="preserve">Remote Control </w:t>
            </w:r>
            <w:proofErr w:type="spellStart"/>
            <w:r w:rsidRPr="00BD0169">
              <w:rPr>
                <w:sz w:val="20"/>
                <w:szCs w:val="20"/>
              </w:rPr>
              <w:t>Manoeuvring</w:t>
            </w:r>
            <w:proofErr w:type="spellEnd"/>
          </w:p>
          <w:p w:rsidR="00345D00" w:rsidRPr="005E570D" w:rsidRDefault="00345D00" w:rsidP="00345D0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 w:rsidRPr="00BD0169">
              <w:rPr>
                <w:sz w:val="20"/>
                <w:szCs w:val="20"/>
              </w:rPr>
              <w:t>Other business</w:t>
            </w:r>
          </w:p>
        </w:tc>
      </w:tr>
      <w:tr w:rsidR="005E3C26" w:rsidRPr="001D63A4" w:rsidTr="00BD0169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E3C26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br/>
              <w:t>13 Feb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C26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9.30 a.m.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C26" w:rsidRPr="0097169F" w:rsidRDefault="005E3C26" w:rsidP="0097169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Advanced Emergency Braking Systems</w:t>
            </w:r>
          </w:p>
        </w:tc>
      </w:tr>
      <w:tr w:rsidR="005E3C26" w:rsidRPr="0035460A" w:rsidTr="00BD0169">
        <w:trPr>
          <w:trHeight w:val="485"/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3C26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C26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63A4">
              <w:rPr>
                <w:sz w:val="20"/>
                <w:szCs w:val="20"/>
              </w:rPr>
              <w:t xml:space="preserve">.30 a.m.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1D63A4">
              <w:rPr>
                <w:sz w:val="20"/>
                <w:szCs w:val="20"/>
              </w:rPr>
              <w:t>.30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C26" w:rsidRDefault="005E3C26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Advanced Emergency Braking Systems</w:t>
            </w:r>
          </w:p>
          <w:p w:rsidR="005E3C26" w:rsidRDefault="005E3C26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8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UN Regulations Nos. 13, 13-H, 139 and 140</w:t>
            </w:r>
          </w:p>
          <w:p w:rsidR="005E3C26" w:rsidRPr="00BD0169" w:rsidRDefault="005E3C26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Electronic Stability Control</w:t>
            </w:r>
          </w:p>
          <w:p w:rsidR="005E3C26" w:rsidRPr="00BD0169" w:rsidRDefault="005E3C26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Modular Vehicle Combinations</w:t>
            </w:r>
          </w:p>
          <w:p w:rsidR="005E3C26" w:rsidRPr="0035460A" w:rsidRDefault="005E3C26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 w:rsidRPr="00BD0169">
              <w:rPr>
                <w:sz w:val="20"/>
                <w:szCs w:val="20"/>
              </w:rPr>
              <w:t>Clarifications</w:t>
            </w:r>
          </w:p>
          <w:p w:rsidR="005E3C26" w:rsidRDefault="005E3C26" w:rsidP="0035460A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Motorcycle braking:</w:t>
            </w:r>
          </w:p>
          <w:p w:rsidR="005E3C26" w:rsidRPr="0035460A" w:rsidRDefault="005E3C26" w:rsidP="0035460A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Global Technical Regulation No. 3</w:t>
            </w:r>
          </w:p>
          <w:p w:rsidR="005E3C26" w:rsidRPr="0035460A" w:rsidRDefault="005E3C26" w:rsidP="0035460A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  <w:lang w:val="es-ES"/>
              </w:rPr>
            </w:pPr>
            <w:r w:rsidRPr="0035460A">
              <w:rPr>
                <w:sz w:val="20"/>
                <w:szCs w:val="20"/>
              </w:rPr>
              <w:t>UN Regulation No. 78</w:t>
            </w:r>
          </w:p>
        </w:tc>
      </w:tr>
      <w:tr w:rsidR="005E3C26" w:rsidRPr="001D63A4" w:rsidTr="00BD0169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3C26" w:rsidRPr="001D63A4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br/>
              <w:t>14 Feb.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3C26" w:rsidRPr="001D63A4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9.30 a.m.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12.30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3C26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10.</w:t>
            </w:r>
            <w:r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UN Regulation No. 90</w:t>
            </w:r>
          </w:p>
          <w:p w:rsidR="005E3C26" w:rsidRPr="00E54BE6" w:rsidRDefault="005E3C26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11.</w:t>
            </w:r>
            <w:r w:rsidRPr="00E54BE6">
              <w:rPr>
                <w:sz w:val="20"/>
                <w:szCs w:val="20"/>
              </w:rPr>
              <w:tab/>
              <w:t>Revision 3 of the 1958 Agreement</w:t>
            </w:r>
          </w:p>
          <w:p w:rsidR="005E3C26" w:rsidRDefault="005E3C26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 xml:space="preserve">Implementation of </w:t>
            </w:r>
            <w:r>
              <w:rPr>
                <w:sz w:val="20"/>
                <w:szCs w:val="20"/>
              </w:rPr>
              <w:t>…</w:t>
            </w:r>
            <w:r w:rsidRPr="00E54BE6">
              <w:rPr>
                <w:sz w:val="20"/>
                <w:szCs w:val="20"/>
              </w:rPr>
              <w:t xml:space="preserve"> Revision 3 to the 1958 Agreement</w:t>
            </w:r>
          </w:p>
          <w:p w:rsidR="005E3C26" w:rsidRPr="00E54BE6" w:rsidRDefault="005E3C26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9F2E8A">
              <w:rPr>
                <w:sz w:val="20"/>
                <w:szCs w:val="20"/>
              </w:rPr>
              <w:t>International Whole Vehicle Type Approval.</w:t>
            </w:r>
          </w:p>
          <w:p w:rsidR="005E3C26" w:rsidRPr="001D63A4" w:rsidRDefault="005E3C26" w:rsidP="0035460A">
            <w:pPr>
              <w:keepNext/>
              <w:keepLines/>
              <w:spacing w:before="80" w:after="8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</w:tc>
      </w:tr>
    </w:tbl>
    <w:p w:rsidR="00EB4039" w:rsidRPr="0035460A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</w:p>
    <w:p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5E570D">
      <w:headerReference w:type="first" r:id="rId8"/>
      <w:pgSz w:w="11907" w:h="16840" w:code="9"/>
      <w:pgMar w:top="709" w:right="1134" w:bottom="426" w:left="1134" w:header="28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AB" w:rsidRDefault="00613DAB" w:rsidP="00F20403">
      <w:pPr>
        <w:spacing w:after="0" w:line="240" w:lineRule="auto"/>
      </w:pPr>
      <w:r>
        <w:separator/>
      </w:r>
    </w:p>
  </w:endnote>
  <w:endnote w:type="continuationSeparator" w:id="0">
    <w:p w:rsidR="00613DAB" w:rsidRDefault="00613DAB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AB" w:rsidRDefault="00613DAB" w:rsidP="00F20403">
      <w:pPr>
        <w:spacing w:after="0" w:line="240" w:lineRule="auto"/>
      </w:pPr>
      <w:r>
        <w:separator/>
      </w:r>
    </w:p>
  </w:footnote>
  <w:footnote w:type="continuationSeparator" w:id="0">
    <w:p w:rsidR="00613DAB" w:rsidRDefault="00613DAB" w:rsidP="00F20403">
      <w:pPr>
        <w:spacing w:after="0" w:line="240" w:lineRule="auto"/>
      </w:pPr>
      <w:r>
        <w:continuationSeparator/>
      </w:r>
    </w:p>
  </w:footnote>
  <w:footnote w:id="1">
    <w:p w:rsidR="008F3569" w:rsidRPr="008F3569" w:rsidRDefault="008F356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F3569">
        <w:rPr>
          <w:lang w:val="en-GB"/>
        </w:rPr>
        <w:t xml:space="preserve">To be confirmed. (Note : The </w:t>
      </w:r>
      <w:r>
        <w:rPr>
          <w:lang w:val="en-GB"/>
        </w:rPr>
        <w:t>provisional agenda stipulate the session start at 11.00 a.m.)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GRVA-0</w:t>
          </w:r>
          <w:r w:rsidR="00E55C03">
            <w:rPr>
              <w:b/>
              <w:sz w:val="18"/>
              <w:szCs w:val="18"/>
              <w:lang w:val="en-GB"/>
            </w:rPr>
            <w:t>5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:rsidR="00843FE1" w:rsidRPr="007168F5" w:rsidRDefault="00E55C03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5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>
            <w:rPr>
              <w:bCs/>
              <w:sz w:val="18"/>
              <w:szCs w:val="18"/>
              <w:lang w:val="en-GB"/>
            </w:rPr>
            <w:t>10</w:t>
          </w:r>
          <w:r w:rsidR="006A7CB9">
            <w:rPr>
              <w:bCs/>
              <w:sz w:val="18"/>
              <w:szCs w:val="18"/>
              <w:lang w:val="en-GB"/>
            </w:rPr>
            <w:t>-</w:t>
          </w:r>
          <w:r>
            <w:rPr>
              <w:bCs/>
              <w:sz w:val="18"/>
              <w:szCs w:val="18"/>
              <w:lang w:val="en-GB"/>
            </w:rPr>
            <w:t>14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February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>
            <w:rPr>
              <w:bCs/>
              <w:sz w:val="18"/>
              <w:szCs w:val="18"/>
              <w:lang w:val="en-GB"/>
            </w:rPr>
            <w:t>20</w:t>
          </w:r>
        </w:p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3"/>
  </w:num>
  <w:num w:numId="16">
    <w:abstractNumId w:val="20"/>
  </w:num>
  <w:num w:numId="17">
    <w:abstractNumId w:val="8"/>
  </w:num>
  <w:num w:numId="18">
    <w:abstractNumId w:val="1"/>
  </w:num>
  <w:num w:numId="19">
    <w:abstractNumId w:val="1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3D06"/>
    <w:rsid w:val="00067191"/>
    <w:rsid w:val="000D5082"/>
    <w:rsid w:val="000F6828"/>
    <w:rsid w:val="0011479E"/>
    <w:rsid w:val="00181B46"/>
    <w:rsid w:val="001D63A4"/>
    <w:rsid w:val="001E4E91"/>
    <w:rsid w:val="00250033"/>
    <w:rsid w:val="00265BB6"/>
    <w:rsid w:val="00267E5B"/>
    <w:rsid w:val="002E0C29"/>
    <w:rsid w:val="00314600"/>
    <w:rsid w:val="00316BFA"/>
    <w:rsid w:val="003220DE"/>
    <w:rsid w:val="00335122"/>
    <w:rsid w:val="00345D00"/>
    <w:rsid w:val="0035460A"/>
    <w:rsid w:val="003C7F31"/>
    <w:rsid w:val="003E6CDD"/>
    <w:rsid w:val="003F2B28"/>
    <w:rsid w:val="00400ED2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9788F"/>
    <w:rsid w:val="004F0E27"/>
    <w:rsid w:val="00510E77"/>
    <w:rsid w:val="00525B22"/>
    <w:rsid w:val="00546AB4"/>
    <w:rsid w:val="00547046"/>
    <w:rsid w:val="0056134B"/>
    <w:rsid w:val="00585C5D"/>
    <w:rsid w:val="005A7CFF"/>
    <w:rsid w:val="005E3C26"/>
    <w:rsid w:val="005E570D"/>
    <w:rsid w:val="005F1C08"/>
    <w:rsid w:val="00613DAB"/>
    <w:rsid w:val="00671416"/>
    <w:rsid w:val="00672722"/>
    <w:rsid w:val="00675A0B"/>
    <w:rsid w:val="00696228"/>
    <w:rsid w:val="006A7CB9"/>
    <w:rsid w:val="007168F5"/>
    <w:rsid w:val="00727451"/>
    <w:rsid w:val="00770C34"/>
    <w:rsid w:val="007A7B02"/>
    <w:rsid w:val="007B263C"/>
    <w:rsid w:val="0080004B"/>
    <w:rsid w:val="008158FD"/>
    <w:rsid w:val="00830FA2"/>
    <w:rsid w:val="008402AF"/>
    <w:rsid w:val="008404B6"/>
    <w:rsid w:val="00843FE1"/>
    <w:rsid w:val="008902A4"/>
    <w:rsid w:val="008B2678"/>
    <w:rsid w:val="008F3569"/>
    <w:rsid w:val="00906B1D"/>
    <w:rsid w:val="00910F5A"/>
    <w:rsid w:val="00923020"/>
    <w:rsid w:val="00952E1A"/>
    <w:rsid w:val="0097169F"/>
    <w:rsid w:val="009C2729"/>
    <w:rsid w:val="009E1FD7"/>
    <w:rsid w:val="009F2E8A"/>
    <w:rsid w:val="00A20582"/>
    <w:rsid w:val="00A40D40"/>
    <w:rsid w:val="00A769F7"/>
    <w:rsid w:val="00A85D21"/>
    <w:rsid w:val="00AD341B"/>
    <w:rsid w:val="00B15BB6"/>
    <w:rsid w:val="00B218C7"/>
    <w:rsid w:val="00B4658B"/>
    <w:rsid w:val="00BD0169"/>
    <w:rsid w:val="00BE1F7F"/>
    <w:rsid w:val="00C047C1"/>
    <w:rsid w:val="00C242BA"/>
    <w:rsid w:val="00C30479"/>
    <w:rsid w:val="00C629D1"/>
    <w:rsid w:val="00C83FFE"/>
    <w:rsid w:val="00CF2DC8"/>
    <w:rsid w:val="00DC280B"/>
    <w:rsid w:val="00DF4A1C"/>
    <w:rsid w:val="00E20A6C"/>
    <w:rsid w:val="00E23AE0"/>
    <w:rsid w:val="00E54BE6"/>
    <w:rsid w:val="00E55C03"/>
    <w:rsid w:val="00E70FB3"/>
    <w:rsid w:val="00EB4039"/>
    <w:rsid w:val="00EF145C"/>
    <w:rsid w:val="00F20403"/>
    <w:rsid w:val="00F87F7A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7F7AAC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3162-AA41-4489-BC9D-65FB6D07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1845</Characters>
  <Application>Microsoft Office Word</Application>
  <DocSecurity>0</DocSecurity>
  <Lines>70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Francois E. Guichard</cp:lastModifiedBy>
  <cp:revision>9</cp:revision>
  <dcterms:created xsi:type="dcterms:W3CDTF">2019-12-19T22:20:00Z</dcterms:created>
  <dcterms:modified xsi:type="dcterms:W3CDTF">2020-01-06T08:48:00Z</dcterms:modified>
</cp:coreProperties>
</file>