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Default="00687FE8" w:rsidP="005176DB">
            <w:pPr>
              <w:spacing w:after="80"/>
            </w:pPr>
          </w:p>
        </w:tc>
        <w:tc>
          <w:tcPr>
            <w:tcW w:w="2268" w:type="dxa"/>
            <w:tcBorders>
              <w:bottom w:val="single" w:sz="4" w:space="0" w:color="auto"/>
            </w:tcBorders>
            <w:vAlign w:val="bottom"/>
          </w:tcPr>
          <w:p w14:paraId="2DEB1E72" w14:textId="77777777" w:rsidR="00687FE8" w:rsidRPr="00B97172" w:rsidRDefault="00687FE8" w:rsidP="005176D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FBBA0E" w14:textId="578616AC" w:rsidR="00687FE8" w:rsidRPr="00D47EEA" w:rsidRDefault="00687FE8" w:rsidP="005176DB">
            <w:pPr>
              <w:jc w:val="right"/>
            </w:pPr>
            <w:r w:rsidRPr="004B2383">
              <w:rPr>
                <w:sz w:val="40"/>
              </w:rPr>
              <w:t>ECE</w:t>
            </w:r>
            <w:r>
              <w:t>/TRANS/WP.29/GRVA/20</w:t>
            </w:r>
            <w:r w:rsidRPr="006A3B40">
              <w:t>21</w:t>
            </w:r>
            <w:r>
              <w:t>/</w:t>
            </w:r>
            <w:r w:rsidR="006A3B40">
              <w:t>2</w:t>
            </w:r>
          </w:p>
        </w:tc>
      </w:tr>
      <w:tr w:rsidR="00687FE8"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Default="00687FE8" w:rsidP="005176DB">
            <w:pPr>
              <w:spacing w:before="120"/>
            </w:pPr>
            <w:r>
              <w:rPr>
                <w:noProof/>
                <w:lang w:val="fr-CH"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D773DF" w:rsidRDefault="00687FE8" w:rsidP="005176D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Default="00687FE8" w:rsidP="005176DB">
            <w:pPr>
              <w:spacing w:before="240" w:line="240" w:lineRule="exact"/>
            </w:pPr>
            <w:r>
              <w:t>Distr.: General</w:t>
            </w:r>
          </w:p>
          <w:p w14:paraId="044C1F04" w14:textId="08A28E77" w:rsidR="00687FE8" w:rsidRDefault="006F77FD" w:rsidP="005176DB">
            <w:pPr>
              <w:spacing w:line="240" w:lineRule="exact"/>
            </w:pPr>
            <w:r>
              <w:t>20</w:t>
            </w:r>
            <w:r w:rsidR="006A3B40">
              <w:t xml:space="preserve"> November 2020</w:t>
            </w:r>
          </w:p>
          <w:p w14:paraId="774E9D6A" w14:textId="77777777" w:rsidR="00687FE8" w:rsidRDefault="00687FE8" w:rsidP="005176DB">
            <w:pPr>
              <w:spacing w:line="240" w:lineRule="exact"/>
            </w:pPr>
          </w:p>
          <w:p w14:paraId="1DF9D7DB" w14:textId="77777777" w:rsidR="00687FE8" w:rsidRDefault="00687FE8" w:rsidP="005176DB">
            <w:pPr>
              <w:spacing w:line="240" w:lineRule="exact"/>
            </w:pPr>
            <w:r>
              <w:t>Original: English</w:t>
            </w:r>
          </w:p>
        </w:tc>
      </w:tr>
    </w:tbl>
    <w:p w14:paraId="26001F7D" w14:textId="77777777" w:rsidR="00687FE8" w:rsidRDefault="00687FE8" w:rsidP="00687FE8">
      <w:pPr>
        <w:spacing w:before="120"/>
        <w:rPr>
          <w:b/>
          <w:sz w:val="28"/>
          <w:szCs w:val="28"/>
        </w:rPr>
      </w:pPr>
      <w:r w:rsidRPr="00AB134D">
        <w:rPr>
          <w:b/>
          <w:sz w:val="28"/>
          <w:szCs w:val="28"/>
        </w:rPr>
        <w:t>Economic Commission for Europe</w:t>
      </w:r>
    </w:p>
    <w:p w14:paraId="6DC4D433" w14:textId="77777777" w:rsidR="00687FE8" w:rsidRPr="004C4906" w:rsidRDefault="00687FE8" w:rsidP="00687FE8">
      <w:pPr>
        <w:spacing w:before="120"/>
        <w:rPr>
          <w:sz w:val="28"/>
          <w:szCs w:val="28"/>
        </w:rPr>
      </w:pPr>
      <w:r w:rsidRPr="004C4906">
        <w:rPr>
          <w:sz w:val="28"/>
          <w:szCs w:val="28"/>
        </w:rPr>
        <w:t>Inland Transport Committee</w:t>
      </w:r>
    </w:p>
    <w:p w14:paraId="330DA7E8" w14:textId="77777777" w:rsidR="00687FE8" w:rsidRPr="004C4906" w:rsidRDefault="00687FE8" w:rsidP="00687FE8">
      <w:pPr>
        <w:spacing w:before="120"/>
        <w:rPr>
          <w:b/>
          <w:sz w:val="24"/>
          <w:szCs w:val="24"/>
        </w:rPr>
      </w:pPr>
      <w:r w:rsidRPr="004C4906">
        <w:rPr>
          <w:b/>
          <w:sz w:val="24"/>
          <w:szCs w:val="24"/>
        </w:rPr>
        <w:t>World Forum for Harmonization of Vehicle Regulations</w:t>
      </w:r>
    </w:p>
    <w:p w14:paraId="2DEF4108" w14:textId="77777777" w:rsidR="00687FE8" w:rsidRDefault="00687FE8" w:rsidP="00687FE8">
      <w:pPr>
        <w:spacing w:before="120"/>
        <w:rPr>
          <w:b/>
        </w:rPr>
      </w:pPr>
      <w:bookmarkStart w:id="0" w:name="_Hlk518466992"/>
      <w:r w:rsidRPr="00AE5D67">
        <w:rPr>
          <w:b/>
          <w:bCs/>
        </w:rPr>
        <w:t>Working Party on Automated/Autonomous and Connected Vehicl</w:t>
      </w:r>
      <w:bookmarkEnd w:id="0"/>
      <w:r>
        <w:rPr>
          <w:b/>
          <w:bCs/>
        </w:rPr>
        <w:t>es</w:t>
      </w:r>
    </w:p>
    <w:p w14:paraId="215D5913" w14:textId="0D87739C" w:rsidR="00357AE9" w:rsidRPr="004C4906" w:rsidRDefault="0088344D" w:rsidP="00357AE9">
      <w:pPr>
        <w:spacing w:before="120"/>
        <w:rPr>
          <w:b/>
        </w:rPr>
      </w:pPr>
      <w:bookmarkStart w:id="1" w:name="OLE_LINK2"/>
      <w:r>
        <w:rPr>
          <w:b/>
        </w:rPr>
        <w:t>Ninth</w:t>
      </w:r>
      <w:r w:rsidR="00357AE9">
        <w:rPr>
          <w:b/>
        </w:rPr>
        <w:t xml:space="preserve"> session</w:t>
      </w:r>
    </w:p>
    <w:p w14:paraId="4A5CF706" w14:textId="1C40448D" w:rsidR="0088344D" w:rsidRDefault="00357AE9" w:rsidP="00357AE9">
      <w:r>
        <w:t xml:space="preserve">Item </w:t>
      </w:r>
      <w:r w:rsidR="0088344D">
        <w:t>4</w:t>
      </w:r>
      <w:r>
        <w:t xml:space="preserve"> (</w:t>
      </w:r>
      <w:r w:rsidR="00B22A38">
        <w:t>d</w:t>
      </w:r>
      <w:r>
        <w:t>) of the provisional agenda</w:t>
      </w:r>
    </w:p>
    <w:p w14:paraId="54627F91" w14:textId="705197A4" w:rsidR="00357AE9" w:rsidRPr="00357AE9" w:rsidRDefault="0088344D" w:rsidP="00357AE9">
      <w:r>
        <w:rPr>
          <w:b/>
          <w:bCs/>
        </w:rPr>
        <w:t>Automated/</w:t>
      </w:r>
      <w:r w:rsidR="005C7E66">
        <w:rPr>
          <w:b/>
          <w:bCs/>
        </w:rPr>
        <w:t>a</w:t>
      </w:r>
      <w:r>
        <w:rPr>
          <w:b/>
          <w:bCs/>
        </w:rPr>
        <w:t xml:space="preserve">utonomous and </w:t>
      </w:r>
      <w:r w:rsidR="005C7E66">
        <w:rPr>
          <w:b/>
          <w:bCs/>
        </w:rPr>
        <w:t>c</w:t>
      </w:r>
      <w:r>
        <w:rPr>
          <w:b/>
          <w:bCs/>
        </w:rPr>
        <w:t xml:space="preserve">onnected </w:t>
      </w:r>
      <w:r w:rsidR="005C7E66">
        <w:rPr>
          <w:b/>
          <w:bCs/>
        </w:rPr>
        <w:t>v</w:t>
      </w:r>
      <w:r>
        <w:rPr>
          <w:b/>
          <w:bCs/>
        </w:rPr>
        <w:t>ehicles:</w:t>
      </w:r>
      <w:r>
        <w:rPr>
          <w:b/>
          <w:bCs/>
        </w:rPr>
        <w:br/>
      </w:r>
      <w:r w:rsidR="005C7E66">
        <w:rPr>
          <w:b/>
          <w:bCs/>
        </w:rPr>
        <w:t xml:space="preserve">UN Regulation on </w:t>
      </w:r>
      <w:r>
        <w:rPr>
          <w:b/>
          <w:bCs/>
        </w:rPr>
        <w:t xml:space="preserve">Automated Lane Keeping </w:t>
      </w:r>
      <w:r w:rsidR="006F77FD">
        <w:rPr>
          <w:b/>
          <w:bCs/>
        </w:rPr>
        <w:t>System</w:t>
      </w:r>
    </w:p>
    <w:p w14:paraId="57F4570E" w14:textId="346CFE3F" w:rsidR="00687FE8" w:rsidRPr="005268DD" w:rsidRDefault="00687FE8" w:rsidP="00357AE9">
      <w:pPr>
        <w:pStyle w:val="HChG"/>
        <w:rPr>
          <w:lang w:val="en-US"/>
        </w:rPr>
      </w:pPr>
      <w:r w:rsidRPr="004C4906">
        <w:tab/>
      </w:r>
      <w:r w:rsidRPr="004C4906">
        <w:tab/>
      </w:r>
      <w:bookmarkEnd w:id="1"/>
      <w:r w:rsidR="009178DB" w:rsidRPr="003124B2">
        <w:rPr>
          <w:szCs w:val="22"/>
        </w:rPr>
        <w:t xml:space="preserve">Proposal for amendments to </w:t>
      </w:r>
      <w:r w:rsidR="009178DB" w:rsidRPr="00F50B56">
        <w:rPr>
          <w:szCs w:val="22"/>
        </w:rPr>
        <w:t xml:space="preserve">the </w:t>
      </w:r>
      <w:r w:rsidR="00761F78">
        <w:rPr>
          <w:szCs w:val="22"/>
        </w:rPr>
        <w:t>draft</w:t>
      </w:r>
      <w:r w:rsidR="009178DB" w:rsidRPr="00F50B56">
        <w:rPr>
          <w:szCs w:val="22"/>
        </w:rPr>
        <w:t xml:space="preserve"> UN Regulation on uniform provisions concerning the approval of vehicles with regards to Automated Lane Keeping System</w:t>
      </w:r>
    </w:p>
    <w:p w14:paraId="53BC9677" w14:textId="18712B22" w:rsidR="00687FE8" w:rsidRPr="009523A3" w:rsidRDefault="00687FE8" w:rsidP="006A3B40">
      <w:pPr>
        <w:pStyle w:val="H1G"/>
        <w:rPr>
          <w:szCs w:val="24"/>
        </w:rPr>
      </w:pPr>
      <w:r>
        <w:tab/>
      </w:r>
      <w:r w:rsidR="009523A3" w:rsidRPr="002369CF">
        <w:rPr>
          <w:rFonts w:asciiTheme="majorBidi" w:hAnsiTheme="majorBidi" w:cstheme="majorBidi"/>
        </w:rPr>
        <w:tab/>
      </w:r>
      <w:r w:rsidR="009523A3" w:rsidRPr="002369CF">
        <w:rPr>
          <w:rFonts w:asciiTheme="majorBidi" w:hAnsiTheme="majorBidi" w:cstheme="majorBidi"/>
        </w:rPr>
        <w:tab/>
      </w:r>
      <w:r w:rsidR="009523A3" w:rsidRPr="002369CF">
        <w:t xml:space="preserve">Submitted by the experts from </w:t>
      </w:r>
      <w:r w:rsidR="009523A3" w:rsidRPr="00705478">
        <w:t>the International Organization of Motor Vehicle Manufacturers and the European Association of Automotive Suppliers</w:t>
      </w:r>
      <w:r w:rsidR="009523A3" w:rsidRPr="002369CF">
        <w:rPr>
          <w:rStyle w:val="FootnoteReference"/>
          <w:sz w:val="20"/>
          <w:vertAlign w:val="baseline"/>
        </w:rPr>
        <w:footnoteReference w:customMarkFollows="1" w:id="2"/>
        <w:t>*</w:t>
      </w:r>
    </w:p>
    <w:p w14:paraId="3A076CB6" w14:textId="5C731CA1" w:rsidR="00EC1EF0" w:rsidRDefault="006A3B40" w:rsidP="006A3B40">
      <w:pPr>
        <w:pStyle w:val="SingleTxtG"/>
        <w:tabs>
          <w:tab w:val="left" w:pos="1701"/>
        </w:tabs>
        <w:rPr>
          <w:lang w:val="en-US"/>
        </w:rPr>
      </w:pPr>
      <w:r>
        <w:tab/>
      </w:r>
      <w:r w:rsidR="00687FE8">
        <w:t xml:space="preserve">The text reproduced below was prepared by the experts from the International Organization of Motor Vehicle Manufacturers (OICA) and the European Association of Automotive Suppliers (CLEPA). </w:t>
      </w:r>
      <w:r w:rsidR="00EC1EF0" w:rsidRPr="0049547F">
        <w:t xml:space="preserve">It is based on </w:t>
      </w:r>
      <w:r w:rsidR="00EC1EF0" w:rsidRPr="00D867EB">
        <w:t>informal document GRVA-07-</w:t>
      </w:r>
      <w:r w:rsidR="00BB5B2E" w:rsidRPr="00D867EB">
        <w:t>21</w:t>
      </w:r>
      <w:r w:rsidR="00EC1EF0" w:rsidRPr="00D867EB">
        <w:t>.</w:t>
      </w:r>
      <w:r w:rsidR="00EC1EF0">
        <w:t xml:space="preserve"> </w:t>
      </w:r>
      <w:r w:rsidR="00761F78">
        <w:rPr>
          <w:lang w:val="en-US"/>
        </w:rPr>
        <w:t xml:space="preserve">Changes to the current text of the </w:t>
      </w:r>
      <w:r w:rsidR="003E1895">
        <w:rPr>
          <w:lang w:val="en-US"/>
        </w:rPr>
        <w:t>adopted</w:t>
      </w:r>
      <w:r w:rsidR="00761F78">
        <w:rPr>
          <w:lang w:val="en-US"/>
        </w:rPr>
        <w:t xml:space="preserve"> </w:t>
      </w:r>
      <w:r w:rsidR="003E1895">
        <w:rPr>
          <w:lang w:val="en-US"/>
        </w:rPr>
        <w:t>R</w:t>
      </w:r>
      <w:r w:rsidR="00761F78">
        <w:rPr>
          <w:lang w:val="en-US"/>
        </w:rPr>
        <w:t>egulation (</w:t>
      </w:r>
      <w:r w:rsidR="00761F78" w:rsidRPr="00761F78">
        <w:rPr>
          <w:lang w:val="en-US"/>
        </w:rPr>
        <w:t>ECE/TRANS/WP.29/</w:t>
      </w:r>
      <w:r w:rsidR="00761F78">
        <w:rPr>
          <w:lang w:val="en-US"/>
        </w:rPr>
        <w:t>2020/81)</w:t>
      </w:r>
      <w:r w:rsidR="00EC1EF0">
        <w:rPr>
          <w:lang w:val="en-US"/>
        </w:rPr>
        <w:t xml:space="preserve"> </w:t>
      </w:r>
      <w:r w:rsidR="00EC1EF0" w:rsidRPr="00822F62">
        <w:rPr>
          <w:lang w:val="en-US"/>
        </w:rPr>
        <w:t>are marked in bold for new or strikethrough for deleted characters</w:t>
      </w:r>
      <w:r w:rsidR="00EC1EF0">
        <w:rPr>
          <w:lang w:val="en-US"/>
        </w:rPr>
        <w:t>.</w:t>
      </w:r>
    </w:p>
    <w:p w14:paraId="49E25F8D" w14:textId="77777777" w:rsidR="00EC1EF0" w:rsidRDefault="00EC1EF0" w:rsidP="00EC1EF0">
      <w:pPr>
        <w:suppressAutoHyphens w:val="0"/>
        <w:spacing w:line="240" w:lineRule="auto"/>
        <w:rPr>
          <w:lang w:val="en-US"/>
        </w:rPr>
      </w:pPr>
      <w:r>
        <w:rPr>
          <w:lang w:val="en-US"/>
        </w:rPr>
        <w:br w:type="page"/>
      </w:r>
    </w:p>
    <w:p w14:paraId="43373517" w14:textId="1491685F" w:rsidR="005F4045" w:rsidRPr="00BC1F18" w:rsidRDefault="00E71C48" w:rsidP="0018395F">
      <w:pPr>
        <w:pStyle w:val="HChG"/>
      </w:pPr>
      <w:r>
        <w:lastRenderedPageBreak/>
        <w:tab/>
        <w:t>I.</w:t>
      </w:r>
      <w:r>
        <w:tab/>
      </w:r>
      <w:r w:rsidR="00B15A01" w:rsidRPr="00E52905">
        <w:t>Proposal</w:t>
      </w:r>
    </w:p>
    <w:p w14:paraId="7356478B" w14:textId="5447FDD9" w:rsidR="0062348C" w:rsidRPr="00C578A4" w:rsidRDefault="0062348C" w:rsidP="00D867EB">
      <w:pPr>
        <w:pStyle w:val="para"/>
        <w:spacing w:line="240" w:lineRule="auto"/>
        <w:rPr>
          <w:lang w:val="en-GB"/>
        </w:rPr>
      </w:pPr>
      <w:r>
        <w:rPr>
          <w:i/>
        </w:rPr>
        <w:t>Paragraph 6.2.6.,</w:t>
      </w:r>
      <w:r w:rsidRPr="00E52905">
        <w:rPr>
          <w:i/>
        </w:rPr>
        <w:t xml:space="preserve"> </w:t>
      </w:r>
      <w:r w:rsidRPr="0062348C">
        <w:t>amend to read</w:t>
      </w:r>
      <w:r w:rsidR="00B22A38" w:rsidRPr="00C578A4">
        <w:rPr>
          <w:lang w:val="en-GB"/>
        </w:rPr>
        <w:t>:</w:t>
      </w:r>
    </w:p>
    <w:p w14:paraId="34BC5717" w14:textId="2A360FF4" w:rsidR="0062348C" w:rsidRPr="0025517A" w:rsidRDefault="0062348C" w:rsidP="00D867EB">
      <w:pPr>
        <w:pStyle w:val="para"/>
        <w:adjustRightInd w:val="0"/>
        <w:snapToGrid w:val="0"/>
        <w:spacing w:line="240" w:lineRule="auto"/>
        <w:rPr>
          <w:strike/>
          <w:lang w:eastAsia="ja-JP"/>
        </w:rPr>
      </w:pPr>
      <w:r w:rsidRPr="00DE3D78">
        <w:rPr>
          <w:lang w:eastAsia="ja-JP"/>
        </w:rPr>
        <w:t>6.2.6.</w:t>
      </w:r>
      <w:r w:rsidRPr="00DE3D78">
        <w:rPr>
          <w:lang w:eastAsia="ja-JP"/>
        </w:rPr>
        <w:tab/>
      </w:r>
      <w:r w:rsidRPr="0025517A">
        <w:rPr>
          <w:strike/>
          <w:lang w:val="en-US" w:eastAsia="ja-JP"/>
        </w:rPr>
        <w:t xml:space="preserve">On deactivation of the system, there shall not be an automatic transition to any function, which provides continuous longitudinal and/or lateral movement of the vehicle </w:t>
      </w:r>
      <w:r w:rsidRPr="0025517A">
        <w:rPr>
          <w:strike/>
          <w:lang w:eastAsia="ja-JP"/>
        </w:rPr>
        <w:t>(e.g. ACSF of Category B1 function)</w:t>
      </w:r>
      <w:r w:rsidRPr="0025517A">
        <w:rPr>
          <w:strike/>
          <w:lang w:val="en-US" w:eastAsia="ja-JP"/>
        </w:rPr>
        <w:t>.</w:t>
      </w:r>
    </w:p>
    <w:p w14:paraId="3865DE6E" w14:textId="77777777" w:rsidR="0062348C" w:rsidRPr="0025517A" w:rsidRDefault="0062348C" w:rsidP="00991608">
      <w:pPr>
        <w:pStyle w:val="para"/>
        <w:adjustRightInd w:val="0"/>
        <w:snapToGrid w:val="0"/>
        <w:spacing w:line="240" w:lineRule="auto"/>
        <w:ind w:firstLine="0"/>
        <w:rPr>
          <w:strike/>
          <w:lang w:eastAsia="ja-JP"/>
        </w:rPr>
      </w:pPr>
      <w:r w:rsidRPr="0025517A">
        <w:rPr>
          <w:strike/>
          <w:lang w:eastAsia="ja-JP"/>
        </w:rPr>
        <w:t>After deactivation, Corrective Steering Function (CSF) may be active with the aim at accustoming the driver to execute the lateral control task by gradually reducing lateral support.</w:t>
      </w:r>
    </w:p>
    <w:p w14:paraId="41F8874A" w14:textId="73678E2C" w:rsidR="008B3AC3" w:rsidRPr="0025517A" w:rsidRDefault="000766FF" w:rsidP="00991608">
      <w:pPr>
        <w:pStyle w:val="para"/>
        <w:adjustRightInd w:val="0"/>
        <w:snapToGrid w:val="0"/>
        <w:spacing w:line="240" w:lineRule="auto"/>
        <w:ind w:firstLine="0"/>
        <w:rPr>
          <w:b/>
          <w:lang w:val="en-US" w:eastAsia="ja-JP"/>
        </w:rPr>
      </w:pPr>
      <w:r w:rsidRPr="0025517A">
        <w:rPr>
          <w:b/>
          <w:lang w:val="en-US" w:eastAsia="ja-JP"/>
        </w:rPr>
        <w:t>Upon deactivation of the system, an a</w:t>
      </w:r>
      <w:r w:rsidR="008B3AC3" w:rsidRPr="0025517A">
        <w:rPr>
          <w:b/>
          <w:lang w:val="en-US" w:eastAsia="ja-JP"/>
        </w:rPr>
        <w:t xml:space="preserve">utomatic transition to a function which provides continuous longitudinal and/or lateral movement of the vehicle (e.g. ACSF of Category B1) is </w:t>
      </w:r>
      <w:r w:rsidRPr="0025517A">
        <w:rPr>
          <w:b/>
          <w:lang w:val="en-US" w:eastAsia="ja-JP"/>
        </w:rPr>
        <w:t>permitted</w:t>
      </w:r>
      <w:r w:rsidR="008B3AC3" w:rsidRPr="0025517A">
        <w:rPr>
          <w:b/>
          <w:lang w:val="en-US" w:eastAsia="ja-JP"/>
        </w:rPr>
        <w:t xml:space="preserve"> </w:t>
      </w:r>
      <w:r w:rsidRPr="0025517A">
        <w:rPr>
          <w:b/>
          <w:lang w:val="en-US" w:eastAsia="ja-JP"/>
        </w:rPr>
        <w:t xml:space="preserve">only </w:t>
      </w:r>
      <w:r w:rsidR="008B3AC3" w:rsidRPr="0025517A">
        <w:rPr>
          <w:b/>
          <w:lang w:val="en-US" w:eastAsia="ja-JP"/>
        </w:rPr>
        <w:t xml:space="preserve">if all of the following provisions are fulfilled: </w:t>
      </w:r>
    </w:p>
    <w:p w14:paraId="6D878266" w14:textId="0D3FA9C1" w:rsidR="008B3AC3" w:rsidRPr="0025517A" w:rsidRDefault="00B01C8A" w:rsidP="00B01C8A">
      <w:pPr>
        <w:pStyle w:val="para"/>
        <w:adjustRightInd w:val="0"/>
        <w:snapToGrid w:val="0"/>
        <w:spacing w:line="240" w:lineRule="auto"/>
        <w:ind w:firstLine="0"/>
        <w:rPr>
          <w:b/>
          <w:lang w:val="en-US" w:eastAsia="ja-JP"/>
        </w:rPr>
      </w:pPr>
      <w:r>
        <w:rPr>
          <w:b/>
          <w:lang w:val="en-US" w:eastAsia="ja-JP"/>
        </w:rPr>
        <w:t>(a)</w:t>
      </w:r>
      <w:r>
        <w:rPr>
          <w:b/>
          <w:lang w:val="en-US" w:eastAsia="ja-JP"/>
        </w:rPr>
        <w:tab/>
      </w:r>
      <w:r w:rsidR="008B3AC3" w:rsidRPr="0025517A">
        <w:rPr>
          <w:b/>
          <w:lang w:val="en-US" w:eastAsia="ja-JP"/>
        </w:rPr>
        <w:t>The status indication of ALKS and that of any other function providing continuous longitudinal and/or lateral control can be clearly differentiated.</w:t>
      </w:r>
    </w:p>
    <w:p w14:paraId="63176125" w14:textId="1A2C5F21" w:rsidR="008B3AC3" w:rsidRPr="0025517A" w:rsidRDefault="00B01C8A" w:rsidP="00B01C8A">
      <w:pPr>
        <w:pStyle w:val="para"/>
        <w:adjustRightInd w:val="0"/>
        <w:snapToGrid w:val="0"/>
        <w:spacing w:line="240" w:lineRule="auto"/>
        <w:ind w:firstLine="0"/>
        <w:rPr>
          <w:b/>
          <w:lang w:val="en-US" w:eastAsia="ja-JP"/>
        </w:rPr>
      </w:pPr>
      <w:r>
        <w:rPr>
          <w:b/>
          <w:lang w:val="en-US" w:eastAsia="ja-JP"/>
        </w:rPr>
        <w:t>(b)</w:t>
      </w:r>
      <w:r>
        <w:rPr>
          <w:b/>
          <w:lang w:val="en-US" w:eastAsia="ja-JP"/>
        </w:rPr>
        <w:tab/>
      </w:r>
      <w:r w:rsidR="008B3AC3" w:rsidRPr="0025517A">
        <w:rPr>
          <w:b/>
          <w:lang w:val="en-US" w:eastAsia="ja-JP"/>
        </w:rPr>
        <w:t>The prominent status indication as required per par</w:t>
      </w:r>
      <w:r w:rsidR="003E1895">
        <w:rPr>
          <w:b/>
          <w:lang w:val="en-US" w:eastAsia="ja-JP"/>
        </w:rPr>
        <w:t>agraph</w:t>
      </w:r>
      <w:r w:rsidR="008B3AC3" w:rsidRPr="0025517A">
        <w:rPr>
          <w:b/>
          <w:lang w:val="en-US" w:eastAsia="ja-JP"/>
        </w:rPr>
        <w:t xml:space="preserve"> 6.4.2.2. (b) </w:t>
      </w:r>
      <w:r w:rsidR="002F5A62" w:rsidRPr="0025517A">
        <w:rPr>
          <w:b/>
          <w:lang w:val="en-US" w:eastAsia="ja-JP"/>
        </w:rPr>
        <w:t xml:space="preserve">is not </w:t>
      </w:r>
      <w:r w:rsidR="008E2A2B" w:rsidRPr="0025517A">
        <w:rPr>
          <w:b/>
          <w:lang w:val="en-US" w:eastAsia="ja-JP"/>
        </w:rPr>
        <w:t>used for any other function providing continuous lateral and/or longitudinal control other than ALKS</w:t>
      </w:r>
      <w:r w:rsidR="00313CB2" w:rsidRPr="0025517A">
        <w:rPr>
          <w:b/>
          <w:lang w:val="en-US" w:eastAsia="ja-JP"/>
        </w:rPr>
        <w:t xml:space="preserve"> in that vehicle</w:t>
      </w:r>
      <w:r w:rsidR="008E2A2B" w:rsidRPr="0025517A">
        <w:rPr>
          <w:b/>
          <w:lang w:val="en-US" w:eastAsia="ja-JP"/>
        </w:rPr>
        <w:t xml:space="preserve">. </w:t>
      </w:r>
    </w:p>
    <w:p w14:paraId="71F49FE5" w14:textId="6917A5DE" w:rsidR="008B3AC3" w:rsidRPr="0025517A" w:rsidRDefault="00B01C8A" w:rsidP="00B01C8A">
      <w:pPr>
        <w:pStyle w:val="para"/>
        <w:adjustRightInd w:val="0"/>
        <w:snapToGrid w:val="0"/>
        <w:spacing w:line="240" w:lineRule="auto"/>
        <w:ind w:firstLine="0"/>
        <w:rPr>
          <w:b/>
          <w:lang w:val="en-US" w:eastAsia="ja-JP"/>
        </w:rPr>
      </w:pPr>
      <w:r>
        <w:rPr>
          <w:b/>
          <w:lang w:val="en-US" w:eastAsia="ja-JP"/>
        </w:rPr>
        <w:t>(c)</w:t>
      </w:r>
      <w:r>
        <w:rPr>
          <w:b/>
          <w:lang w:val="en-US" w:eastAsia="ja-JP"/>
        </w:rPr>
        <w:tab/>
      </w:r>
      <w:r w:rsidR="008B3AC3" w:rsidRPr="0025517A">
        <w:rPr>
          <w:b/>
          <w:lang w:val="en-US" w:eastAsia="ja-JP"/>
        </w:rPr>
        <w:t xml:space="preserve">Evidence of the effectiveness of the implemented indication to the driver in ensuring mode awareness </w:t>
      </w:r>
      <w:r w:rsidR="002F5A62" w:rsidRPr="0025517A">
        <w:rPr>
          <w:b/>
          <w:lang w:val="en-US" w:eastAsia="ja-JP"/>
        </w:rPr>
        <w:t>is</w:t>
      </w:r>
      <w:r w:rsidR="008B3AC3" w:rsidRPr="0025517A">
        <w:rPr>
          <w:b/>
          <w:lang w:val="en-US" w:eastAsia="ja-JP"/>
        </w:rPr>
        <w:t xml:space="preserve"> provided to and assessed by the Technical Service at the time of type approval. </w:t>
      </w:r>
    </w:p>
    <w:p w14:paraId="015B35AF" w14:textId="6E89E935" w:rsidR="00E45884" w:rsidRPr="0025517A" w:rsidRDefault="00B01C8A" w:rsidP="00B01C8A">
      <w:pPr>
        <w:pStyle w:val="para"/>
        <w:adjustRightInd w:val="0"/>
        <w:snapToGrid w:val="0"/>
        <w:spacing w:line="240" w:lineRule="auto"/>
        <w:ind w:firstLine="0"/>
        <w:rPr>
          <w:b/>
          <w:lang w:val="en-US" w:eastAsia="ja-JP"/>
        </w:rPr>
      </w:pPr>
      <w:r>
        <w:rPr>
          <w:b/>
          <w:lang w:val="en-US" w:eastAsia="ja-JP"/>
        </w:rPr>
        <w:t>(d)</w:t>
      </w:r>
      <w:r>
        <w:rPr>
          <w:b/>
          <w:lang w:val="en-US" w:eastAsia="ja-JP"/>
        </w:rPr>
        <w:tab/>
      </w:r>
      <w:r w:rsidR="00E45884" w:rsidRPr="0025517A">
        <w:rPr>
          <w:b/>
          <w:lang w:val="en-US" w:eastAsia="ja-JP"/>
        </w:rPr>
        <w:t xml:space="preserve">The function which provides continuous longitudinal movement of the vehicle upon deactivation of the ALKS </w:t>
      </w:r>
      <w:r w:rsidR="002F5A62" w:rsidRPr="0025517A">
        <w:rPr>
          <w:b/>
          <w:lang w:val="en-US" w:eastAsia="ja-JP"/>
        </w:rPr>
        <w:t>has</w:t>
      </w:r>
      <w:r w:rsidR="00E45884" w:rsidRPr="0025517A">
        <w:rPr>
          <w:b/>
          <w:lang w:val="en-US" w:eastAsia="ja-JP"/>
        </w:rPr>
        <w:t xml:space="preserve"> implement</w:t>
      </w:r>
      <w:r w:rsidR="002F5A62" w:rsidRPr="0025517A">
        <w:rPr>
          <w:b/>
          <w:lang w:val="en-US" w:eastAsia="ja-JP"/>
        </w:rPr>
        <w:t>ed</w:t>
      </w:r>
      <w:r w:rsidR="00E45884" w:rsidRPr="0025517A">
        <w:rPr>
          <w:b/>
          <w:lang w:val="en-US" w:eastAsia="ja-JP"/>
        </w:rPr>
        <w:t xml:space="preserve"> strategies to ensure </w:t>
      </w:r>
      <w:r w:rsidR="000766FF" w:rsidRPr="0025517A">
        <w:rPr>
          <w:b/>
          <w:lang w:val="en-US" w:eastAsia="ja-JP"/>
        </w:rPr>
        <w:t>controllability</w:t>
      </w:r>
      <w:r w:rsidR="0088071A">
        <w:rPr>
          <w:b/>
          <w:lang w:val="en-US" w:eastAsia="ja-JP"/>
        </w:rPr>
        <w:t xml:space="preserve"> by the driver</w:t>
      </w:r>
      <w:r w:rsidR="000766FF" w:rsidRPr="0025517A">
        <w:rPr>
          <w:b/>
          <w:lang w:val="en-US" w:eastAsia="ja-JP"/>
        </w:rPr>
        <w:t xml:space="preserve"> </w:t>
      </w:r>
      <w:r w:rsidR="002F5A62" w:rsidRPr="0025517A">
        <w:rPr>
          <w:b/>
          <w:lang w:val="en-US" w:eastAsia="ja-JP"/>
        </w:rPr>
        <w:t xml:space="preserve">(e.g. with regard to acceleration) </w:t>
      </w:r>
      <w:r w:rsidR="0088071A" w:rsidRPr="0088071A">
        <w:rPr>
          <w:b/>
          <w:bCs/>
          <w:lang w:val="en-US" w:eastAsia="ja-JP"/>
        </w:rPr>
        <w:t xml:space="preserve">and compliance with the currently valid speed limit </w:t>
      </w:r>
      <w:r w:rsidR="000766FF" w:rsidRPr="0025517A">
        <w:rPr>
          <w:b/>
          <w:lang w:val="en-US" w:eastAsia="ja-JP"/>
        </w:rPr>
        <w:t xml:space="preserve">after the transition. </w:t>
      </w:r>
    </w:p>
    <w:p w14:paraId="3E533A35" w14:textId="089FEEC9" w:rsidR="001A5EF3" w:rsidRPr="00E71C48" w:rsidRDefault="0062348C" w:rsidP="00E71C48">
      <w:pPr>
        <w:pStyle w:val="para"/>
        <w:adjustRightInd w:val="0"/>
        <w:snapToGrid w:val="0"/>
        <w:spacing w:line="240" w:lineRule="auto"/>
        <w:ind w:firstLine="0"/>
        <w:rPr>
          <w:lang w:eastAsia="ja-JP"/>
        </w:rPr>
      </w:pPr>
      <w:r w:rsidRPr="0025517A">
        <w:rPr>
          <w:strike/>
          <w:lang w:eastAsia="ja-JP"/>
        </w:rPr>
        <w:t>Notwithstanding both paragraphs above,</w:t>
      </w:r>
      <w:r w:rsidRPr="0025517A">
        <w:rPr>
          <w:lang w:eastAsia="ja-JP"/>
        </w:rPr>
        <w:t xml:space="preserve"> </w:t>
      </w:r>
      <w:r w:rsidR="000766FF" w:rsidRPr="0025517A">
        <w:rPr>
          <w:b/>
          <w:lang w:val="en-US" w:eastAsia="ja-JP"/>
        </w:rPr>
        <w:t>A</w:t>
      </w:r>
      <w:r w:rsidR="000766FF" w:rsidRPr="0025517A">
        <w:rPr>
          <w:strike/>
          <w:lang w:val="en-US" w:eastAsia="ja-JP"/>
        </w:rPr>
        <w:t>a</w:t>
      </w:r>
      <w:proofErr w:type="spellStart"/>
      <w:r w:rsidRPr="0025517A">
        <w:rPr>
          <w:lang w:eastAsia="ja-JP"/>
        </w:rPr>
        <w:t>ny</w:t>
      </w:r>
      <w:proofErr w:type="spellEnd"/>
      <w:r w:rsidRPr="0025517A">
        <w:rPr>
          <w:lang w:eastAsia="ja-JP"/>
        </w:rPr>
        <w:t xml:space="preserve"> other safety system delivering longitudinal or lateral support in</w:t>
      </w:r>
      <w:r w:rsidRPr="0025517A">
        <w:rPr>
          <w:bCs/>
          <w:lang w:eastAsia="ja-JP"/>
        </w:rPr>
        <w:t xml:space="preserve"> imminent collision</w:t>
      </w:r>
      <w:r w:rsidRPr="0025517A">
        <w:rPr>
          <w:b/>
          <w:lang w:eastAsia="ja-JP"/>
        </w:rPr>
        <w:t xml:space="preserve"> </w:t>
      </w:r>
      <w:r w:rsidRPr="0025517A">
        <w:rPr>
          <w:lang w:eastAsia="ja-JP"/>
        </w:rPr>
        <w:t>situations (e.g. Advanced Emergency Braking System (AEBS), Electronic Stability Control (ESC), Brake Assist System (BAS) or Emergency Steering Function (ESF)) shall not be deactivated in case of deactivation of ALKS.</w:t>
      </w:r>
    </w:p>
    <w:p w14:paraId="20236D10" w14:textId="0F286F6A" w:rsidR="00E1283A" w:rsidRDefault="00E71C48" w:rsidP="0018395F">
      <w:pPr>
        <w:pStyle w:val="HChG"/>
      </w:pPr>
      <w:r>
        <w:tab/>
        <w:t>II.</w:t>
      </w:r>
      <w:r>
        <w:tab/>
      </w:r>
      <w:r w:rsidR="001A5EF3" w:rsidRPr="00E52905">
        <w:t>Justification</w:t>
      </w:r>
    </w:p>
    <w:p w14:paraId="49F913DD" w14:textId="073D88AA" w:rsidR="005122B4" w:rsidRDefault="00E71C48" w:rsidP="00E71C48">
      <w:pPr>
        <w:spacing w:after="120" w:line="240" w:lineRule="auto"/>
        <w:ind w:left="1134" w:right="1134"/>
        <w:jc w:val="both"/>
      </w:pPr>
      <w:r>
        <w:t>1.</w:t>
      </w:r>
      <w:r>
        <w:tab/>
      </w:r>
      <w:r w:rsidR="0062348C">
        <w:t>The amendment aims to propose provisions by which an automat</w:t>
      </w:r>
      <w:r w:rsidR="00DF1F6A">
        <w:t>ic</w:t>
      </w:r>
      <w:r w:rsidR="0062348C">
        <w:t xml:space="preserve"> </w:t>
      </w:r>
      <w:r w:rsidR="00DF1F6A">
        <w:t>activation of functions providing</w:t>
      </w:r>
      <w:r w:rsidR="0062348C">
        <w:t xml:space="preserve"> continuous lateral and/or longitudinal control</w:t>
      </w:r>
      <w:r w:rsidR="00E839A8">
        <w:t>,</w:t>
      </w:r>
      <w:r w:rsidR="0062348C">
        <w:t xml:space="preserve"> </w:t>
      </w:r>
      <w:r w:rsidR="00DF1F6A">
        <w:t xml:space="preserve">after </w:t>
      </w:r>
      <w:r w:rsidR="00E839A8">
        <w:t xml:space="preserve">ALKS </w:t>
      </w:r>
      <w:r w:rsidR="00DF1F6A">
        <w:t>deactivation</w:t>
      </w:r>
      <w:r w:rsidR="00410FE2">
        <w:t>,</w:t>
      </w:r>
      <w:r w:rsidR="00DF1F6A">
        <w:t xml:space="preserve"> </w:t>
      </w:r>
      <w:r w:rsidR="0062348C">
        <w:t>could be permitted.</w:t>
      </w:r>
      <w:r w:rsidR="00DF1F6A">
        <w:t xml:space="preserve"> </w:t>
      </w:r>
    </w:p>
    <w:p w14:paraId="3AD3150F" w14:textId="0E9CA40D" w:rsidR="005122B4" w:rsidRDefault="00E71C48" w:rsidP="00E71C48">
      <w:pPr>
        <w:spacing w:after="120" w:line="240" w:lineRule="auto"/>
        <w:ind w:left="1134" w:right="1134"/>
        <w:jc w:val="both"/>
      </w:pPr>
      <w:r>
        <w:t>2.</w:t>
      </w:r>
      <w:r>
        <w:tab/>
      </w:r>
      <w:r w:rsidR="00DF1F6A">
        <w:t>The driver will still have to properly take over manual control of the veh</w:t>
      </w:r>
      <w:r w:rsidR="005122B4">
        <w:t>icle</w:t>
      </w:r>
      <w:r w:rsidR="00AE47BC">
        <w:t>,</w:t>
      </w:r>
      <w:r w:rsidR="005122B4">
        <w:t xml:space="preserve"> as described in paragraph</w:t>
      </w:r>
      <w:r w:rsidR="00DF1F6A">
        <w:t xml:space="preserve"> </w:t>
      </w:r>
      <w:r w:rsidR="005122B4">
        <w:t>6.2.5</w:t>
      </w:r>
      <w:r w:rsidR="00DF1F6A">
        <w:t>.</w:t>
      </w:r>
      <w:r w:rsidR="005122B4">
        <w:t xml:space="preserve"> of the ALKS </w:t>
      </w:r>
      <w:r w:rsidR="003E1895">
        <w:t>R</w:t>
      </w:r>
      <w:r w:rsidR="005122B4">
        <w:t xml:space="preserve">egulation but could then afterwards be </w:t>
      </w:r>
      <w:bookmarkStart w:id="2" w:name="_GoBack"/>
      <w:bookmarkEnd w:id="2"/>
      <w:r w:rsidR="005122B4">
        <w:t>automatically supported in the driving task.</w:t>
      </w:r>
      <w:r w:rsidR="0062348C">
        <w:t xml:space="preserve"> </w:t>
      </w:r>
    </w:p>
    <w:p w14:paraId="1BED0EFB" w14:textId="6995A13B" w:rsidR="0062348C" w:rsidRDefault="00E71C48" w:rsidP="00E71C48">
      <w:pPr>
        <w:spacing w:after="120" w:line="240" w:lineRule="auto"/>
        <w:ind w:left="1134" w:right="1134"/>
        <w:jc w:val="both"/>
      </w:pPr>
      <w:r>
        <w:t>3.</w:t>
      </w:r>
      <w:r>
        <w:tab/>
      </w:r>
      <w:r w:rsidR="0062348C">
        <w:t>The main concern that arose within the I</w:t>
      </w:r>
      <w:r w:rsidR="0016231A">
        <w:t>nformal Working Group (I</w:t>
      </w:r>
      <w:r w:rsidR="0062348C">
        <w:t>WG</w:t>
      </w:r>
      <w:r w:rsidR="0016231A">
        <w:t>)</w:t>
      </w:r>
      <w:r w:rsidR="0062348C">
        <w:t xml:space="preserve"> </w:t>
      </w:r>
      <w:r w:rsidR="0016231A">
        <w:t xml:space="preserve">on </w:t>
      </w:r>
      <w:r w:rsidR="0062348C">
        <w:t>A</w:t>
      </w:r>
      <w:r w:rsidR="0016231A">
        <w:t xml:space="preserve">utomatically </w:t>
      </w:r>
      <w:r w:rsidR="0062348C">
        <w:t>C</w:t>
      </w:r>
      <w:r w:rsidR="0016231A">
        <w:t xml:space="preserve">ommanded </w:t>
      </w:r>
      <w:r w:rsidR="0062348C">
        <w:t>S</w:t>
      </w:r>
      <w:r w:rsidR="0016231A">
        <w:t xml:space="preserve">teering </w:t>
      </w:r>
      <w:r w:rsidR="0062348C">
        <w:t>F</w:t>
      </w:r>
      <w:r w:rsidR="0016231A">
        <w:t>unction</w:t>
      </w:r>
      <w:r w:rsidR="007D0510">
        <w:t>,</w:t>
      </w:r>
      <w:r w:rsidR="0062348C">
        <w:t xml:space="preserve"> while drafting ALKS with regard to this issue</w:t>
      </w:r>
      <w:r w:rsidR="007D0510">
        <w:t>,</w:t>
      </w:r>
      <w:r w:rsidR="0062348C">
        <w:t xml:space="preserve"> was that </w:t>
      </w:r>
      <w:r w:rsidR="0062348C" w:rsidRPr="00576ECF">
        <w:rPr>
          <w:i/>
          <w:iCs/>
        </w:rPr>
        <w:t>mode confusion</w:t>
      </w:r>
      <w:r w:rsidR="0062348C">
        <w:t xml:space="preserve"> had to be avoided. The proposed provision</w:t>
      </w:r>
      <w:r w:rsidR="00DF1F6A">
        <w:t>s</w:t>
      </w:r>
      <w:r w:rsidR="0062348C">
        <w:t xml:space="preserve"> </w:t>
      </w:r>
      <w:r w:rsidR="00DF1F6A">
        <w:t xml:space="preserve">(first three items) </w:t>
      </w:r>
      <w:r w:rsidR="0062348C">
        <w:t>aim to address this concern by defining functional principle</w:t>
      </w:r>
      <w:r w:rsidR="00DF1F6A">
        <w:t>s</w:t>
      </w:r>
      <w:r w:rsidR="00576ECF">
        <w:t>,</w:t>
      </w:r>
      <w:r w:rsidR="0062348C">
        <w:t xml:space="preserve"> appropriate to ensure mode awareness by the driver upon transition to assisted driving. </w:t>
      </w:r>
      <w:r w:rsidR="00DF1F6A">
        <w:t>Additionally</w:t>
      </w:r>
      <w:r w:rsidR="00576ECF">
        <w:t>,</w:t>
      </w:r>
      <w:r w:rsidR="00DF1F6A">
        <w:t xml:space="preserve"> the </w:t>
      </w:r>
      <w:r w:rsidR="005122B4">
        <w:t xml:space="preserve">fourth </w:t>
      </w:r>
      <w:r w:rsidR="00DF1F6A">
        <w:t>proposed princ</w:t>
      </w:r>
      <w:r w:rsidR="005122B4">
        <w:t>i</w:t>
      </w:r>
      <w:r w:rsidR="00DF1F6A">
        <w:t>ple</w:t>
      </w:r>
      <w:r w:rsidR="005122B4">
        <w:t xml:space="preserve"> </w:t>
      </w:r>
      <w:r w:rsidR="00DF1F6A">
        <w:t>aim</w:t>
      </w:r>
      <w:r w:rsidR="005122B4">
        <w:t>s</w:t>
      </w:r>
      <w:r w:rsidR="00DF1F6A">
        <w:t xml:space="preserve"> to ensure that this transition</w:t>
      </w:r>
      <w:r w:rsidR="00744E1D">
        <w:t>,</w:t>
      </w:r>
      <w:r w:rsidR="00DF1F6A">
        <w:t xml:space="preserve"> from automated to assisted driving</w:t>
      </w:r>
      <w:r w:rsidR="00744E1D">
        <w:t>,</w:t>
      </w:r>
      <w:r w:rsidR="00DF1F6A">
        <w:t xml:space="preserve"> remains controllable, so that </w:t>
      </w:r>
      <w:r w:rsidR="005122B4">
        <w:t xml:space="preserve">e.g. </w:t>
      </w:r>
      <w:r w:rsidR="00DF1F6A">
        <w:t xml:space="preserve">neither vehicle speed, distance to another vehicle ahead or acceleration of the vehicle change unexpectedly. </w:t>
      </w:r>
    </w:p>
    <w:p w14:paraId="0398A6C5" w14:textId="0DACF0B8" w:rsidR="0062348C" w:rsidRDefault="00E71C48" w:rsidP="00FD79EE">
      <w:pPr>
        <w:adjustRightInd w:val="0"/>
        <w:snapToGrid w:val="0"/>
        <w:spacing w:after="120" w:line="240" w:lineRule="auto"/>
        <w:ind w:left="1134" w:right="1134"/>
        <w:jc w:val="both"/>
      </w:pPr>
      <w:r>
        <w:t>4.</w:t>
      </w:r>
      <w:r>
        <w:tab/>
      </w:r>
      <w:r w:rsidR="0062348C">
        <w:t xml:space="preserve">Why is assisted driving after </w:t>
      </w:r>
      <w:r w:rsidR="00744E1D">
        <w:t xml:space="preserve">an ALKS </w:t>
      </w:r>
      <w:r w:rsidR="0062348C">
        <w:t>deactivation favourable</w:t>
      </w:r>
      <w:r w:rsidR="00744E1D">
        <w:t xml:space="preserve"> from the safety point of view</w:t>
      </w:r>
      <w:r w:rsidR="0062348C">
        <w:t xml:space="preserve">? </w:t>
      </w:r>
    </w:p>
    <w:p w14:paraId="100847A1" w14:textId="229C844E" w:rsidR="00DF1F6A" w:rsidRDefault="00C014EC" w:rsidP="00FD79EE">
      <w:pPr>
        <w:adjustRightInd w:val="0"/>
        <w:snapToGrid w:val="0"/>
        <w:spacing w:after="120" w:line="240" w:lineRule="auto"/>
        <w:ind w:left="1134" w:right="1134"/>
        <w:jc w:val="both"/>
      </w:pPr>
      <w:r>
        <w:t>(a)</w:t>
      </w:r>
      <w:r>
        <w:tab/>
      </w:r>
      <w:r w:rsidR="000E5416">
        <w:t>As long as the manufacturer implements appropriate strategies to ensure mode awareness, the higher the level of support given to the driver when resuming control upon request by the ALKS, the lesser the risk that a critical situation could result. While safety systems, as permitted in the third sub-paragraph of par</w:t>
      </w:r>
      <w:r w:rsidR="00EF3CBC">
        <w:t>a</w:t>
      </w:r>
      <w:r w:rsidR="00FD79EE">
        <w:t>graph</w:t>
      </w:r>
      <w:r w:rsidR="000E5416">
        <w:t xml:space="preserve"> 6.2.6., w</w:t>
      </w:r>
      <w:r w:rsidR="00FD79EE">
        <w:t>ould</w:t>
      </w:r>
      <w:r w:rsidR="000E5416">
        <w:t xml:space="preserve"> only intervene </w:t>
      </w:r>
      <w:r w:rsidR="000E5416">
        <w:lastRenderedPageBreak/>
        <w:t xml:space="preserve">when a critical situation is already imminent, support by continuous longitudinal and/or lateral control will support the driver even before a critical situation arises. </w:t>
      </w:r>
    </w:p>
    <w:p w14:paraId="73296447" w14:textId="4266BF34" w:rsidR="00DF1F6A" w:rsidRDefault="00EF3CBC" w:rsidP="00FD79EE">
      <w:pPr>
        <w:adjustRightInd w:val="0"/>
        <w:snapToGrid w:val="0"/>
        <w:spacing w:after="120" w:line="240" w:lineRule="auto"/>
        <w:ind w:left="1134" w:right="1134"/>
        <w:jc w:val="both"/>
      </w:pPr>
      <w:r>
        <w:t>(b)</w:t>
      </w:r>
      <w:r>
        <w:tab/>
      </w:r>
      <w:r w:rsidR="00DF1F6A">
        <w:t>Furthermore</w:t>
      </w:r>
      <w:r w:rsidR="00E620F7">
        <w:t>,</w:t>
      </w:r>
      <w:r w:rsidR="00DF1F6A">
        <w:t xml:space="preserve"> driver studies have shown that drivers favour the highest level of support, independent of which ADAS functions were active before ALKS was activated, because they stated they wouldn’t remember what had been active before anyhow and preferred </w:t>
      </w:r>
      <w:r w:rsidR="005122B4">
        <w:t xml:space="preserve">a recognizable behaviour with </w:t>
      </w:r>
      <w:r w:rsidR="00DF1F6A">
        <w:t xml:space="preserve">the highest level of support available. </w:t>
      </w:r>
    </w:p>
    <w:p w14:paraId="2186E953" w14:textId="7AC2136A" w:rsidR="00DF1F6A" w:rsidRDefault="00EF3CBC" w:rsidP="00FD79EE">
      <w:pPr>
        <w:adjustRightInd w:val="0"/>
        <w:snapToGrid w:val="0"/>
        <w:spacing w:after="120" w:line="240" w:lineRule="auto"/>
        <w:ind w:left="1134" w:right="1134"/>
        <w:jc w:val="both"/>
      </w:pPr>
      <w:r>
        <w:t>(c)</w:t>
      </w:r>
      <w:r>
        <w:tab/>
      </w:r>
      <w:r w:rsidR="00DF1F6A">
        <w:t>So</w:t>
      </w:r>
      <w:r w:rsidR="00E620F7">
        <w:t>,</w:t>
      </w:r>
      <w:r w:rsidR="00DF1F6A">
        <w:t xml:space="preserve"> instead of prohibiting this transition to assisted driving for fear of </w:t>
      </w:r>
      <w:r w:rsidR="00DF1F6A" w:rsidRPr="00E620F7">
        <w:rPr>
          <w:i/>
          <w:iCs/>
        </w:rPr>
        <w:t>mode confusion</w:t>
      </w:r>
      <w:r w:rsidR="00DF1F6A">
        <w:t xml:space="preserve">, clear system design principles, as proposed by this amendment, should be established, by which this transition and its potential positive impact on supporting the driver in resuming control can be </w:t>
      </w:r>
      <w:r w:rsidR="005122B4">
        <w:t xml:space="preserve">permitted. </w:t>
      </w:r>
    </w:p>
    <w:p w14:paraId="6295087F" w14:textId="6BFE0772" w:rsidR="005D61D8" w:rsidRPr="004F098C" w:rsidRDefault="004F098C" w:rsidP="004F098C">
      <w:pPr>
        <w:spacing w:before="240"/>
        <w:jc w:val="center"/>
        <w:rPr>
          <w:u w:val="single"/>
        </w:rPr>
      </w:pPr>
      <w:r>
        <w:rPr>
          <w:u w:val="single"/>
        </w:rPr>
        <w:tab/>
      </w:r>
      <w:r>
        <w:rPr>
          <w:u w:val="single"/>
        </w:rPr>
        <w:tab/>
      </w:r>
      <w:r>
        <w:rPr>
          <w:u w:val="single"/>
        </w:rPr>
        <w:tab/>
      </w:r>
    </w:p>
    <w:sectPr w:rsidR="005D61D8" w:rsidRPr="004F098C" w:rsidSect="004F098C">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FDAD2" w14:textId="77777777" w:rsidR="007C5F20" w:rsidRDefault="007C5F20"/>
  </w:endnote>
  <w:endnote w:type="continuationSeparator" w:id="0">
    <w:p w14:paraId="3E1F4592" w14:textId="77777777" w:rsidR="007C5F20" w:rsidRDefault="007C5F20"/>
  </w:endnote>
  <w:endnote w:type="continuationNotice" w:id="1">
    <w:p w14:paraId="769B6042" w14:textId="77777777" w:rsidR="007C5F20" w:rsidRDefault="007C5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57CD" w14:textId="77777777" w:rsidR="007C5F20" w:rsidRPr="000B175B" w:rsidRDefault="007C5F20" w:rsidP="000B175B">
      <w:pPr>
        <w:tabs>
          <w:tab w:val="right" w:pos="2155"/>
        </w:tabs>
        <w:spacing w:after="80"/>
        <w:ind w:left="680"/>
        <w:rPr>
          <w:u w:val="single"/>
        </w:rPr>
      </w:pPr>
      <w:r>
        <w:rPr>
          <w:u w:val="single"/>
        </w:rPr>
        <w:tab/>
      </w:r>
    </w:p>
  </w:footnote>
  <w:footnote w:type="continuationSeparator" w:id="0">
    <w:p w14:paraId="44A286FA" w14:textId="77777777" w:rsidR="007C5F20" w:rsidRPr="00FC68B7" w:rsidRDefault="007C5F20" w:rsidP="00FC68B7">
      <w:pPr>
        <w:tabs>
          <w:tab w:val="left" w:pos="2155"/>
        </w:tabs>
        <w:spacing w:after="80"/>
        <w:ind w:left="680"/>
        <w:rPr>
          <w:u w:val="single"/>
        </w:rPr>
      </w:pPr>
      <w:r>
        <w:rPr>
          <w:u w:val="single"/>
        </w:rPr>
        <w:tab/>
      </w:r>
    </w:p>
  </w:footnote>
  <w:footnote w:type="continuationNotice" w:id="1">
    <w:p w14:paraId="4C106B02" w14:textId="77777777" w:rsidR="007C5F20" w:rsidRDefault="007C5F20"/>
  </w:footnote>
  <w:footnote w:id="2">
    <w:p w14:paraId="74C5C9BA" w14:textId="239B5C44"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6F7487" w:rsidRPr="006F7487">
        <w:rPr>
          <w:szCs w:val="18"/>
          <w:lang w:val="en-US"/>
        </w:rPr>
        <w:t xml:space="preserve">In accordance with the </w:t>
      </w:r>
      <w:proofErr w:type="spellStart"/>
      <w:r w:rsidR="006F7487" w:rsidRPr="006F7487">
        <w:rPr>
          <w:szCs w:val="18"/>
          <w:lang w:val="en-US"/>
        </w:rPr>
        <w:t>programme</w:t>
      </w:r>
      <w:proofErr w:type="spellEnd"/>
      <w:r w:rsidR="006F7487" w:rsidRPr="006F7487">
        <w:rPr>
          <w:szCs w:val="18"/>
          <w:lang w:val="en-US"/>
        </w:rPr>
        <w:t xml:space="preserve"> of work of the Inland Transport Committee for 2021 as outlined in proposed </w:t>
      </w:r>
      <w:proofErr w:type="spellStart"/>
      <w:r w:rsidR="006F7487" w:rsidRPr="006F7487">
        <w:rPr>
          <w:szCs w:val="18"/>
          <w:lang w:val="en-US"/>
        </w:rPr>
        <w:t>programme</w:t>
      </w:r>
      <w:proofErr w:type="spellEnd"/>
      <w:r w:rsidR="006F7487"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1901" w14:textId="6C4AF7F5" w:rsidR="001373C9" w:rsidRPr="000649A9" w:rsidRDefault="001373C9" w:rsidP="004F098C">
    <w:pPr>
      <w:pStyle w:val="Header"/>
      <w:pBdr>
        <w:bottom w:val="single" w:sz="4" w:space="1" w:color="auto"/>
      </w:pBdr>
      <w:rPr>
        <w:lang w:val="fr-CH"/>
      </w:rPr>
    </w:pPr>
    <w:r>
      <w:rPr>
        <w:lang w:val="fr-CH"/>
      </w:rPr>
      <w:t>ECE/TRANS/WP.29/GRVA/</w:t>
    </w:r>
    <w:r w:rsidR="004F098C">
      <w:rPr>
        <w:lang w:val="fr-CH"/>
      </w:rPr>
      <w:t>2021/2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27CE" w14:textId="13176805" w:rsidR="004F098C" w:rsidRPr="004F098C" w:rsidRDefault="004F098C" w:rsidP="004F098C">
    <w:pPr>
      <w:pStyle w:val="Header"/>
      <w:jc w:val="right"/>
      <w:rPr>
        <w:lang w:val="fr-CH"/>
      </w:rPr>
    </w:pPr>
    <w:r>
      <w:rPr>
        <w:lang w:val="fr-CH"/>
      </w:rPr>
      <w:t>ECE/TRANS/WP.29/GRVA/2021/2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4"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5"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5"/>
  </w:num>
  <w:num w:numId="16">
    <w:abstractNumId w:val="24"/>
  </w:num>
  <w:num w:numId="17">
    <w:abstractNumId w:val="22"/>
  </w:num>
  <w:num w:numId="18">
    <w:abstractNumId w:val="37"/>
  </w:num>
  <w:num w:numId="19">
    <w:abstractNumId w:val="20"/>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6"/>
  </w:num>
  <w:num w:numId="25">
    <w:abstractNumId w:val="31"/>
  </w:num>
  <w:num w:numId="26">
    <w:abstractNumId w:val="38"/>
  </w:num>
  <w:num w:numId="27">
    <w:abstractNumId w:val="13"/>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15"/>
  </w:num>
  <w:num w:numId="33">
    <w:abstractNumId w:val="27"/>
  </w:num>
  <w:num w:numId="34">
    <w:abstractNumId w:val="25"/>
  </w:num>
  <w:num w:numId="35">
    <w:abstractNumId w:val="32"/>
  </w:num>
  <w:num w:numId="36">
    <w:abstractNumId w:val="23"/>
  </w:num>
  <w:num w:numId="37">
    <w:abstractNumId w:val="19"/>
  </w:num>
  <w:num w:numId="38">
    <w:abstractNumId w:val="33"/>
  </w:num>
  <w:num w:numId="39">
    <w:abstractNumId w:val="36"/>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63B0"/>
    <w:rsid w:val="00020749"/>
    <w:rsid w:val="00021139"/>
    <w:rsid w:val="000231DE"/>
    <w:rsid w:val="00027A4E"/>
    <w:rsid w:val="00032E80"/>
    <w:rsid w:val="00034E9C"/>
    <w:rsid w:val="0004122D"/>
    <w:rsid w:val="00044F74"/>
    <w:rsid w:val="00046B1F"/>
    <w:rsid w:val="00050F6B"/>
    <w:rsid w:val="000518E6"/>
    <w:rsid w:val="00052635"/>
    <w:rsid w:val="000531FA"/>
    <w:rsid w:val="00053F55"/>
    <w:rsid w:val="00055843"/>
    <w:rsid w:val="000559B9"/>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6F43"/>
    <w:rsid w:val="000E0415"/>
    <w:rsid w:val="000E37CD"/>
    <w:rsid w:val="000E3B1C"/>
    <w:rsid w:val="000E5416"/>
    <w:rsid w:val="000E574E"/>
    <w:rsid w:val="000E7EA5"/>
    <w:rsid w:val="000F0F2D"/>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415F"/>
    <w:rsid w:val="001373C9"/>
    <w:rsid w:val="001411DF"/>
    <w:rsid w:val="00143572"/>
    <w:rsid w:val="0015220F"/>
    <w:rsid w:val="0015497E"/>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1CE"/>
    <w:rsid w:val="00247448"/>
    <w:rsid w:val="0024772E"/>
    <w:rsid w:val="00247F8D"/>
    <w:rsid w:val="0025517A"/>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03DF"/>
    <w:rsid w:val="002B19E4"/>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781E"/>
    <w:rsid w:val="0041797D"/>
    <w:rsid w:val="00422E03"/>
    <w:rsid w:val="004236E2"/>
    <w:rsid w:val="00425D06"/>
    <w:rsid w:val="00426B9B"/>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B581C"/>
    <w:rsid w:val="004B7D36"/>
    <w:rsid w:val="004C0DEB"/>
    <w:rsid w:val="004C154E"/>
    <w:rsid w:val="004C1F6B"/>
    <w:rsid w:val="004C2461"/>
    <w:rsid w:val="004C7462"/>
    <w:rsid w:val="004D02D0"/>
    <w:rsid w:val="004E103D"/>
    <w:rsid w:val="004E56C4"/>
    <w:rsid w:val="004E6022"/>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E83"/>
    <w:rsid w:val="005E2446"/>
    <w:rsid w:val="005E6809"/>
    <w:rsid w:val="005F4045"/>
    <w:rsid w:val="005F5A26"/>
    <w:rsid w:val="005F7B75"/>
    <w:rsid w:val="006001EE"/>
    <w:rsid w:val="00602FB6"/>
    <w:rsid w:val="00605042"/>
    <w:rsid w:val="00606AD8"/>
    <w:rsid w:val="00610EFB"/>
    <w:rsid w:val="00611FC4"/>
    <w:rsid w:val="00612D69"/>
    <w:rsid w:val="006176FB"/>
    <w:rsid w:val="00620A11"/>
    <w:rsid w:val="0062157B"/>
    <w:rsid w:val="0062348C"/>
    <w:rsid w:val="00631266"/>
    <w:rsid w:val="0063294B"/>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87FE8"/>
    <w:rsid w:val="0069025B"/>
    <w:rsid w:val="00690AD5"/>
    <w:rsid w:val="00694181"/>
    <w:rsid w:val="0069512A"/>
    <w:rsid w:val="006969A5"/>
    <w:rsid w:val="00696CDC"/>
    <w:rsid w:val="006A1CFD"/>
    <w:rsid w:val="006A2530"/>
    <w:rsid w:val="006A3B40"/>
    <w:rsid w:val="006A5306"/>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44E1D"/>
    <w:rsid w:val="00751F2D"/>
    <w:rsid w:val="007571DD"/>
    <w:rsid w:val="00761F78"/>
    <w:rsid w:val="007629C8"/>
    <w:rsid w:val="00765FE0"/>
    <w:rsid w:val="00766478"/>
    <w:rsid w:val="00766920"/>
    <w:rsid w:val="0077047D"/>
    <w:rsid w:val="007808D3"/>
    <w:rsid w:val="0078436A"/>
    <w:rsid w:val="00786C10"/>
    <w:rsid w:val="007941A9"/>
    <w:rsid w:val="007A28B3"/>
    <w:rsid w:val="007A3646"/>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071A"/>
    <w:rsid w:val="00881990"/>
    <w:rsid w:val="00882CCD"/>
    <w:rsid w:val="0088344D"/>
    <w:rsid w:val="00883522"/>
    <w:rsid w:val="008878DE"/>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D06D2"/>
    <w:rsid w:val="008D4655"/>
    <w:rsid w:val="008D6E6B"/>
    <w:rsid w:val="008E01D4"/>
    <w:rsid w:val="008E0678"/>
    <w:rsid w:val="008E2A2B"/>
    <w:rsid w:val="008E72A2"/>
    <w:rsid w:val="008F31D2"/>
    <w:rsid w:val="008F3236"/>
    <w:rsid w:val="008F6AB2"/>
    <w:rsid w:val="00900152"/>
    <w:rsid w:val="00906AFB"/>
    <w:rsid w:val="0091318A"/>
    <w:rsid w:val="009143FD"/>
    <w:rsid w:val="00915EF6"/>
    <w:rsid w:val="009178DB"/>
    <w:rsid w:val="00917C48"/>
    <w:rsid w:val="00921B9F"/>
    <w:rsid w:val="009223CA"/>
    <w:rsid w:val="00922987"/>
    <w:rsid w:val="00923BBF"/>
    <w:rsid w:val="0092523C"/>
    <w:rsid w:val="00930560"/>
    <w:rsid w:val="00930779"/>
    <w:rsid w:val="00930F85"/>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71086"/>
    <w:rsid w:val="00973463"/>
    <w:rsid w:val="00974A0C"/>
    <w:rsid w:val="00975C12"/>
    <w:rsid w:val="009760F3"/>
    <w:rsid w:val="00976CFB"/>
    <w:rsid w:val="00980239"/>
    <w:rsid w:val="0098714D"/>
    <w:rsid w:val="009873AF"/>
    <w:rsid w:val="00991608"/>
    <w:rsid w:val="00993C33"/>
    <w:rsid w:val="009940B2"/>
    <w:rsid w:val="009967FC"/>
    <w:rsid w:val="009A0830"/>
    <w:rsid w:val="009A0E8D"/>
    <w:rsid w:val="009A3168"/>
    <w:rsid w:val="009A5164"/>
    <w:rsid w:val="009A6772"/>
    <w:rsid w:val="009B26E7"/>
    <w:rsid w:val="009B283B"/>
    <w:rsid w:val="009B64BB"/>
    <w:rsid w:val="009C0D49"/>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204B"/>
    <w:rsid w:val="00B92C2D"/>
    <w:rsid w:val="00B92E8C"/>
    <w:rsid w:val="00B95EE4"/>
    <w:rsid w:val="00BA0995"/>
    <w:rsid w:val="00BA13A2"/>
    <w:rsid w:val="00BA5275"/>
    <w:rsid w:val="00BB5B2E"/>
    <w:rsid w:val="00BC1F18"/>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B78FB"/>
    <w:rsid w:val="00CC10FB"/>
    <w:rsid w:val="00CC3E16"/>
    <w:rsid w:val="00CC7D89"/>
    <w:rsid w:val="00CD4AA6"/>
    <w:rsid w:val="00CD70CC"/>
    <w:rsid w:val="00CD78B5"/>
    <w:rsid w:val="00CE0F66"/>
    <w:rsid w:val="00CE272F"/>
    <w:rsid w:val="00CE4A8F"/>
    <w:rsid w:val="00CE67C2"/>
    <w:rsid w:val="00CF1A4B"/>
    <w:rsid w:val="00CF7AC6"/>
    <w:rsid w:val="00D016D9"/>
    <w:rsid w:val="00D023D0"/>
    <w:rsid w:val="00D04C8B"/>
    <w:rsid w:val="00D06031"/>
    <w:rsid w:val="00D06574"/>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60215"/>
    <w:rsid w:val="00E620F7"/>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58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627A"/>
    <w:rsid w:val="00F50B56"/>
    <w:rsid w:val="00F53557"/>
    <w:rsid w:val="00F5399E"/>
    <w:rsid w:val="00F548A5"/>
    <w:rsid w:val="00F6100A"/>
    <w:rsid w:val="00F66F59"/>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66C5-AAC0-4437-93BF-60B1E3CCD6FB}">
  <ds:schemaRefs>
    <ds:schemaRef ds:uri="http://schemas.microsoft.com/sharepoint/v3/contenttype/forms"/>
  </ds:schemaRefs>
</ds:datastoreItem>
</file>

<file path=customXml/itemProps2.xml><?xml version="1.0" encoding="utf-8"?>
<ds:datastoreItem xmlns:ds="http://schemas.openxmlformats.org/officeDocument/2006/customXml" ds:itemID="{CBEB201C-1D5E-4951-B12E-155130DD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06570-86D8-4AC0-B4A1-129E18D9F7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B68BC-B1FF-4106-8119-DD28D52A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3</Pages>
  <Words>798</Words>
  <Characters>4554</Characters>
  <Application>Microsoft Office Word</Application>
  <DocSecurity>0</DocSecurity>
  <Lines>37</Lines>
  <Paragraphs>10</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dc:title>
  <dc:subject>1819713</dc:subject>
  <dc:creator>DL</dc:creator>
  <cp:keywords>retarder</cp:keywords>
  <dc:description/>
  <cp:lastModifiedBy>Benedicte Boudol</cp:lastModifiedBy>
  <cp:revision>4</cp:revision>
  <cp:lastPrinted>2018-11-19T15:51:00Z</cp:lastPrinted>
  <dcterms:created xsi:type="dcterms:W3CDTF">2020-11-19T15:56:00Z</dcterms:created>
  <dcterms:modified xsi:type="dcterms:W3CDTF">2020-11-20T08:23:00Z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