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D5F6BD6" w14:textId="77777777" w:rsidTr="00C97039">
        <w:trPr>
          <w:trHeight w:hRule="exact" w:val="851"/>
        </w:trPr>
        <w:tc>
          <w:tcPr>
            <w:tcW w:w="1276" w:type="dxa"/>
            <w:tcBorders>
              <w:bottom w:val="single" w:sz="4" w:space="0" w:color="auto"/>
            </w:tcBorders>
          </w:tcPr>
          <w:p w14:paraId="3DA57708" w14:textId="77777777" w:rsidR="00F35BAF" w:rsidRPr="00DB58B5" w:rsidRDefault="00F35BAF" w:rsidP="00495F31"/>
        </w:tc>
        <w:tc>
          <w:tcPr>
            <w:tcW w:w="2268" w:type="dxa"/>
            <w:tcBorders>
              <w:bottom w:val="single" w:sz="4" w:space="0" w:color="auto"/>
            </w:tcBorders>
            <w:vAlign w:val="bottom"/>
          </w:tcPr>
          <w:p w14:paraId="0FD442F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D194455" w14:textId="77777777" w:rsidR="00F35BAF" w:rsidRPr="00DB58B5" w:rsidRDefault="00495F31" w:rsidP="00495F31">
            <w:pPr>
              <w:jc w:val="right"/>
            </w:pPr>
            <w:r w:rsidRPr="00495F31">
              <w:rPr>
                <w:sz w:val="40"/>
              </w:rPr>
              <w:t>ECE</w:t>
            </w:r>
            <w:r>
              <w:t>/TRANS/WP.29/GRVA/2020/28</w:t>
            </w:r>
          </w:p>
        </w:tc>
      </w:tr>
      <w:tr w:rsidR="00F35BAF" w:rsidRPr="00DB58B5" w14:paraId="67E0A682" w14:textId="77777777" w:rsidTr="00C97039">
        <w:trPr>
          <w:trHeight w:hRule="exact" w:val="2835"/>
        </w:trPr>
        <w:tc>
          <w:tcPr>
            <w:tcW w:w="1276" w:type="dxa"/>
            <w:tcBorders>
              <w:top w:val="single" w:sz="4" w:space="0" w:color="auto"/>
              <w:bottom w:val="single" w:sz="12" w:space="0" w:color="auto"/>
            </w:tcBorders>
          </w:tcPr>
          <w:p w14:paraId="40B8CD5B" w14:textId="77777777" w:rsidR="00F35BAF" w:rsidRPr="00DB58B5" w:rsidRDefault="00F35BAF" w:rsidP="00C97039">
            <w:pPr>
              <w:spacing w:before="120"/>
              <w:jc w:val="center"/>
            </w:pPr>
            <w:r>
              <w:rPr>
                <w:noProof/>
                <w:lang w:eastAsia="fr-CH"/>
              </w:rPr>
              <w:drawing>
                <wp:inline distT="0" distB="0" distL="0" distR="0" wp14:anchorId="40BF0579" wp14:editId="7B41DA2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AAE30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2D3EAD2" w14:textId="77777777" w:rsidR="00F35BAF" w:rsidRDefault="00495F31" w:rsidP="00C97039">
            <w:pPr>
              <w:spacing w:before="240"/>
            </w:pPr>
            <w:proofErr w:type="spellStart"/>
            <w:r>
              <w:t>Distr</w:t>
            </w:r>
            <w:proofErr w:type="spellEnd"/>
            <w:r>
              <w:t>. générale</w:t>
            </w:r>
          </w:p>
          <w:p w14:paraId="66E43003" w14:textId="77777777" w:rsidR="00495F31" w:rsidRDefault="00495F31" w:rsidP="00495F31">
            <w:pPr>
              <w:spacing w:line="240" w:lineRule="exact"/>
            </w:pPr>
            <w:r>
              <w:t>8 juillet 2020</w:t>
            </w:r>
          </w:p>
          <w:p w14:paraId="5B12C5FE" w14:textId="77777777" w:rsidR="00495F31" w:rsidRDefault="00495F31" w:rsidP="00495F31">
            <w:pPr>
              <w:spacing w:line="240" w:lineRule="exact"/>
            </w:pPr>
            <w:r>
              <w:t>Français</w:t>
            </w:r>
          </w:p>
          <w:p w14:paraId="7A42987B" w14:textId="77777777" w:rsidR="00495F31" w:rsidRPr="00DB58B5" w:rsidRDefault="00495F31" w:rsidP="00495F31">
            <w:pPr>
              <w:spacing w:line="240" w:lineRule="exact"/>
            </w:pPr>
            <w:r>
              <w:t>Original : anglais</w:t>
            </w:r>
          </w:p>
        </w:tc>
      </w:tr>
    </w:tbl>
    <w:p w14:paraId="3060C4EF" w14:textId="77777777" w:rsidR="007F20FA" w:rsidRPr="000312C0" w:rsidRDefault="007F20FA" w:rsidP="007F20FA">
      <w:pPr>
        <w:spacing w:before="120"/>
        <w:rPr>
          <w:b/>
          <w:sz w:val="28"/>
          <w:szCs w:val="28"/>
        </w:rPr>
      </w:pPr>
      <w:r w:rsidRPr="000312C0">
        <w:rPr>
          <w:b/>
          <w:sz w:val="28"/>
          <w:szCs w:val="28"/>
        </w:rPr>
        <w:t>Commission économique pour l’Europe</w:t>
      </w:r>
    </w:p>
    <w:p w14:paraId="0B6FDA65" w14:textId="77777777" w:rsidR="007F20FA" w:rsidRDefault="007F20FA" w:rsidP="007F20FA">
      <w:pPr>
        <w:spacing w:before="120"/>
        <w:rPr>
          <w:sz w:val="28"/>
          <w:szCs w:val="28"/>
        </w:rPr>
      </w:pPr>
      <w:r w:rsidRPr="00685843">
        <w:rPr>
          <w:sz w:val="28"/>
          <w:szCs w:val="28"/>
        </w:rPr>
        <w:t>Comité des transports intérieurs</w:t>
      </w:r>
    </w:p>
    <w:p w14:paraId="5D1A18CD" w14:textId="77777777" w:rsidR="00495F31" w:rsidRDefault="00495F31"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D364E95" w14:textId="77777777" w:rsidR="00495F31" w:rsidRDefault="00495F31"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3771895D" w14:textId="77777777" w:rsidR="00495F31" w:rsidRDefault="00495F31" w:rsidP="00A3029F">
      <w:pPr>
        <w:spacing w:before="120"/>
        <w:rPr>
          <w:b/>
        </w:rPr>
      </w:pPr>
      <w:r w:rsidRPr="00CB26CF">
        <w:rPr>
          <w:b/>
        </w:rPr>
        <w:t>Septième</w:t>
      </w:r>
      <w:r>
        <w:rPr>
          <w:b/>
        </w:rPr>
        <w:t xml:space="preserve"> session</w:t>
      </w:r>
    </w:p>
    <w:p w14:paraId="19AF8975" w14:textId="77777777" w:rsidR="00495F31" w:rsidRDefault="00495F31" w:rsidP="00A3029F">
      <w:pPr>
        <w:spacing w:line="240" w:lineRule="exact"/>
      </w:pPr>
      <w:r>
        <w:t xml:space="preserve">Genève, </w:t>
      </w:r>
      <w:r w:rsidRPr="00CB26CF">
        <w:t>21-25 septembre 2020</w:t>
      </w:r>
    </w:p>
    <w:p w14:paraId="7E390AB8" w14:textId="77777777" w:rsidR="00495F31" w:rsidRDefault="00495F31" w:rsidP="00A3029F">
      <w:pPr>
        <w:spacing w:line="240" w:lineRule="exact"/>
      </w:pPr>
      <w:r>
        <w:t>Point 7 de l’ordre du jour provisoire</w:t>
      </w:r>
    </w:p>
    <w:p w14:paraId="6D5D1E0A" w14:textId="77777777" w:rsidR="00495F31" w:rsidRPr="00CB26CF" w:rsidRDefault="00495F31" w:rsidP="00495F31">
      <w:pPr>
        <w:rPr>
          <w:b/>
        </w:rPr>
      </w:pPr>
      <w:r w:rsidRPr="00CB26CF">
        <w:rPr>
          <w:b/>
        </w:rPr>
        <w:t>Systèmes actifs de freinage d</w:t>
      </w:r>
      <w:r>
        <w:rPr>
          <w:b/>
        </w:rPr>
        <w:t>’</w:t>
      </w:r>
      <w:r w:rsidRPr="00CB26CF">
        <w:rPr>
          <w:b/>
        </w:rPr>
        <w:t xml:space="preserve">urgence </w:t>
      </w:r>
    </w:p>
    <w:p w14:paraId="285666BC" w14:textId="77777777" w:rsidR="00495F31" w:rsidRPr="00495F31" w:rsidRDefault="00495F31" w:rsidP="00495F31">
      <w:pPr>
        <w:pStyle w:val="HChG"/>
        <w:rPr>
          <w:bCs/>
        </w:rPr>
      </w:pPr>
      <w:r>
        <w:tab/>
      </w:r>
      <w:r>
        <w:tab/>
      </w:r>
      <w:r w:rsidRPr="00CB26CF">
        <w:t>Pr</w:t>
      </w:r>
      <w:r w:rsidRPr="00CB26CF">
        <w:rPr>
          <w:spacing w:val="1"/>
        </w:rPr>
        <w:t>o</w:t>
      </w:r>
      <w:r w:rsidRPr="00CB26CF">
        <w:t>position de série 02 d</w:t>
      </w:r>
      <w:r>
        <w:t>’</w:t>
      </w:r>
      <w:r w:rsidRPr="00CB26CF">
        <w:t>amendements au Règlement ONU n</w:t>
      </w:r>
      <w:r w:rsidRPr="00CB26CF">
        <w:rPr>
          <w:vertAlign w:val="superscript"/>
        </w:rPr>
        <w:t>o </w:t>
      </w:r>
      <w:r w:rsidRPr="00CB26CF">
        <w:t xml:space="preserve">152 (Systèmes </w:t>
      </w:r>
      <w:bookmarkStart w:id="0" w:name="_Hlk45614324"/>
      <w:r w:rsidRPr="00CB26CF">
        <w:t>actifs de freinage d</w:t>
      </w:r>
      <w:r>
        <w:t>’</w:t>
      </w:r>
      <w:r w:rsidRPr="00CB26CF">
        <w:t xml:space="preserve">urgence </w:t>
      </w:r>
      <w:bookmarkStart w:id="1" w:name="_Hlk45614623"/>
      <w:r w:rsidRPr="00CB26CF">
        <w:t>pour les véhicules des catégories M</w:t>
      </w:r>
      <w:r w:rsidRPr="00CB26CF">
        <w:rPr>
          <w:vertAlign w:val="subscript"/>
        </w:rPr>
        <w:t>1</w:t>
      </w:r>
      <w:r w:rsidRPr="00CB26CF">
        <w:t xml:space="preserve"> et N</w:t>
      </w:r>
      <w:r w:rsidRPr="00CB26CF">
        <w:rPr>
          <w:vertAlign w:val="subscript"/>
        </w:rPr>
        <w:t>1</w:t>
      </w:r>
      <w:bookmarkEnd w:id="0"/>
      <w:bookmarkEnd w:id="1"/>
      <w:r w:rsidRPr="00CB26CF">
        <w:t>)</w:t>
      </w:r>
    </w:p>
    <w:p w14:paraId="15B012F1" w14:textId="77777777" w:rsidR="00495F31" w:rsidRPr="00CB26CF" w:rsidRDefault="00495F31" w:rsidP="00495F31">
      <w:pPr>
        <w:pStyle w:val="H1G"/>
      </w:pPr>
      <w:r w:rsidRPr="00CB26CF">
        <w:tab/>
      </w:r>
      <w:r w:rsidRPr="00CB26CF">
        <w:tab/>
        <w:t>Communication des experts des véhicules des catégories M</w:t>
      </w:r>
      <w:r w:rsidRPr="00CB26CF">
        <w:rPr>
          <w:vertAlign w:val="subscript"/>
        </w:rPr>
        <w:t>1</w:t>
      </w:r>
      <w:r w:rsidRPr="00CB26CF">
        <w:t xml:space="preserve"> et N</w:t>
      </w:r>
      <w:r w:rsidRPr="00CB26CF">
        <w:rPr>
          <w:vertAlign w:val="subscript"/>
        </w:rPr>
        <w:t>1</w:t>
      </w:r>
      <w:r w:rsidRPr="00CB26CF">
        <w:t xml:space="preserve"> du groupe de travail informel des systèmes actifs de freinage d</w:t>
      </w:r>
      <w:r>
        <w:t>’</w:t>
      </w:r>
      <w:r w:rsidRPr="00CB26CF">
        <w:t>urgence</w:t>
      </w:r>
      <w:r w:rsidR="00E10BEA" w:rsidRPr="005D5637">
        <w:rPr>
          <w:rStyle w:val="Appelnotedebasdep"/>
          <w:b w:val="0"/>
          <w:sz w:val="20"/>
          <w:vertAlign w:val="baseline"/>
        </w:rPr>
        <w:footnoteReference w:customMarkFollows="1" w:id="2"/>
        <w:t>*</w:t>
      </w:r>
    </w:p>
    <w:p w14:paraId="1ED35675" w14:textId="77777777" w:rsidR="00495F31" w:rsidRPr="00CB26CF" w:rsidRDefault="00495F31" w:rsidP="00495F31">
      <w:pPr>
        <w:pStyle w:val="SingleTxtG"/>
        <w:ind w:firstLine="567"/>
      </w:pPr>
      <w:r w:rsidRPr="00CB26CF">
        <w:t>Le texte ci-après, établi par les experts des véhicules des catégories M</w:t>
      </w:r>
      <w:r w:rsidRPr="00CB26CF">
        <w:rPr>
          <w:vertAlign w:val="subscript"/>
        </w:rPr>
        <w:t>1</w:t>
      </w:r>
      <w:r w:rsidRPr="00CB26CF">
        <w:t xml:space="preserve"> et N</w:t>
      </w:r>
      <w:r w:rsidRPr="00CB26CF">
        <w:rPr>
          <w:vertAlign w:val="subscript"/>
        </w:rPr>
        <w:t>1</w:t>
      </w:r>
      <w:r w:rsidRPr="00CB26CF">
        <w:t xml:space="preserve"> du groupe de travail informel des systèmes actifs de freinage d</w:t>
      </w:r>
      <w:r>
        <w:t>’</w:t>
      </w:r>
      <w:r w:rsidRPr="00CB26CF">
        <w:t>urgence (AEBS), vise à ajouter des dispositions relatives au scénario voiture contre bicyclette en tant que deuxième étape d</w:t>
      </w:r>
      <w:r>
        <w:t>’</w:t>
      </w:r>
      <w:r w:rsidRPr="00CB26CF">
        <w:t>une approche en deux temps. La première étape fait l</w:t>
      </w:r>
      <w:r>
        <w:t>’</w:t>
      </w:r>
      <w:r w:rsidRPr="00CB26CF">
        <w:t>objet d</w:t>
      </w:r>
      <w:r>
        <w:t>’</w:t>
      </w:r>
      <w:r w:rsidRPr="00CB26CF">
        <w:t>un document distinct. Un troisième document propose comme solution une approche en une seule étape. Le groupe de travail des véhicules automatisés/autonomes et connectés (GRVA) est invité à décider si l</w:t>
      </w:r>
      <w:r>
        <w:t>’</w:t>
      </w:r>
      <w:r w:rsidRPr="00CB26CF">
        <w:t>approche à adopter pour le scénario voiture contre bicyclette doit comporter une ou deux étapes. Les modifications qu</w:t>
      </w:r>
      <w:r>
        <w:t>’</w:t>
      </w:r>
      <w:r w:rsidRPr="00CB26CF">
        <w:t>il est proposé d</w:t>
      </w:r>
      <w:r>
        <w:t>’</w:t>
      </w:r>
      <w:r w:rsidRPr="00CB26CF">
        <w:t>apporter au texte actuel du Règlement figurent en caractères gras pour les ajouts et biffés pour les suppressions.</w:t>
      </w:r>
    </w:p>
    <w:p w14:paraId="2CA8951B" w14:textId="77777777" w:rsidR="0049376E" w:rsidRPr="00CB26CF" w:rsidRDefault="00495F31" w:rsidP="0049376E">
      <w:pPr>
        <w:pStyle w:val="HChG"/>
        <w:rPr>
          <w:rFonts w:eastAsiaTheme="minorEastAsia"/>
        </w:rPr>
      </w:pPr>
      <w:r>
        <w:br w:type="page"/>
      </w:r>
      <w:r w:rsidR="0049376E">
        <w:lastRenderedPageBreak/>
        <w:tab/>
      </w:r>
      <w:r w:rsidR="0049376E" w:rsidRPr="00CB26CF">
        <w:t>I.</w:t>
      </w:r>
      <w:r w:rsidR="0049376E" w:rsidRPr="00CB26CF">
        <w:tab/>
        <w:t>Proposition</w:t>
      </w:r>
    </w:p>
    <w:p w14:paraId="5A6CF50A" w14:textId="77777777" w:rsidR="0049376E" w:rsidRPr="00CB26CF" w:rsidRDefault="0049376E" w:rsidP="0049376E">
      <w:pPr>
        <w:pStyle w:val="SingleTxtG"/>
      </w:pPr>
      <w:r w:rsidRPr="00CB26CF">
        <w:t>Paragraphe 5.2.3.3, lire</w:t>
      </w:r>
      <w:r>
        <w:t> </w:t>
      </w:r>
      <w:r w:rsidRPr="00CB26CF">
        <w:t>:</w:t>
      </w:r>
    </w:p>
    <w:p w14:paraId="21015E5F" w14:textId="77777777" w:rsidR="0049376E" w:rsidRPr="00CB26CF" w:rsidRDefault="0049376E" w:rsidP="0049376E">
      <w:pPr>
        <w:pStyle w:val="SingleTxtG"/>
        <w:ind w:left="2268" w:hanging="1134"/>
      </w:pPr>
      <w:r w:rsidRPr="00CB26CF">
        <w:t>5.2.3.3</w:t>
      </w:r>
      <w:r w:rsidRPr="00CB26CF">
        <w:tab/>
        <w:t>Plage de vitesses</w:t>
      </w:r>
    </w:p>
    <w:p w14:paraId="4C8E1EE7" w14:textId="77777777" w:rsidR="0049376E" w:rsidRPr="00CB26CF" w:rsidRDefault="0049376E" w:rsidP="0049376E">
      <w:pPr>
        <w:pStyle w:val="SingleTxtG"/>
        <w:ind w:left="2268"/>
      </w:pPr>
      <w:r w:rsidRPr="00CB26CF">
        <w:t xml:space="preserve">Le système doit être fonctionnel au moins pour la plage de vitesses du véhicule comprise entre </w:t>
      </w:r>
      <w:r w:rsidRPr="00CB26CF">
        <w:rPr>
          <w:strike/>
        </w:rPr>
        <w:t>30 km/h</w:t>
      </w:r>
      <w:r w:rsidRPr="00CB26CF">
        <w:t xml:space="preserve"> </w:t>
      </w:r>
      <w:r w:rsidRPr="00CB26CF">
        <w:rPr>
          <w:b/>
          <w:bCs/>
        </w:rPr>
        <w:t>20</w:t>
      </w:r>
      <w:r>
        <w:rPr>
          <w:b/>
          <w:bCs/>
        </w:rPr>
        <w:t> </w:t>
      </w:r>
      <w:r w:rsidRPr="00CB26CF">
        <w:rPr>
          <w:b/>
          <w:bCs/>
        </w:rPr>
        <w:t>km/h</w:t>
      </w:r>
      <w:r w:rsidRPr="00CB26CF">
        <w:t xml:space="preserve"> et 60 km/h et pour toutes les conditions de charge du véhicule, sauf s</w:t>
      </w:r>
      <w:r>
        <w:t>’</w:t>
      </w:r>
      <w:r w:rsidRPr="00CB26CF">
        <w:t>il a été désactivé comme indiqué au paragraphe 5.4.</w:t>
      </w:r>
    </w:p>
    <w:p w14:paraId="03446D32" w14:textId="77777777" w:rsidR="0049376E" w:rsidRPr="00CB26CF" w:rsidRDefault="0049376E" w:rsidP="0049376E">
      <w:pPr>
        <w:pStyle w:val="SingleTxtG"/>
      </w:pPr>
      <w:r w:rsidRPr="00CB26CF">
        <w:t>Tableaux du paragraphe 5.2.3.4,</w:t>
      </w:r>
      <w:r w:rsidR="00365CCE">
        <w:t xml:space="preserve"> </w:t>
      </w:r>
      <w:r w:rsidRPr="00CB26CF">
        <w:t>lire</w:t>
      </w:r>
      <w:r>
        <w:t> </w:t>
      </w:r>
      <w:r w:rsidRPr="00CB26CF">
        <w:t>:</w:t>
      </w:r>
    </w:p>
    <w:p w14:paraId="731DD281" w14:textId="77777777" w:rsidR="0049376E" w:rsidRPr="00CB26CF" w:rsidRDefault="0049376E" w:rsidP="0049376E">
      <w:pPr>
        <w:pStyle w:val="SingleTxtG"/>
        <w:rPr>
          <w:b/>
          <w:kern w:val="2"/>
        </w:rPr>
      </w:pPr>
      <w:bookmarkStart w:id="2" w:name="_Hlk45903384"/>
      <w:r w:rsidRPr="00CB26CF">
        <w:rPr>
          <w:b/>
          <w:kern w:val="2"/>
        </w:rPr>
        <w:t>Vitesse d</w:t>
      </w:r>
      <w:r>
        <w:rPr>
          <w:b/>
          <w:kern w:val="2"/>
        </w:rPr>
        <w:t>’</w:t>
      </w:r>
      <w:r w:rsidRPr="00CB26CF">
        <w:rPr>
          <w:b/>
          <w:kern w:val="2"/>
        </w:rPr>
        <w:t>impact maximale (km/h) pour la catégorie</w:t>
      </w:r>
      <w:bookmarkEnd w:id="2"/>
      <w:r w:rsidRPr="00CB26CF">
        <w:rPr>
          <w:b/>
          <w:kern w:val="2"/>
        </w:rPr>
        <w:t xml:space="preserve"> M</w:t>
      </w:r>
      <w:r w:rsidRPr="00CB26CF">
        <w:rPr>
          <w:b/>
          <w:kern w:val="2"/>
          <w:vertAlign w:val="subscript"/>
        </w:rPr>
        <w:t>1</w:t>
      </w:r>
      <w:r w:rsidRPr="00CB26CF">
        <w:rPr>
          <w:b/>
          <w:kern w:val="2"/>
        </w:rPr>
        <w:t>*</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2374"/>
      </w:tblGrid>
      <w:tr w:rsidR="0049376E" w:rsidRPr="00CB26CF" w14:paraId="56AE9E55" w14:textId="77777777" w:rsidTr="0064756E">
        <w:tc>
          <w:tcPr>
            <w:tcW w:w="1698" w:type="dxa"/>
            <w:tcBorders>
              <w:top w:val="single" w:sz="4" w:space="0" w:color="auto"/>
              <w:left w:val="single" w:sz="4" w:space="0" w:color="auto"/>
              <w:bottom w:val="single" w:sz="12" w:space="0" w:color="auto"/>
              <w:right w:val="single" w:sz="4" w:space="0" w:color="auto"/>
            </w:tcBorders>
            <w:vAlign w:val="center"/>
            <w:hideMark/>
          </w:tcPr>
          <w:p w14:paraId="5A2199AC" w14:textId="77777777" w:rsidR="0049376E" w:rsidRPr="00CB26CF" w:rsidRDefault="0049376E" w:rsidP="000043B1">
            <w:pPr>
              <w:rPr>
                <w:b/>
                <w:i/>
                <w:kern w:val="2"/>
                <w:sz w:val="18"/>
              </w:rPr>
            </w:pPr>
            <w:r w:rsidRPr="00CB26CF">
              <w:rPr>
                <w:b/>
                <w:i/>
                <w:kern w:val="2"/>
                <w:sz w:val="18"/>
              </w:rPr>
              <w:t>Vitesse du véhicule mis à l</w:t>
            </w:r>
            <w:r>
              <w:rPr>
                <w:b/>
                <w:i/>
                <w:kern w:val="2"/>
                <w:sz w:val="18"/>
              </w:rPr>
              <w:t>’</w:t>
            </w:r>
            <w:r w:rsidRPr="00CB26CF">
              <w:rPr>
                <w:b/>
                <w:i/>
                <w:kern w:val="2"/>
                <w:sz w:val="18"/>
              </w:rPr>
              <w:t>essai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56114129" w14:textId="77777777" w:rsidR="0049376E" w:rsidRPr="00CB26CF" w:rsidRDefault="0049376E" w:rsidP="000043B1">
            <w:pPr>
              <w:rPr>
                <w:b/>
                <w:i/>
                <w:kern w:val="2"/>
                <w:sz w:val="18"/>
              </w:rPr>
            </w:pPr>
            <w:r w:rsidRPr="00CB26CF">
              <w:rPr>
                <w:b/>
                <w:i/>
                <w:kern w:val="2"/>
                <w:sz w:val="18"/>
              </w:rPr>
              <w:t>Masse maximale</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6EFDAE63" w14:textId="77777777" w:rsidR="0049376E" w:rsidRPr="00CB26CF" w:rsidRDefault="0049376E" w:rsidP="000043B1">
            <w:pPr>
              <w:rPr>
                <w:b/>
                <w:i/>
                <w:kern w:val="2"/>
                <w:sz w:val="18"/>
              </w:rPr>
            </w:pPr>
            <w:r w:rsidRPr="00CB26CF">
              <w:rPr>
                <w:b/>
                <w:i/>
                <w:kern w:val="2"/>
                <w:sz w:val="18"/>
              </w:rPr>
              <w:t>Masse en ordre de marche</w:t>
            </w:r>
          </w:p>
        </w:tc>
        <w:tc>
          <w:tcPr>
            <w:tcW w:w="2374" w:type="dxa"/>
            <w:tcBorders>
              <w:top w:val="nil"/>
              <w:left w:val="single" w:sz="4" w:space="0" w:color="auto"/>
              <w:bottom w:val="nil"/>
              <w:right w:val="nil"/>
            </w:tcBorders>
          </w:tcPr>
          <w:p w14:paraId="15180CC5" w14:textId="77777777" w:rsidR="0049376E" w:rsidRPr="00CB26CF" w:rsidRDefault="0049376E" w:rsidP="000043B1">
            <w:pPr>
              <w:rPr>
                <w:b/>
                <w:bCs/>
                <w:i/>
                <w:iCs/>
                <w:kern w:val="2"/>
                <w:sz w:val="18"/>
                <w:szCs w:val="18"/>
                <w:lang w:eastAsia="ja-JP"/>
              </w:rPr>
            </w:pPr>
          </w:p>
        </w:tc>
      </w:tr>
      <w:tr w:rsidR="0049376E" w:rsidRPr="00CB26CF" w14:paraId="7C726C95" w14:textId="77777777" w:rsidTr="0064756E">
        <w:tc>
          <w:tcPr>
            <w:tcW w:w="1698" w:type="dxa"/>
            <w:tcBorders>
              <w:top w:val="single" w:sz="12" w:space="0" w:color="auto"/>
              <w:left w:val="single" w:sz="4" w:space="0" w:color="auto"/>
              <w:bottom w:val="single" w:sz="4" w:space="0" w:color="auto"/>
              <w:right w:val="single" w:sz="4" w:space="0" w:color="auto"/>
            </w:tcBorders>
            <w:hideMark/>
          </w:tcPr>
          <w:p w14:paraId="03FD08A3" w14:textId="77777777" w:rsidR="0049376E" w:rsidRPr="00CB26CF" w:rsidRDefault="0049376E" w:rsidP="0064756E">
            <w:pPr>
              <w:jc w:val="center"/>
              <w:rPr>
                <w:b/>
                <w:kern w:val="2"/>
                <w:sz w:val="18"/>
              </w:rPr>
            </w:pPr>
            <w:r w:rsidRPr="00CB26CF">
              <w:rPr>
                <w:b/>
                <w:bCs/>
                <w:kern w:val="2"/>
                <w:lang w:eastAsia="ja-JP"/>
              </w:rPr>
              <w:t>20</w:t>
            </w:r>
          </w:p>
        </w:tc>
        <w:tc>
          <w:tcPr>
            <w:tcW w:w="1699" w:type="dxa"/>
            <w:tcBorders>
              <w:top w:val="single" w:sz="12" w:space="0" w:color="auto"/>
              <w:left w:val="single" w:sz="4" w:space="0" w:color="auto"/>
              <w:bottom w:val="single" w:sz="4" w:space="0" w:color="auto"/>
              <w:right w:val="single" w:sz="4" w:space="0" w:color="auto"/>
            </w:tcBorders>
            <w:hideMark/>
          </w:tcPr>
          <w:p w14:paraId="1D40FBF5" w14:textId="77777777" w:rsidR="0049376E" w:rsidRPr="00CB26CF" w:rsidRDefault="0049376E" w:rsidP="0064756E">
            <w:pPr>
              <w:jc w:val="center"/>
              <w:rPr>
                <w:b/>
                <w:kern w:val="2"/>
                <w:sz w:val="18"/>
              </w:rPr>
            </w:pPr>
            <w:r w:rsidRPr="00CB26CF">
              <w:rPr>
                <w:b/>
                <w:bCs/>
                <w:kern w:val="2"/>
              </w:rPr>
              <w:t>0,00</w:t>
            </w:r>
          </w:p>
        </w:tc>
        <w:tc>
          <w:tcPr>
            <w:tcW w:w="1699" w:type="dxa"/>
            <w:tcBorders>
              <w:top w:val="single" w:sz="12" w:space="0" w:color="auto"/>
              <w:left w:val="single" w:sz="4" w:space="0" w:color="auto"/>
              <w:bottom w:val="single" w:sz="4" w:space="0" w:color="auto"/>
              <w:right w:val="single" w:sz="4" w:space="0" w:color="auto"/>
            </w:tcBorders>
            <w:hideMark/>
          </w:tcPr>
          <w:p w14:paraId="610E95F5" w14:textId="77777777" w:rsidR="0049376E" w:rsidRPr="00CB26CF" w:rsidRDefault="0049376E" w:rsidP="0064756E">
            <w:pPr>
              <w:jc w:val="center"/>
              <w:rPr>
                <w:b/>
                <w:kern w:val="2"/>
                <w:sz w:val="18"/>
              </w:rPr>
            </w:pPr>
            <w:r w:rsidRPr="00CB26CF">
              <w:rPr>
                <w:b/>
                <w:bCs/>
                <w:kern w:val="2"/>
              </w:rPr>
              <w:t>0,00</w:t>
            </w:r>
          </w:p>
        </w:tc>
        <w:tc>
          <w:tcPr>
            <w:tcW w:w="2374" w:type="dxa"/>
            <w:tcBorders>
              <w:top w:val="nil"/>
              <w:left w:val="single" w:sz="4" w:space="0" w:color="auto"/>
              <w:bottom w:val="nil"/>
              <w:right w:val="nil"/>
            </w:tcBorders>
          </w:tcPr>
          <w:p w14:paraId="079BBB70" w14:textId="77777777" w:rsidR="0049376E" w:rsidRPr="00CB26CF" w:rsidRDefault="0049376E" w:rsidP="000043B1">
            <w:pPr>
              <w:rPr>
                <w:b/>
                <w:kern w:val="2"/>
                <w:sz w:val="18"/>
                <w:szCs w:val="18"/>
                <w:lang w:eastAsia="ja-JP"/>
              </w:rPr>
            </w:pPr>
          </w:p>
        </w:tc>
      </w:tr>
      <w:tr w:rsidR="0049376E" w:rsidRPr="00CB26CF" w14:paraId="7D6B4A4F"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4CBC9979" w14:textId="77777777" w:rsidR="0049376E" w:rsidRPr="00CB26CF" w:rsidRDefault="0049376E" w:rsidP="0064756E">
            <w:pPr>
              <w:jc w:val="center"/>
              <w:rPr>
                <w:b/>
                <w:kern w:val="2"/>
                <w:sz w:val="18"/>
              </w:rPr>
            </w:pPr>
            <w:r w:rsidRPr="00CB26CF">
              <w:rPr>
                <w:b/>
                <w:bCs/>
                <w:kern w:val="2"/>
                <w:lang w:eastAsia="ja-JP"/>
              </w:rPr>
              <w:t>25</w:t>
            </w:r>
          </w:p>
        </w:tc>
        <w:tc>
          <w:tcPr>
            <w:tcW w:w="1699" w:type="dxa"/>
            <w:tcBorders>
              <w:top w:val="single" w:sz="4" w:space="0" w:color="auto"/>
              <w:left w:val="single" w:sz="4" w:space="0" w:color="auto"/>
              <w:bottom w:val="single" w:sz="4" w:space="0" w:color="auto"/>
              <w:right w:val="single" w:sz="4" w:space="0" w:color="auto"/>
            </w:tcBorders>
            <w:hideMark/>
          </w:tcPr>
          <w:p w14:paraId="7A588ED8" w14:textId="77777777" w:rsidR="0049376E" w:rsidRPr="00CB26CF" w:rsidRDefault="0049376E" w:rsidP="0064756E">
            <w:pPr>
              <w:jc w:val="center"/>
              <w:rPr>
                <w:b/>
                <w:kern w:val="2"/>
                <w:sz w:val="18"/>
              </w:rPr>
            </w:pPr>
            <w:r w:rsidRPr="00CB26CF">
              <w:rPr>
                <w:b/>
                <w:bCs/>
                <w:kern w:val="2"/>
              </w:rPr>
              <w:t>0,00</w:t>
            </w:r>
          </w:p>
        </w:tc>
        <w:tc>
          <w:tcPr>
            <w:tcW w:w="1699" w:type="dxa"/>
            <w:tcBorders>
              <w:top w:val="single" w:sz="4" w:space="0" w:color="auto"/>
              <w:left w:val="single" w:sz="4" w:space="0" w:color="auto"/>
              <w:bottom w:val="single" w:sz="4" w:space="0" w:color="auto"/>
              <w:right w:val="single" w:sz="4" w:space="0" w:color="auto"/>
            </w:tcBorders>
            <w:hideMark/>
          </w:tcPr>
          <w:p w14:paraId="326CF725" w14:textId="77777777" w:rsidR="0049376E" w:rsidRPr="00CB26CF" w:rsidRDefault="0049376E" w:rsidP="0064756E">
            <w:pPr>
              <w:jc w:val="center"/>
              <w:rPr>
                <w:b/>
                <w:kern w:val="2"/>
                <w:sz w:val="18"/>
              </w:rPr>
            </w:pPr>
            <w:r w:rsidRPr="00CB26CF">
              <w:rPr>
                <w:b/>
                <w:bCs/>
                <w:kern w:val="2"/>
              </w:rPr>
              <w:t>0,00</w:t>
            </w:r>
          </w:p>
        </w:tc>
        <w:tc>
          <w:tcPr>
            <w:tcW w:w="2374" w:type="dxa"/>
            <w:tcBorders>
              <w:top w:val="nil"/>
              <w:left w:val="single" w:sz="4" w:space="0" w:color="auto"/>
              <w:bottom w:val="nil"/>
              <w:right w:val="nil"/>
            </w:tcBorders>
          </w:tcPr>
          <w:p w14:paraId="195217E4" w14:textId="77777777" w:rsidR="0049376E" w:rsidRPr="00CB26CF" w:rsidRDefault="0049376E" w:rsidP="000043B1">
            <w:pPr>
              <w:rPr>
                <w:b/>
                <w:kern w:val="2"/>
                <w:sz w:val="18"/>
                <w:szCs w:val="18"/>
                <w:lang w:eastAsia="ja-JP"/>
              </w:rPr>
            </w:pPr>
          </w:p>
        </w:tc>
      </w:tr>
      <w:tr w:rsidR="0049376E" w:rsidRPr="00CB26CF" w14:paraId="2EB2EE2F"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180EB9A7" w14:textId="77777777" w:rsidR="0049376E" w:rsidRPr="00CB26CF" w:rsidRDefault="0049376E" w:rsidP="0064756E">
            <w:pPr>
              <w:jc w:val="center"/>
              <w:rPr>
                <w:b/>
                <w:kern w:val="2"/>
                <w:sz w:val="18"/>
              </w:rPr>
            </w:pPr>
            <w:r w:rsidRPr="00CB26CF">
              <w:rPr>
                <w:b/>
                <w:bCs/>
                <w:kern w:val="2"/>
                <w:lang w:eastAsia="ja-JP"/>
              </w:rPr>
              <w:t>30</w:t>
            </w:r>
          </w:p>
        </w:tc>
        <w:tc>
          <w:tcPr>
            <w:tcW w:w="1699" w:type="dxa"/>
            <w:tcBorders>
              <w:top w:val="single" w:sz="4" w:space="0" w:color="auto"/>
              <w:left w:val="single" w:sz="4" w:space="0" w:color="auto"/>
              <w:bottom w:val="single" w:sz="4" w:space="0" w:color="auto"/>
              <w:right w:val="single" w:sz="4" w:space="0" w:color="auto"/>
            </w:tcBorders>
            <w:hideMark/>
          </w:tcPr>
          <w:p w14:paraId="07F50660" w14:textId="77777777" w:rsidR="0049376E" w:rsidRPr="00CB26CF" w:rsidRDefault="0049376E" w:rsidP="0064756E">
            <w:pPr>
              <w:jc w:val="center"/>
              <w:rPr>
                <w:b/>
                <w:kern w:val="2"/>
                <w:sz w:val="18"/>
              </w:rPr>
            </w:pPr>
            <w:r w:rsidRPr="00CB26CF">
              <w:rPr>
                <w:b/>
                <w:bCs/>
                <w:kern w:val="2"/>
              </w:rPr>
              <w:t>0,00</w:t>
            </w:r>
          </w:p>
        </w:tc>
        <w:tc>
          <w:tcPr>
            <w:tcW w:w="1699" w:type="dxa"/>
            <w:tcBorders>
              <w:top w:val="single" w:sz="4" w:space="0" w:color="auto"/>
              <w:left w:val="single" w:sz="4" w:space="0" w:color="auto"/>
              <w:bottom w:val="single" w:sz="4" w:space="0" w:color="auto"/>
              <w:right w:val="single" w:sz="4" w:space="0" w:color="auto"/>
            </w:tcBorders>
            <w:hideMark/>
          </w:tcPr>
          <w:p w14:paraId="5E024805" w14:textId="77777777" w:rsidR="0049376E" w:rsidRPr="00CB26CF" w:rsidRDefault="0049376E" w:rsidP="0064756E">
            <w:pPr>
              <w:jc w:val="center"/>
              <w:rPr>
                <w:b/>
                <w:kern w:val="2"/>
                <w:sz w:val="18"/>
              </w:rPr>
            </w:pPr>
            <w:r w:rsidRPr="00CB26CF">
              <w:rPr>
                <w:b/>
                <w:bCs/>
                <w:kern w:val="2"/>
              </w:rPr>
              <w:t>0,00</w:t>
            </w:r>
          </w:p>
        </w:tc>
        <w:tc>
          <w:tcPr>
            <w:tcW w:w="2374" w:type="dxa"/>
            <w:tcBorders>
              <w:top w:val="nil"/>
              <w:left w:val="single" w:sz="4" w:space="0" w:color="auto"/>
              <w:bottom w:val="nil"/>
              <w:right w:val="nil"/>
            </w:tcBorders>
          </w:tcPr>
          <w:p w14:paraId="1891DC08" w14:textId="77777777" w:rsidR="0049376E" w:rsidRPr="00CB26CF" w:rsidRDefault="0049376E" w:rsidP="000043B1">
            <w:pPr>
              <w:rPr>
                <w:b/>
                <w:kern w:val="2"/>
                <w:sz w:val="18"/>
                <w:szCs w:val="18"/>
                <w:lang w:eastAsia="ja-JP"/>
              </w:rPr>
            </w:pPr>
          </w:p>
        </w:tc>
      </w:tr>
      <w:tr w:rsidR="0049376E" w:rsidRPr="00CB26CF" w14:paraId="3837A806"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21683B4C" w14:textId="77777777" w:rsidR="0049376E" w:rsidRPr="00CB26CF" w:rsidRDefault="0049376E" w:rsidP="0064756E">
            <w:pPr>
              <w:jc w:val="center"/>
              <w:rPr>
                <w:b/>
                <w:kern w:val="2"/>
                <w:sz w:val="18"/>
              </w:rPr>
            </w:pPr>
            <w:r w:rsidRPr="00CB26CF">
              <w:rPr>
                <w:b/>
                <w:bCs/>
                <w:kern w:val="2"/>
                <w:lang w:eastAsia="ja-JP"/>
              </w:rPr>
              <w:t>35</w:t>
            </w:r>
          </w:p>
        </w:tc>
        <w:tc>
          <w:tcPr>
            <w:tcW w:w="1699" w:type="dxa"/>
            <w:tcBorders>
              <w:top w:val="single" w:sz="4" w:space="0" w:color="auto"/>
              <w:left w:val="single" w:sz="4" w:space="0" w:color="auto"/>
              <w:bottom w:val="single" w:sz="4" w:space="0" w:color="auto"/>
              <w:right w:val="single" w:sz="4" w:space="0" w:color="auto"/>
            </w:tcBorders>
            <w:hideMark/>
          </w:tcPr>
          <w:p w14:paraId="36B78B42" w14:textId="77777777" w:rsidR="0049376E" w:rsidRPr="00CB26CF" w:rsidRDefault="0049376E" w:rsidP="0064756E">
            <w:pPr>
              <w:jc w:val="center"/>
              <w:rPr>
                <w:b/>
                <w:kern w:val="2"/>
                <w:sz w:val="18"/>
              </w:rPr>
            </w:pPr>
            <w:r w:rsidRPr="00CB26CF">
              <w:rPr>
                <w:b/>
                <w:bCs/>
                <w:kern w:val="2"/>
              </w:rPr>
              <w:t>0,00</w:t>
            </w:r>
          </w:p>
        </w:tc>
        <w:tc>
          <w:tcPr>
            <w:tcW w:w="1699" w:type="dxa"/>
            <w:tcBorders>
              <w:top w:val="single" w:sz="4" w:space="0" w:color="auto"/>
              <w:left w:val="single" w:sz="4" w:space="0" w:color="auto"/>
              <w:bottom w:val="single" w:sz="4" w:space="0" w:color="auto"/>
              <w:right w:val="single" w:sz="4" w:space="0" w:color="auto"/>
            </w:tcBorders>
            <w:hideMark/>
          </w:tcPr>
          <w:p w14:paraId="3A6622BE" w14:textId="77777777" w:rsidR="0049376E" w:rsidRPr="00CB26CF" w:rsidRDefault="0049376E" w:rsidP="0064756E">
            <w:pPr>
              <w:jc w:val="center"/>
              <w:rPr>
                <w:b/>
                <w:kern w:val="2"/>
                <w:sz w:val="18"/>
              </w:rPr>
            </w:pPr>
            <w:r w:rsidRPr="00CB26CF">
              <w:rPr>
                <w:b/>
                <w:bCs/>
                <w:kern w:val="2"/>
              </w:rPr>
              <w:t>0,00</w:t>
            </w:r>
          </w:p>
        </w:tc>
        <w:tc>
          <w:tcPr>
            <w:tcW w:w="2374" w:type="dxa"/>
            <w:tcBorders>
              <w:top w:val="nil"/>
              <w:left w:val="single" w:sz="4" w:space="0" w:color="auto"/>
              <w:bottom w:val="nil"/>
              <w:right w:val="nil"/>
            </w:tcBorders>
          </w:tcPr>
          <w:p w14:paraId="7B4F9C9A" w14:textId="77777777" w:rsidR="0049376E" w:rsidRPr="00CB26CF" w:rsidRDefault="0049376E" w:rsidP="000043B1">
            <w:pPr>
              <w:rPr>
                <w:b/>
                <w:kern w:val="2"/>
                <w:sz w:val="18"/>
                <w:szCs w:val="18"/>
                <w:lang w:eastAsia="ja-JP"/>
              </w:rPr>
            </w:pPr>
          </w:p>
        </w:tc>
      </w:tr>
      <w:tr w:rsidR="0049376E" w:rsidRPr="00CB26CF" w14:paraId="0FE96FD5"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4A35AD32" w14:textId="77777777" w:rsidR="0049376E" w:rsidRPr="00CB26CF" w:rsidRDefault="0049376E" w:rsidP="0064756E">
            <w:pPr>
              <w:jc w:val="center"/>
              <w:rPr>
                <w:b/>
                <w:bCs/>
                <w:kern w:val="2"/>
                <w:lang w:eastAsia="ja-JP"/>
              </w:rPr>
            </w:pPr>
            <w:r w:rsidRPr="00CB26CF">
              <w:rPr>
                <w:b/>
                <w:bCs/>
                <w:kern w:val="2"/>
                <w:lang w:eastAsia="ja-JP"/>
              </w:rPr>
              <w:t>38</w:t>
            </w:r>
          </w:p>
        </w:tc>
        <w:tc>
          <w:tcPr>
            <w:tcW w:w="1699" w:type="dxa"/>
            <w:tcBorders>
              <w:top w:val="single" w:sz="4" w:space="0" w:color="auto"/>
              <w:left w:val="single" w:sz="4" w:space="0" w:color="auto"/>
              <w:bottom w:val="single" w:sz="4" w:space="0" w:color="auto"/>
              <w:right w:val="single" w:sz="4" w:space="0" w:color="auto"/>
            </w:tcBorders>
            <w:hideMark/>
          </w:tcPr>
          <w:p w14:paraId="084227CA" w14:textId="77777777" w:rsidR="0049376E" w:rsidRPr="00CB26CF" w:rsidRDefault="0049376E" w:rsidP="0064756E">
            <w:pPr>
              <w:jc w:val="center"/>
              <w:rPr>
                <w:b/>
                <w:bCs/>
                <w:kern w:val="2"/>
                <w:lang w:eastAsia="ja-JP"/>
              </w:rPr>
            </w:pPr>
            <w:r w:rsidRPr="00CB26CF">
              <w:rPr>
                <w:b/>
                <w:bCs/>
                <w:kern w:val="2"/>
                <w:lang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6CFD34F1" w14:textId="77777777" w:rsidR="0049376E" w:rsidRPr="00CB26CF" w:rsidRDefault="0049376E" w:rsidP="0064756E">
            <w:pPr>
              <w:jc w:val="center"/>
              <w:rPr>
                <w:b/>
                <w:bCs/>
                <w:kern w:val="2"/>
                <w:lang w:eastAsia="ja-JP"/>
              </w:rPr>
            </w:pPr>
            <w:r w:rsidRPr="00CB26CF">
              <w:rPr>
                <w:b/>
                <w:bCs/>
                <w:kern w:val="2"/>
                <w:lang w:eastAsia="ja-JP"/>
              </w:rPr>
              <w:t>0,00</w:t>
            </w:r>
          </w:p>
        </w:tc>
        <w:tc>
          <w:tcPr>
            <w:tcW w:w="2374" w:type="dxa"/>
            <w:tcBorders>
              <w:top w:val="nil"/>
              <w:left w:val="single" w:sz="4" w:space="0" w:color="auto"/>
              <w:bottom w:val="nil"/>
              <w:right w:val="nil"/>
            </w:tcBorders>
          </w:tcPr>
          <w:p w14:paraId="48E4E31B" w14:textId="77777777" w:rsidR="0049376E" w:rsidRPr="00CB26CF" w:rsidRDefault="0049376E" w:rsidP="000043B1">
            <w:pPr>
              <w:rPr>
                <w:b/>
                <w:kern w:val="2"/>
                <w:sz w:val="18"/>
                <w:szCs w:val="18"/>
                <w:lang w:eastAsia="ja-JP"/>
              </w:rPr>
            </w:pPr>
          </w:p>
        </w:tc>
      </w:tr>
      <w:tr w:rsidR="0049376E" w:rsidRPr="00CB26CF" w14:paraId="7D878ABB"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0973FCDF" w14:textId="77777777" w:rsidR="0049376E" w:rsidRPr="00CB26CF" w:rsidRDefault="0049376E" w:rsidP="0064756E">
            <w:pPr>
              <w:jc w:val="center"/>
              <w:rPr>
                <w:b/>
                <w:kern w:val="2"/>
                <w:sz w:val="18"/>
              </w:rPr>
            </w:pPr>
            <w:r w:rsidRPr="00CB26CF">
              <w:rPr>
                <w:b/>
                <w:bCs/>
                <w:kern w:val="2"/>
                <w:lang w:eastAsia="ja-JP"/>
              </w:rPr>
              <w:t>40</w:t>
            </w:r>
          </w:p>
        </w:tc>
        <w:tc>
          <w:tcPr>
            <w:tcW w:w="1699" w:type="dxa"/>
            <w:tcBorders>
              <w:top w:val="single" w:sz="4" w:space="0" w:color="auto"/>
              <w:left w:val="single" w:sz="4" w:space="0" w:color="auto"/>
              <w:bottom w:val="single" w:sz="4" w:space="0" w:color="auto"/>
              <w:right w:val="single" w:sz="4" w:space="0" w:color="auto"/>
            </w:tcBorders>
            <w:hideMark/>
          </w:tcPr>
          <w:p w14:paraId="41B8BD38" w14:textId="77777777" w:rsidR="0049376E" w:rsidRPr="00CB26CF" w:rsidRDefault="0049376E" w:rsidP="0064756E">
            <w:pPr>
              <w:jc w:val="center"/>
              <w:rPr>
                <w:b/>
                <w:kern w:val="2"/>
                <w:sz w:val="18"/>
              </w:rPr>
            </w:pPr>
            <w:r w:rsidRPr="00CB26CF">
              <w:rPr>
                <w:b/>
                <w:bCs/>
                <w:kern w:val="2"/>
              </w:rPr>
              <w:t>10,00</w:t>
            </w:r>
          </w:p>
        </w:tc>
        <w:tc>
          <w:tcPr>
            <w:tcW w:w="1699" w:type="dxa"/>
            <w:tcBorders>
              <w:top w:val="single" w:sz="4" w:space="0" w:color="auto"/>
              <w:left w:val="single" w:sz="4" w:space="0" w:color="auto"/>
              <w:bottom w:val="single" w:sz="4" w:space="0" w:color="auto"/>
              <w:right w:val="single" w:sz="4" w:space="0" w:color="auto"/>
            </w:tcBorders>
            <w:hideMark/>
          </w:tcPr>
          <w:p w14:paraId="673FEEC0" w14:textId="77777777" w:rsidR="0049376E" w:rsidRPr="00CB26CF" w:rsidRDefault="0049376E" w:rsidP="0064756E">
            <w:pPr>
              <w:jc w:val="center"/>
              <w:rPr>
                <w:b/>
                <w:kern w:val="2"/>
                <w:sz w:val="18"/>
              </w:rPr>
            </w:pPr>
            <w:r w:rsidRPr="00CB26CF">
              <w:rPr>
                <w:b/>
                <w:bCs/>
                <w:kern w:val="2"/>
              </w:rPr>
              <w:t>0,00</w:t>
            </w:r>
          </w:p>
        </w:tc>
        <w:tc>
          <w:tcPr>
            <w:tcW w:w="2374" w:type="dxa"/>
            <w:tcBorders>
              <w:top w:val="nil"/>
              <w:left w:val="single" w:sz="4" w:space="0" w:color="auto"/>
              <w:bottom w:val="nil"/>
              <w:right w:val="nil"/>
            </w:tcBorders>
          </w:tcPr>
          <w:p w14:paraId="1AB71AB0" w14:textId="77777777" w:rsidR="0049376E" w:rsidRPr="00CB26CF" w:rsidRDefault="0049376E" w:rsidP="000043B1">
            <w:pPr>
              <w:rPr>
                <w:b/>
                <w:kern w:val="2"/>
                <w:sz w:val="18"/>
                <w:szCs w:val="18"/>
                <w:lang w:eastAsia="ja-JP"/>
              </w:rPr>
            </w:pPr>
          </w:p>
        </w:tc>
      </w:tr>
      <w:tr w:rsidR="0049376E" w:rsidRPr="00CB26CF" w14:paraId="49812EB3"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53E21BFF" w14:textId="77777777" w:rsidR="0049376E" w:rsidRPr="00CB26CF" w:rsidRDefault="0049376E" w:rsidP="0064756E">
            <w:pPr>
              <w:jc w:val="center"/>
              <w:rPr>
                <w:b/>
                <w:kern w:val="2"/>
                <w:sz w:val="18"/>
              </w:rPr>
            </w:pPr>
            <w:r w:rsidRPr="00CB26CF">
              <w:rPr>
                <w:b/>
                <w:bCs/>
                <w:kern w:val="2"/>
                <w:lang w:eastAsia="ja-JP"/>
              </w:rPr>
              <w:t>45</w:t>
            </w:r>
          </w:p>
        </w:tc>
        <w:tc>
          <w:tcPr>
            <w:tcW w:w="1699" w:type="dxa"/>
            <w:tcBorders>
              <w:top w:val="single" w:sz="4" w:space="0" w:color="auto"/>
              <w:left w:val="single" w:sz="4" w:space="0" w:color="auto"/>
              <w:bottom w:val="single" w:sz="4" w:space="0" w:color="auto"/>
              <w:right w:val="single" w:sz="4" w:space="0" w:color="auto"/>
            </w:tcBorders>
            <w:hideMark/>
          </w:tcPr>
          <w:p w14:paraId="2458ED6A" w14:textId="77777777" w:rsidR="0049376E" w:rsidRPr="00CB26CF" w:rsidRDefault="0049376E" w:rsidP="0064756E">
            <w:pPr>
              <w:jc w:val="center"/>
              <w:rPr>
                <w:b/>
                <w:kern w:val="2"/>
                <w:sz w:val="18"/>
              </w:rPr>
            </w:pPr>
            <w:r w:rsidRPr="00CB26CF">
              <w:rPr>
                <w:b/>
                <w:bCs/>
                <w:kern w:val="2"/>
              </w:rPr>
              <w:t>25,00</w:t>
            </w:r>
          </w:p>
        </w:tc>
        <w:tc>
          <w:tcPr>
            <w:tcW w:w="1699" w:type="dxa"/>
            <w:tcBorders>
              <w:top w:val="single" w:sz="4" w:space="0" w:color="auto"/>
              <w:left w:val="single" w:sz="4" w:space="0" w:color="auto"/>
              <w:bottom w:val="single" w:sz="4" w:space="0" w:color="auto"/>
              <w:right w:val="single" w:sz="4" w:space="0" w:color="auto"/>
            </w:tcBorders>
            <w:hideMark/>
          </w:tcPr>
          <w:p w14:paraId="0298C4F1" w14:textId="77777777" w:rsidR="0049376E" w:rsidRPr="00CB26CF" w:rsidRDefault="0049376E" w:rsidP="0064756E">
            <w:pPr>
              <w:jc w:val="center"/>
              <w:rPr>
                <w:b/>
                <w:kern w:val="2"/>
                <w:sz w:val="18"/>
              </w:rPr>
            </w:pPr>
            <w:r w:rsidRPr="00CB26CF">
              <w:rPr>
                <w:b/>
                <w:bCs/>
                <w:kern w:val="2"/>
              </w:rPr>
              <w:t>25,00</w:t>
            </w:r>
          </w:p>
        </w:tc>
        <w:tc>
          <w:tcPr>
            <w:tcW w:w="2374" w:type="dxa"/>
            <w:tcBorders>
              <w:top w:val="nil"/>
              <w:left w:val="single" w:sz="4" w:space="0" w:color="auto"/>
              <w:bottom w:val="nil"/>
              <w:right w:val="nil"/>
            </w:tcBorders>
          </w:tcPr>
          <w:p w14:paraId="39C80554" w14:textId="77777777" w:rsidR="0049376E" w:rsidRPr="00CB26CF" w:rsidRDefault="0049376E" w:rsidP="000043B1">
            <w:pPr>
              <w:rPr>
                <w:b/>
                <w:kern w:val="2"/>
                <w:sz w:val="18"/>
                <w:szCs w:val="18"/>
                <w:lang w:eastAsia="ja-JP"/>
              </w:rPr>
            </w:pPr>
          </w:p>
        </w:tc>
      </w:tr>
      <w:tr w:rsidR="0049376E" w:rsidRPr="00CB26CF" w14:paraId="528FE6DE"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7BE968EF" w14:textId="77777777" w:rsidR="0049376E" w:rsidRPr="00CB26CF" w:rsidRDefault="0049376E" w:rsidP="0064756E">
            <w:pPr>
              <w:jc w:val="center"/>
              <w:rPr>
                <w:b/>
                <w:kern w:val="2"/>
                <w:sz w:val="18"/>
              </w:rPr>
            </w:pPr>
            <w:r w:rsidRPr="00CB26CF">
              <w:rPr>
                <w:b/>
                <w:bCs/>
                <w:kern w:val="2"/>
                <w:lang w:eastAsia="ja-JP"/>
              </w:rPr>
              <w:t>50</w:t>
            </w:r>
          </w:p>
        </w:tc>
        <w:tc>
          <w:tcPr>
            <w:tcW w:w="1699" w:type="dxa"/>
            <w:tcBorders>
              <w:top w:val="single" w:sz="4" w:space="0" w:color="auto"/>
              <w:left w:val="single" w:sz="4" w:space="0" w:color="auto"/>
              <w:bottom w:val="single" w:sz="4" w:space="0" w:color="auto"/>
              <w:right w:val="single" w:sz="4" w:space="0" w:color="auto"/>
            </w:tcBorders>
            <w:hideMark/>
          </w:tcPr>
          <w:p w14:paraId="446B85D8" w14:textId="77777777" w:rsidR="0049376E" w:rsidRPr="00CB26CF" w:rsidRDefault="0049376E" w:rsidP="0064756E">
            <w:pPr>
              <w:jc w:val="center"/>
              <w:rPr>
                <w:b/>
                <w:kern w:val="2"/>
                <w:sz w:val="18"/>
              </w:rPr>
            </w:pPr>
            <w:r w:rsidRPr="00CB26CF">
              <w:rPr>
                <w:b/>
                <w:bCs/>
                <w:kern w:val="2"/>
              </w:rPr>
              <w:t>30,00</w:t>
            </w:r>
          </w:p>
        </w:tc>
        <w:tc>
          <w:tcPr>
            <w:tcW w:w="1699" w:type="dxa"/>
            <w:tcBorders>
              <w:top w:val="single" w:sz="4" w:space="0" w:color="auto"/>
              <w:left w:val="single" w:sz="4" w:space="0" w:color="auto"/>
              <w:bottom w:val="single" w:sz="4" w:space="0" w:color="auto"/>
              <w:right w:val="single" w:sz="4" w:space="0" w:color="auto"/>
            </w:tcBorders>
            <w:hideMark/>
          </w:tcPr>
          <w:p w14:paraId="6BFA9465" w14:textId="77777777" w:rsidR="0049376E" w:rsidRPr="00CB26CF" w:rsidRDefault="0049376E" w:rsidP="0064756E">
            <w:pPr>
              <w:jc w:val="center"/>
              <w:rPr>
                <w:b/>
                <w:kern w:val="2"/>
                <w:sz w:val="18"/>
              </w:rPr>
            </w:pPr>
            <w:r w:rsidRPr="00CB26CF">
              <w:rPr>
                <w:b/>
                <w:bCs/>
                <w:kern w:val="2"/>
              </w:rPr>
              <w:t>30,00</w:t>
            </w:r>
          </w:p>
        </w:tc>
        <w:tc>
          <w:tcPr>
            <w:tcW w:w="2374" w:type="dxa"/>
            <w:tcBorders>
              <w:top w:val="nil"/>
              <w:left w:val="single" w:sz="4" w:space="0" w:color="auto"/>
              <w:bottom w:val="nil"/>
              <w:right w:val="nil"/>
            </w:tcBorders>
          </w:tcPr>
          <w:p w14:paraId="071BDA3C" w14:textId="77777777" w:rsidR="0049376E" w:rsidRPr="00CB26CF" w:rsidRDefault="0049376E" w:rsidP="000043B1">
            <w:pPr>
              <w:rPr>
                <w:b/>
                <w:kern w:val="2"/>
                <w:sz w:val="18"/>
                <w:szCs w:val="18"/>
                <w:lang w:eastAsia="ja-JP"/>
              </w:rPr>
            </w:pPr>
          </w:p>
        </w:tc>
      </w:tr>
      <w:tr w:rsidR="0049376E" w:rsidRPr="00CB26CF" w14:paraId="387FC7DE"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7598BFE4" w14:textId="77777777" w:rsidR="0049376E" w:rsidRPr="00CB26CF" w:rsidRDefault="0049376E" w:rsidP="0064756E">
            <w:pPr>
              <w:jc w:val="center"/>
              <w:rPr>
                <w:b/>
                <w:kern w:val="2"/>
                <w:sz w:val="18"/>
              </w:rPr>
            </w:pPr>
            <w:r w:rsidRPr="00CB26CF">
              <w:rPr>
                <w:b/>
                <w:bCs/>
                <w:kern w:val="2"/>
                <w:lang w:eastAsia="ja-JP"/>
              </w:rPr>
              <w:t>55</w:t>
            </w:r>
          </w:p>
        </w:tc>
        <w:tc>
          <w:tcPr>
            <w:tcW w:w="1699" w:type="dxa"/>
            <w:tcBorders>
              <w:top w:val="single" w:sz="4" w:space="0" w:color="auto"/>
              <w:left w:val="single" w:sz="4" w:space="0" w:color="auto"/>
              <w:bottom w:val="single" w:sz="4" w:space="0" w:color="auto"/>
              <w:right w:val="single" w:sz="4" w:space="0" w:color="auto"/>
            </w:tcBorders>
            <w:hideMark/>
          </w:tcPr>
          <w:p w14:paraId="00068797" w14:textId="77777777" w:rsidR="0049376E" w:rsidRPr="00CB26CF" w:rsidRDefault="0049376E" w:rsidP="0064756E">
            <w:pPr>
              <w:jc w:val="center"/>
              <w:rPr>
                <w:b/>
                <w:kern w:val="2"/>
                <w:sz w:val="18"/>
              </w:rPr>
            </w:pPr>
            <w:r w:rsidRPr="00CB26CF">
              <w:rPr>
                <w:b/>
                <w:bCs/>
                <w:kern w:val="2"/>
              </w:rPr>
              <w:t>35,00</w:t>
            </w:r>
          </w:p>
        </w:tc>
        <w:tc>
          <w:tcPr>
            <w:tcW w:w="1699" w:type="dxa"/>
            <w:tcBorders>
              <w:top w:val="single" w:sz="4" w:space="0" w:color="auto"/>
              <w:left w:val="single" w:sz="4" w:space="0" w:color="auto"/>
              <w:bottom w:val="single" w:sz="4" w:space="0" w:color="auto"/>
              <w:right w:val="single" w:sz="4" w:space="0" w:color="auto"/>
            </w:tcBorders>
            <w:hideMark/>
          </w:tcPr>
          <w:p w14:paraId="158C65C7" w14:textId="77777777" w:rsidR="0049376E" w:rsidRPr="00CB26CF" w:rsidRDefault="0049376E" w:rsidP="0064756E">
            <w:pPr>
              <w:jc w:val="center"/>
              <w:rPr>
                <w:b/>
                <w:kern w:val="2"/>
                <w:sz w:val="18"/>
              </w:rPr>
            </w:pPr>
            <w:r w:rsidRPr="00CB26CF">
              <w:rPr>
                <w:b/>
                <w:bCs/>
                <w:kern w:val="2"/>
              </w:rPr>
              <w:t>35,00</w:t>
            </w:r>
          </w:p>
        </w:tc>
        <w:tc>
          <w:tcPr>
            <w:tcW w:w="2374" w:type="dxa"/>
            <w:tcBorders>
              <w:top w:val="nil"/>
              <w:left w:val="single" w:sz="4" w:space="0" w:color="auto"/>
              <w:bottom w:val="nil"/>
              <w:right w:val="nil"/>
            </w:tcBorders>
          </w:tcPr>
          <w:p w14:paraId="4629466E" w14:textId="77777777" w:rsidR="0049376E" w:rsidRPr="00CB26CF" w:rsidRDefault="0049376E" w:rsidP="000043B1">
            <w:pPr>
              <w:rPr>
                <w:b/>
                <w:kern w:val="2"/>
                <w:sz w:val="18"/>
                <w:szCs w:val="18"/>
                <w:lang w:eastAsia="ja-JP"/>
              </w:rPr>
            </w:pPr>
          </w:p>
        </w:tc>
      </w:tr>
      <w:tr w:rsidR="0049376E" w:rsidRPr="00CB26CF" w14:paraId="77CB1D91"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1923521D" w14:textId="77777777" w:rsidR="0049376E" w:rsidRPr="00CB26CF" w:rsidRDefault="0049376E" w:rsidP="0064756E">
            <w:pPr>
              <w:jc w:val="center"/>
              <w:rPr>
                <w:b/>
                <w:bCs/>
                <w:kern w:val="2"/>
                <w:lang w:eastAsia="ja-JP"/>
              </w:rPr>
            </w:pPr>
            <w:r w:rsidRPr="00CB26CF">
              <w:rPr>
                <w:b/>
                <w:bCs/>
                <w:kern w:val="2"/>
                <w:lang w:eastAsia="ja-JP"/>
              </w:rPr>
              <w:t>60</w:t>
            </w:r>
          </w:p>
        </w:tc>
        <w:tc>
          <w:tcPr>
            <w:tcW w:w="1699" w:type="dxa"/>
            <w:tcBorders>
              <w:top w:val="single" w:sz="4" w:space="0" w:color="auto"/>
              <w:left w:val="single" w:sz="4" w:space="0" w:color="auto"/>
              <w:bottom w:val="single" w:sz="4" w:space="0" w:color="auto"/>
              <w:right w:val="single" w:sz="4" w:space="0" w:color="auto"/>
            </w:tcBorders>
            <w:hideMark/>
          </w:tcPr>
          <w:p w14:paraId="7B11DA6E" w14:textId="77777777" w:rsidR="0049376E" w:rsidRPr="00CB26CF" w:rsidRDefault="0049376E" w:rsidP="0064756E">
            <w:pPr>
              <w:jc w:val="center"/>
              <w:rPr>
                <w:b/>
                <w:bCs/>
                <w:kern w:val="2"/>
                <w:lang w:eastAsia="ja-JP"/>
              </w:rPr>
            </w:pPr>
            <w:r w:rsidRPr="00CB26CF">
              <w:rPr>
                <w:b/>
                <w:bCs/>
                <w:kern w:val="2"/>
                <w:lang w:eastAsia="ja-JP"/>
              </w:rPr>
              <w:t>40,00</w:t>
            </w:r>
          </w:p>
        </w:tc>
        <w:tc>
          <w:tcPr>
            <w:tcW w:w="1699" w:type="dxa"/>
            <w:tcBorders>
              <w:top w:val="single" w:sz="4" w:space="0" w:color="auto"/>
              <w:left w:val="single" w:sz="4" w:space="0" w:color="auto"/>
              <w:bottom w:val="single" w:sz="4" w:space="0" w:color="auto"/>
              <w:right w:val="single" w:sz="4" w:space="0" w:color="auto"/>
            </w:tcBorders>
            <w:hideMark/>
          </w:tcPr>
          <w:p w14:paraId="76F59B21" w14:textId="77777777" w:rsidR="0049376E" w:rsidRPr="00CB26CF" w:rsidRDefault="0049376E" w:rsidP="0064756E">
            <w:pPr>
              <w:jc w:val="center"/>
              <w:rPr>
                <w:b/>
                <w:bCs/>
                <w:kern w:val="2"/>
                <w:lang w:eastAsia="ja-JP"/>
              </w:rPr>
            </w:pPr>
            <w:r w:rsidRPr="00CB26CF">
              <w:rPr>
                <w:b/>
                <w:bCs/>
                <w:kern w:val="2"/>
                <w:lang w:eastAsia="ja-JP"/>
              </w:rPr>
              <w:t>40,00</w:t>
            </w:r>
          </w:p>
        </w:tc>
        <w:tc>
          <w:tcPr>
            <w:tcW w:w="2374" w:type="dxa"/>
            <w:tcBorders>
              <w:top w:val="nil"/>
              <w:left w:val="single" w:sz="4" w:space="0" w:color="auto"/>
              <w:bottom w:val="nil"/>
              <w:right w:val="nil"/>
            </w:tcBorders>
            <w:hideMark/>
          </w:tcPr>
          <w:p w14:paraId="474D33DA" w14:textId="77777777" w:rsidR="0049376E" w:rsidRPr="00CB26CF" w:rsidRDefault="0049376E" w:rsidP="000043B1">
            <w:pPr>
              <w:rPr>
                <w:b/>
                <w:kern w:val="2"/>
                <w:sz w:val="18"/>
                <w:szCs w:val="18"/>
                <w:lang w:eastAsia="ja-JP"/>
              </w:rPr>
            </w:pPr>
            <w:r w:rsidRPr="00CB26CF">
              <w:rPr>
                <w:b/>
                <w:kern w:val="2"/>
                <w:sz w:val="18"/>
                <w:szCs w:val="18"/>
                <w:lang w:eastAsia="ja-JP"/>
              </w:rPr>
              <w:t>Toutes les valeurs sont exprimées en km/h</w:t>
            </w:r>
          </w:p>
        </w:tc>
      </w:tr>
    </w:tbl>
    <w:p w14:paraId="463A28AE" w14:textId="77777777" w:rsidR="0049376E" w:rsidRPr="00CB26CF" w:rsidRDefault="0049376E" w:rsidP="0049376E">
      <w:pPr>
        <w:rPr>
          <w:b/>
          <w:kern w:val="2"/>
        </w:rPr>
      </w:pPr>
    </w:p>
    <w:p w14:paraId="40376F5B" w14:textId="77777777" w:rsidR="0049376E" w:rsidRPr="0049376E" w:rsidRDefault="0049376E" w:rsidP="0049376E">
      <w:pPr>
        <w:pStyle w:val="SingleTxtG"/>
        <w:rPr>
          <w:strike/>
        </w:rPr>
      </w:pPr>
      <w:r w:rsidRPr="0049376E">
        <w:rPr>
          <w:strike/>
        </w:rPr>
        <w:t>Vitesse d’impact maximale (km/h) pour la catégorie M</w:t>
      </w:r>
      <w:r w:rsidRPr="0049376E">
        <w:rPr>
          <w:strike/>
          <w:vertAlign w:val="subscript"/>
        </w:rPr>
        <w:t>1</w:t>
      </w:r>
      <w:r w:rsidRPr="0049376E">
        <w:rPr>
          <w:strike/>
        </w:rPr>
        <w:t xml:space="preserve">* </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2374"/>
      </w:tblGrid>
      <w:tr w:rsidR="0049376E" w:rsidRPr="00CB26CF" w14:paraId="68230126" w14:textId="77777777" w:rsidTr="0064756E">
        <w:tc>
          <w:tcPr>
            <w:tcW w:w="1698" w:type="dxa"/>
            <w:tcBorders>
              <w:top w:val="single" w:sz="4" w:space="0" w:color="auto"/>
              <w:left w:val="single" w:sz="4" w:space="0" w:color="auto"/>
              <w:bottom w:val="single" w:sz="12" w:space="0" w:color="auto"/>
              <w:right w:val="single" w:sz="4" w:space="0" w:color="auto"/>
            </w:tcBorders>
            <w:vAlign w:val="center"/>
            <w:hideMark/>
          </w:tcPr>
          <w:p w14:paraId="29B7CF3A" w14:textId="77777777" w:rsidR="0049376E" w:rsidRPr="00CB26CF" w:rsidRDefault="0049376E" w:rsidP="000043B1">
            <w:pPr>
              <w:rPr>
                <w:bCs/>
                <w:i/>
                <w:strike/>
                <w:kern w:val="2"/>
                <w:sz w:val="18"/>
              </w:rPr>
            </w:pPr>
            <w:r w:rsidRPr="00CB26CF">
              <w:rPr>
                <w:b/>
                <w:bCs/>
                <w:i/>
                <w:strike/>
                <w:kern w:val="2"/>
                <w:sz w:val="18"/>
              </w:rPr>
              <w:t>Vitesse du véhicule mis à l</w:t>
            </w:r>
            <w:r>
              <w:rPr>
                <w:b/>
                <w:bCs/>
                <w:i/>
                <w:strike/>
                <w:kern w:val="2"/>
                <w:sz w:val="18"/>
              </w:rPr>
              <w:t>’</w:t>
            </w:r>
            <w:r w:rsidRPr="00CB26CF">
              <w:rPr>
                <w:b/>
                <w:bCs/>
                <w:i/>
                <w:strike/>
                <w:kern w:val="2"/>
                <w:sz w:val="18"/>
              </w:rPr>
              <w:t>essai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0B959D65" w14:textId="77777777" w:rsidR="0049376E" w:rsidRPr="00CB26CF" w:rsidRDefault="0049376E" w:rsidP="000043B1">
            <w:pPr>
              <w:rPr>
                <w:bCs/>
                <w:i/>
                <w:strike/>
                <w:kern w:val="2"/>
                <w:sz w:val="18"/>
              </w:rPr>
            </w:pPr>
            <w:r w:rsidRPr="00CB26CF">
              <w:rPr>
                <w:b/>
                <w:bCs/>
                <w:i/>
                <w:strike/>
                <w:kern w:val="2"/>
                <w:sz w:val="18"/>
              </w:rPr>
              <w:t>Masse maximale</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05C3DD73" w14:textId="77777777" w:rsidR="0049376E" w:rsidRPr="00CB26CF" w:rsidRDefault="0049376E" w:rsidP="000043B1">
            <w:pPr>
              <w:rPr>
                <w:bCs/>
                <w:i/>
                <w:strike/>
                <w:kern w:val="2"/>
                <w:sz w:val="18"/>
              </w:rPr>
            </w:pPr>
            <w:r w:rsidRPr="00CB26CF">
              <w:rPr>
                <w:b/>
                <w:bCs/>
                <w:i/>
                <w:strike/>
                <w:kern w:val="2"/>
                <w:sz w:val="18"/>
              </w:rPr>
              <w:t>Masse en ordre de marche</w:t>
            </w:r>
          </w:p>
        </w:tc>
        <w:tc>
          <w:tcPr>
            <w:tcW w:w="2374" w:type="dxa"/>
            <w:tcBorders>
              <w:top w:val="nil"/>
              <w:left w:val="single" w:sz="4" w:space="0" w:color="auto"/>
              <w:bottom w:val="nil"/>
              <w:right w:val="nil"/>
            </w:tcBorders>
          </w:tcPr>
          <w:p w14:paraId="46132944" w14:textId="77777777" w:rsidR="0049376E" w:rsidRPr="00CB26CF" w:rsidRDefault="0049376E" w:rsidP="000043B1">
            <w:pPr>
              <w:rPr>
                <w:bCs/>
                <w:i/>
                <w:iCs/>
                <w:strike/>
                <w:kern w:val="2"/>
                <w:sz w:val="18"/>
                <w:szCs w:val="18"/>
                <w:lang w:eastAsia="ja-JP"/>
              </w:rPr>
            </w:pPr>
          </w:p>
        </w:tc>
      </w:tr>
      <w:tr w:rsidR="0049376E" w:rsidRPr="00CB26CF" w14:paraId="7EF737B3"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21EFFAC7" w14:textId="77777777" w:rsidR="0049376E" w:rsidRPr="00CB26CF" w:rsidRDefault="0049376E" w:rsidP="0064756E">
            <w:pPr>
              <w:jc w:val="center"/>
              <w:rPr>
                <w:bCs/>
                <w:strike/>
                <w:kern w:val="2"/>
                <w:lang w:eastAsia="ja-JP"/>
              </w:rPr>
            </w:pPr>
            <w:r w:rsidRPr="00CB26CF">
              <w:rPr>
                <w:bCs/>
                <w:strike/>
                <w:kern w:val="2"/>
                <w:lang w:eastAsia="ja-JP"/>
              </w:rPr>
              <w:t>30</w:t>
            </w:r>
          </w:p>
        </w:tc>
        <w:tc>
          <w:tcPr>
            <w:tcW w:w="1699" w:type="dxa"/>
            <w:tcBorders>
              <w:top w:val="single" w:sz="4" w:space="0" w:color="auto"/>
              <w:left w:val="single" w:sz="4" w:space="0" w:color="auto"/>
              <w:bottom w:val="single" w:sz="4" w:space="0" w:color="auto"/>
              <w:right w:val="single" w:sz="4" w:space="0" w:color="auto"/>
            </w:tcBorders>
            <w:hideMark/>
          </w:tcPr>
          <w:p w14:paraId="0E747452" w14:textId="77777777" w:rsidR="0049376E" w:rsidRPr="00CB26CF" w:rsidRDefault="0049376E" w:rsidP="0064756E">
            <w:pPr>
              <w:jc w:val="center"/>
              <w:rPr>
                <w:bCs/>
                <w:strike/>
                <w:kern w:val="2"/>
                <w:lang w:eastAsia="ja-JP"/>
              </w:rPr>
            </w:pPr>
            <w:r w:rsidRPr="00CB26CF">
              <w:rPr>
                <w:bCs/>
                <w:strike/>
                <w:kern w:val="2"/>
                <w:lang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249F20F8" w14:textId="77777777" w:rsidR="0049376E" w:rsidRPr="00CB26CF" w:rsidRDefault="0049376E" w:rsidP="0064756E">
            <w:pPr>
              <w:jc w:val="center"/>
              <w:rPr>
                <w:bCs/>
                <w:strike/>
                <w:kern w:val="2"/>
                <w:lang w:eastAsia="ja-JP"/>
              </w:rPr>
            </w:pPr>
            <w:r w:rsidRPr="00CB26CF">
              <w:rPr>
                <w:bCs/>
                <w:strike/>
                <w:kern w:val="2"/>
                <w:lang w:eastAsia="ja-JP"/>
              </w:rPr>
              <w:t>0,00</w:t>
            </w:r>
          </w:p>
        </w:tc>
        <w:tc>
          <w:tcPr>
            <w:tcW w:w="2374" w:type="dxa"/>
            <w:tcBorders>
              <w:top w:val="nil"/>
              <w:left w:val="single" w:sz="4" w:space="0" w:color="auto"/>
              <w:bottom w:val="nil"/>
              <w:right w:val="nil"/>
            </w:tcBorders>
          </w:tcPr>
          <w:p w14:paraId="07C07FE5" w14:textId="77777777" w:rsidR="0049376E" w:rsidRPr="00CB26CF" w:rsidRDefault="0049376E" w:rsidP="000043B1">
            <w:pPr>
              <w:rPr>
                <w:bCs/>
                <w:strike/>
                <w:kern w:val="2"/>
                <w:sz w:val="18"/>
                <w:szCs w:val="18"/>
                <w:lang w:eastAsia="ja-JP"/>
              </w:rPr>
            </w:pPr>
          </w:p>
        </w:tc>
      </w:tr>
      <w:tr w:rsidR="0049376E" w:rsidRPr="00CB26CF" w14:paraId="3E499A2F"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6D20C11D" w14:textId="77777777" w:rsidR="0049376E" w:rsidRPr="00CB26CF" w:rsidRDefault="0049376E" w:rsidP="0064756E">
            <w:pPr>
              <w:jc w:val="center"/>
              <w:rPr>
                <w:bCs/>
                <w:strike/>
                <w:kern w:val="2"/>
                <w:sz w:val="18"/>
              </w:rPr>
            </w:pPr>
            <w:r w:rsidRPr="00CB26CF">
              <w:rPr>
                <w:bCs/>
                <w:strike/>
                <w:kern w:val="2"/>
                <w:lang w:eastAsia="ja-JP"/>
              </w:rPr>
              <w:t>35</w:t>
            </w:r>
          </w:p>
        </w:tc>
        <w:tc>
          <w:tcPr>
            <w:tcW w:w="1699" w:type="dxa"/>
            <w:tcBorders>
              <w:top w:val="single" w:sz="4" w:space="0" w:color="auto"/>
              <w:left w:val="single" w:sz="4" w:space="0" w:color="auto"/>
              <w:bottom w:val="single" w:sz="4" w:space="0" w:color="auto"/>
              <w:right w:val="single" w:sz="4" w:space="0" w:color="auto"/>
            </w:tcBorders>
            <w:hideMark/>
          </w:tcPr>
          <w:p w14:paraId="1C9D75BD" w14:textId="77777777" w:rsidR="0049376E" w:rsidRPr="00CB26CF" w:rsidRDefault="0049376E" w:rsidP="0064756E">
            <w:pPr>
              <w:jc w:val="center"/>
              <w:rPr>
                <w:bCs/>
                <w:strike/>
                <w:kern w:val="2"/>
                <w:sz w:val="18"/>
              </w:rPr>
            </w:pPr>
            <w:r w:rsidRPr="00CB26CF">
              <w:rPr>
                <w:bCs/>
                <w:strike/>
                <w:kern w:val="2"/>
              </w:rPr>
              <w:t>0,00</w:t>
            </w:r>
          </w:p>
        </w:tc>
        <w:tc>
          <w:tcPr>
            <w:tcW w:w="1699" w:type="dxa"/>
            <w:tcBorders>
              <w:top w:val="single" w:sz="4" w:space="0" w:color="auto"/>
              <w:left w:val="single" w:sz="4" w:space="0" w:color="auto"/>
              <w:bottom w:val="single" w:sz="4" w:space="0" w:color="auto"/>
              <w:right w:val="single" w:sz="4" w:space="0" w:color="auto"/>
            </w:tcBorders>
            <w:hideMark/>
          </w:tcPr>
          <w:p w14:paraId="5FBAA568" w14:textId="77777777" w:rsidR="0049376E" w:rsidRPr="00CB26CF" w:rsidRDefault="0049376E" w:rsidP="0064756E">
            <w:pPr>
              <w:jc w:val="center"/>
              <w:rPr>
                <w:bCs/>
                <w:strike/>
                <w:kern w:val="2"/>
                <w:sz w:val="18"/>
              </w:rPr>
            </w:pPr>
            <w:r w:rsidRPr="00CB26CF">
              <w:rPr>
                <w:bCs/>
                <w:strike/>
                <w:kern w:val="2"/>
              </w:rPr>
              <w:t>0,00</w:t>
            </w:r>
          </w:p>
        </w:tc>
        <w:tc>
          <w:tcPr>
            <w:tcW w:w="2374" w:type="dxa"/>
            <w:tcBorders>
              <w:top w:val="nil"/>
              <w:left w:val="single" w:sz="4" w:space="0" w:color="auto"/>
              <w:bottom w:val="nil"/>
              <w:right w:val="nil"/>
            </w:tcBorders>
          </w:tcPr>
          <w:p w14:paraId="16686724" w14:textId="77777777" w:rsidR="0049376E" w:rsidRPr="00CB26CF" w:rsidRDefault="0049376E" w:rsidP="000043B1">
            <w:pPr>
              <w:rPr>
                <w:bCs/>
                <w:strike/>
                <w:kern w:val="2"/>
                <w:sz w:val="18"/>
                <w:szCs w:val="18"/>
                <w:lang w:eastAsia="ja-JP"/>
              </w:rPr>
            </w:pPr>
          </w:p>
        </w:tc>
      </w:tr>
      <w:tr w:rsidR="0049376E" w:rsidRPr="00CB26CF" w14:paraId="652DF549"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28ACC934" w14:textId="77777777" w:rsidR="0049376E" w:rsidRPr="00CB26CF" w:rsidRDefault="0049376E" w:rsidP="0064756E">
            <w:pPr>
              <w:jc w:val="center"/>
              <w:rPr>
                <w:bCs/>
                <w:strike/>
                <w:kern w:val="2"/>
                <w:lang w:eastAsia="ja-JP"/>
              </w:rPr>
            </w:pPr>
            <w:r w:rsidRPr="00CB26CF">
              <w:rPr>
                <w:bCs/>
                <w:strike/>
                <w:kern w:val="2"/>
                <w:lang w:eastAsia="ja-JP"/>
              </w:rPr>
              <w:t>38</w:t>
            </w:r>
          </w:p>
        </w:tc>
        <w:tc>
          <w:tcPr>
            <w:tcW w:w="1699" w:type="dxa"/>
            <w:tcBorders>
              <w:top w:val="single" w:sz="4" w:space="0" w:color="auto"/>
              <w:left w:val="single" w:sz="4" w:space="0" w:color="auto"/>
              <w:bottom w:val="single" w:sz="4" w:space="0" w:color="auto"/>
              <w:right w:val="single" w:sz="4" w:space="0" w:color="auto"/>
            </w:tcBorders>
            <w:hideMark/>
          </w:tcPr>
          <w:p w14:paraId="07AF985A" w14:textId="77777777" w:rsidR="0049376E" w:rsidRPr="00CB26CF" w:rsidRDefault="0049376E" w:rsidP="0064756E">
            <w:pPr>
              <w:jc w:val="center"/>
              <w:rPr>
                <w:bCs/>
                <w:strike/>
                <w:kern w:val="2"/>
                <w:lang w:eastAsia="ja-JP"/>
              </w:rPr>
            </w:pPr>
            <w:r w:rsidRPr="00CB26CF">
              <w:rPr>
                <w:bCs/>
                <w:strike/>
                <w:kern w:val="2"/>
                <w:lang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76745A9B" w14:textId="77777777" w:rsidR="0049376E" w:rsidRPr="00CB26CF" w:rsidRDefault="0049376E" w:rsidP="0064756E">
            <w:pPr>
              <w:jc w:val="center"/>
              <w:rPr>
                <w:bCs/>
                <w:strike/>
                <w:kern w:val="2"/>
                <w:lang w:eastAsia="ja-JP"/>
              </w:rPr>
            </w:pPr>
            <w:r w:rsidRPr="00CB26CF">
              <w:rPr>
                <w:bCs/>
                <w:strike/>
                <w:kern w:val="2"/>
                <w:lang w:eastAsia="ja-JP"/>
              </w:rPr>
              <w:t>0,00</w:t>
            </w:r>
          </w:p>
        </w:tc>
        <w:tc>
          <w:tcPr>
            <w:tcW w:w="2374" w:type="dxa"/>
            <w:tcBorders>
              <w:top w:val="nil"/>
              <w:left w:val="single" w:sz="4" w:space="0" w:color="auto"/>
              <w:bottom w:val="nil"/>
              <w:right w:val="nil"/>
            </w:tcBorders>
          </w:tcPr>
          <w:p w14:paraId="68C4E910" w14:textId="77777777" w:rsidR="0049376E" w:rsidRPr="00CB26CF" w:rsidRDefault="0049376E" w:rsidP="000043B1">
            <w:pPr>
              <w:rPr>
                <w:bCs/>
                <w:strike/>
                <w:kern w:val="2"/>
                <w:sz w:val="18"/>
                <w:szCs w:val="18"/>
                <w:lang w:eastAsia="ja-JP"/>
              </w:rPr>
            </w:pPr>
          </w:p>
        </w:tc>
      </w:tr>
      <w:tr w:rsidR="0049376E" w:rsidRPr="00CB26CF" w14:paraId="55F34CD7"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2F27CFA1" w14:textId="77777777" w:rsidR="0049376E" w:rsidRPr="00CB26CF" w:rsidRDefault="0049376E" w:rsidP="0064756E">
            <w:pPr>
              <w:jc w:val="center"/>
              <w:rPr>
                <w:bCs/>
                <w:strike/>
                <w:kern w:val="2"/>
                <w:sz w:val="18"/>
              </w:rPr>
            </w:pPr>
            <w:r w:rsidRPr="00CB26CF">
              <w:rPr>
                <w:bCs/>
                <w:strike/>
                <w:kern w:val="2"/>
                <w:lang w:eastAsia="ja-JP"/>
              </w:rPr>
              <w:t>40</w:t>
            </w:r>
          </w:p>
        </w:tc>
        <w:tc>
          <w:tcPr>
            <w:tcW w:w="1699" w:type="dxa"/>
            <w:tcBorders>
              <w:top w:val="single" w:sz="4" w:space="0" w:color="auto"/>
              <w:left w:val="single" w:sz="4" w:space="0" w:color="auto"/>
              <w:bottom w:val="single" w:sz="4" w:space="0" w:color="auto"/>
              <w:right w:val="single" w:sz="4" w:space="0" w:color="auto"/>
            </w:tcBorders>
            <w:hideMark/>
          </w:tcPr>
          <w:p w14:paraId="255532B9" w14:textId="77777777" w:rsidR="0049376E" w:rsidRPr="00CB26CF" w:rsidRDefault="0049376E" w:rsidP="0064756E">
            <w:pPr>
              <w:jc w:val="center"/>
              <w:rPr>
                <w:bCs/>
                <w:strike/>
                <w:kern w:val="2"/>
                <w:sz w:val="18"/>
              </w:rPr>
            </w:pPr>
            <w:r w:rsidRPr="00CB26CF">
              <w:rPr>
                <w:bCs/>
                <w:strike/>
                <w:kern w:val="2"/>
              </w:rPr>
              <w:t>10,00</w:t>
            </w:r>
          </w:p>
        </w:tc>
        <w:tc>
          <w:tcPr>
            <w:tcW w:w="1699" w:type="dxa"/>
            <w:tcBorders>
              <w:top w:val="single" w:sz="4" w:space="0" w:color="auto"/>
              <w:left w:val="single" w:sz="4" w:space="0" w:color="auto"/>
              <w:bottom w:val="single" w:sz="4" w:space="0" w:color="auto"/>
              <w:right w:val="single" w:sz="4" w:space="0" w:color="auto"/>
            </w:tcBorders>
            <w:hideMark/>
          </w:tcPr>
          <w:p w14:paraId="5087B7E0" w14:textId="77777777" w:rsidR="0049376E" w:rsidRPr="00CB26CF" w:rsidRDefault="0049376E" w:rsidP="0064756E">
            <w:pPr>
              <w:jc w:val="center"/>
              <w:rPr>
                <w:bCs/>
                <w:strike/>
                <w:kern w:val="2"/>
                <w:sz w:val="18"/>
              </w:rPr>
            </w:pPr>
            <w:r w:rsidRPr="00CB26CF">
              <w:rPr>
                <w:bCs/>
                <w:strike/>
                <w:kern w:val="2"/>
              </w:rPr>
              <w:t>10,00</w:t>
            </w:r>
          </w:p>
        </w:tc>
        <w:tc>
          <w:tcPr>
            <w:tcW w:w="2374" w:type="dxa"/>
            <w:tcBorders>
              <w:top w:val="nil"/>
              <w:left w:val="single" w:sz="4" w:space="0" w:color="auto"/>
              <w:bottom w:val="nil"/>
              <w:right w:val="nil"/>
            </w:tcBorders>
          </w:tcPr>
          <w:p w14:paraId="01A5EFF5" w14:textId="77777777" w:rsidR="0049376E" w:rsidRPr="00CB26CF" w:rsidRDefault="0049376E" w:rsidP="000043B1">
            <w:pPr>
              <w:rPr>
                <w:bCs/>
                <w:strike/>
                <w:kern w:val="2"/>
                <w:sz w:val="18"/>
                <w:szCs w:val="18"/>
                <w:lang w:eastAsia="ja-JP"/>
              </w:rPr>
            </w:pPr>
          </w:p>
        </w:tc>
      </w:tr>
      <w:tr w:rsidR="0049376E" w:rsidRPr="00CB26CF" w14:paraId="7615007A"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71D7AED8" w14:textId="77777777" w:rsidR="0049376E" w:rsidRPr="00CB26CF" w:rsidRDefault="0049376E" w:rsidP="0064756E">
            <w:pPr>
              <w:jc w:val="center"/>
              <w:rPr>
                <w:bCs/>
                <w:strike/>
                <w:kern w:val="2"/>
                <w:sz w:val="18"/>
              </w:rPr>
            </w:pPr>
            <w:r w:rsidRPr="00CB26CF">
              <w:rPr>
                <w:bCs/>
                <w:strike/>
                <w:kern w:val="2"/>
                <w:lang w:eastAsia="ja-JP"/>
              </w:rPr>
              <w:t>45</w:t>
            </w:r>
          </w:p>
        </w:tc>
        <w:tc>
          <w:tcPr>
            <w:tcW w:w="1699" w:type="dxa"/>
            <w:tcBorders>
              <w:top w:val="single" w:sz="4" w:space="0" w:color="auto"/>
              <w:left w:val="single" w:sz="4" w:space="0" w:color="auto"/>
              <w:bottom w:val="single" w:sz="4" w:space="0" w:color="auto"/>
              <w:right w:val="single" w:sz="4" w:space="0" w:color="auto"/>
            </w:tcBorders>
            <w:hideMark/>
          </w:tcPr>
          <w:p w14:paraId="7A5B787F" w14:textId="77777777" w:rsidR="0049376E" w:rsidRPr="00CB26CF" w:rsidRDefault="0049376E" w:rsidP="0064756E">
            <w:pPr>
              <w:jc w:val="center"/>
              <w:rPr>
                <w:bCs/>
                <w:strike/>
                <w:kern w:val="2"/>
                <w:sz w:val="18"/>
              </w:rPr>
            </w:pPr>
            <w:r w:rsidRPr="00CB26CF">
              <w:rPr>
                <w:bCs/>
                <w:strike/>
                <w:kern w:val="2"/>
              </w:rPr>
              <w:t>25,00</w:t>
            </w:r>
          </w:p>
        </w:tc>
        <w:tc>
          <w:tcPr>
            <w:tcW w:w="1699" w:type="dxa"/>
            <w:tcBorders>
              <w:top w:val="single" w:sz="4" w:space="0" w:color="auto"/>
              <w:left w:val="single" w:sz="4" w:space="0" w:color="auto"/>
              <w:bottom w:val="single" w:sz="4" w:space="0" w:color="auto"/>
              <w:right w:val="single" w:sz="4" w:space="0" w:color="auto"/>
            </w:tcBorders>
            <w:hideMark/>
          </w:tcPr>
          <w:p w14:paraId="222A8CDC" w14:textId="77777777" w:rsidR="0049376E" w:rsidRPr="00CB26CF" w:rsidRDefault="0049376E" w:rsidP="0064756E">
            <w:pPr>
              <w:jc w:val="center"/>
              <w:rPr>
                <w:bCs/>
                <w:strike/>
                <w:kern w:val="2"/>
                <w:sz w:val="18"/>
              </w:rPr>
            </w:pPr>
            <w:r w:rsidRPr="00CB26CF">
              <w:rPr>
                <w:bCs/>
                <w:strike/>
                <w:kern w:val="2"/>
              </w:rPr>
              <w:t>25,00</w:t>
            </w:r>
          </w:p>
        </w:tc>
        <w:tc>
          <w:tcPr>
            <w:tcW w:w="2374" w:type="dxa"/>
            <w:tcBorders>
              <w:top w:val="nil"/>
              <w:left w:val="single" w:sz="4" w:space="0" w:color="auto"/>
              <w:bottom w:val="nil"/>
              <w:right w:val="nil"/>
            </w:tcBorders>
          </w:tcPr>
          <w:p w14:paraId="556A9CFA" w14:textId="77777777" w:rsidR="0049376E" w:rsidRPr="00CB26CF" w:rsidRDefault="0049376E" w:rsidP="000043B1">
            <w:pPr>
              <w:rPr>
                <w:bCs/>
                <w:strike/>
                <w:kern w:val="2"/>
                <w:sz w:val="18"/>
                <w:szCs w:val="18"/>
                <w:lang w:eastAsia="ja-JP"/>
              </w:rPr>
            </w:pPr>
          </w:p>
        </w:tc>
      </w:tr>
      <w:tr w:rsidR="0049376E" w:rsidRPr="00CB26CF" w14:paraId="2BDF9DE5"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1EC04A79" w14:textId="77777777" w:rsidR="0049376E" w:rsidRPr="00CB26CF" w:rsidRDefault="0049376E" w:rsidP="0064756E">
            <w:pPr>
              <w:jc w:val="center"/>
              <w:rPr>
                <w:bCs/>
                <w:strike/>
                <w:kern w:val="2"/>
                <w:sz w:val="18"/>
              </w:rPr>
            </w:pPr>
            <w:r w:rsidRPr="00CB26CF">
              <w:rPr>
                <w:bCs/>
                <w:strike/>
                <w:kern w:val="2"/>
                <w:lang w:eastAsia="ja-JP"/>
              </w:rPr>
              <w:t>50</w:t>
            </w:r>
          </w:p>
        </w:tc>
        <w:tc>
          <w:tcPr>
            <w:tcW w:w="1699" w:type="dxa"/>
            <w:tcBorders>
              <w:top w:val="single" w:sz="4" w:space="0" w:color="auto"/>
              <w:left w:val="single" w:sz="4" w:space="0" w:color="auto"/>
              <w:bottom w:val="single" w:sz="4" w:space="0" w:color="auto"/>
              <w:right w:val="single" w:sz="4" w:space="0" w:color="auto"/>
            </w:tcBorders>
            <w:hideMark/>
          </w:tcPr>
          <w:p w14:paraId="51F5CB10" w14:textId="77777777" w:rsidR="0049376E" w:rsidRPr="00CB26CF" w:rsidRDefault="0049376E" w:rsidP="0064756E">
            <w:pPr>
              <w:jc w:val="center"/>
              <w:rPr>
                <w:bCs/>
                <w:strike/>
                <w:kern w:val="2"/>
                <w:sz w:val="18"/>
              </w:rPr>
            </w:pPr>
            <w:r w:rsidRPr="00CB26CF">
              <w:rPr>
                <w:bCs/>
                <w:strike/>
                <w:kern w:val="2"/>
              </w:rPr>
              <w:t>30,00</w:t>
            </w:r>
          </w:p>
        </w:tc>
        <w:tc>
          <w:tcPr>
            <w:tcW w:w="1699" w:type="dxa"/>
            <w:tcBorders>
              <w:top w:val="single" w:sz="4" w:space="0" w:color="auto"/>
              <w:left w:val="single" w:sz="4" w:space="0" w:color="auto"/>
              <w:bottom w:val="single" w:sz="4" w:space="0" w:color="auto"/>
              <w:right w:val="single" w:sz="4" w:space="0" w:color="auto"/>
            </w:tcBorders>
            <w:hideMark/>
          </w:tcPr>
          <w:p w14:paraId="5D7C0D1C" w14:textId="77777777" w:rsidR="0049376E" w:rsidRPr="00CB26CF" w:rsidRDefault="0049376E" w:rsidP="0064756E">
            <w:pPr>
              <w:jc w:val="center"/>
              <w:rPr>
                <w:bCs/>
                <w:strike/>
                <w:kern w:val="2"/>
                <w:sz w:val="18"/>
              </w:rPr>
            </w:pPr>
            <w:r w:rsidRPr="00CB26CF">
              <w:rPr>
                <w:bCs/>
                <w:strike/>
                <w:kern w:val="2"/>
              </w:rPr>
              <w:t>30,00</w:t>
            </w:r>
          </w:p>
        </w:tc>
        <w:tc>
          <w:tcPr>
            <w:tcW w:w="2374" w:type="dxa"/>
            <w:tcBorders>
              <w:top w:val="nil"/>
              <w:left w:val="single" w:sz="4" w:space="0" w:color="auto"/>
              <w:bottom w:val="nil"/>
              <w:right w:val="nil"/>
            </w:tcBorders>
          </w:tcPr>
          <w:p w14:paraId="7B0FE560" w14:textId="77777777" w:rsidR="0049376E" w:rsidRPr="00CB26CF" w:rsidRDefault="0049376E" w:rsidP="000043B1">
            <w:pPr>
              <w:rPr>
                <w:bCs/>
                <w:strike/>
                <w:kern w:val="2"/>
                <w:sz w:val="18"/>
                <w:szCs w:val="18"/>
                <w:lang w:eastAsia="ja-JP"/>
              </w:rPr>
            </w:pPr>
          </w:p>
        </w:tc>
      </w:tr>
      <w:tr w:rsidR="0049376E" w:rsidRPr="00CB26CF" w14:paraId="7F44A700"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3CB92425" w14:textId="77777777" w:rsidR="0049376E" w:rsidRPr="00CB26CF" w:rsidRDefault="0049376E" w:rsidP="0064756E">
            <w:pPr>
              <w:jc w:val="center"/>
              <w:rPr>
                <w:bCs/>
                <w:strike/>
                <w:kern w:val="2"/>
                <w:sz w:val="18"/>
              </w:rPr>
            </w:pPr>
            <w:r w:rsidRPr="00CB26CF">
              <w:rPr>
                <w:bCs/>
                <w:strike/>
                <w:kern w:val="2"/>
                <w:lang w:eastAsia="ja-JP"/>
              </w:rPr>
              <w:t>55</w:t>
            </w:r>
          </w:p>
        </w:tc>
        <w:tc>
          <w:tcPr>
            <w:tcW w:w="1699" w:type="dxa"/>
            <w:tcBorders>
              <w:top w:val="single" w:sz="4" w:space="0" w:color="auto"/>
              <w:left w:val="single" w:sz="4" w:space="0" w:color="auto"/>
              <w:bottom w:val="single" w:sz="4" w:space="0" w:color="auto"/>
              <w:right w:val="single" w:sz="4" w:space="0" w:color="auto"/>
            </w:tcBorders>
            <w:hideMark/>
          </w:tcPr>
          <w:p w14:paraId="25AC83FF" w14:textId="77777777" w:rsidR="0049376E" w:rsidRPr="00CB26CF" w:rsidRDefault="0049376E" w:rsidP="0064756E">
            <w:pPr>
              <w:jc w:val="center"/>
              <w:rPr>
                <w:bCs/>
                <w:strike/>
                <w:kern w:val="2"/>
                <w:sz w:val="18"/>
              </w:rPr>
            </w:pPr>
            <w:r w:rsidRPr="00CB26CF">
              <w:rPr>
                <w:bCs/>
                <w:strike/>
                <w:kern w:val="2"/>
              </w:rPr>
              <w:t>35,00</w:t>
            </w:r>
          </w:p>
        </w:tc>
        <w:tc>
          <w:tcPr>
            <w:tcW w:w="1699" w:type="dxa"/>
            <w:tcBorders>
              <w:top w:val="single" w:sz="4" w:space="0" w:color="auto"/>
              <w:left w:val="single" w:sz="4" w:space="0" w:color="auto"/>
              <w:bottom w:val="single" w:sz="4" w:space="0" w:color="auto"/>
              <w:right w:val="single" w:sz="4" w:space="0" w:color="auto"/>
            </w:tcBorders>
            <w:hideMark/>
          </w:tcPr>
          <w:p w14:paraId="66509E55" w14:textId="77777777" w:rsidR="0049376E" w:rsidRPr="00CB26CF" w:rsidRDefault="0049376E" w:rsidP="0064756E">
            <w:pPr>
              <w:jc w:val="center"/>
              <w:rPr>
                <w:bCs/>
                <w:strike/>
                <w:kern w:val="2"/>
                <w:sz w:val="18"/>
              </w:rPr>
            </w:pPr>
            <w:r w:rsidRPr="00CB26CF">
              <w:rPr>
                <w:bCs/>
                <w:strike/>
                <w:kern w:val="2"/>
              </w:rPr>
              <w:t>35,00</w:t>
            </w:r>
          </w:p>
        </w:tc>
        <w:tc>
          <w:tcPr>
            <w:tcW w:w="2374" w:type="dxa"/>
            <w:tcBorders>
              <w:top w:val="nil"/>
              <w:left w:val="single" w:sz="4" w:space="0" w:color="auto"/>
              <w:bottom w:val="nil"/>
              <w:right w:val="nil"/>
            </w:tcBorders>
          </w:tcPr>
          <w:p w14:paraId="3DD714C5" w14:textId="77777777" w:rsidR="0049376E" w:rsidRPr="00CB26CF" w:rsidRDefault="0049376E" w:rsidP="000043B1">
            <w:pPr>
              <w:rPr>
                <w:bCs/>
                <w:strike/>
                <w:kern w:val="2"/>
                <w:sz w:val="18"/>
                <w:szCs w:val="18"/>
                <w:lang w:eastAsia="ja-JP"/>
              </w:rPr>
            </w:pPr>
          </w:p>
        </w:tc>
      </w:tr>
      <w:tr w:rsidR="0049376E" w:rsidRPr="00CB26CF" w14:paraId="2A5CC834"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07C79840" w14:textId="77777777" w:rsidR="0049376E" w:rsidRPr="00CB26CF" w:rsidRDefault="0049376E" w:rsidP="0064756E">
            <w:pPr>
              <w:jc w:val="center"/>
              <w:rPr>
                <w:bCs/>
                <w:strike/>
                <w:kern w:val="2"/>
                <w:lang w:eastAsia="ja-JP"/>
              </w:rPr>
            </w:pPr>
            <w:r w:rsidRPr="00CB26CF">
              <w:rPr>
                <w:bCs/>
                <w:strike/>
                <w:kern w:val="2"/>
                <w:lang w:eastAsia="ja-JP"/>
              </w:rPr>
              <w:t>60</w:t>
            </w:r>
          </w:p>
        </w:tc>
        <w:tc>
          <w:tcPr>
            <w:tcW w:w="1699" w:type="dxa"/>
            <w:tcBorders>
              <w:top w:val="single" w:sz="4" w:space="0" w:color="auto"/>
              <w:left w:val="single" w:sz="4" w:space="0" w:color="auto"/>
              <w:bottom w:val="single" w:sz="4" w:space="0" w:color="auto"/>
              <w:right w:val="single" w:sz="4" w:space="0" w:color="auto"/>
            </w:tcBorders>
            <w:hideMark/>
          </w:tcPr>
          <w:p w14:paraId="0F287C6F" w14:textId="77777777" w:rsidR="0049376E" w:rsidRPr="00CB26CF" w:rsidRDefault="0049376E" w:rsidP="0064756E">
            <w:pPr>
              <w:jc w:val="center"/>
              <w:rPr>
                <w:bCs/>
                <w:strike/>
                <w:kern w:val="2"/>
                <w:lang w:eastAsia="ja-JP"/>
              </w:rPr>
            </w:pPr>
            <w:r w:rsidRPr="00CB26CF">
              <w:rPr>
                <w:bCs/>
                <w:strike/>
                <w:kern w:val="2"/>
                <w:lang w:eastAsia="ja-JP"/>
              </w:rPr>
              <w:t>40,00</w:t>
            </w:r>
          </w:p>
        </w:tc>
        <w:tc>
          <w:tcPr>
            <w:tcW w:w="1699" w:type="dxa"/>
            <w:tcBorders>
              <w:top w:val="single" w:sz="4" w:space="0" w:color="auto"/>
              <w:left w:val="single" w:sz="4" w:space="0" w:color="auto"/>
              <w:bottom w:val="single" w:sz="4" w:space="0" w:color="auto"/>
              <w:right w:val="single" w:sz="4" w:space="0" w:color="auto"/>
            </w:tcBorders>
            <w:hideMark/>
          </w:tcPr>
          <w:p w14:paraId="1F3A761C" w14:textId="77777777" w:rsidR="0049376E" w:rsidRPr="00CB26CF" w:rsidRDefault="0049376E" w:rsidP="0064756E">
            <w:pPr>
              <w:jc w:val="center"/>
              <w:rPr>
                <w:bCs/>
                <w:strike/>
                <w:kern w:val="2"/>
                <w:lang w:eastAsia="ja-JP"/>
              </w:rPr>
            </w:pPr>
            <w:r w:rsidRPr="00CB26CF">
              <w:rPr>
                <w:bCs/>
                <w:strike/>
                <w:kern w:val="2"/>
                <w:lang w:eastAsia="ja-JP"/>
              </w:rPr>
              <w:t>40,00</w:t>
            </w:r>
          </w:p>
        </w:tc>
        <w:tc>
          <w:tcPr>
            <w:tcW w:w="2374" w:type="dxa"/>
            <w:tcBorders>
              <w:top w:val="nil"/>
              <w:left w:val="single" w:sz="4" w:space="0" w:color="auto"/>
              <w:bottom w:val="nil"/>
              <w:right w:val="nil"/>
            </w:tcBorders>
            <w:hideMark/>
          </w:tcPr>
          <w:p w14:paraId="20D1C419" w14:textId="77777777" w:rsidR="0049376E" w:rsidRPr="00CB26CF" w:rsidRDefault="0049376E" w:rsidP="000043B1">
            <w:pPr>
              <w:rPr>
                <w:strike/>
                <w:kern w:val="2"/>
                <w:sz w:val="18"/>
                <w:szCs w:val="18"/>
                <w:lang w:eastAsia="ja-JP"/>
              </w:rPr>
            </w:pPr>
            <w:r w:rsidRPr="00CB26CF">
              <w:rPr>
                <w:strike/>
                <w:kern w:val="2"/>
                <w:sz w:val="18"/>
                <w:szCs w:val="18"/>
                <w:lang w:eastAsia="ja-JP"/>
              </w:rPr>
              <w:t>Toutes les valeurs sont exprimées en km/h</w:t>
            </w:r>
          </w:p>
        </w:tc>
      </w:tr>
    </w:tbl>
    <w:p w14:paraId="4479338E" w14:textId="77777777" w:rsidR="0049376E" w:rsidRPr="00CB26CF" w:rsidRDefault="0049376E" w:rsidP="0049376E">
      <w:pPr>
        <w:pStyle w:val="SingleTxtG"/>
        <w:rPr>
          <w:lang w:eastAsia="ja-JP"/>
        </w:rPr>
      </w:pPr>
      <w:r w:rsidRPr="00CB26CF">
        <w:rPr>
          <w:lang w:eastAsia="ja-JP"/>
        </w:rPr>
        <w:t>…</w:t>
      </w:r>
    </w:p>
    <w:p w14:paraId="78BB9F0E" w14:textId="77777777" w:rsidR="0049376E" w:rsidRPr="0049376E" w:rsidRDefault="0049376E" w:rsidP="0049376E">
      <w:pPr>
        <w:pStyle w:val="SingleTxtG"/>
        <w:rPr>
          <w:b/>
        </w:rPr>
      </w:pPr>
      <w:r w:rsidRPr="0049376E">
        <w:rPr>
          <w:b/>
        </w:rPr>
        <w:t>Vitesse d’impact maximale (km/h) pour la catégorie N</w:t>
      </w:r>
      <w:r w:rsidRPr="0049376E">
        <w:rPr>
          <w:b/>
          <w:vertAlign w:val="subscript"/>
        </w:rPr>
        <w:t>1</w:t>
      </w:r>
      <w:r w:rsidRPr="0049376E">
        <w:rPr>
          <w:b/>
        </w:rPr>
        <w:t>*</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2374"/>
      </w:tblGrid>
      <w:tr w:rsidR="0049376E" w:rsidRPr="00CB26CF" w14:paraId="433A92D0" w14:textId="77777777" w:rsidTr="0064756E">
        <w:tc>
          <w:tcPr>
            <w:tcW w:w="1698" w:type="dxa"/>
            <w:tcBorders>
              <w:top w:val="single" w:sz="4" w:space="0" w:color="auto"/>
              <w:left w:val="single" w:sz="4" w:space="0" w:color="auto"/>
              <w:bottom w:val="single" w:sz="12" w:space="0" w:color="auto"/>
              <w:right w:val="single" w:sz="4" w:space="0" w:color="auto"/>
            </w:tcBorders>
            <w:vAlign w:val="center"/>
            <w:hideMark/>
          </w:tcPr>
          <w:p w14:paraId="50D1DF6F" w14:textId="77777777" w:rsidR="0049376E" w:rsidRPr="00CB26CF" w:rsidRDefault="0049376E" w:rsidP="000043B1">
            <w:pPr>
              <w:rPr>
                <w:b/>
                <w:i/>
                <w:kern w:val="2"/>
                <w:sz w:val="18"/>
              </w:rPr>
            </w:pPr>
            <w:r w:rsidRPr="00CB26CF">
              <w:rPr>
                <w:b/>
                <w:i/>
                <w:kern w:val="2"/>
                <w:sz w:val="18"/>
              </w:rPr>
              <w:t>Vitesse du véhicule mis à l</w:t>
            </w:r>
            <w:r>
              <w:rPr>
                <w:b/>
                <w:i/>
                <w:kern w:val="2"/>
                <w:sz w:val="18"/>
              </w:rPr>
              <w:t>’</w:t>
            </w:r>
            <w:r w:rsidRPr="00CB26CF">
              <w:rPr>
                <w:b/>
                <w:i/>
                <w:kern w:val="2"/>
                <w:sz w:val="18"/>
              </w:rPr>
              <w:t>essai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1E758F33" w14:textId="77777777" w:rsidR="0049376E" w:rsidRPr="00CB26CF" w:rsidRDefault="0049376E" w:rsidP="000043B1">
            <w:pPr>
              <w:rPr>
                <w:b/>
                <w:i/>
                <w:kern w:val="2"/>
                <w:sz w:val="18"/>
              </w:rPr>
            </w:pPr>
            <w:r w:rsidRPr="00CB26CF">
              <w:rPr>
                <w:b/>
                <w:i/>
                <w:kern w:val="2"/>
                <w:sz w:val="18"/>
              </w:rPr>
              <w:t>Masse maximale</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1F036442" w14:textId="77777777" w:rsidR="0049376E" w:rsidRPr="00CB26CF" w:rsidRDefault="0049376E" w:rsidP="000043B1">
            <w:pPr>
              <w:rPr>
                <w:b/>
                <w:i/>
                <w:kern w:val="2"/>
                <w:sz w:val="18"/>
              </w:rPr>
            </w:pPr>
            <w:r w:rsidRPr="00CB26CF">
              <w:rPr>
                <w:b/>
                <w:i/>
                <w:kern w:val="2"/>
                <w:sz w:val="18"/>
              </w:rPr>
              <w:t>Masse en ordre de marche</w:t>
            </w:r>
          </w:p>
        </w:tc>
        <w:tc>
          <w:tcPr>
            <w:tcW w:w="2374" w:type="dxa"/>
            <w:tcBorders>
              <w:top w:val="nil"/>
              <w:left w:val="single" w:sz="4" w:space="0" w:color="auto"/>
              <w:bottom w:val="nil"/>
              <w:right w:val="nil"/>
            </w:tcBorders>
          </w:tcPr>
          <w:p w14:paraId="6029EB73" w14:textId="77777777" w:rsidR="0049376E" w:rsidRPr="00CB26CF" w:rsidRDefault="0049376E" w:rsidP="000043B1">
            <w:pPr>
              <w:rPr>
                <w:b/>
                <w:bCs/>
                <w:i/>
                <w:iCs/>
                <w:kern w:val="2"/>
                <w:sz w:val="18"/>
                <w:szCs w:val="18"/>
                <w:lang w:eastAsia="ja-JP"/>
              </w:rPr>
            </w:pPr>
          </w:p>
        </w:tc>
      </w:tr>
      <w:tr w:rsidR="0049376E" w:rsidRPr="00CB26CF" w14:paraId="62802671" w14:textId="77777777" w:rsidTr="0064756E">
        <w:tc>
          <w:tcPr>
            <w:tcW w:w="1698" w:type="dxa"/>
            <w:tcBorders>
              <w:top w:val="single" w:sz="12" w:space="0" w:color="auto"/>
              <w:left w:val="single" w:sz="4" w:space="0" w:color="auto"/>
              <w:bottom w:val="single" w:sz="4" w:space="0" w:color="auto"/>
              <w:right w:val="single" w:sz="4" w:space="0" w:color="auto"/>
            </w:tcBorders>
            <w:hideMark/>
          </w:tcPr>
          <w:p w14:paraId="391F0EF4" w14:textId="77777777" w:rsidR="0049376E" w:rsidRPr="00CB26CF" w:rsidRDefault="0049376E" w:rsidP="0064756E">
            <w:pPr>
              <w:jc w:val="center"/>
              <w:rPr>
                <w:b/>
                <w:kern w:val="2"/>
                <w:sz w:val="18"/>
              </w:rPr>
            </w:pPr>
            <w:r w:rsidRPr="00CB26CF">
              <w:rPr>
                <w:b/>
                <w:bCs/>
                <w:kern w:val="2"/>
                <w:lang w:eastAsia="ja-JP"/>
              </w:rPr>
              <w:t>20</w:t>
            </w:r>
          </w:p>
        </w:tc>
        <w:tc>
          <w:tcPr>
            <w:tcW w:w="1699" w:type="dxa"/>
            <w:tcBorders>
              <w:top w:val="single" w:sz="12" w:space="0" w:color="auto"/>
              <w:left w:val="single" w:sz="4" w:space="0" w:color="auto"/>
              <w:bottom w:val="single" w:sz="4" w:space="0" w:color="auto"/>
              <w:right w:val="single" w:sz="4" w:space="0" w:color="auto"/>
            </w:tcBorders>
            <w:hideMark/>
          </w:tcPr>
          <w:p w14:paraId="778D74DD" w14:textId="77777777" w:rsidR="0049376E" w:rsidRPr="00CB26CF" w:rsidRDefault="0049376E" w:rsidP="0064756E">
            <w:pPr>
              <w:jc w:val="center"/>
              <w:rPr>
                <w:b/>
                <w:kern w:val="2"/>
                <w:sz w:val="18"/>
              </w:rPr>
            </w:pPr>
            <w:r w:rsidRPr="00CB26CF">
              <w:rPr>
                <w:b/>
                <w:bCs/>
                <w:kern w:val="2"/>
              </w:rPr>
              <w:t>0,00</w:t>
            </w:r>
          </w:p>
        </w:tc>
        <w:tc>
          <w:tcPr>
            <w:tcW w:w="1699" w:type="dxa"/>
            <w:tcBorders>
              <w:top w:val="single" w:sz="12" w:space="0" w:color="auto"/>
              <w:left w:val="single" w:sz="4" w:space="0" w:color="auto"/>
              <w:bottom w:val="single" w:sz="4" w:space="0" w:color="auto"/>
              <w:right w:val="single" w:sz="4" w:space="0" w:color="auto"/>
            </w:tcBorders>
            <w:hideMark/>
          </w:tcPr>
          <w:p w14:paraId="08C93468" w14:textId="77777777" w:rsidR="0049376E" w:rsidRPr="00CB26CF" w:rsidRDefault="0049376E" w:rsidP="0064756E">
            <w:pPr>
              <w:jc w:val="center"/>
              <w:rPr>
                <w:b/>
                <w:kern w:val="2"/>
                <w:sz w:val="18"/>
              </w:rPr>
            </w:pPr>
            <w:r w:rsidRPr="00CB26CF">
              <w:rPr>
                <w:b/>
                <w:bCs/>
                <w:kern w:val="2"/>
              </w:rPr>
              <w:t>0,00</w:t>
            </w:r>
          </w:p>
        </w:tc>
        <w:tc>
          <w:tcPr>
            <w:tcW w:w="2374" w:type="dxa"/>
            <w:tcBorders>
              <w:top w:val="nil"/>
              <w:left w:val="single" w:sz="4" w:space="0" w:color="auto"/>
              <w:bottom w:val="nil"/>
              <w:right w:val="nil"/>
            </w:tcBorders>
          </w:tcPr>
          <w:p w14:paraId="29EC1F79" w14:textId="77777777" w:rsidR="0049376E" w:rsidRPr="00CB26CF" w:rsidRDefault="0049376E" w:rsidP="000043B1">
            <w:pPr>
              <w:rPr>
                <w:b/>
                <w:kern w:val="2"/>
                <w:sz w:val="18"/>
                <w:szCs w:val="18"/>
                <w:lang w:eastAsia="ja-JP"/>
              </w:rPr>
            </w:pPr>
          </w:p>
        </w:tc>
      </w:tr>
      <w:tr w:rsidR="0049376E" w:rsidRPr="00CB26CF" w14:paraId="4D08F745"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694FB3CF" w14:textId="77777777" w:rsidR="0049376E" w:rsidRPr="00CB26CF" w:rsidRDefault="0049376E" w:rsidP="0064756E">
            <w:pPr>
              <w:jc w:val="center"/>
              <w:rPr>
                <w:b/>
                <w:kern w:val="2"/>
                <w:sz w:val="18"/>
              </w:rPr>
            </w:pPr>
            <w:r w:rsidRPr="00CB26CF">
              <w:rPr>
                <w:b/>
                <w:bCs/>
                <w:kern w:val="2"/>
                <w:lang w:eastAsia="ja-JP"/>
              </w:rPr>
              <w:t>25</w:t>
            </w:r>
          </w:p>
        </w:tc>
        <w:tc>
          <w:tcPr>
            <w:tcW w:w="1699" w:type="dxa"/>
            <w:tcBorders>
              <w:top w:val="single" w:sz="4" w:space="0" w:color="auto"/>
              <w:left w:val="single" w:sz="4" w:space="0" w:color="auto"/>
              <w:bottom w:val="single" w:sz="4" w:space="0" w:color="auto"/>
              <w:right w:val="single" w:sz="4" w:space="0" w:color="auto"/>
            </w:tcBorders>
            <w:hideMark/>
          </w:tcPr>
          <w:p w14:paraId="31B20895" w14:textId="77777777" w:rsidR="0049376E" w:rsidRPr="00CB26CF" w:rsidRDefault="0049376E" w:rsidP="0064756E">
            <w:pPr>
              <w:jc w:val="center"/>
              <w:rPr>
                <w:b/>
                <w:kern w:val="2"/>
                <w:sz w:val="18"/>
              </w:rPr>
            </w:pPr>
            <w:r w:rsidRPr="00CB26CF">
              <w:rPr>
                <w:b/>
                <w:bCs/>
                <w:kern w:val="2"/>
              </w:rPr>
              <w:t>0,00</w:t>
            </w:r>
          </w:p>
        </w:tc>
        <w:tc>
          <w:tcPr>
            <w:tcW w:w="1699" w:type="dxa"/>
            <w:tcBorders>
              <w:top w:val="single" w:sz="4" w:space="0" w:color="auto"/>
              <w:left w:val="single" w:sz="4" w:space="0" w:color="auto"/>
              <w:bottom w:val="single" w:sz="4" w:space="0" w:color="auto"/>
              <w:right w:val="single" w:sz="4" w:space="0" w:color="auto"/>
            </w:tcBorders>
            <w:hideMark/>
          </w:tcPr>
          <w:p w14:paraId="160003B0" w14:textId="77777777" w:rsidR="0049376E" w:rsidRPr="00CB26CF" w:rsidRDefault="0049376E" w:rsidP="0064756E">
            <w:pPr>
              <w:jc w:val="center"/>
              <w:rPr>
                <w:b/>
                <w:kern w:val="2"/>
                <w:sz w:val="18"/>
              </w:rPr>
            </w:pPr>
            <w:r w:rsidRPr="00CB26CF">
              <w:rPr>
                <w:b/>
                <w:bCs/>
                <w:kern w:val="2"/>
              </w:rPr>
              <w:t>0,00</w:t>
            </w:r>
          </w:p>
        </w:tc>
        <w:tc>
          <w:tcPr>
            <w:tcW w:w="2374" w:type="dxa"/>
            <w:tcBorders>
              <w:top w:val="nil"/>
              <w:left w:val="single" w:sz="4" w:space="0" w:color="auto"/>
              <w:bottom w:val="nil"/>
              <w:right w:val="nil"/>
            </w:tcBorders>
          </w:tcPr>
          <w:p w14:paraId="199A3C53" w14:textId="77777777" w:rsidR="0049376E" w:rsidRPr="00CB26CF" w:rsidRDefault="0049376E" w:rsidP="000043B1">
            <w:pPr>
              <w:rPr>
                <w:b/>
                <w:kern w:val="2"/>
                <w:sz w:val="18"/>
                <w:szCs w:val="18"/>
                <w:lang w:eastAsia="ja-JP"/>
              </w:rPr>
            </w:pPr>
          </w:p>
        </w:tc>
      </w:tr>
      <w:tr w:rsidR="0049376E" w:rsidRPr="00CB26CF" w14:paraId="460F1B67"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6C02F7F7" w14:textId="77777777" w:rsidR="0049376E" w:rsidRPr="00CB26CF" w:rsidRDefault="0049376E" w:rsidP="0064756E">
            <w:pPr>
              <w:jc w:val="center"/>
              <w:rPr>
                <w:b/>
                <w:kern w:val="2"/>
                <w:sz w:val="18"/>
              </w:rPr>
            </w:pPr>
            <w:r w:rsidRPr="00CB26CF">
              <w:rPr>
                <w:b/>
                <w:bCs/>
                <w:kern w:val="2"/>
                <w:lang w:eastAsia="ja-JP"/>
              </w:rPr>
              <w:t>30</w:t>
            </w:r>
          </w:p>
        </w:tc>
        <w:tc>
          <w:tcPr>
            <w:tcW w:w="1699" w:type="dxa"/>
            <w:tcBorders>
              <w:top w:val="single" w:sz="4" w:space="0" w:color="auto"/>
              <w:left w:val="single" w:sz="4" w:space="0" w:color="auto"/>
              <w:bottom w:val="single" w:sz="4" w:space="0" w:color="auto"/>
              <w:right w:val="single" w:sz="4" w:space="0" w:color="auto"/>
            </w:tcBorders>
            <w:hideMark/>
          </w:tcPr>
          <w:p w14:paraId="48EFC022" w14:textId="77777777" w:rsidR="0049376E" w:rsidRPr="00CB26CF" w:rsidRDefault="0049376E" w:rsidP="0064756E">
            <w:pPr>
              <w:jc w:val="center"/>
              <w:rPr>
                <w:b/>
                <w:kern w:val="2"/>
                <w:sz w:val="18"/>
              </w:rPr>
            </w:pPr>
            <w:r w:rsidRPr="00CB26CF">
              <w:rPr>
                <w:b/>
                <w:bCs/>
                <w:kern w:val="2"/>
              </w:rPr>
              <w:t>0,00</w:t>
            </w:r>
          </w:p>
        </w:tc>
        <w:tc>
          <w:tcPr>
            <w:tcW w:w="1699" w:type="dxa"/>
            <w:tcBorders>
              <w:top w:val="single" w:sz="4" w:space="0" w:color="auto"/>
              <w:left w:val="single" w:sz="4" w:space="0" w:color="auto"/>
              <w:bottom w:val="single" w:sz="4" w:space="0" w:color="auto"/>
              <w:right w:val="single" w:sz="4" w:space="0" w:color="auto"/>
            </w:tcBorders>
            <w:hideMark/>
          </w:tcPr>
          <w:p w14:paraId="30AAA681" w14:textId="77777777" w:rsidR="0049376E" w:rsidRPr="00CB26CF" w:rsidRDefault="0049376E" w:rsidP="0064756E">
            <w:pPr>
              <w:jc w:val="center"/>
              <w:rPr>
                <w:b/>
                <w:kern w:val="2"/>
                <w:sz w:val="18"/>
              </w:rPr>
            </w:pPr>
            <w:r w:rsidRPr="00CB26CF">
              <w:rPr>
                <w:b/>
                <w:bCs/>
                <w:kern w:val="2"/>
              </w:rPr>
              <w:t>0,00</w:t>
            </w:r>
          </w:p>
        </w:tc>
        <w:tc>
          <w:tcPr>
            <w:tcW w:w="2374" w:type="dxa"/>
            <w:tcBorders>
              <w:top w:val="nil"/>
              <w:left w:val="single" w:sz="4" w:space="0" w:color="auto"/>
              <w:bottom w:val="nil"/>
              <w:right w:val="nil"/>
            </w:tcBorders>
          </w:tcPr>
          <w:p w14:paraId="1DC267A6" w14:textId="77777777" w:rsidR="0049376E" w:rsidRPr="00CB26CF" w:rsidRDefault="0049376E" w:rsidP="000043B1">
            <w:pPr>
              <w:rPr>
                <w:b/>
                <w:kern w:val="2"/>
                <w:sz w:val="18"/>
                <w:szCs w:val="18"/>
                <w:lang w:eastAsia="ja-JP"/>
              </w:rPr>
            </w:pPr>
          </w:p>
        </w:tc>
      </w:tr>
      <w:tr w:rsidR="0049376E" w:rsidRPr="00CB26CF" w14:paraId="38E64A2A"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4C9B1EED" w14:textId="77777777" w:rsidR="0049376E" w:rsidRPr="00CB26CF" w:rsidRDefault="0049376E" w:rsidP="0064756E">
            <w:pPr>
              <w:jc w:val="center"/>
              <w:rPr>
                <w:b/>
                <w:kern w:val="2"/>
                <w:sz w:val="18"/>
              </w:rPr>
            </w:pPr>
            <w:r w:rsidRPr="00CB26CF">
              <w:rPr>
                <w:b/>
                <w:bCs/>
                <w:kern w:val="2"/>
                <w:lang w:eastAsia="ja-JP"/>
              </w:rPr>
              <w:t>35</w:t>
            </w:r>
          </w:p>
        </w:tc>
        <w:tc>
          <w:tcPr>
            <w:tcW w:w="1699" w:type="dxa"/>
            <w:tcBorders>
              <w:top w:val="single" w:sz="4" w:space="0" w:color="auto"/>
              <w:left w:val="single" w:sz="4" w:space="0" w:color="auto"/>
              <w:bottom w:val="single" w:sz="4" w:space="0" w:color="auto"/>
              <w:right w:val="single" w:sz="4" w:space="0" w:color="auto"/>
            </w:tcBorders>
            <w:hideMark/>
          </w:tcPr>
          <w:p w14:paraId="75FE4223" w14:textId="77777777" w:rsidR="0049376E" w:rsidRPr="00CB26CF" w:rsidRDefault="0049376E" w:rsidP="0064756E">
            <w:pPr>
              <w:jc w:val="center"/>
              <w:rPr>
                <w:b/>
                <w:kern w:val="2"/>
                <w:sz w:val="18"/>
              </w:rPr>
            </w:pPr>
            <w:r w:rsidRPr="00CB26CF">
              <w:rPr>
                <w:b/>
                <w:bCs/>
                <w:kern w:val="2"/>
              </w:rPr>
              <w:t>0,00</w:t>
            </w:r>
          </w:p>
        </w:tc>
        <w:tc>
          <w:tcPr>
            <w:tcW w:w="1699" w:type="dxa"/>
            <w:tcBorders>
              <w:top w:val="single" w:sz="4" w:space="0" w:color="auto"/>
              <w:left w:val="single" w:sz="4" w:space="0" w:color="auto"/>
              <w:bottom w:val="single" w:sz="4" w:space="0" w:color="auto"/>
              <w:right w:val="single" w:sz="4" w:space="0" w:color="auto"/>
            </w:tcBorders>
            <w:hideMark/>
          </w:tcPr>
          <w:p w14:paraId="363C22F7" w14:textId="77777777" w:rsidR="0049376E" w:rsidRPr="00CB26CF" w:rsidRDefault="0049376E" w:rsidP="0064756E">
            <w:pPr>
              <w:jc w:val="center"/>
              <w:rPr>
                <w:b/>
                <w:kern w:val="2"/>
                <w:sz w:val="18"/>
              </w:rPr>
            </w:pPr>
            <w:r w:rsidRPr="00CB26CF">
              <w:rPr>
                <w:b/>
                <w:bCs/>
                <w:kern w:val="2"/>
              </w:rPr>
              <w:t>0,00</w:t>
            </w:r>
          </w:p>
        </w:tc>
        <w:tc>
          <w:tcPr>
            <w:tcW w:w="2374" w:type="dxa"/>
            <w:tcBorders>
              <w:top w:val="nil"/>
              <w:left w:val="single" w:sz="4" w:space="0" w:color="auto"/>
              <w:bottom w:val="nil"/>
              <w:right w:val="nil"/>
            </w:tcBorders>
          </w:tcPr>
          <w:p w14:paraId="3C162716" w14:textId="77777777" w:rsidR="0049376E" w:rsidRPr="00CB26CF" w:rsidRDefault="0049376E" w:rsidP="000043B1">
            <w:pPr>
              <w:rPr>
                <w:b/>
                <w:kern w:val="2"/>
                <w:sz w:val="18"/>
                <w:szCs w:val="18"/>
                <w:lang w:eastAsia="ja-JP"/>
              </w:rPr>
            </w:pPr>
          </w:p>
        </w:tc>
      </w:tr>
      <w:tr w:rsidR="0049376E" w:rsidRPr="00CB26CF" w14:paraId="0829F387"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75B7F88F" w14:textId="77777777" w:rsidR="0049376E" w:rsidRPr="00CB26CF" w:rsidRDefault="0049376E" w:rsidP="0064756E">
            <w:pPr>
              <w:jc w:val="center"/>
              <w:rPr>
                <w:b/>
                <w:bCs/>
                <w:kern w:val="2"/>
                <w:lang w:eastAsia="ja-JP"/>
              </w:rPr>
            </w:pPr>
            <w:r w:rsidRPr="00CB26CF">
              <w:rPr>
                <w:b/>
                <w:bCs/>
                <w:kern w:val="2"/>
                <w:lang w:eastAsia="ja-JP"/>
              </w:rPr>
              <w:t>36</w:t>
            </w:r>
          </w:p>
        </w:tc>
        <w:tc>
          <w:tcPr>
            <w:tcW w:w="1699" w:type="dxa"/>
            <w:tcBorders>
              <w:top w:val="single" w:sz="4" w:space="0" w:color="auto"/>
              <w:left w:val="single" w:sz="4" w:space="0" w:color="auto"/>
              <w:bottom w:val="single" w:sz="4" w:space="0" w:color="auto"/>
              <w:right w:val="single" w:sz="4" w:space="0" w:color="auto"/>
            </w:tcBorders>
            <w:hideMark/>
          </w:tcPr>
          <w:p w14:paraId="2DC774D8" w14:textId="77777777" w:rsidR="0049376E" w:rsidRPr="00CB26CF" w:rsidRDefault="0049376E" w:rsidP="0064756E">
            <w:pPr>
              <w:jc w:val="center"/>
              <w:rPr>
                <w:b/>
                <w:bCs/>
                <w:kern w:val="2"/>
                <w:lang w:eastAsia="ja-JP"/>
              </w:rPr>
            </w:pPr>
            <w:r w:rsidRPr="00CB26CF">
              <w:rPr>
                <w:b/>
                <w:bCs/>
                <w:kern w:val="2"/>
                <w:lang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57DA55B7" w14:textId="77777777" w:rsidR="0049376E" w:rsidRPr="00CB26CF" w:rsidRDefault="0049376E" w:rsidP="0064756E">
            <w:pPr>
              <w:jc w:val="center"/>
              <w:rPr>
                <w:b/>
                <w:bCs/>
                <w:kern w:val="2"/>
                <w:lang w:eastAsia="ja-JP"/>
              </w:rPr>
            </w:pPr>
            <w:r w:rsidRPr="00CB26CF">
              <w:rPr>
                <w:b/>
                <w:bCs/>
                <w:kern w:val="2"/>
                <w:lang w:eastAsia="ja-JP"/>
              </w:rPr>
              <w:t>0,00</w:t>
            </w:r>
          </w:p>
        </w:tc>
        <w:tc>
          <w:tcPr>
            <w:tcW w:w="2374" w:type="dxa"/>
            <w:tcBorders>
              <w:top w:val="nil"/>
              <w:left w:val="single" w:sz="4" w:space="0" w:color="auto"/>
              <w:bottom w:val="nil"/>
              <w:right w:val="nil"/>
            </w:tcBorders>
          </w:tcPr>
          <w:p w14:paraId="6E171FC0" w14:textId="77777777" w:rsidR="0049376E" w:rsidRPr="00CB26CF" w:rsidRDefault="0049376E" w:rsidP="000043B1">
            <w:pPr>
              <w:rPr>
                <w:b/>
                <w:kern w:val="2"/>
                <w:sz w:val="18"/>
                <w:szCs w:val="18"/>
                <w:lang w:eastAsia="ja-JP"/>
              </w:rPr>
            </w:pPr>
          </w:p>
        </w:tc>
      </w:tr>
      <w:tr w:rsidR="0049376E" w:rsidRPr="00CB26CF" w14:paraId="79138705"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4C702F60" w14:textId="77777777" w:rsidR="0049376E" w:rsidRPr="00CB26CF" w:rsidRDefault="0049376E" w:rsidP="0064756E">
            <w:pPr>
              <w:jc w:val="center"/>
              <w:rPr>
                <w:b/>
                <w:bCs/>
                <w:kern w:val="2"/>
                <w:lang w:eastAsia="ja-JP"/>
              </w:rPr>
            </w:pPr>
            <w:r w:rsidRPr="00CB26CF">
              <w:rPr>
                <w:b/>
                <w:bCs/>
                <w:kern w:val="2"/>
                <w:lang w:eastAsia="ja-JP"/>
              </w:rPr>
              <w:t>38</w:t>
            </w:r>
          </w:p>
        </w:tc>
        <w:tc>
          <w:tcPr>
            <w:tcW w:w="1699" w:type="dxa"/>
            <w:tcBorders>
              <w:top w:val="single" w:sz="4" w:space="0" w:color="auto"/>
              <w:left w:val="single" w:sz="4" w:space="0" w:color="auto"/>
              <w:bottom w:val="single" w:sz="4" w:space="0" w:color="auto"/>
              <w:right w:val="single" w:sz="4" w:space="0" w:color="auto"/>
            </w:tcBorders>
            <w:hideMark/>
          </w:tcPr>
          <w:p w14:paraId="06D64B99" w14:textId="77777777" w:rsidR="0049376E" w:rsidRPr="00CB26CF" w:rsidRDefault="0049376E" w:rsidP="0064756E">
            <w:pPr>
              <w:jc w:val="center"/>
              <w:rPr>
                <w:b/>
                <w:bCs/>
                <w:kern w:val="2"/>
                <w:lang w:eastAsia="ja-JP"/>
              </w:rPr>
            </w:pPr>
            <w:r w:rsidRPr="00CB26CF">
              <w:rPr>
                <w:b/>
                <w:bCs/>
                <w:kern w:val="2"/>
                <w:lang w:eastAsia="ja-JP"/>
              </w:rPr>
              <w:t>15,00</w:t>
            </w:r>
          </w:p>
        </w:tc>
        <w:tc>
          <w:tcPr>
            <w:tcW w:w="1699" w:type="dxa"/>
            <w:tcBorders>
              <w:top w:val="single" w:sz="4" w:space="0" w:color="auto"/>
              <w:left w:val="single" w:sz="4" w:space="0" w:color="auto"/>
              <w:bottom w:val="single" w:sz="4" w:space="0" w:color="auto"/>
              <w:right w:val="single" w:sz="4" w:space="0" w:color="auto"/>
            </w:tcBorders>
            <w:hideMark/>
          </w:tcPr>
          <w:p w14:paraId="661ED843" w14:textId="77777777" w:rsidR="0049376E" w:rsidRPr="00CB26CF" w:rsidRDefault="0049376E" w:rsidP="0064756E">
            <w:pPr>
              <w:jc w:val="center"/>
              <w:rPr>
                <w:b/>
                <w:bCs/>
                <w:kern w:val="2"/>
                <w:lang w:eastAsia="ja-JP"/>
              </w:rPr>
            </w:pPr>
            <w:r w:rsidRPr="00CB26CF">
              <w:rPr>
                <w:b/>
                <w:bCs/>
                <w:kern w:val="2"/>
                <w:lang w:eastAsia="ja-JP"/>
              </w:rPr>
              <w:t>0,00</w:t>
            </w:r>
          </w:p>
        </w:tc>
        <w:tc>
          <w:tcPr>
            <w:tcW w:w="2374" w:type="dxa"/>
            <w:tcBorders>
              <w:top w:val="nil"/>
              <w:left w:val="single" w:sz="4" w:space="0" w:color="auto"/>
              <w:bottom w:val="nil"/>
              <w:right w:val="nil"/>
            </w:tcBorders>
          </w:tcPr>
          <w:p w14:paraId="485B7E92" w14:textId="77777777" w:rsidR="0049376E" w:rsidRPr="00CB26CF" w:rsidRDefault="0049376E" w:rsidP="000043B1">
            <w:pPr>
              <w:rPr>
                <w:b/>
                <w:kern w:val="2"/>
                <w:sz w:val="18"/>
                <w:szCs w:val="18"/>
                <w:lang w:eastAsia="ja-JP"/>
              </w:rPr>
            </w:pPr>
          </w:p>
        </w:tc>
      </w:tr>
      <w:tr w:rsidR="0049376E" w:rsidRPr="00CB26CF" w14:paraId="20055987"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7D2FBECD" w14:textId="77777777" w:rsidR="0049376E" w:rsidRPr="00CB26CF" w:rsidRDefault="0049376E" w:rsidP="0064756E">
            <w:pPr>
              <w:jc w:val="center"/>
              <w:rPr>
                <w:b/>
                <w:kern w:val="2"/>
                <w:sz w:val="18"/>
              </w:rPr>
            </w:pPr>
            <w:r w:rsidRPr="00CB26CF">
              <w:rPr>
                <w:b/>
                <w:bCs/>
                <w:kern w:val="2"/>
                <w:lang w:eastAsia="ja-JP"/>
              </w:rPr>
              <w:t>40</w:t>
            </w:r>
          </w:p>
        </w:tc>
        <w:tc>
          <w:tcPr>
            <w:tcW w:w="1699" w:type="dxa"/>
            <w:tcBorders>
              <w:top w:val="single" w:sz="4" w:space="0" w:color="auto"/>
              <w:left w:val="single" w:sz="4" w:space="0" w:color="auto"/>
              <w:bottom w:val="single" w:sz="4" w:space="0" w:color="auto"/>
              <w:right w:val="single" w:sz="4" w:space="0" w:color="auto"/>
            </w:tcBorders>
            <w:hideMark/>
          </w:tcPr>
          <w:p w14:paraId="2BB7C592" w14:textId="77777777" w:rsidR="0049376E" w:rsidRPr="00CB26CF" w:rsidRDefault="0049376E" w:rsidP="0064756E">
            <w:pPr>
              <w:jc w:val="center"/>
              <w:rPr>
                <w:b/>
                <w:kern w:val="2"/>
                <w:sz w:val="18"/>
              </w:rPr>
            </w:pPr>
            <w:r w:rsidRPr="00CB26CF">
              <w:rPr>
                <w:b/>
                <w:bCs/>
                <w:kern w:val="2"/>
              </w:rPr>
              <w:t>25,00</w:t>
            </w:r>
          </w:p>
        </w:tc>
        <w:tc>
          <w:tcPr>
            <w:tcW w:w="1699" w:type="dxa"/>
            <w:tcBorders>
              <w:top w:val="single" w:sz="4" w:space="0" w:color="auto"/>
              <w:left w:val="single" w:sz="4" w:space="0" w:color="auto"/>
              <w:bottom w:val="single" w:sz="4" w:space="0" w:color="auto"/>
              <w:right w:val="single" w:sz="4" w:space="0" w:color="auto"/>
            </w:tcBorders>
            <w:hideMark/>
          </w:tcPr>
          <w:p w14:paraId="442338B2" w14:textId="77777777" w:rsidR="0049376E" w:rsidRPr="00CB26CF" w:rsidRDefault="0049376E" w:rsidP="0064756E">
            <w:pPr>
              <w:jc w:val="center"/>
              <w:rPr>
                <w:b/>
                <w:kern w:val="2"/>
                <w:sz w:val="18"/>
              </w:rPr>
            </w:pPr>
            <w:r w:rsidRPr="00CB26CF">
              <w:rPr>
                <w:b/>
                <w:bCs/>
                <w:kern w:val="2"/>
              </w:rPr>
              <w:t>0,00</w:t>
            </w:r>
          </w:p>
        </w:tc>
        <w:tc>
          <w:tcPr>
            <w:tcW w:w="2374" w:type="dxa"/>
            <w:tcBorders>
              <w:top w:val="nil"/>
              <w:left w:val="single" w:sz="4" w:space="0" w:color="auto"/>
              <w:bottom w:val="nil"/>
              <w:right w:val="nil"/>
            </w:tcBorders>
          </w:tcPr>
          <w:p w14:paraId="1642E985" w14:textId="77777777" w:rsidR="0049376E" w:rsidRPr="00CB26CF" w:rsidRDefault="0049376E" w:rsidP="000043B1">
            <w:pPr>
              <w:rPr>
                <w:b/>
                <w:kern w:val="2"/>
                <w:sz w:val="18"/>
                <w:szCs w:val="18"/>
                <w:lang w:eastAsia="ja-JP"/>
              </w:rPr>
            </w:pPr>
          </w:p>
        </w:tc>
      </w:tr>
      <w:tr w:rsidR="0049376E" w:rsidRPr="00CB26CF" w14:paraId="3F12E98C"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08484B17" w14:textId="77777777" w:rsidR="0049376E" w:rsidRPr="00CB26CF" w:rsidRDefault="0049376E" w:rsidP="0064756E">
            <w:pPr>
              <w:jc w:val="center"/>
              <w:rPr>
                <w:b/>
                <w:kern w:val="2"/>
                <w:sz w:val="18"/>
              </w:rPr>
            </w:pPr>
            <w:r w:rsidRPr="00CB26CF">
              <w:rPr>
                <w:b/>
                <w:bCs/>
                <w:kern w:val="2"/>
                <w:lang w:eastAsia="ja-JP"/>
              </w:rPr>
              <w:t>45</w:t>
            </w:r>
          </w:p>
        </w:tc>
        <w:tc>
          <w:tcPr>
            <w:tcW w:w="1699" w:type="dxa"/>
            <w:tcBorders>
              <w:top w:val="single" w:sz="4" w:space="0" w:color="auto"/>
              <w:left w:val="single" w:sz="4" w:space="0" w:color="auto"/>
              <w:bottom w:val="single" w:sz="4" w:space="0" w:color="auto"/>
              <w:right w:val="single" w:sz="4" w:space="0" w:color="auto"/>
            </w:tcBorders>
            <w:hideMark/>
          </w:tcPr>
          <w:p w14:paraId="587569ED" w14:textId="77777777" w:rsidR="0049376E" w:rsidRPr="00CB26CF" w:rsidRDefault="0049376E" w:rsidP="0064756E">
            <w:pPr>
              <w:jc w:val="center"/>
              <w:rPr>
                <w:b/>
                <w:kern w:val="2"/>
                <w:sz w:val="18"/>
              </w:rPr>
            </w:pPr>
            <w:r w:rsidRPr="00CB26CF">
              <w:rPr>
                <w:b/>
                <w:bCs/>
                <w:kern w:val="2"/>
              </w:rPr>
              <w:t>30,00</w:t>
            </w:r>
          </w:p>
        </w:tc>
        <w:tc>
          <w:tcPr>
            <w:tcW w:w="1699" w:type="dxa"/>
            <w:tcBorders>
              <w:top w:val="single" w:sz="4" w:space="0" w:color="auto"/>
              <w:left w:val="single" w:sz="4" w:space="0" w:color="auto"/>
              <w:bottom w:val="single" w:sz="4" w:space="0" w:color="auto"/>
              <w:right w:val="single" w:sz="4" w:space="0" w:color="auto"/>
            </w:tcBorders>
            <w:hideMark/>
          </w:tcPr>
          <w:p w14:paraId="2B6D8842" w14:textId="77777777" w:rsidR="0049376E" w:rsidRPr="00CB26CF" w:rsidRDefault="0049376E" w:rsidP="0064756E">
            <w:pPr>
              <w:jc w:val="center"/>
              <w:rPr>
                <w:b/>
                <w:kern w:val="2"/>
                <w:sz w:val="18"/>
              </w:rPr>
            </w:pPr>
            <w:r w:rsidRPr="00CB26CF">
              <w:rPr>
                <w:b/>
                <w:bCs/>
                <w:kern w:val="2"/>
              </w:rPr>
              <w:t>25,00</w:t>
            </w:r>
          </w:p>
        </w:tc>
        <w:tc>
          <w:tcPr>
            <w:tcW w:w="2374" w:type="dxa"/>
            <w:tcBorders>
              <w:top w:val="nil"/>
              <w:left w:val="single" w:sz="4" w:space="0" w:color="auto"/>
              <w:bottom w:val="nil"/>
              <w:right w:val="nil"/>
            </w:tcBorders>
          </w:tcPr>
          <w:p w14:paraId="241119AE" w14:textId="77777777" w:rsidR="0049376E" w:rsidRPr="00CB26CF" w:rsidRDefault="0049376E" w:rsidP="000043B1">
            <w:pPr>
              <w:rPr>
                <w:b/>
                <w:kern w:val="2"/>
                <w:sz w:val="18"/>
                <w:szCs w:val="18"/>
                <w:lang w:eastAsia="ja-JP"/>
              </w:rPr>
            </w:pPr>
          </w:p>
        </w:tc>
      </w:tr>
      <w:tr w:rsidR="0049376E" w:rsidRPr="00CB26CF" w14:paraId="6EACF0A2"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539688AF" w14:textId="77777777" w:rsidR="0049376E" w:rsidRPr="00CB26CF" w:rsidRDefault="0049376E" w:rsidP="0064756E">
            <w:pPr>
              <w:jc w:val="center"/>
              <w:rPr>
                <w:b/>
                <w:kern w:val="2"/>
                <w:sz w:val="18"/>
              </w:rPr>
            </w:pPr>
            <w:r w:rsidRPr="00CB26CF">
              <w:rPr>
                <w:b/>
                <w:bCs/>
                <w:kern w:val="2"/>
                <w:lang w:eastAsia="ja-JP"/>
              </w:rPr>
              <w:t>50</w:t>
            </w:r>
          </w:p>
        </w:tc>
        <w:tc>
          <w:tcPr>
            <w:tcW w:w="1699" w:type="dxa"/>
            <w:tcBorders>
              <w:top w:val="single" w:sz="4" w:space="0" w:color="auto"/>
              <w:left w:val="single" w:sz="4" w:space="0" w:color="auto"/>
              <w:bottom w:val="single" w:sz="4" w:space="0" w:color="auto"/>
              <w:right w:val="single" w:sz="4" w:space="0" w:color="auto"/>
            </w:tcBorders>
            <w:hideMark/>
          </w:tcPr>
          <w:p w14:paraId="51067FD5" w14:textId="77777777" w:rsidR="0049376E" w:rsidRPr="00CB26CF" w:rsidRDefault="0049376E" w:rsidP="0064756E">
            <w:pPr>
              <w:jc w:val="center"/>
              <w:rPr>
                <w:b/>
                <w:kern w:val="2"/>
                <w:sz w:val="18"/>
              </w:rPr>
            </w:pPr>
            <w:r w:rsidRPr="00CB26CF">
              <w:rPr>
                <w:b/>
                <w:bCs/>
                <w:kern w:val="2"/>
              </w:rPr>
              <w:t>35,00</w:t>
            </w:r>
          </w:p>
        </w:tc>
        <w:tc>
          <w:tcPr>
            <w:tcW w:w="1699" w:type="dxa"/>
            <w:tcBorders>
              <w:top w:val="single" w:sz="4" w:space="0" w:color="auto"/>
              <w:left w:val="single" w:sz="4" w:space="0" w:color="auto"/>
              <w:bottom w:val="single" w:sz="4" w:space="0" w:color="auto"/>
              <w:right w:val="single" w:sz="4" w:space="0" w:color="auto"/>
            </w:tcBorders>
            <w:hideMark/>
          </w:tcPr>
          <w:p w14:paraId="0162FB8E" w14:textId="77777777" w:rsidR="0049376E" w:rsidRPr="00CB26CF" w:rsidRDefault="0049376E" w:rsidP="0064756E">
            <w:pPr>
              <w:jc w:val="center"/>
              <w:rPr>
                <w:b/>
                <w:kern w:val="2"/>
                <w:sz w:val="18"/>
              </w:rPr>
            </w:pPr>
            <w:r w:rsidRPr="00CB26CF">
              <w:rPr>
                <w:b/>
                <w:bCs/>
                <w:kern w:val="2"/>
              </w:rPr>
              <w:t>30,00</w:t>
            </w:r>
          </w:p>
        </w:tc>
        <w:tc>
          <w:tcPr>
            <w:tcW w:w="2374" w:type="dxa"/>
            <w:tcBorders>
              <w:top w:val="nil"/>
              <w:left w:val="single" w:sz="4" w:space="0" w:color="auto"/>
              <w:bottom w:val="nil"/>
              <w:right w:val="nil"/>
            </w:tcBorders>
          </w:tcPr>
          <w:p w14:paraId="4D591CA6" w14:textId="77777777" w:rsidR="0049376E" w:rsidRPr="00CB26CF" w:rsidRDefault="0049376E" w:rsidP="000043B1">
            <w:pPr>
              <w:rPr>
                <w:b/>
                <w:kern w:val="2"/>
                <w:sz w:val="18"/>
                <w:szCs w:val="18"/>
                <w:lang w:eastAsia="ja-JP"/>
              </w:rPr>
            </w:pPr>
          </w:p>
        </w:tc>
      </w:tr>
      <w:tr w:rsidR="0049376E" w:rsidRPr="00CB26CF" w14:paraId="1E3639B6"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7B986478" w14:textId="77777777" w:rsidR="0049376E" w:rsidRPr="00CB26CF" w:rsidRDefault="0049376E" w:rsidP="0064756E">
            <w:pPr>
              <w:jc w:val="center"/>
              <w:rPr>
                <w:b/>
                <w:kern w:val="2"/>
                <w:sz w:val="18"/>
              </w:rPr>
            </w:pPr>
            <w:r w:rsidRPr="00CB26CF">
              <w:rPr>
                <w:b/>
                <w:bCs/>
                <w:kern w:val="2"/>
                <w:lang w:eastAsia="ja-JP"/>
              </w:rPr>
              <w:t>55</w:t>
            </w:r>
          </w:p>
        </w:tc>
        <w:tc>
          <w:tcPr>
            <w:tcW w:w="1699" w:type="dxa"/>
            <w:tcBorders>
              <w:top w:val="single" w:sz="4" w:space="0" w:color="auto"/>
              <w:left w:val="single" w:sz="4" w:space="0" w:color="auto"/>
              <w:bottom w:val="single" w:sz="4" w:space="0" w:color="auto"/>
              <w:right w:val="single" w:sz="4" w:space="0" w:color="auto"/>
            </w:tcBorders>
            <w:hideMark/>
          </w:tcPr>
          <w:p w14:paraId="205345E8" w14:textId="77777777" w:rsidR="0049376E" w:rsidRPr="00CB26CF" w:rsidRDefault="0049376E" w:rsidP="0064756E">
            <w:pPr>
              <w:jc w:val="center"/>
              <w:rPr>
                <w:b/>
                <w:kern w:val="2"/>
                <w:sz w:val="18"/>
              </w:rPr>
            </w:pPr>
            <w:r w:rsidRPr="00CB26CF">
              <w:rPr>
                <w:b/>
                <w:bCs/>
                <w:kern w:val="2"/>
              </w:rPr>
              <w:t>40,00</w:t>
            </w:r>
          </w:p>
        </w:tc>
        <w:tc>
          <w:tcPr>
            <w:tcW w:w="1699" w:type="dxa"/>
            <w:tcBorders>
              <w:top w:val="single" w:sz="4" w:space="0" w:color="auto"/>
              <w:left w:val="single" w:sz="4" w:space="0" w:color="auto"/>
              <w:bottom w:val="single" w:sz="4" w:space="0" w:color="auto"/>
              <w:right w:val="single" w:sz="4" w:space="0" w:color="auto"/>
            </w:tcBorders>
            <w:hideMark/>
          </w:tcPr>
          <w:p w14:paraId="35ADA7EE" w14:textId="77777777" w:rsidR="0049376E" w:rsidRPr="00CB26CF" w:rsidRDefault="0049376E" w:rsidP="0064756E">
            <w:pPr>
              <w:jc w:val="center"/>
              <w:rPr>
                <w:b/>
                <w:kern w:val="2"/>
                <w:sz w:val="18"/>
              </w:rPr>
            </w:pPr>
            <w:r w:rsidRPr="00CB26CF">
              <w:rPr>
                <w:b/>
                <w:bCs/>
                <w:kern w:val="2"/>
              </w:rPr>
              <w:t>35,00</w:t>
            </w:r>
          </w:p>
        </w:tc>
        <w:tc>
          <w:tcPr>
            <w:tcW w:w="2374" w:type="dxa"/>
            <w:tcBorders>
              <w:top w:val="nil"/>
              <w:left w:val="single" w:sz="4" w:space="0" w:color="auto"/>
              <w:bottom w:val="nil"/>
              <w:right w:val="nil"/>
            </w:tcBorders>
          </w:tcPr>
          <w:p w14:paraId="62101659" w14:textId="77777777" w:rsidR="0049376E" w:rsidRPr="00CB26CF" w:rsidRDefault="0049376E" w:rsidP="000043B1">
            <w:pPr>
              <w:rPr>
                <w:b/>
                <w:kern w:val="2"/>
                <w:sz w:val="18"/>
                <w:szCs w:val="18"/>
                <w:lang w:eastAsia="ja-JP"/>
              </w:rPr>
            </w:pPr>
          </w:p>
        </w:tc>
      </w:tr>
      <w:tr w:rsidR="0049376E" w:rsidRPr="00CB26CF" w14:paraId="3AD94355"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2150CBBE" w14:textId="77777777" w:rsidR="0049376E" w:rsidRPr="00CB26CF" w:rsidRDefault="0049376E" w:rsidP="0064756E">
            <w:pPr>
              <w:jc w:val="center"/>
              <w:rPr>
                <w:b/>
                <w:bCs/>
                <w:kern w:val="2"/>
                <w:lang w:eastAsia="ja-JP"/>
              </w:rPr>
            </w:pPr>
            <w:r w:rsidRPr="00CB26CF">
              <w:rPr>
                <w:b/>
                <w:bCs/>
                <w:kern w:val="2"/>
                <w:lang w:eastAsia="ja-JP"/>
              </w:rPr>
              <w:t>60</w:t>
            </w:r>
          </w:p>
        </w:tc>
        <w:tc>
          <w:tcPr>
            <w:tcW w:w="1699" w:type="dxa"/>
            <w:tcBorders>
              <w:top w:val="single" w:sz="4" w:space="0" w:color="auto"/>
              <w:left w:val="single" w:sz="4" w:space="0" w:color="auto"/>
              <w:bottom w:val="single" w:sz="4" w:space="0" w:color="auto"/>
              <w:right w:val="single" w:sz="4" w:space="0" w:color="auto"/>
            </w:tcBorders>
            <w:hideMark/>
          </w:tcPr>
          <w:p w14:paraId="33A4FC95" w14:textId="77777777" w:rsidR="0049376E" w:rsidRPr="00CB26CF" w:rsidRDefault="0049376E" w:rsidP="0064756E">
            <w:pPr>
              <w:jc w:val="center"/>
              <w:rPr>
                <w:b/>
                <w:bCs/>
                <w:kern w:val="2"/>
                <w:lang w:eastAsia="ja-JP"/>
              </w:rPr>
            </w:pPr>
            <w:r w:rsidRPr="00CB26CF">
              <w:rPr>
                <w:b/>
                <w:bCs/>
                <w:kern w:val="2"/>
                <w:lang w:eastAsia="ja-JP"/>
              </w:rPr>
              <w:t>45,00</w:t>
            </w:r>
          </w:p>
        </w:tc>
        <w:tc>
          <w:tcPr>
            <w:tcW w:w="1699" w:type="dxa"/>
            <w:tcBorders>
              <w:top w:val="single" w:sz="4" w:space="0" w:color="auto"/>
              <w:left w:val="single" w:sz="4" w:space="0" w:color="auto"/>
              <w:bottom w:val="single" w:sz="4" w:space="0" w:color="auto"/>
              <w:right w:val="single" w:sz="4" w:space="0" w:color="auto"/>
            </w:tcBorders>
            <w:hideMark/>
          </w:tcPr>
          <w:p w14:paraId="5B7AC1AF" w14:textId="77777777" w:rsidR="0049376E" w:rsidRPr="00CB26CF" w:rsidRDefault="0049376E" w:rsidP="0064756E">
            <w:pPr>
              <w:jc w:val="center"/>
              <w:rPr>
                <w:b/>
                <w:bCs/>
                <w:kern w:val="2"/>
                <w:lang w:eastAsia="ja-JP"/>
              </w:rPr>
            </w:pPr>
            <w:r w:rsidRPr="00CB26CF">
              <w:rPr>
                <w:b/>
                <w:bCs/>
                <w:kern w:val="2"/>
                <w:lang w:eastAsia="ja-JP"/>
              </w:rPr>
              <w:t>40,00</w:t>
            </w:r>
          </w:p>
        </w:tc>
        <w:tc>
          <w:tcPr>
            <w:tcW w:w="2374" w:type="dxa"/>
            <w:tcBorders>
              <w:top w:val="nil"/>
              <w:left w:val="single" w:sz="4" w:space="0" w:color="auto"/>
              <w:bottom w:val="nil"/>
              <w:right w:val="nil"/>
            </w:tcBorders>
            <w:hideMark/>
          </w:tcPr>
          <w:p w14:paraId="0F654373" w14:textId="77777777" w:rsidR="0049376E" w:rsidRPr="00CB26CF" w:rsidRDefault="0049376E" w:rsidP="000043B1">
            <w:pPr>
              <w:rPr>
                <w:b/>
                <w:kern w:val="2"/>
                <w:sz w:val="18"/>
                <w:szCs w:val="18"/>
                <w:lang w:eastAsia="ja-JP"/>
              </w:rPr>
            </w:pPr>
            <w:r w:rsidRPr="00CB26CF">
              <w:rPr>
                <w:b/>
                <w:kern w:val="2"/>
                <w:sz w:val="18"/>
                <w:szCs w:val="18"/>
                <w:lang w:eastAsia="ja-JP"/>
              </w:rPr>
              <w:t>Toutes les valeurs sont exprimées en km/h</w:t>
            </w:r>
          </w:p>
        </w:tc>
      </w:tr>
    </w:tbl>
    <w:p w14:paraId="3BF8E254" w14:textId="77777777" w:rsidR="0049376E" w:rsidRPr="00CB26CF" w:rsidRDefault="0049376E" w:rsidP="0049376E">
      <w:pPr>
        <w:rPr>
          <w:b/>
          <w:kern w:val="2"/>
        </w:rPr>
      </w:pP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2516"/>
      </w:tblGrid>
      <w:tr w:rsidR="0049376E" w:rsidRPr="00CB26CF" w14:paraId="7FBB6E91" w14:textId="77777777" w:rsidTr="0064756E">
        <w:tc>
          <w:tcPr>
            <w:tcW w:w="1698" w:type="dxa"/>
            <w:tcBorders>
              <w:top w:val="single" w:sz="4" w:space="0" w:color="auto"/>
              <w:left w:val="single" w:sz="4" w:space="0" w:color="auto"/>
              <w:bottom w:val="single" w:sz="12" w:space="0" w:color="auto"/>
              <w:right w:val="single" w:sz="4" w:space="0" w:color="auto"/>
            </w:tcBorders>
            <w:vAlign w:val="center"/>
            <w:hideMark/>
          </w:tcPr>
          <w:p w14:paraId="560F912C" w14:textId="77777777" w:rsidR="0049376E" w:rsidRPr="0049376E" w:rsidRDefault="0049376E" w:rsidP="000043B1">
            <w:pPr>
              <w:rPr>
                <w:bCs/>
                <w:i/>
                <w:strike/>
                <w:kern w:val="2"/>
                <w:sz w:val="18"/>
              </w:rPr>
            </w:pPr>
            <w:r w:rsidRPr="0049376E">
              <w:rPr>
                <w:bCs/>
                <w:i/>
                <w:strike/>
                <w:kern w:val="2"/>
                <w:sz w:val="18"/>
              </w:rPr>
              <w:t>Vitesse du véhicule mis à l’essai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2E412AF7" w14:textId="77777777" w:rsidR="0049376E" w:rsidRPr="0049376E" w:rsidRDefault="0049376E" w:rsidP="000043B1">
            <w:pPr>
              <w:rPr>
                <w:bCs/>
                <w:i/>
                <w:strike/>
                <w:kern w:val="2"/>
                <w:sz w:val="18"/>
              </w:rPr>
            </w:pPr>
            <w:r w:rsidRPr="0049376E">
              <w:rPr>
                <w:bCs/>
                <w:i/>
                <w:strike/>
                <w:kern w:val="2"/>
                <w:sz w:val="18"/>
              </w:rPr>
              <w:t>Masse maximale</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151A0160" w14:textId="77777777" w:rsidR="0049376E" w:rsidRPr="0049376E" w:rsidRDefault="0049376E" w:rsidP="000043B1">
            <w:pPr>
              <w:rPr>
                <w:bCs/>
                <w:i/>
                <w:strike/>
                <w:kern w:val="2"/>
                <w:sz w:val="18"/>
              </w:rPr>
            </w:pPr>
            <w:r w:rsidRPr="0049376E">
              <w:rPr>
                <w:bCs/>
                <w:i/>
                <w:strike/>
                <w:kern w:val="2"/>
                <w:sz w:val="18"/>
              </w:rPr>
              <w:t>Masse en ordre de marche</w:t>
            </w:r>
          </w:p>
        </w:tc>
        <w:tc>
          <w:tcPr>
            <w:tcW w:w="2516" w:type="dxa"/>
            <w:tcBorders>
              <w:top w:val="nil"/>
              <w:left w:val="single" w:sz="4" w:space="0" w:color="auto"/>
              <w:bottom w:val="nil"/>
              <w:right w:val="nil"/>
            </w:tcBorders>
          </w:tcPr>
          <w:p w14:paraId="21B389D5" w14:textId="77777777" w:rsidR="0049376E" w:rsidRPr="00CB26CF" w:rsidRDefault="0049376E" w:rsidP="000043B1">
            <w:pPr>
              <w:rPr>
                <w:bCs/>
                <w:i/>
                <w:iCs/>
                <w:strike/>
                <w:kern w:val="2"/>
                <w:sz w:val="18"/>
                <w:szCs w:val="18"/>
                <w:lang w:eastAsia="ja-JP"/>
              </w:rPr>
            </w:pPr>
          </w:p>
        </w:tc>
      </w:tr>
      <w:tr w:rsidR="0049376E" w:rsidRPr="00CB26CF" w14:paraId="2971EA94"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548DA7BC" w14:textId="77777777" w:rsidR="0049376E" w:rsidRPr="00CB26CF" w:rsidRDefault="0049376E" w:rsidP="0064756E">
            <w:pPr>
              <w:jc w:val="center"/>
              <w:rPr>
                <w:bCs/>
                <w:strike/>
                <w:kern w:val="2"/>
                <w:lang w:eastAsia="ja-JP"/>
              </w:rPr>
            </w:pPr>
            <w:r w:rsidRPr="00CB26CF">
              <w:rPr>
                <w:bCs/>
                <w:strike/>
                <w:kern w:val="2"/>
                <w:lang w:eastAsia="ja-JP"/>
              </w:rPr>
              <w:t>30</w:t>
            </w:r>
          </w:p>
        </w:tc>
        <w:tc>
          <w:tcPr>
            <w:tcW w:w="1699" w:type="dxa"/>
            <w:tcBorders>
              <w:top w:val="single" w:sz="4" w:space="0" w:color="auto"/>
              <w:left w:val="single" w:sz="4" w:space="0" w:color="auto"/>
              <w:bottom w:val="single" w:sz="4" w:space="0" w:color="auto"/>
              <w:right w:val="single" w:sz="4" w:space="0" w:color="auto"/>
            </w:tcBorders>
            <w:hideMark/>
          </w:tcPr>
          <w:p w14:paraId="5968C943" w14:textId="77777777" w:rsidR="0049376E" w:rsidRPr="00CB26CF" w:rsidRDefault="0049376E" w:rsidP="0064756E">
            <w:pPr>
              <w:jc w:val="center"/>
              <w:rPr>
                <w:bCs/>
                <w:strike/>
                <w:kern w:val="2"/>
                <w:lang w:eastAsia="ja-JP"/>
              </w:rPr>
            </w:pPr>
            <w:r w:rsidRPr="00CB26CF">
              <w:rPr>
                <w:bCs/>
                <w:strike/>
                <w:kern w:val="2"/>
                <w:lang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23FDF3BF" w14:textId="77777777" w:rsidR="0049376E" w:rsidRPr="00CB26CF" w:rsidRDefault="0049376E" w:rsidP="0064756E">
            <w:pPr>
              <w:jc w:val="center"/>
              <w:rPr>
                <w:bCs/>
                <w:strike/>
                <w:kern w:val="2"/>
                <w:lang w:eastAsia="ja-JP"/>
              </w:rPr>
            </w:pPr>
            <w:r w:rsidRPr="00CB26CF">
              <w:rPr>
                <w:bCs/>
                <w:strike/>
                <w:kern w:val="2"/>
                <w:lang w:eastAsia="ja-JP"/>
              </w:rPr>
              <w:t>0,00</w:t>
            </w:r>
          </w:p>
        </w:tc>
        <w:tc>
          <w:tcPr>
            <w:tcW w:w="2516" w:type="dxa"/>
            <w:tcBorders>
              <w:top w:val="nil"/>
              <w:left w:val="single" w:sz="4" w:space="0" w:color="auto"/>
              <w:bottom w:val="nil"/>
              <w:right w:val="nil"/>
            </w:tcBorders>
          </w:tcPr>
          <w:p w14:paraId="607CA925" w14:textId="77777777" w:rsidR="0049376E" w:rsidRPr="00CB26CF" w:rsidRDefault="0049376E" w:rsidP="000043B1">
            <w:pPr>
              <w:rPr>
                <w:bCs/>
                <w:strike/>
                <w:kern w:val="2"/>
                <w:sz w:val="18"/>
                <w:szCs w:val="18"/>
                <w:lang w:eastAsia="ja-JP"/>
              </w:rPr>
            </w:pPr>
          </w:p>
        </w:tc>
      </w:tr>
      <w:tr w:rsidR="0049376E" w:rsidRPr="00CB26CF" w14:paraId="755BBE55"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1240E617" w14:textId="77777777" w:rsidR="0049376E" w:rsidRPr="00CB26CF" w:rsidRDefault="0049376E" w:rsidP="0064756E">
            <w:pPr>
              <w:jc w:val="center"/>
              <w:rPr>
                <w:bCs/>
                <w:strike/>
                <w:kern w:val="2"/>
                <w:sz w:val="18"/>
              </w:rPr>
            </w:pPr>
            <w:r w:rsidRPr="00CB26CF">
              <w:rPr>
                <w:bCs/>
                <w:strike/>
                <w:kern w:val="2"/>
                <w:lang w:eastAsia="ja-JP"/>
              </w:rPr>
              <w:t>35</w:t>
            </w:r>
          </w:p>
        </w:tc>
        <w:tc>
          <w:tcPr>
            <w:tcW w:w="1699" w:type="dxa"/>
            <w:tcBorders>
              <w:top w:val="single" w:sz="4" w:space="0" w:color="auto"/>
              <w:left w:val="single" w:sz="4" w:space="0" w:color="auto"/>
              <w:bottom w:val="single" w:sz="4" w:space="0" w:color="auto"/>
              <w:right w:val="single" w:sz="4" w:space="0" w:color="auto"/>
            </w:tcBorders>
            <w:hideMark/>
          </w:tcPr>
          <w:p w14:paraId="5EC7CE48" w14:textId="77777777" w:rsidR="0049376E" w:rsidRPr="00CB26CF" w:rsidRDefault="0049376E" w:rsidP="0064756E">
            <w:pPr>
              <w:jc w:val="center"/>
              <w:rPr>
                <w:bCs/>
                <w:strike/>
                <w:kern w:val="2"/>
                <w:sz w:val="18"/>
              </w:rPr>
            </w:pPr>
            <w:r w:rsidRPr="00CB26CF">
              <w:rPr>
                <w:bCs/>
                <w:strike/>
                <w:kern w:val="2"/>
              </w:rPr>
              <w:t>0,00</w:t>
            </w:r>
          </w:p>
        </w:tc>
        <w:tc>
          <w:tcPr>
            <w:tcW w:w="1699" w:type="dxa"/>
            <w:tcBorders>
              <w:top w:val="single" w:sz="4" w:space="0" w:color="auto"/>
              <w:left w:val="single" w:sz="4" w:space="0" w:color="auto"/>
              <w:bottom w:val="single" w:sz="4" w:space="0" w:color="auto"/>
              <w:right w:val="single" w:sz="4" w:space="0" w:color="auto"/>
            </w:tcBorders>
            <w:hideMark/>
          </w:tcPr>
          <w:p w14:paraId="32417666" w14:textId="77777777" w:rsidR="0049376E" w:rsidRPr="00CB26CF" w:rsidRDefault="0049376E" w:rsidP="0064756E">
            <w:pPr>
              <w:jc w:val="center"/>
              <w:rPr>
                <w:bCs/>
                <w:strike/>
                <w:kern w:val="2"/>
                <w:sz w:val="18"/>
              </w:rPr>
            </w:pPr>
            <w:r w:rsidRPr="00CB26CF">
              <w:rPr>
                <w:bCs/>
                <w:strike/>
                <w:kern w:val="2"/>
              </w:rPr>
              <w:t>0,00</w:t>
            </w:r>
          </w:p>
        </w:tc>
        <w:tc>
          <w:tcPr>
            <w:tcW w:w="2516" w:type="dxa"/>
            <w:tcBorders>
              <w:top w:val="nil"/>
              <w:left w:val="single" w:sz="4" w:space="0" w:color="auto"/>
              <w:bottom w:val="nil"/>
              <w:right w:val="nil"/>
            </w:tcBorders>
          </w:tcPr>
          <w:p w14:paraId="14680385" w14:textId="77777777" w:rsidR="0049376E" w:rsidRPr="00CB26CF" w:rsidRDefault="0049376E" w:rsidP="000043B1">
            <w:pPr>
              <w:rPr>
                <w:bCs/>
                <w:strike/>
                <w:kern w:val="2"/>
                <w:sz w:val="18"/>
                <w:szCs w:val="18"/>
                <w:lang w:eastAsia="ja-JP"/>
              </w:rPr>
            </w:pPr>
          </w:p>
        </w:tc>
      </w:tr>
      <w:tr w:rsidR="0049376E" w:rsidRPr="00CB26CF" w14:paraId="71847403"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5BA1CBD9" w14:textId="77777777" w:rsidR="0049376E" w:rsidRPr="00CB26CF" w:rsidRDefault="0049376E" w:rsidP="0064756E">
            <w:pPr>
              <w:jc w:val="center"/>
              <w:rPr>
                <w:bCs/>
                <w:strike/>
                <w:kern w:val="2"/>
                <w:lang w:eastAsia="ja-JP"/>
              </w:rPr>
            </w:pPr>
            <w:r w:rsidRPr="00CB26CF">
              <w:rPr>
                <w:bCs/>
                <w:strike/>
                <w:kern w:val="2"/>
                <w:lang w:eastAsia="ja-JP"/>
              </w:rPr>
              <w:t>38</w:t>
            </w:r>
          </w:p>
        </w:tc>
        <w:tc>
          <w:tcPr>
            <w:tcW w:w="1699" w:type="dxa"/>
            <w:tcBorders>
              <w:top w:val="single" w:sz="4" w:space="0" w:color="auto"/>
              <w:left w:val="single" w:sz="4" w:space="0" w:color="auto"/>
              <w:bottom w:val="single" w:sz="4" w:space="0" w:color="auto"/>
              <w:right w:val="single" w:sz="4" w:space="0" w:color="auto"/>
            </w:tcBorders>
            <w:hideMark/>
          </w:tcPr>
          <w:p w14:paraId="69161F2B" w14:textId="77777777" w:rsidR="0049376E" w:rsidRPr="00CB26CF" w:rsidRDefault="0049376E" w:rsidP="0064756E">
            <w:pPr>
              <w:jc w:val="center"/>
              <w:rPr>
                <w:bCs/>
                <w:strike/>
                <w:kern w:val="2"/>
                <w:lang w:eastAsia="ja-JP"/>
              </w:rPr>
            </w:pPr>
            <w:r w:rsidRPr="00CB26CF">
              <w:rPr>
                <w:bCs/>
                <w:strike/>
                <w:kern w:val="2"/>
                <w:lang w:eastAsia="ja-JP"/>
              </w:rPr>
              <w:t>15,00</w:t>
            </w:r>
          </w:p>
        </w:tc>
        <w:tc>
          <w:tcPr>
            <w:tcW w:w="1699" w:type="dxa"/>
            <w:tcBorders>
              <w:top w:val="single" w:sz="4" w:space="0" w:color="auto"/>
              <w:left w:val="single" w:sz="4" w:space="0" w:color="auto"/>
              <w:bottom w:val="single" w:sz="4" w:space="0" w:color="auto"/>
              <w:right w:val="single" w:sz="4" w:space="0" w:color="auto"/>
            </w:tcBorders>
            <w:hideMark/>
          </w:tcPr>
          <w:p w14:paraId="10B69E93" w14:textId="77777777" w:rsidR="0049376E" w:rsidRPr="00CB26CF" w:rsidRDefault="0049376E" w:rsidP="0064756E">
            <w:pPr>
              <w:jc w:val="center"/>
              <w:rPr>
                <w:bCs/>
                <w:strike/>
                <w:kern w:val="2"/>
                <w:lang w:eastAsia="ja-JP"/>
              </w:rPr>
            </w:pPr>
            <w:r w:rsidRPr="00CB26CF">
              <w:rPr>
                <w:bCs/>
                <w:strike/>
                <w:kern w:val="2"/>
                <w:lang w:eastAsia="ja-JP"/>
              </w:rPr>
              <w:t>0,00</w:t>
            </w:r>
          </w:p>
        </w:tc>
        <w:tc>
          <w:tcPr>
            <w:tcW w:w="2516" w:type="dxa"/>
            <w:tcBorders>
              <w:top w:val="nil"/>
              <w:left w:val="single" w:sz="4" w:space="0" w:color="auto"/>
              <w:bottom w:val="nil"/>
              <w:right w:val="nil"/>
            </w:tcBorders>
          </w:tcPr>
          <w:p w14:paraId="48EE1ABC" w14:textId="77777777" w:rsidR="0049376E" w:rsidRPr="00CB26CF" w:rsidRDefault="0049376E" w:rsidP="000043B1">
            <w:pPr>
              <w:rPr>
                <w:bCs/>
                <w:strike/>
                <w:kern w:val="2"/>
                <w:sz w:val="18"/>
                <w:szCs w:val="18"/>
                <w:lang w:eastAsia="ja-JP"/>
              </w:rPr>
            </w:pPr>
          </w:p>
        </w:tc>
      </w:tr>
      <w:tr w:rsidR="0049376E" w:rsidRPr="00CB26CF" w14:paraId="3F0E9E1E"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01638F81" w14:textId="77777777" w:rsidR="0049376E" w:rsidRPr="00CB26CF" w:rsidRDefault="0049376E" w:rsidP="0064756E">
            <w:pPr>
              <w:jc w:val="center"/>
              <w:rPr>
                <w:bCs/>
                <w:strike/>
                <w:kern w:val="2"/>
                <w:sz w:val="18"/>
              </w:rPr>
            </w:pPr>
            <w:r w:rsidRPr="00CB26CF">
              <w:rPr>
                <w:bCs/>
                <w:strike/>
                <w:kern w:val="2"/>
                <w:lang w:eastAsia="ja-JP"/>
              </w:rPr>
              <w:t>40</w:t>
            </w:r>
          </w:p>
        </w:tc>
        <w:tc>
          <w:tcPr>
            <w:tcW w:w="1699" w:type="dxa"/>
            <w:tcBorders>
              <w:top w:val="single" w:sz="4" w:space="0" w:color="auto"/>
              <w:left w:val="single" w:sz="4" w:space="0" w:color="auto"/>
              <w:bottom w:val="single" w:sz="4" w:space="0" w:color="auto"/>
              <w:right w:val="single" w:sz="4" w:space="0" w:color="auto"/>
            </w:tcBorders>
            <w:hideMark/>
          </w:tcPr>
          <w:p w14:paraId="6384F771" w14:textId="77777777" w:rsidR="0049376E" w:rsidRPr="00CB26CF" w:rsidRDefault="0049376E" w:rsidP="0064756E">
            <w:pPr>
              <w:jc w:val="center"/>
              <w:rPr>
                <w:bCs/>
                <w:strike/>
                <w:kern w:val="2"/>
                <w:sz w:val="18"/>
              </w:rPr>
            </w:pPr>
            <w:r w:rsidRPr="00CB26CF">
              <w:rPr>
                <w:bCs/>
                <w:strike/>
                <w:kern w:val="2"/>
              </w:rPr>
              <w:t>25,00</w:t>
            </w:r>
          </w:p>
        </w:tc>
        <w:tc>
          <w:tcPr>
            <w:tcW w:w="1699" w:type="dxa"/>
            <w:tcBorders>
              <w:top w:val="single" w:sz="4" w:space="0" w:color="auto"/>
              <w:left w:val="single" w:sz="4" w:space="0" w:color="auto"/>
              <w:bottom w:val="single" w:sz="4" w:space="0" w:color="auto"/>
              <w:right w:val="single" w:sz="4" w:space="0" w:color="auto"/>
            </w:tcBorders>
            <w:hideMark/>
          </w:tcPr>
          <w:p w14:paraId="7F159100" w14:textId="77777777" w:rsidR="0049376E" w:rsidRPr="00CB26CF" w:rsidRDefault="0049376E" w:rsidP="0064756E">
            <w:pPr>
              <w:jc w:val="center"/>
              <w:rPr>
                <w:bCs/>
                <w:strike/>
                <w:kern w:val="2"/>
                <w:sz w:val="18"/>
              </w:rPr>
            </w:pPr>
            <w:r w:rsidRPr="00CB26CF">
              <w:rPr>
                <w:bCs/>
                <w:strike/>
                <w:kern w:val="2"/>
              </w:rPr>
              <w:t>10,00</w:t>
            </w:r>
          </w:p>
        </w:tc>
        <w:tc>
          <w:tcPr>
            <w:tcW w:w="2516" w:type="dxa"/>
            <w:tcBorders>
              <w:top w:val="nil"/>
              <w:left w:val="single" w:sz="4" w:space="0" w:color="auto"/>
              <w:bottom w:val="nil"/>
              <w:right w:val="nil"/>
            </w:tcBorders>
          </w:tcPr>
          <w:p w14:paraId="7968A854" w14:textId="77777777" w:rsidR="0049376E" w:rsidRPr="00CB26CF" w:rsidRDefault="0049376E" w:rsidP="000043B1">
            <w:pPr>
              <w:rPr>
                <w:bCs/>
                <w:strike/>
                <w:kern w:val="2"/>
                <w:sz w:val="18"/>
                <w:szCs w:val="18"/>
                <w:lang w:eastAsia="ja-JP"/>
              </w:rPr>
            </w:pPr>
          </w:p>
        </w:tc>
      </w:tr>
      <w:tr w:rsidR="0049376E" w:rsidRPr="00CB26CF" w14:paraId="56F2C577"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2ED4CBA0" w14:textId="77777777" w:rsidR="0049376E" w:rsidRPr="00CB26CF" w:rsidRDefault="0049376E" w:rsidP="0064756E">
            <w:pPr>
              <w:jc w:val="center"/>
              <w:rPr>
                <w:bCs/>
                <w:strike/>
                <w:kern w:val="2"/>
                <w:sz w:val="18"/>
              </w:rPr>
            </w:pPr>
            <w:r w:rsidRPr="00CB26CF">
              <w:rPr>
                <w:bCs/>
                <w:strike/>
                <w:kern w:val="2"/>
                <w:lang w:eastAsia="ja-JP"/>
              </w:rPr>
              <w:t>45</w:t>
            </w:r>
          </w:p>
        </w:tc>
        <w:tc>
          <w:tcPr>
            <w:tcW w:w="1699" w:type="dxa"/>
            <w:tcBorders>
              <w:top w:val="single" w:sz="4" w:space="0" w:color="auto"/>
              <w:left w:val="single" w:sz="4" w:space="0" w:color="auto"/>
              <w:bottom w:val="single" w:sz="4" w:space="0" w:color="auto"/>
              <w:right w:val="single" w:sz="4" w:space="0" w:color="auto"/>
            </w:tcBorders>
            <w:hideMark/>
          </w:tcPr>
          <w:p w14:paraId="34949417" w14:textId="77777777" w:rsidR="0049376E" w:rsidRPr="00CB26CF" w:rsidRDefault="0049376E" w:rsidP="0064756E">
            <w:pPr>
              <w:jc w:val="center"/>
              <w:rPr>
                <w:bCs/>
                <w:strike/>
                <w:kern w:val="2"/>
                <w:sz w:val="18"/>
              </w:rPr>
            </w:pPr>
            <w:r w:rsidRPr="00CB26CF">
              <w:rPr>
                <w:bCs/>
                <w:strike/>
                <w:kern w:val="2"/>
              </w:rPr>
              <w:t>30,00</w:t>
            </w:r>
          </w:p>
        </w:tc>
        <w:tc>
          <w:tcPr>
            <w:tcW w:w="1699" w:type="dxa"/>
            <w:tcBorders>
              <w:top w:val="single" w:sz="4" w:space="0" w:color="auto"/>
              <w:left w:val="single" w:sz="4" w:space="0" w:color="auto"/>
              <w:bottom w:val="single" w:sz="4" w:space="0" w:color="auto"/>
              <w:right w:val="single" w:sz="4" w:space="0" w:color="auto"/>
            </w:tcBorders>
            <w:hideMark/>
          </w:tcPr>
          <w:p w14:paraId="4301FD76" w14:textId="77777777" w:rsidR="0049376E" w:rsidRPr="00CB26CF" w:rsidRDefault="0049376E" w:rsidP="0064756E">
            <w:pPr>
              <w:jc w:val="center"/>
              <w:rPr>
                <w:bCs/>
                <w:strike/>
                <w:kern w:val="2"/>
                <w:sz w:val="18"/>
              </w:rPr>
            </w:pPr>
            <w:r w:rsidRPr="00CB26CF">
              <w:rPr>
                <w:bCs/>
                <w:strike/>
                <w:kern w:val="2"/>
              </w:rPr>
              <w:t>25,00</w:t>
            </w:r>
          </w:p>
        </w:tc>
        <w:tc>
          <w:tcPr>
            <w:tcW w:w="2516" w:type="dxa"/>
            <w:tcBorders>
              <w:top w:val="nil"/>
              <w:left w:val="single" w:sz="4" w:space="0" w:color="auto"/>
              <w:bottom w:val="nil"/>
              <w:right w:val="nil"/>
            </w:tcBorders>
          </w:tcPr>
          <w:p w14:paraId="3E65802B" w14:textId="77777777" w:rsidR="0049376E" w:rsidRPr="00CB26CF" w:rsidRDefault="0049376E" w:rsidP="000043B1">
            <w:pPr>
              <w:rPr>
                <w:bCs/>
                <w:strike/>
                <w:kern w:val="2"/>
                <w:sz w:val="18"/>
                <w:szCs w:val="18"/>
                <w:lang w:eastAsia="ja-JP"/>
              </w:rPr>
            </w:pPr>
          </w:p>
        </w:tc>
      </w:tr>
      <w:tr w:rsidR="0049376E" w:rsidRPr="00CB26CF" w14:paraId="49CC10BB"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3A8E49E3" w14:textId="77777777" w:rsidR="0049376E" w:rsidRPr="00CB26CF" w:rsidRDefault="0049376E" w:rsidP="0064756E">
            <w:pPr>
              <w:jc w:val="center"/>
              <w:rPr>
                <w:bCs/>
                <w:strike/>
                <w:kern w:val="2"/>
                <w:sz w:val="18"/>
              </w:rPr>
            </w:pPr>
            <w:r w:rsidRPr="00CB26CF">
              <w:rPr>
                <w:bCs/>
                <w:strike/>
                <w:kern w:val="2"/>
                <w:lang w:eastAsia="ja-JP"/>
              </w:rPr>
              <w:t>50</w:t>
            </w:r>
          </w:p>
        </w:tc>
        <w:tc>
          <w:tcPr>
            <w:tcW w:w="1699" w:type="dxa"/>
            <w:tcBorders>
              <w:top w:val="single" w:sz="4" w:space="0" w:color="auto"/>
              <w:left w:val="single" w:sz="4" w:space="0" w:color="auto"/>
              <w:bottom w:val="single" w:sz="4" w:space="0" w:color="auto"/>
              <w:right w:val="single" w:sz="4" w:space="0" w:color="auto"/>
            </w:tcBorders>
            <w:hideMark/>
          </w:tcPr>
          <w:p w14:paraId="7FB55344" w14:textId="77777777" w:rsidR="0049376E" w:rsidRPr="00CB26CF" w:rsidRDefault="0049376E" w:rsidP="0064756E">
            <w:pPr>
              <w:jc w:val="center"/>
              <w:rPr>
                <w:bCs/>
                <w:strike/>
                <w:kern w:val="2"/>
                <w:sz w:val="18"/>
              </w:rPr>
            </w:pPr>
            <w:r w:rsidRPr="00CB26CF">
              <w:rPr>
                <w:bCs/>
                <w:strike/>
                <w:kern w:val="2"/>
              </w:rPr>
              <w:t>35,00</w:t>
            </w:r>
          </w:p>
        </w:tc>
        <w:tc>
          <w:tcPr>
            <w:tcW w:w="1699" w:type="dxa"/>
            <w:tcBorders>
              <w:top w:val="single" w:sz="4" w:space="0" w:color="auto"/>
              <w:left w:val="single" w:sz="4" w:space="0" w:color="auto"/>
              <w:bottom w:val="single" w:sz="4" w:space="0" w:color="auto"/>
              <w:right w:val="single" w:sz="4" w:space="0" w:color="auto"/>
            </w:tcBorders>
            <w:hideMark/>
          </w:tcPr>
          <w:p w14:paraId="6A4854AE" w14:textId="77777777" w:rsidR="0049376E" w:rsidRPr="00CB26CF" w:rsidRDefault="0049376E" w:rsidP="0064756E">
            <w:pPr>
              <w:jc w:val="center"/>
              <w:rPr>
                <w:bCs/>
                <w:strike/>
                <w:kern w:val="2"/>
                <w:sz w:val="18"/>
              </w:rPr>
            </w:pPr>
            <w:r w:rsidRPr="00CB26CF">
              <w:rPr>
                <w:bCs/>
                <w:strike/>
                <w:kern w:val="2"/>
              </w:rPr>
              <w:t>30,00</w:t>
            </w:r>
          </w:p>
        </w:tc>
        <w:tc>
          <w:tcPr>
            <w:tcW w:w="2516" w:type="dxa"/>
            <w:tcBorders>
              <w:top w:val="nil"/>
              <w:left w:val="single" w:sz="4" w:space="0" w:color="auto"/>
              <w:bottom w:val="nil"/>
              <w:right w:val="nil"/>
            </w:tcBorders>
          </w:tcPr>
          <w:p w14:paraId="73E59683" w14:textId="77777777" w:rsidR="0049376E" w:rsidRPr="00CB26CF" w:rsidRDefault="0049376E" w:rsidP="000043B1">
            <w:pPr>
              <w:rPr>
                <w:bCs/>
                <w:strike/>
                <w:kern w:val="2"/>
                <w:sz w:val="18"/>
                <w:szCs w:val="18"/>
                <w:lang w:eastAsia="ja-JP"/>
              </w:rPr>
            </w:pPr>
          </w:p>
        </w:tc>
      </w:tr>
      <w:tr w:rsidR="0049376E" w:rsidRPr="00CB26CF" w14:paraId="729F9E7B"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34AABA90" w14:textId="77777777" w:rsidR="0049376E" w:rsidRPr="00CB26CF" w:rsidRDefault="0049376E" w:rsidP="0064756E">
            <w:pPr>
              <w:jc w:val="center"/>
              <w:rPr>
                <w:bCs/>
                <w:strike/>
                <w:kern w:val="2"/>
                <w:sz w:val="18"/>
              </w:rPr>
            </w:pPr>
            <w:r w:rsidRPr="00CB26CF">
              <w:rPr>
                <w:bCs/>
                <w:strike/>
                <w:kern w:val="2"/>
                <w:lang w:eastAsia="ja-JP"/>
              </w:rPr>
              <w:t>55</w:t>
            </w:r>
          </w:p>
        </w:tc>
        <w:tc>
          <w:tcPr>
            <w:tcW w:w="1699" w:type="dxa"/>
            <w:tcBorders>
              <w:top w:val="single" w:sz="4" w:space="0" w:color="auto"/>
              <w:left w:val="single" w:sz="4" w:space="0" w:color="auto"/>
              <w:bottom w:val="single" w:sz="4" w:space="0" w:color="auto"/>
              <w:right w:val="single" w:sz="4" w:space="0" w:color="auto"/>
            </w:tcBorders>
            <w:hideMark/>
          </w:tcPr>
          <w:p w14:paraId="14C3FDFB" w14:textId="77777777" w:rsidR="0049376E" w:rsidRPr="00CB26CF" w:rsidRDefault="0049376E" w:rsidP="0064756E">
            <w:pPr>
              <w:jc w:val="center"/>
              <w:rPr>
                <w:bCs/>
                <w:strike/>
                <w:kern w:val="2"/>
                <w:sz w:val="18"/>
              </w:rPr>
            </w:pPr>
            <w:r w:rsidRPr="00CB26CF">
              <w:rPr>
                <w:bCs/>
                <w:strike/>
                <w:kern w:val="2"/>
              </w:rPr>
              <w:t>40,00</w:t>
            </w:r>
          </w:p>
        </w:tc>
        <w:tc>
          <w:tcPr>
            <w:tcW w:w="1699" w:type="dxa"/>
            <w:tcBorders>
              <w:top w:val="single" w:sz="4" w:space="0" w:color="auto"/>
              <w:left w:val="single" w:sz="4" w:space="0" w:color="auto"/>
              <w:bottom w:val="single" w:sz="4" w:space="0" w:color="auto"/>
              <w:right w:val="single" w:sz="4" w:space="0" w:color="auto"/>
            </w:tcBorders>
            <w:hideMark/>
          </w:tcPr>
          <w:p w14:paraId="3DF34D97" w14:textId="77777777" w:rsidR="0049376E" w:rsidRPr="00CB26CF" w:rsidRDefault="0049376E" w:rsidP="0064756E">
            <w:pPr>
              <w:jc w:val="center"/>
              <w:rPr>
                <w:bCs/>
                <w:strike/>
                <w:kern w:val="2"/>
                <w:sz w:val="18"/>
              </w:rPr>
            </w:pPr>
            <w:r w:rsidRPr="00CB26CF">
              <w:rPr>
                <w:bCs/>
                <w:strike/>
                <w:kern w:val="2"/>
              </w:rPr>
              <w:t>35,00</w:t>
            </w:r>
          </w:p>
        </w:tc>
        <w:tc>
          <w:tcPr>
            <w:tcW w:w="2516" w:type="dxa"/>
            <w:tcBorders>
              <w:top w:val="nil"/>
              <w:left w:val="single" w:sz="4" w:space="0" w:color="auto"/>
              <w:bottom w:val="nil"/>
              <w:right w:val="nil"/>
            </w:tcBorders>
          </w:tcPr>
          <w:p w14:paraId="39F477AB" w14:textId="77777777" w:rsidR="0049376E" w:rsidRPr="00CB26CF" w:rsidRDefault="0049376E" w:rsidP="000043B1">
            <w:pPr>
              <w:rPr>
                <w:bCs/>
                <w:strike/>
                <w:kern w:val="2"/>
                <w:sz w:val="18"/>
                <w:szCs w:val="18"/>
                <w:lang w:eastAsia="ja-JP"/>
              </w:rPr>
            </w:pPr>
          </w:p>
        </w:tc>
      </w:tr>
      <w:tr w:rsidR="0049376E" w:rsidRPr="00CB26CF" w14:paraId="5657C71C" w14:textId="77777777" w:rsidTr="0064756E">
        <w:tc>
          <w:tcPr>
            <w:tcW w:w="1698" w:type="dxa"/>
            <w:tcBorders>
              <w:top w:val="single" w:sz="4" w:space="0" w:color="auto"/>
              <w:left w:val="single" w:sz="4" w:space="0" w:color="auto"/>
              <w:bottom w:val="single" w:sz="4" w:space="0" w:color="auto"/>
              <w:right w:val="single" w:sz="4" w:space="0" w:color="auto"/>
            </w:tcBorders>
            <w:hideMark/>
          </w:tcPr>
          <w:p w14:paraId="708FB9D6" w14:textId="77777777" w:rsidR="0049376E" w:rsidRPr="00CB26CF" w:rsidRDefault="0049376E" w:rsidP="0064756E">
            <w:pPr>
              <w:jc w:val="center"/>
              <w:rPr>
                <w:bCs/>
                <w:strike/>
                <w:kern w:val="2"/>
                <w:lang w:eastAsia="ja-JP"/>
              </w:rPr>
            </w:pPr>
            <w:r w:rsidRPr="00CB26CF">
              <w:rPr>
                <w:bCs/>
                <w:strike/>
                <w:kern w:val="2"/>
                <w:lang w:eastAsia="ja-JP"/>
              </w:rPr>
              <w:t>60</w:t>
            </w:r>
          </w:p>
        </w:tc>
        <w:tc>
          <w:tcPr>
            <w:tcW w:w="1699" w:type="dxa"/>
            <w:tcBorders>
              <w:top w:val="single" w:sz="4" w:space="0" w:color="auto"/>
              <w:left w:val="single" w:sz="4" w:space="0" w:color="auto"/>
              <w:bottom w:val="single" w:sz="4" w:space="0" w:color="auto"/>
              <w:right w:val="single" w:sz="4" w:space="0" w:color="auto"/>
            </w:tcBorders>
            <w:hideMark/>
          </w:tcPr>
          <w:p w14:paraId="54D928F9" w14:textId="77777777" w:rsidR="0049376E" w:rsidRPr="00CB26CF" w:rsidRDefault="0049376E" w:rsidP="0064756E">
            <w:pPr>
              <w:jc w:val="center"/>
              <w:rPr>
                <w:bCs/>
                <w:strike/>
                <w:kern w:val="2"/>
                <w:lang w:eastAsia="ja-JP"/>
              </w:rPr>
            </w:pPr>
            <w:r w:rsidRPr="00CB26CF">
              <w:rPr>
                <w:bCs/>
                <w:strike/>
                <w:kern w:val="2"/>
                <w:lang w:eastAsia="ja-JP"/>
              </w:rPr>
              <w:t>45,00</w:t>
            </w:r>
          </w:p>
        </w:tc>
        <w:tc>
          <w:tcPr>
            <w:tcW w:w="1699" w:type="dxa"/>
            <w:tcBorders>
              <w:top w:val="single" w:sz="4" w:space="0" w:color="auto"/>
              <w:left w:val="single" w:sz="4" w:space="0" w:color="auto"/>
              <w:bottom w:val="single" w:sz="4" w:space="0" w:color="auto"/>
              <w:right w:val="single" w:sz="4" w:space="0" w:color="auto"/>
            </w:tcBorders>
            <w:hideMark/>
          </w:tcPr>
          <w:p w14:paraId="2A05B765" w14:textId="77777777" w:rsidR="0049376E" w:rsidRPr="00CB26CF" w:rsidRDefault="0049376E" w:rsidP="0064756E">
            <w:pPr>
              <w:jc w:val="center"/>
              <w:rPr>
                <w:bCs/>
                <w:strike/>
                <w:kern w:val="2"/>
                <w:lang w:eastAsia="ja-JP"/>
              </w:rPr>
            </w:pPr>
            <w:r w:rsidRPr="00CB26CF">
              <w:rPr>
                <w:bCs/>
                <w:strike/>
                <w:kern w:val="2"/>
                <w:lang w:eastAsia="ja-JP"/>
              </w:rPr>
              <w:t>40,00</w:t>
            </w:r>
          </w:p>
        </w:tc>
        <w:tc>
          <w:tcPr>
            <w:tcW w:w="2516" w:type="dxa"/>
            <w:tcBorders>
              <w:top w:val="nil"/>
              <w:left w:val="single" w:sz="4" w:space="0" w:color="auto"/>
              <w:bottom w:val="nil"/>
              <w:right w:val="nil"/>
            </w:tcBorders>
            <w:hideMark/>
          </w:tcPr>
          <w:p w14:paraId="3859567D" w14:textId="77777777" w:rsidR="0049376E" w:rsidRPr="00CB26CF" w:rsidRDefault="0049376E" w:rsidP="000043B1">
            <w:pPr>
              <w:rPr>
                <w:strike/>
                <w:kern w:val="2"/>
                <w:sz w:val="18"/>
                <w:szCs w:val="18"/>
                <w:lang w:eastAsia="ja-JP"/>
              </w:rPr>
            </w:pPr>
            <w:r w:rsidRPr="00CB26CF">
              <w:rPr>
                <w:strike/>
                <w:kern w:val="2"/>
                <w:sz w:val="18"/>
                <w:szCs w:val="18"/>
                <w:lang w:eastAsia="ja-JP"/>
              </w:rPr>
              <w:t>Toutes les valeurs sont exprimées en km/h</w:t>
            </w:r>
          </w:p>
        </w:tc>
      </w:tr>
    </w:tbl>
    <w:p w14:paraId="007E64E0" w14:textId="77777777" w:rsidR="0049376E" w:rsidRPr="00CB26CF" w:rsidRDefault="0049376E" w:rsidP="0049376E"/>
    <w:p w14:paraId="0BF0A7D7" w14:textId="77777777" w:rsidR="0049376E" w:rsidRPr="00CB26CF" w:rsidRDefault="0049376E" w:rsidP="0049376E">
      <w:pPr>
        <w:pStyle w:val="SingleTxtG"/>
      </w:pPr>
      <w:r w:rsidRPr="00CB26CF">
        <w:t>Tableaux du paragraphe</w:t>
      </w:r>
      <w:r>
        <w:t> </w:t>
      </w:r>
      <w:r w:rsidRPr="00CB26CF">
        <w:t>6.7 et ses alinéas,</w:t>
      </w:r>
      <w:r>
        <w:t xml:space="preserve"> </w:t>
      </w:r>
      <w:r w:rsidRPr="00CB26CF">
        <w:t>lire</w:t>
      </w:r>
      <w:r>
        <w:t> </w:t>
      </w:r>
      <w:r w:rsidRPr="00CB26CF">
        <w:t>:</w:t>
      </w:r>
    </w:p>
    <w:p w14:paraId="2A639B01" w14:textId="77777777" w:rsidR="0049376E" w:rsidRPr="00CB26CF" w:rsidRDefault="0049376E" w:rsidP="0049376E">
      <w:pPr>
        <w:pStyle w:val="SingleTxtG"/>
        <w:ind w:left="2268" w:hanging="1134"/>
        <w:rPr>
          <w:bCs/>
        </w:rPr>
      </w:pPr>
      <w:r w:rsidRPr="00CB26CF">
        <w:rPr>
          <w:bCs/>
        </w:rPr>
        <w:t>6.7</w:t>
      </w:r>
      <w:r w:rsidRPr="00CB26CF">
        <w:rPr>
          <w:bCs/>
        </w:rPr>
        <w:tab/>
        <w:t>Essai d</w:t>
      </w:r>
      <w:r>
        <w:rPr>
          <w:bCs/>
        </w:rPr>
        <w:t>’</w:t>
      </w:r>
      <w:r w:rsidRPr="00CB26CF">
        <w:rPr>
          <w:bCs/>
        </w:rPr>
        <w:t>avertissement et d</w:t>
      </w:r>
      <w:r>
        <w:rPr>
          <w:bCs/>
        </w:rPr>
        <w:t>’</w:t>
      </w:r>
      <w:r w:rsidRPr="00CB26CF">
        <w:rPr>
          <w:bCs/>
        </w:rPr>
        <w:t>activation du système avec comme cible une bicyclette</w:t>
      </w:r>
    </w:p>
    <w:p w14:paraId="4A3E47AC" w14:textId="77777777" w:rsidR="0049376E" w:rsidRPr="00CB26CF" w:rsidRDefault="0049376E" w:rsidP="0049376E">
      <w:pPr>
        <w:pStyle w:val="SingleTxtG"/>
        <w:ind w:left="2268" w:hanging="1134"/>
        <w:rPr>
          <w:bCs/>
        </w:rPr>
      </w:pPr>
      <w:r w:rsidRPr="00CB26CF">
        <w:rPr>
          <w:bCs/>
        </w:rPr>
        <w:t>6.7.1</w:t>
      </w:r>
      <w:r w:rsidRPr="00CB26CF">
        <w:rPr>
          <w:bCs/>
        </w:rPr>
        <w:tab/>
        <w:t>Le véhicule mis à l</w:t>
      </w:r>
      <w:r>
        <w:rPr>
          <w:bCs/>
        </w:rPr>
        <w:t>’</w:t>
      </w:r>
      <w:r w:rsidRPr="00CB26CF">
        <w:rPr>
          <w:bCs/>
        </w:rPr>
        <w:t>essai …</w:t>
      </w:r>
    </w:p>
    <w:p w14:paraId="52506C8F" w14:textId="77777777" w:rsidR="0049376E" w:rsidRPr="00CB26CF" w:rsidRDefault="0049376E" w:rsidP="0049376E">
      <w:pPr>
        <w:pStyle w:val="SingleTxtG"/>
        <w:ind w:left="2268"/>
        <w:rPr>
          <w:rFonts w:cstheme="minorBidi"/>
          <w:b/>
          <w:lang w:eastAsia="ja-JP"/>
        </w:rPr>
      </w:pPr>
      <w:r w:rsidRPr="00CB26CF">
        <w:rPr>
          <w:rFonts w:eastAsiaTheme="minorEastAsia"/>
          <w:b/>
          <w:bCs/>
        </w:rPr>
        <w:t>Vitesse d</w:t>
      </w:r>
      <w:r>
        <w:rPr>
          <w:rFonts w:eastAsiaTheme="minorEastAsia"/>
          <w:b/>
          <w:bCs/>
        </w:rPr>
        <w:t>’</w:t>
      </w:r>
      <w:r w:rsidRPr="00CB26CF">
        <w:rPr>
          <w:rFonts w:eastAsiaTheme="minorEastAsia"/>
          <w:b/>
          <w:bCs/>
        </w:rPr>
        <w:t>essai du véhicule soumis à l</w:t>
      </w:r>
      <w:r>
        <w:rPr>
          <w:rFonts w:eastAsiaTheme="minorEastAsia"/>
          <w:b/>
          <w:bCs/>
        </w:rPr>
        <w:t>’</w:t>
      </w:r>
      <w:r w:rsidRPr="00CB26CF">
        <w:rPr>
          <w:rFonts w:eastAsiaTheme="minorEastAsia"/>
          <w:b/>
          <w:bCs/>
        </w:rPr>
        <w:t>essai pour la catégorie M</w:t>
      </w:r>
      <w:r w:rsidRPr="00CB26CF">
        <w:rPr>
          <w:rFonts w:eastAsiaTheme="minorEastAsia"/>
          <w:b/>
          <w:bCs/>
          <w:vertAlign w:val="subscript"/>
        </w:rPr>
        <w:t>1</w:t>
      </w:r>
      <w:r w:rsidRPr="00CB26CF">
        <w:rPr>
          <w:rFonts w:eastAsiaTheme="minorEastAsia"/>
          <w:b/>
          <w:bCs/>
        </w:rPr>
        <w:t xml:space="preserve"> dans le scénario « bicyclette cible »</w:t>
      </w:r>
      <w:r w:rsidRPr="00CB26CF">
        <w:rPr>
          <w:rFonts w:cstheme="minorBidi"/>
          <w:b/>
          <w:lang w:eastAsia="ja-JP"/>
        </w:rPr>
        <w:t xml:space="preserve">  </w:t>
      </w: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49376E" w:rsidRPr="00CB26CF" w14:paraId="5E4922B2" w14:textId="77777777" w:rsidTr="000043B1">
        <w:trPr>
          <w:trHeight w:val="265"/>
        </w:trPr>
        <w:tc>
          <w:tcPr>
            <w:tcW w:w="3118" w:type="dxa"/>
            <w:tcBorders>
              <w:top w:val="single" w:sz="4" w:space="0" w:color="auto"/>
              <w:left w:val="single" w:sz="4" w:space="0" w:color="auto"/>
              <w:bottom w:val="single" w:sz="8" w:space="0" w:color="auto"/>
              <w:right w:val="single" w:sz="4" w:space="0" w:color="auto"/>
            </w:tcBorders>
            <w:vAlign w:val="center"/>
            <w:hideMark/>
          </w:tcPr>
          <w:p w14:paraId="72618EA6" w14:textId="77777777" w:rsidR="0049376E" w:rsidRPr="00CB26CF" w:rsidRDefault="0049376E" w:rsidP="00F06CAB">
            <w:pPr>
              <w:jc w:val="center"/>
              <w:rPr>
                <w:b/>
                <w:bCs/>
                <w:i/>
                <w:iCs/>
                <w:strike/>
                <w:kern w:val="2"/>
                <w:sz w:val="16"/>
                <w:szCs w:val="16"/>
                <w:lang w:eastAsia="ja-JP"/>
              </w:rPr>
            </w:pPr>
            <w:r w:rsidRPr="00CB26CF">
              <w:rPr>
                <w:b/>
                <w:i/>
                <w:iCs/>
                <w:kern w:val="2"/>
                <w:sz w:val="18"/>
                <w:szCs w:val="16"/>
                <w:lang w:eastAsia="ja-JP"/>
              </w:rPr>
              <w:t>Masse maximale</w:t>
            </w:r>
          </w:p>
        </w:tc>
        <w:tc>
          <w:tcPr>
            <w:tcW w:w="3119" w:type="dxa"/>
            <w:tcBorders>
              <w:top w:val="single" w:sz="4" w:space="0" w:color="auto"/>
              <w:left w:val="single" w:sz="4" w:space="0" w:color="auto"/>
              <w:bottom w:val="single" w:sz="8" w:space="0" w:color="auto"/>
              <w:right w:val="single" w:sz="4" w:space="0" w:color="auto"/>
            </w:tcBorders>
            <w:vAlign w:val="center"/>
            <w:hideMark/>
          </w:tcPr>
          <w:p w14:paraId="23AA7B4E" w14:textId="77777777" w:rsidR="0049376E" w:rsidRPr="00CB26CF" w:rsidRDefault="0049376E" w:rsidP="00F06CAB">
            <w:pPr>
              <w:jc w:val="center"/>
              <w:rPr>
                <w:b/>
                <w:bCs/>
                <w:i/>
                <w:iCs/>
                <w:strike/>
                <w:kern w:val="2"/>
                <w:sz w:val="16"/>
                <w:szCs w:val="16"/>
                <w:lang w:eastAsia="ja-JP"/>
              </w:rPr>
            </w:pPr>
            <w:r w:rsidRPr="00CB26CF">
              <w:rPr>
                <w:b/>
                <w:i/>
                <w:iCs/>
                <w:kern w:val="2"/>
                <w:sz w:val="18"/>
                <w:szCs w:val="16"/>
                <w:lang w:eastAsia="ja-JP"/>
              </w:rPr>
              <w:t>Masse en ordre de marche</w:t>
            </w:r>
          </w:p>
        </w:tc>
      </w:tr>
      <w:tr w:rsidR="0049376E" w:rsidRPr="00CB26CF" w14:paraId="40EF84A6" w14:textId="77777777" w:rsidTr="000043B1">
        <w:tc>
          <w:tcPr>
            <w:tcW w:w="3118" w:type="dxa"/>
            <w:tcBorders>
              <w:top w:val="single" w:sz="8" w:space="0" w:color="auto"/>
              <w:left w:val="single" w:sz="4" w:space="0" w:color="auto"/>
              <w:bottom w:val="single" w:sz="4" w:space="0" w:color="auto"/>
              <w:right w:val="single" w:sz="4" w:space="0" w:color="auto"/>
            </w:tcBorders>
            <w:hideMark/>
          </w:tcPr>
          <w:p w14:paraId="36C4EBD1" w14:textId="77777777" w:rsidR="0049376E" w:rsidRPr="00CB26CF" w:rsidRDefault="0049376E" w:rsidP="00F06CAB">
            <w:pPr>
              <w:jc w:val="center"/>
              <w:rPr>
                <w:b/>
                <w:kern w:val="2"/>
              </w:rPr>
            </w:pPr>
            <w:r w:rsidRPr="00CB26CF">
              <w:rPr>
                <w:b/>
                <w:kern w:val="2"/>
              </w:rPr>
              <w:t>20</w:t>
            </w:r>
          </w:p>
        </w:tc>
        <w:tc>
          <w:tcPr>
            <w:tcW w:w="3119" w:type="dxa"/>
            <w:tcBorders>
              <w:top w:val="single" w:sz="8" w:space="0" w:color="auto"/>
              <w:left w:val="single" w:sz="4" w:space="0" w:color="auto"/>
              <w:bottom w:val="single" w:sz="4" w:space="0" w:color="auto"/>
              <w:right w:val="single" w:sz="4" w:space="0" w:color="auto"/>
            </w:tcBorders>
            <w:hideMark/>
          </w:tcPr>
          <w:p w14:paraId="3B979302" w14:textId="77777777" w:rsidR="0049376E" w:rsidRPr="00CB26CF" w:rsidRDefault="0049376E" w:rsidP="00F06CAB">
            <w:pPr>
              <w:jc w:val="center"/>
              <w:rPr>
                <w:b/>
                <w:kern w:val="2"/>
              </w:rPr>
            </w:pPr>
            <w:r w:rsidRPr="00CB26CF">
              <w:rPr>
                <w:b/>
                <w:kern w:val="2"/>
              </w:rPr>
              <w:t>20</w:t>
            </w:r>
          </w:p>
        </w:tc>
      </w:tr>
      <w:tr w:rsidR="0049376E" w:rsidRPr="00CB26CF" w14:paraId="337DFF4E" w14:textId="77777777" w:rsidTr="000043B1">
        <w:tc>
          <w:tcPr>
            <w:tcW w:w="3118" w:type="dxa"/>
            <w:tcBorders>
              <w:top w:val="single" w:sz="4" w:space="0" w:color="auto"/>
              <w:left w:val="single" w:sz="4" w:space="0" w:color="auto"/>
              <w:bottom w:val="single" w:sz="4" w:space="0" w:color="auto"/>
              <w:right w:val="single" w:sz="4" w:space="0" w:color="auto"/>
            </w:tcBorders>
            <w:hideMark/>
          </w:tcPr>
          <w:p w14:paraId="3FC0B4BD" w14:textId="77777777" w:rsidR="0049376E" w:rsidRPr="00CB26CF" w:rsidRDefault="0049376E" w:rsidP="00F06CAB">
            <w:pPr>
              <w:jc w:val="center"/>
              <w:rPr>
                <w:b/>
                <w:kern w:val="2"/>
              </w:rPr>
            </w:pPr>
            <w:r w:rsidRPr="00CB26CF">
              <w:rPr>
                <w:b/>
                <w:kern w:val="2"/>
              </w:rPr>
              <w:t>38</w:t>
            </w:r>
          </w:p>
        </w:tc>
        <w:tc>
          <w:tcPr>
            <w:tcW w:w="3119" w:type="dxa"/>
            <w:tcBorders>
              <w:top w:val="single" w:sz="4" w:space="0" w:color="auto"/>
              <w:left w:val="single" w:sz="4" w:space="0" w:color="auto"/>
              <w:bottom w:val="single" w:sz="4" w:space="0" w:color="auto"/>
              <w:right w:val="single" w:sz="4" w:space="0" w:color="auto"/>
            </w:tcBorders>
            <w:hideMark/>
          </w:tcPr>
          <w:p w14:paraId="5EE287BB" w14:textId="77777777" w:rsidR="0049376E" w:rsidRPr="00CB26CF" w:rsidRDefault="0049376E" w:rsidP="00F06CAB">
            <w:pPr>
              <w:jc w:val="center"/>
              <w:rPr>
                <w:b/>
                <w:kern w:val="2"/>
              </w:rPr>
            </w:pPr>
            <w:r w:rsidRPr="00CB26CF">
              <w:rPr>
                <w:b/>
                <w:kern w:val="2"/>
              </w:rPr>
              <w:t>40</w:t>
            </w:r>
          </w:p>
        </w:tc>
      </w:tr>
      <w:tr w:rsidR="0049376E" w:rsidRPr="00CB26CF" w14:paraId="07ED5907" w14:textId="77777777" w:rsidTr="000043B1">
        <w:tc>
          <w:tcPr>
            <w:tcW w:w="3118" w:type="dxa"/>
            <w:tcBorders>
              <w:top w:val="single" w:sz="4" w:space="0" w:color="auto"/>
              <w:left w:val="single" w:sz="4" w:space="0" w:color="auto"/>
              <w:bottom w:val="single" w:sz="12" w:space="0" w:color="auto"/>
              <w:right w:val="single" w:sz="4" w:space="0" w:color="auto"/>
            </w:tcBorders>
            <w:hideMark/>
          </w:tcPr>
          <w:p w14:paraId="03B81C2C" w14:textId="77777777" w:rsidR="0049376E" w:rsidRPr="00CB26CF" w:rsidRDefault="0049376E" w:rsidP="00F06CAB">
            <w:pPr>
              <w:jc w:val="center"/>
              <w:rPr>
                <w:b/>
                <w:kern w:val="2"/>
              </w:rPr>
            </w:pPr>
            <w:r w:rsidRPr="00CB26CF">
              <w:rPr>
                <w:b/>
                <w:kern w:val="2"/>
              </w:rPr>
              <w:t>60</w:t>
            </w:r>
          </w:p>
        </w:tc>
        <w:tc>
          <w:tcPr>
            <w:tcW w:w="3119" w:type="dxa"/>
            <w:tcBorders>
              <w:top w:val="single" w:sz="4" w:space="0" w:color="auto"/>
              <w:left w:val="single" w:sz="4" w:space="0" w:color="auto"/>
              <w:bottom w:val="single" w:sz="12" w:space="0" w:color="auto"/>
              <w:right w:val="single" w:sz="4" w:space="0" w:color="auto"/>
            </w:tcBorders>
            <w:hideMark/>
          </w:tcPr>
          <w:p w14:paraId="491D6660" w14:textId="77777777" w:rsidR="0049376E" w:rsidRPr="00CB26CF" w:rsidRDefault="0049376E" w:rsidP="00F06CAB">
            <w:pPr>
              <w:jc w:val="center"/>
              <w:rPr>
                <w:b/>
                <w:kern w:val="2"/>
              </w:rPr>
            </w:pPr>
            <w:r w:rsidRPr="00CB26CF">
              <w:rPr>
                <w:b/>
                <w:kern w:val="2"/>
              </w:rPr>
              <w:t>60</w:t>
            </w:r>
          </w:p>
        </w:tc>
      </w:tr>
    </w:tbl>
    <w:p w14:paraId="377D2774" w14:textId="77777777" w:rsidR="0049376E" w:rsidRPr="00CB26CF" w:rsidRDefault="0049376E" w:rsidP="0049376E">
      <w:pPr>
        <w:rPr>
          <w:rFonts w:eastAsia="MS Mincho"/>
          <w:b/>
          <w:lang w:eastAsia="ja-JP"/>
        </w:rPr>
      </w:pP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49376E" w:rsidRPr="00CB26CF" w14:paraId="5E7E9E94" w14:textId="77777777" w:rsidTr="000043B1">
        <w:trPr>
          <w:trHeight w:val="265"/>
        </w:trPr>
        <w:tc>
          <w:tcPr>
            <w:tcW w:w="3118" w:type="dxa"/>
            <w:tcBorders>
              <w:top w:val="single" w:sz="4" w:space="0" w:color="auto"/>
              <w:left w:val="single" w:sz="4" w:space="0" w:color="auto"/>
              <w:bottom w:val="single" w:sz="8" w:space="0" w:color="auto"/>
              <w:right w:val="single" w:sz="4" w:space="0" w:color="auto"/>
            </w:tcBorders>
            <w:vAlign w:val="center"/>
            <w:hideMark/>
          </w:tcPr>
          <w:p w14:paraId="575F52AC" w14:textId="77777777" w:rsidR="0049376E" w:rsidRPr="0049376E" w:rsidRDefault="0049376E" w:rsidP="00F06CAB">
            <w:pPr>
              <w:jc w:val="center"/>
              <w:rPr>
                <w:bCs/>
                <w:i/>
                <w:iCs/>
                <w:strike/>
                <w:kern w:val="2"/>
                <w:sz w:val="16"/>
                <w:szCs w:val="16"/>
                <w:lang w:eastAsia="ja-JP"/>
              </w:rPr>
            </w:pPr>
            <w:r w:rsidRPr="0049376E">
              <w:rPr>
                <w:bCs/>
                <w:i/>
                <w:iCs/>
                <w:strike/>
                <w:kern w:val="2"/>
                <w:sz w:val="18"/>
                <w:szCs w:val="16"/>
                <w:lang w:eastAsia="ja-JP"/>
              </w:rPr>
              <w:t>Masse maximale</w:t>
            </w:r>
          </w:p>
        </w:tc>
        <w:tc>
          <w:tcPr>
            <w:tcW w:w="3119" w:type="dxa"/>
            <w:tcBorders>
              <w:top w:val="single" w:sz="4" w:space="0" w:color="auto"/>
              <w:left w:val="single" w:sz="4" w:space="0" w:color="auto"/>
              <w:bottom w:val="single" w:sz="8" w:space="0" w:color="auto"/>
              <w:right w:val="single" w:sz="4" w:space="0" w:color="auto"/>
            </w:tcBorders>
            <w:vAlign w:val="center"/>
            <w:hideMark/>
          </w:tcPr>
          <w:p w14:paraId="7EF37FE6" w14:textId="77777777" w:rsidR="0049376E" w:rsidRPr="0049376E" w:rsidRDefault="0049376E" w:rsidP="00F06CAB">
            <w:pPr>
              <w:jc w:val="center"/>
              <w:rPr>
                <w:bCs/>
                <w:i/>
                <w:iCs/>
                <w:strike/>
                <w:kern w:val="2"/>
                <w:sz w:val="16"/>
                <w:szCs w:val="16"/>
                <w:lang w:eastAsia="ja-JP"/>
              </w:rPr>
            </w:pPr>
            <w:r w:rsidRPr="0049376E">
              <w:rPr>
                <w:bCs/>
                <w:i/>
                <w:iCs/>
                <w:strike/>
                <w:kern w:val="2"/>
                <w:sz w:val="18"/>
                <w:szCs w:val="16"/>
                <w:lang w:eastAsia="ja-JP"/>
              </w:rPr>
              <w:t>Masse en ordre de marche</w:t>
            </w:r>
          </w:p>
        </w:tc>
      </w:tr>
      <w:tr w:rsidR="0049376E" w:rsidRPr="00CB26CF" w14:paraId="42349F83" w14:textId="77777777" w:rsidTr="000043B1">
        <w:tc>
          <w:tcPr>
            <w:tcW w:w="3118" w:type="dxa"/>
            <w:tcBorders>
              <w:top w:val="single" w:sz="8" w:space="0" w:color="auto"/>
              <w:left w:val="single" w:sz="4" w:space="0" w:color="auto"/>
              <w:bottom w:val="single" w:sz="4" w:space="0" w:color="auto"/>
              <w:right w:val="single" w:sz="4" w:space="0" w:color="auto"/>
            </w:tcBorders>
            <w:hideMark/>
          </w:tcPr>
          <w:p w14:paraId="3A966FB4" w14:textId="77777777" w:rsidR="0049376E" w:rsidRPr="00CB26CF" w:rsidRDefault="0049376E" w:rsidP="00F06CAB">
            <w:pPr>
              <w:jc w:val="center"/>
              <w:rPr>
                <w:bCs/>
                <w:strike/>
                <w:kern w:val="2"/>
              </w:rPr>
            </w:pPr>
            <w:r w:rsidRPr="00CB26CF">
              <w:rPr>
                <w:bCs/>
                <w:strike/>
                <w:kern w:val="2"/>
              </w:rPr>
              <w:t>30</w:t>
            </w:r>
          </w:p>
        </w:tc>
        <w:tc>
          <w:tcPr>
            <w:tcW w:w="3119" w:type="dxa"/>
            <w:tcBorders>
              <w:top w:val="single" w:sz="8" w:space="0" w:color="auto"/>
              <w:left w:val="single" w:sz="4" w:space="0" w:color="auto"/>
              <w:bottom w:val="single" w:sz="4" w:space="0" w:color="auto"/>
              <w:right w:val="single" w:sz="4" w:space="0" w:color="auto"/>
            </w:tcBorders>
            <w:hideMark/>
          </w:tcPr>
          <w:p w14:paraId="3848215C" w14:textId="77777777" w:rsidR="0049376E" w:rsidRPr="00CB26CF" w:rsidRDefault="0049376E" w:rsidP="00F06CAB">
            <w:pPr>
              <w:jc w:val="center"/>
              <w:rPr>
                <w:bCs/>
                <w:strike/>
                <w:kern w:val="2"/>
              </w:rPr>
            </w:pPr>
            <w:r w:rsidRPr="00CB26CF">
              <w:rPr>
                <w:bCs/>
                <w:strike/>
                <w:kern w:val="2"/>
              </w:rPr>
              <w:t>30</w:t>
            </w:r>
          </w:p>
        </w:tc>
      </w:tr>
      <w:tr w:rsidR="0049376E" w:rsidRPr="00CB26CF" w14:paraId="58A692F4" w14:textId="77777777" w:rsidTr="000043B1">
        <w:tc>
          <w:tcPr>
            <w:tcW w:w="3118" w:type="dxa"/>
            <w:tcBorders>
              <w:top w:val="single" w:sz="4" w:space="0" w:color="auto"/>
              <w:left w:val="single" w:sz="4" w:space="0" w:color="auto"/>
              <w:bottom w:val="single" w:sz="4" w:space="0" w:color="auto"/>
              <w:right w:val="single" w:sz="4" w:space="0" w:color="auto"/>
            </w:tcBorders>
            <w:hideMark/>
          </w:tcPr>
          <w:p w14:paraId="77D83D4D" w14:textId="77777777" w:rsidR="0049376E" w:rsidRPr="00CB26CF" w:rsidRDefault="0049376E" w:rsidP="00F06CAB">
            <w:pPr>
              <w:jc w:val="center"/>
              <w:rPr>
                <w:bCs/>
                <w:strike/>
                <w:kern w:val="2"/>
              </w:rPr>
            </w:pPr>
            <w:r w:rsidRPr="00CB26CF">
              <w:rPr>
                <w:bCs/>
                <w:strike/>
                <w:kern w:val="2"/>
              </w:rPr>
              <w:t>38</w:t>
            </w:r>
          </w:p>
        </w:tc>
        <w:tc>
          <w:tcPr>
            <w:tcW w:w="3119" w:type="dxa"/>
            <w:tcBorders>
              <w:top w:val="single" w:sz="4" w:space="0" w:color="auto"/>
              <w:left w:val="single" w:sz="4" w:space="0" w:color="auto"/>
              <w:bottom w:val="single" w:sz="4" w:space="0" w:color="auto"/>
              <w:right w:val="single" w:sz="4" w:space="0" w:color="auto"/>
            </w:tcBorders>
            <w:hideMark/>
          </w:tcPr>
          <w:p w14:paraId="3DB4B593" w14:textId="77777777" w:rsidR="0049376E" w:rsidRPr="00CB26CF" w:rsidRDefault="0049376E" w:rsidP="00F06CAB">
            <w:pPr>
              <w:jc w:val="center"/>
              <w:rPr>
                <w:bCs/>
                <w:strike/>
                <w:kern w:val="2"/>
              </w:rPr>
            </w:pPr>
            <w:r w:rsidRPr="00CB26CF">
              <w:rPr>
                <w:bCs/>
                <w:strike/>
                <w:kern w:val="2"/>
              </w:rPr>
              <w:t>38</w:t>
            </w:r>
          </w:p>
        </w:tc>
      </w:tr>
      <w:tr w:rsidR="0049376E" w:rsidRPr="00CB26CF" w14:paraId="4078ED72" w14:textId="77777777" w:rsidTr="000043B1">
        <w:tc>
          <w:tcPr>
            <w:tcW w:w="3118" w:type="dxa"/>
            <w:tcBorders>
              <w:top w:val="single" w:sz="4" w:space="0" w:color="auto"/>
              <w:left w:val="single" w:sz="4" w:space="0" w:color="auto"/>
              <w:bottom w:val="single" w:sz="12" w:space="0" w:color="auto"/>
              <w:right w:val="single" w:sz="4" w:space="0" w:color="auto"/>
            </w:tcBorders>
            <w:hideMark/>
          </w:tcPr>
          <w:p w14:paraId="09609095" w14:textId="77777777" w:rsidR="0049376E" w:rsidRPr="00CB26CF" w:rsidRDefault="0049376E" w:rsidP="00F06CAB">
            <w:pPr>
              <w:jc w:val="center"/>
              <w:rPr>
                <w:bCs/>
                <w:strike/>
                <w:kern w:val="2"/>
              </w:rPr>
            </w:pPr>
            <w:r w:rsidRPr="00CB26CF">
              <w:rPr>
                <w:bCs/>
                <w:strike/>
                <w:kern w:val="2"/>
              </w:rPr>
              <w:t>60</w:t>
            </w:r>
          </w:p>
        </w:tc>
        <w:tc>
          <w:tcPr>
            <w:tcW w:w="3119" w:type="dxa"/>
            <w:tcBorders>
              <w:top w:val="single" w:sz="4" w:space="0" w:color="auto"/>
              <w:left w:val="single" w:sz="4" w:space="0" w:color="auto"/>
              <w:bottom w:val="single" w:sz="12" w:space="0" w:color="auto"/>
              <w:right w:val="single" w:sz="4" w:space="0" w:color="auto"/>
            </w:tcBorders>
            <w:hideMark/>
          </w:tcPr>
          <w:p w14:paraId="589753DB" w14:textId="77777777" w:rsidR="0049376E" w:rsidRPr="00CB26CF" w:rsidRDefault="0049376E" w:rsidP="00F06CAB">
            <w:pPr>
              <w:jc w:val="center"/>
              <w:rPr>
                <w:bCs/>
                <w:strike/>
                <w:kern w:val="2"/>
              </w:rPr>
            </w:pPr>
            <w:r w:rsidRPr="00CB26CF">
              <w:rPr>
                <w:bCs/>
                <w:strike/>
                <w:kern w:val="2"/>
              </w:rPr>
              <w:t>60</w:t>
            </w:r>
          </w:p>
        </w:tc>
      </w:tr>
    </w:tbl>
    <w:p w14:paraId="7A3A1609" w14:textId="77777777" w:rsidR="0049376E" w:rsidRPr="00CB26CF" w:rsidRDefault="0049376E" w:rsidP="0049376E">
      <w:pPr>
        <w:ind w:left="2268"/>
        <w:rPr>
          <w:bCs/>
        </w:rPr>
      </w:pPr>
      <w:r w:rsidRPr="00CB26CF">
        <w:rPr>
          <w:bCs/>
          <w:kern w:val="2"/>
        </w:rPr>
        <w:t>…</w:t>
      </w:r>
    </w:p>
    <w:p w14:paraId="216C5F7E" w14:textId="77777777" w:rsidR="0049376E" w:rsidRPr="00CB26CF" w:rsidRDefault="0049376E" w:rsidP="00E4152A">
      <w:pPr>
        <w:spacing w:after="120"/>
        <w:ind w:left="2268"/>
        <w:rPr>
          <w:rFonts w:cstheme="minorBidi"/>
          <w:b/>
          <w:lang w:eastAsia="ja-JP"/>
        </w:rPr>
      </w:pPr>
      <w:r w:rsidRPr="00CB26CF">
        <w:rPr>
          <w:b/>
          <w:bCs/>
        </w:rPr>
        <w:t>Vitesse d</w:t>
      </w:r>
      <w:r>
        <w:rPr>
          <w:b/>
          <w:bCs/>
        </w:rPr>
        <w:t>’</w:t>
      </w:r>
      <w:r w:rsidRPr="00CB26CF">
        <w:rPr>
          <w:b/>
          <w:bCs/>
        </w:rPr>
        <w:t>essai du véhicule mis à l</w:t>
      </w:r>
      <w:r>
        <w:rPr>
          <w:b/>
          <w:bCs/>
        </w:rPr>
        <w:t>’</w:t>
      </w:r>
      <w:r w:rsidRPr="00CB26CF">
        <w:rPr>
          <w:b/>
          <w:bCs/>
        </w:rPr>
        <w:t>essai pour la catégorie N</w:t>
      </w:r>
      <w:r w:rsidRPr="00CB26CF">
        <w:rPr>
          <w:b/>
          <w:bCs/>
          <w:vertAlign w:val="subscript"/>
        </w:rPr>
        <w:t>1</w:t>
      </w:r>
      <w:r w:rsidRPr="00CB26CF">
        <w:rPr>
          <w:b/>
          <w:bCs/>
        </w:rPr>
        <w:t xml:space="preserve"> dans le scénario « bicyclette</w:t>
      </w:r>
      <w:r w:rsidRPr="00CB26CF" w:rsidDel="00844384">
        <w:rPr>
          <w:b/>
          <w:bCs/>
        </w:rPr>
        <w:t xml:space="preserve"> </w:t>
      </w:r>
      <w:r w:rsidRPr="00CB26CF">
        <w:rPr>
          <w:b/>
          <w:bCs/>
        </w:rPr>
        <w:t>cible »</w:t>
      </w: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49376E" w:rsidRPr="00CB26CF" w14:paraId="23CED271" w14:textId="77777777" w:rsidTr="000043B1">
        <w:trPr>
          <w:trHeight w:val="265"/>
        </w:trPr>
        <w:tc>
          <w:tcPr>
            <w:tcW w:w="3118" w:type="dxa"/>
            <w:tcBorders>
              <w:top w:val="single" w:sz="4" w:space="0" w:color="auto"/>
              <w:left w:val="single" w:sz="4" w:space="0" w:color="auto"/>
              <w:bottom w:val="single" w:sz="8" w:space="0" w:color="auto"/>
              <w:right w:val="single" w:sz="4" w:space="0" w:color="auto"/>
            </w:tcBorders>
            <w:vAlign w:val="center"/>
            <w:hideMark/>
          </w:tcPr>
          <w:p w14:paraId="559820F1" w14:textId="77777777" w:rsidR="0049376E" w:rsidRPr="00CB26CF" w:rsidRDefault="0049376E" w:rsidP="00F06CAB">
            <w:pPr>
              <w:jc w:val="center"/>
              <w:rPr>
                <w:b/>
                <w:bCs/>
                <w:i/>
                <w:iCs/>
                <w:strike/>
                <w:kern w:val="2"/>
                <w:sz w:val="16"/>
                <w:szCs w:val="16"/>
                <w:lang w:eastAsia="ja-JP"/>
              </w:rPr>
            </w:pPr>
            <w:r w:rsidRPr="00CB26CF">
              <w:rPr>
                <w:b/>
                <w:i/>
                <w:iCs/>
                <w:kern w:val="2"/>
                <w:sz w:val="18"/>
                <w:szCs w:val="16"/>
                <w:lang w:eastAsia="ja-JP"/>
              </w:rPr>
              <w:t>Masse maximale</w:t>
            </w:r>
          </w:p>
        </w:tc>
        <w:tc>
          <w:tcPr>
            <w:tcW w:w="3119" w:type="dxa"/>
            <w:tcBorders>
              <w:top w:val="single" w:sz="4" w:space="0" w:color="auto"/>
              <w:left w:val="single" w:sz="4" w:space="0" w:color="auto"/>
              <w:bottom w:val="single" w:sz="8" w:space="0" w:color="auto"/>
              <w:right w:val="single" w:sz="4" w:space="0" w:color="auto"/>
            </w:tcBorders>
            <w:vAlign w:val="center"/>
            <w:hideMark/>
          </w:tcPr>
          <w:p w14:paraId="483491EB" w14:textId="77777777" w:rsidR="0049376E" w:rsidRPr="00CB26CF" w:rsidRDefault="0049376E" w:rsidP="00F06CAB">
            <w:pPr>
              <w:jc w:val="center"/>
              <w:rPr>
                <w:b/>
                <w:bCs/>
                <w:i/>
                <w:iCs/>
                <w:strike/>
                <w:kern w:val="2"/>
                <w:sz w:val="16"/>
                <w:szCs w:val="16"/>
                <w:lang w:eastAsia="ja-JP"/>
              </w:rPr>
            </w:pPr>
            <w:r w:rsidRPr="00CB26CF">
              <w:rPr>
                <w:b/>
                <w:i/>
                <w:iCs/>
                <w:kern w:val="2"/>
                <w:sz w:val="18"/>
                <w:szCs w:val="16"/>
                <w:lang w:eastAsia="ja-JP"/>
              </w:rPr>
              <w:t>Masse en ordre de marche</w:t>
            </w:r>
          </w:p>
        </w:tc>
      </w:tr>
      <w:tr w:rsidR="0049376E" w:rsidRPr="00CB26CF" w14:paraId="56CFB967" w14:textId="77777777" w:rsidTr="000043B1">
        <w:tc>
          <w:tcPr>
            <w:tcW w:w="3118" w:type="dxa"/>
            <w:tcBorders>
              <w:top w:val="single" w:sz="8" w:space="0" w:color="auto"/>
              <w:left w:val="single" w:sz="4" w:space="0" w:color="auto"/>
              <w:bottom w:val="single" w:sz="4" w:space="0" w:color="auto"/>
              <w:right w:val="single" w:sz="4" w:space="0" w:color="auto"/>
            </w:tcBorders>
            <w:hideMark/>
          </w:tcPr>
          <w:p w14:paraId="506C0C5F" w14:textId="77777777" w:rsidR="0049376E" w:rsidRPr="00CB26CF" w:rsidRDefault="0049376E" w:rsidP="00F06CAB">
            <w:pPr>
              <w:jc w:val="center"/>
              <w:rPr>
                <w:b/>
                <w:kern w:val="2"/>
              </w:rPr>
            </w:pPr>
            <w:r w:rsidRPr="00CB26CF">
              <w:rPr>
                <w:b/>
                <w:kern w:val="2"/>
              </w:rPr>
              <w:t>20</w:t>
            </w:r>
          </w:p>
        </w:tc>
        <w:tc>
          <w:tcPr>
            <w:tcW w:w="3119" w:type="dxa"/>
            <w:tcBorders>
              <w:top w:val="single" w:sz="8" w:space="0" w:color="auto"/>
              <w:left w:val="single" w:sz="4" w:space="0" w:color="auto"/>
              <w:bottom w:val="single" w:sz="4" w:space="0" w:color="auto"/>
              <w:right w:val="single" w:sz="4" w:space="0" w:color="auto"/>
            </w:tcBorders>
            <w:hideMark/>
          </w:tcPr>
          <w:p w14:paraId="5C2371C0" w14:textId="77777777" w:rsidR="0049376E" w:rsidRPr="00CB26CF" w:rsidRDefault="0049376E" w:rsidP="00F06CAB">
            <w:pPr>
              <w:jc w:val="center"/>
              <w:rPr>
                <w:b/>
                <w:kern w:val="2"/>
              </w:rPr>
            </w:pPr>
            <w:r w:rsidRPr="00CB26CF">
              <w:rPr>
                <w:b/>
                <w:kern w:val="2"/>
              </w:rPr>
              <w:t>20</w:t>
            </w:r>
          </w:p>
        </w:tc>
      </w:tr>
      <w:tr w:rsidR="0049376E" w:rsidRPr="00CB26CF" w14:paraId="4F802539" w14:textId="77777777" w:rsidTr="000043B1">
        <w:tc>
          <w:tcPr>
            <w:tcW w:w="3118" w:type="dxa"/>
            <w:tcBorders>
              <w:top w:val="single" w:sz="4" w:space="0" w:color="auto"/>
              <w:left w:val="single" w:sz="4" w:space="0" w:color="auto"/>
              <w:bottom w:val="single" w:sz="4" w:space="0" w:color="auto"/>
              <w:right w:val="single" w:sz="4" w:space="0" w:color="auto"/>
            </w:tcBorders>
            <w:hideMark/>
          </w:tcPr>
          <w:p w14:paraId="7A087869" w14:textId="77777777" w:rsidR="0049376E" w:rsidRPr="00CB26CF" w:rsidRDefault="0049376E" w:rsidP="00F06CAB">
            <w:pPr>
              <w:jc w:val="center"/>
              <w:rPr>
                <w:b/>
                <w:kern w:val="2"/>
              </w:rPr>
            </w:pPr>
            <w:r w:rsidRPr="00CB26CF">
              <w:rPr>
                <w:b/>
                <w:kern w:val="2"/>
              </w:rPr>
              <w:t>36</w:t>
            </w:r>
          </w:p>
        </w:tc>
        <w:tc>
          <w:tcPr>
            <w:tcW w:w="3119" w:type="dxa"/>
            <w:tcBorders>
              <w:top w:val="single" w:sz="4" w:space="0" w:color="auto"/>
              <w:left w:val="single" w:sz="4" w:space="0" w:color="auto"/>
              <w:bottom w:val="single" w:sz="4" w:space="0" w:color="auto"/>
              <w:right w:val="single" w:sz="4" w:space="0" w:color="auto"/>
            </w:tcBorders>
            <w:hideMark/>
          </w:tcPr>
          <w:p w14:paraId="320045BD" w14:textId="77777777" w:rsidR="0049376E" w:rsidRPr="00CB26CF" w:rsidRDefault="0049376E" w:rsidP="00F06CAB">
            <w:pPr>
              <w:jc w:val="center"/>
              <w:rPr>
                <w:b/>
                <w:kern w:val="2"/>
              </w:rPr>
            </w:pPr>
            <w:r w:rsidRPr="00CB26CF">
              <w:rPr>
                <w:b/>
                <w:kern w:val="2"/>
              </w:rPr>
              <w:t>40</w:t>
            </w:r>
          </w:p>
        </w:tc>
      </w:tr>
      <w:tr w:rsidR="0049376E" w:rsidRPr="00CB26CF" w14:paraId="17A4ED69" w14:textId="77777777" w:rsidTr="000043B1">
        <w:tc>
          <w:tcPr>
            <w:tcW w:w="3118" w:type="dxa"/>
            <w:tcBorders>
              <w:top w:val="single" w:sz="4" w:space="0" w:color="auto"/>
              <w:left w:val="single" w:sz="4" w:space="0" w:color="auto"/>
              <w:bottom w:val="single" w:sz="12" w:space="0" w:color="auto"/>
              <w:right w:val="single" w:sz="4" w:space="0" w:color="auto"/>
            </w:tcBorders>
            <w:hideMark/>
          </w:tcPr>
          <w:p w14:paraId="0220D314" w14:textId="77777777" w:rsidR="0049376E" w:rsidRPr="00CB26CF" w:rsidRDefault="0049376E" w:rsidP="00F06CAB">
            <w:pPr>
              <w:jc w:val="center"/>
              <w:rPr>
                <w:b/>
                <w:kern w:val="2"/>
              </w:rPr>
            </w:pPr>
            <w:r w:rsidRPr="00CB26CF">
              <w:rPr>
                <w:b/>
                <w:kern w:val="2"/>
              </w:rPr>
              <w:t>60</w:t>
            </w:r>
          </w:p>
        </w:tc>
        <w:tc>
          <w:tcPr>
            <w:tcW w:w="3119" w:type="dxa"/>
            <w:tcBorders>
              <w:top w:val="single" w:sz="4" w:space="0" w:color="auto"/>
              <w:left w:val="single" w:sz="4" w:space="0" w:color="auto"/>
              <w:bottom w:val="single" w:sz="12" w:space="0" w:color="auto"/>
              <w:right w:val="single" w:sz="4" w:space="0" w:color="auto"/>
            </w:tcBorders>
            <w:hideMark/>
          </w:tcPr>
          <w:p w14:paraId="404E51CD" w14:textId="77777777" w:rsidR="0049376E" w:rsidRPr="00CB26CF" w:rsidRDefault="0049376E" w:rsidP="00F06CAB">
            <w:pPr>
              <w:jc w:val="center"/>
              <w:rPr>
                <w:b/>
                <w:kern w:val="2"/>
              </w:rPr>
            </w:pPr>
            <w:r w:rsidRPr="00CB26CF">
              <w:rPr>
                <w:b/>
                <w:kern w:val="2"/>
              </w:rPr>
              <w:t>60</w:t>
            </w:r>
          </w:p>
        </w:tc>
      </w:tr>
    </w:tbl>
    <w:p w14:paraId="2D3487A6" w14:textId="77777777" w:rsidR="0049376E" w:rsidRPr="00CB26CF" w:rsidRDefault="0049376E" w:rsidP="0049376E">
      <w:pPr>
        <w:rPr>
          <w:rFonts w:eastAsia="MS Mincho"/>
          <w:b/>
          <w:lang w:eastAsia="ja-JP"/>
        </w:rPr>
      </w:pP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49376E" w:rsidRPr="00CB26CF" w14:paraId="271D0C12" w14:textId="77777777" w:rsidTr="000043B1">
        <w:trPr>
          <w:trHeight w:val="265"/>
        </w:trPr>
        <w:tc>
          <w:tcPr>
            <w:tcW w:w="3118" w:type="dxa"/>
            <w:tcBorders>
              <w:top w:val="single" w:sz="4" w:space="0" w:color="auto"/>
              <w:left w:val="single" w:sz="4" w:space="0" w:color="auto"/>
              <w:bottom w:val="single" w:sz="8" w:space="0" w:color="auto"/>
              <w:right w:val="single" w:sz="4" w:space="0" w:color="auto"/>
            </w:tcBorders>
            <w:vAlign w:val="center"/>
            <w:hideMark/>
          </w:tcPr>
          <w:p w14:paraId="5344AF1D" w14:textId="77777777" w:rsidR="0049376E" w:rsidRPr="0049376E" w:rsidRDefault="0049376E" w:rsidP="00F06CAB">
            <w:pPr>
              <w:jc w:val="center"/>
              <w:rPr>
                <w:bCs/>
                <w:i/>
                <w:iCs/>
                <w:strike/>
                <w:kern w:val="2"/>
                <w:sz w:val="16"/>
                <w:szCs w:val="16"/>
                <w:lang w:eastAsia="ja-JP"/>
              </w:rPr>
            </w:pPr>
            <w:r w:rsidRPr="0049376E">
              <w:rPr>
                <w:bCs/>
                <w:i/>
                <w:iCs/>
                <w:strike/>
                <w:kern w:val="2"/>
                <w:sz w:val="18"/>
                <w:szCs w:val="16"/>
                <w:lang w:eastAsia="ja-JP"/>
              </w:rPr>
              <w:t>Masse maximale</w:t>
            </w:r>
          </w:p>
        </w:tc>
        <w:tc>
          <w:tcPr>
            <w:tcW w:w="3119" w:type="dxa"/>
            <w:tcBorders>
              <w:top w:val="single" w:sz="4" w:space="0" w:color="auto"/>
              <w:left w:val="single" w:sz="4" w:space="0" w:color="auto"/>
              <w:bottom w:val="single" w:sz="8" w:space="0" w:color="auto"/>
              <w:right w:val="single" w:sz="4" w:space="0" w:color="auto"/>
            </w:tcBorders>
            <w:vAlign w:val="center"/>
            <w:hideMark/>
          </w:tcPr>
          <w:p w14:paraId="0CFED423" w14:textId="77777777" w:rsidR="0049376E" w:rsidRPr="0049376E" w:rsidRDefault="0049376E" w:rsidP="00F06CAB">
            <w:pPr>
              <w:jc w:val="center"/>
              <w:rPr>
                <w:bCs/>
                <w:i/>
                <w:iCs/>
                <w:strike/>
                <w:kern w:val="2"/>
                <w:sz w:val="16"/>
                <w:szCs w:val="16"/>
                <w:lang w:eastAsia="ja-JP"/>
              </w:rPr>
            </w:pPr>
            <w:r w:rsidRPr="0049376E">
              <w:rPr>
                <w:bCs/>
                <w:i/>
                <w:iCs/>
                <w:strike/>
                <w:kern w:val="2"/>
                <w:sz w:val="18"/>
                <w:szCs w:val="16"/>
                <w:lang w:eastAsia="ja-JP"/>
              </w:rPr>
              <w:t>Masse en ordre de marche</w:t>
            </w:r>
          </w:p>
        </w:tc>
      </w:tr>
      <w:tr w:rsidR="0049376E" w:rsidRPr="00CB26CF" w14:paraId="3382CDC4" w14:textId="77777777" w:rsidTr="000043B1">
        <w:tc>
          <w:tcPr>
            <w:tcW w:w="3118" w:type="dxa"/>
            <w:tcBorders>
              <w:top w:val="single" w:sz="8" w:space="0" w:color="auto"/>
              <w:left w:val="single" w:sz="4" w:space="0" w:color="auto"/>
              <w:bottom w:val="single" w:sz="4" w:space="0" w:color="auto"/>
              <w:right w:val="single" w:sz="4" w:space="0" w:color="auto"/>
            </w:tcBorders>
            <w:hideMark/>
          </w:tcPr>
          <w:p w14:paraId="2064E1B6" w14:textId="77777777" w:rsidR="0049376E" w:rsidRPr="0049376E" w:rsidRDefault="0049376E" w:rsidP="00F06CAB">
            <w:pPr>
              <w:jc w:val="center"/>
              <w:rPr>
                <w:bCs/>
                <w:strike/>
                <w:kern w:val="2"/>
              </w:rPr>
            </w:pPr>
            <w:r w:rsidRPr="0049376E">
              <w:rPr>
                <w:bCs/>
                <w:strike/>
                <w:kern w:val="2"/>
              </w:rPr>
              <w:t>30</w:t>
            </w:r>
          </w:p>
        </w:tc>
        <w:tc>
          <w:tcPr>
            <w:tcW w:w="3119" w:type="dxa"/>
            <w:tcBorders>
              <w:top w:val="single" w:sz="8" w:space="0" w:color="auto"/>
              <w:left w:val="single" w:sz="4" w:space="0" w:color="auto"/>
              <w:bottom w:val="single" w:sz="4" w:space="0" w:color="auto"/>
              <w:right w:val="single" w:sz="4" w:space="0" w:color="auto"/>
            </w:tcBorders>
            <w:hideMark/>
          </w:tcPr>
          <w:p w14:paraId="5933CE6B" w14:textId="77777777" w:rsidR="0049376E" w:rsidRPr="0049376E" w:rsidRDefault="0049376E" w:rsidP="00F06CAB">
            <w:pPr>
              <w:jc w:val="center"/>
              <w:rPr>
                <w:bCs/>
                <w:strike/>
                <w:kern w:val="2"/>
              </w:rPr>
            </w:pPr>
            <w:r w:rsidRPr="0049376E">
              <w:rPr>
                <w:bCs/>
                <w:strike/>
                <w:kern w:val="2"/>
              </w:rPr>
              <w:t>30</w:t>
            </w:r>
          </w:p>
        </w:tc>
      </w:tr>
      <w:tr w:rsidR="0049376E" w:rsidRPr="00CB26CF" w14:paraId="5CCF1021" w14:textId="77777777" w:rsidTr="000043B1">
        <w:tc>
          <w:tcPr>
            <w:tcW w:w="3118" w:type="dxa"/>
            <w:tcBorders>
              <w:top w:val="single" w:sz="4" w:space="0" w:color="auto"/>
              <w:left w:val="single" w:sz="4" w:space="0" w:color="auto"/>
              <w:bottom w:val="single" w:sz="4" w:space="0" w:color="auto"/>
              <w:right w:val="single" w:sz="4" w:space="0" w:color="auto"/>
            </w:tcBorders>
            <w:hideMark/>
          </w:tcPr>
          <w:p w14:paraId="3C1CAB73" w14:textId="77777777" w:rsidR="0049376E" w:rsidRPr="00CB26CF" w:rsidRDefault="0049376E" w:rsidP="00F06CAB">
            <w:pPr>
              <w:jc w:val="center"/>
              <w:rPr>
                <w:bCs/>
                <w:strike/>
                <w:kern w:val="2"/>
              </w:rPr>
            </w:pPr>
            <w:r w:rsidRPr="00CB26CF">
              <w:rPr>
                <w:bCs/>
                <w:strike/>
                <w:kern w:val="2"/>
              </w:rPr>
              <w:t>35</w:t>
            </w:r>
          </w:p>
        </w:tc>
        <w:tc>
          <w:tcPr>
            <w:tcW w:w="3119" w:type="dxa"/>
            <w:tcBorders>
              <w:top w:val="single" w:sz="4" w:space="0" w:color="auto"/>
              <w:left w:val="single" w:sz="4" w:space="0" w:color="auto"/>
              <w:bottom w:val="single" w:sz="4" w:space="0" w:color="auto"/>
              <w:right w:val="single" w:sz="4" w:space="0" w:color="auto"/>
            </w:tcBorders>
            <w:hideMark/>
          </w:tcPr>
          <w:p w14:paraId="32EA2D0D" w14:textId="77777777" w:rsidR="0049376E" w:rsidRPr="00CB26CF" w:rsidRDefault="0049376E" w:rsidP="00F06CAB">
            <w:pPr>
              <w:jc w:val="center"/>
              <w:rPr>
                <w:bCs/>
                <w:strike/>
                <w:kern w:val="2"/>
              </w:rPr>
            </w:pPr>
            <w:r w:rsidRPr="00CB26CF">
              <w:rPr>
                <w:bCs/>
                <w:strike/>
                <w:kern w:val="2"/>
              </w:rPr>
              <w:t>38</w:t>
            </w:r>
          </w:p>
        </w:tc>
      </w:tr>
      <w:tr w:rsidR="0049376E" w:rsidRPr="00CB26CF" w14:paraId="01FFDD6D" w14:textId="77777777" w:rsidTr="000043B1">
        <w:tc>
          <w:tcPr>
            <w:tcW w:w="3118" w:type="dxa"/>
            <w:tcBorders>
              <w:top w:val="single" w:sz="4" w:space="0" w:color="auto"/>
              <w:left w:val="single" w:sz="4" w:space="0" w:color="auto"/>
              <w:bottom w:val="single" w:sz="12" w:space="0" w:color="auto"/>
              <w:right w:val="single" w:sz="4" w:space="0" w:color="auto"/>
            </w:tcBorders>
            <w:hideMark/>
          </w:tcPr>
          <w:p w14:paraId="0EAABBFA" w14:textId="77777777" w:rsidR="0049376E" w:rsidRPr="00CB26CF" w:rsidRDefault="0049376E" w:rsidP="00F06CAB">
            <w:pPr>
              <w:jc w:val="center"/>
              <w:rPr>
                <w:bCs/>
                <w:strike/>
                <w:kern w:val="2"/>
              </w:rPr>
            </w:pPr>
            <w:r w:rsidRPr="00CB26CF">
              <w:rPr>
                <w:bCs/>
                <w:strike/>
                <w:kern w:val="2"/>
              </w:rPr>
              <w:t>60</w:t>
            </w:r>
          </w:p>
        </w:tc>
        <w:tc>
          <w:tcPr>
            <w:tcW w:w="3119" w:type="dxa"/>
            <w:tcBorders>
              <w:top w:val="single" w:sz="4" w:space="0" w:color="auto"/>
              <w:left w:val="single" w:sz="4" w:space="0" w:color="auto"/>
              <w:bottom w:val="single" w:sz="12" w:space="0" w:color="auto"/>
              <w:right w:val="single" w:sz="4" w:space="0" w:color="auto"/>
            </w:tcBorders>
            <w:hideMark/>
          </w:tcPr>
          <w:p w14:paraId="46FA0E35" w14:textId="77777777" w:rsidR="0049376E" w:rsidRPr="00CB26CF" w:rsidRDefault="0049376E" w:rsidP="00F06CAB">
            <w:pPr>
              <w:jc w:val="center"/>
              <w:rPr>
                <w:bCs/>
                <w:strike/>
                <w:kern w:val="2"/>
              </w:rPr>
            </w:pPr>
            <w:r w:rsidRPr="00CB26CF">
              <w:rPr>
                <w:bCs/>
                <w:strike/>
                <w:kern w:val="2"/>
              </w:rPr>
              <w:t>60</w:t>
            </w:r>
          </w:p>
        </w:tc>
      </w:tr>
    </w:tbl>
    <w:p w14:paraId="4FDE4DBA" w14:textId="77777777" w:rsidR="0049376E" w:rsidRPr="00CB26CF" w:rsidRDefault="0049376E" w:rsidP="0049376E">
      <w:pPr>
        <w:spacing w:before="120" w:after="120"/>
        <w:ind w:left="2268"/>
        <w:rPr>
          <w:bCs/>
        </w:rPr>
      </w:pPr>
      <w:r w:rsidRPr="00CB26CF">
        <w:rPr>
          <w:bCs/>
          <w:kern w:val="2"/>
        </w:rPr>
        <w:t>Toutes les valeurs …</w:t>
      </w:r>
    </w:p>
    <w:p w14:paraId="1E58BC14" w14:textId="77777777" w:rsidR="0049376E" w:rsidRPr="00CB26CF" w:rsidRDefault="0049376E" w:rsidP="0049376E">
      <w:pPr>
        <w:pStyle w:val="SingleTxtG"/>
      </w:pPr>
      <w:r w:rsidRPr="0049376E">
        <w:rPr>
          <w:i/>
        </w:rPr>
        <w:t>Ajouter un nouveau paragraphe 12 (et ses alinéas)</w:t>
      </w:r>
      <w:r w:rsidRPr="00CB26CF">
        <w:t>, libellé comme suit</w:t>
      </w:r>
      <w:r>
        <w:t> </w:t>
      </w:r>
      <w:r w:rsidRPr="00CB26CF">
        <w:t>:</w:t>
      </w:r>
    </w:p>
    <w:p w14:paraId="4D341E23" w14:textId="77777777" w:rsidR="0049376E" w:rsidRPr="00BF742C" w:rsidRDefault="0049376E" w:rsidP="00BF742C">
      <w:pPr>
        <w:pStyle w:val="SingleTxtG"/>
        <w:ind w:left="2268" w:hanging="1134"/>
        <w:rPr>
          <w:b/>
        </w:rPr>
      </w:pPr>
      <w:r w:rsidRPr="00BF742C">
        <w:rPr>
          <w:b/>
        </w:rPr>
        <w:t>12</w:t>
      </w:r>
      <w:r w:rsidRPr="00BF742C">
        <w:rPr>
          <w:b/>
        </w:rPr>
        <w:tab/>
        <w:t>Dispositions transitoires</w:t>
      </w:r>
    </w:p>
    <w:p w14:paraId="6374FA82" w14:textId="77777777" w:rsidR="0049376E" w:rsidRPr="00BF742C" w:rsidRDefault="0049376E" w:rsidP="00BF742C">
      <w:pPr>
        <w:pStyle w:val="SingleTxtG"/>
        <w:ind w:left="2268" w:hanging="1134"/>
        <w:rPr>
          <w:b/>
        </w:rPr>
      </w:pPr>
      <w:r w:rsidRPr="00BF742C">
        <w:rPr>
          <w:b/>
        </w:rPr>
        <w:t>12.1</w:t>
      </w:r>
      <w:r w:rsidRPr="00BF742C">
        <w:rPr>
          <w:b/>
        </w:rPr>
        <w:tab/>
        <w:t>À compter de la date officielle d’entrée en vigueur de la série 02 d’amendements, aucune Partie contractante appliquant le présent Règlement ne pourra refuser d’accorder ou d’accepter une homologation au titre du présent Règlement tel que modifié par la série 02 d’amendements.</w:t>
      </w:r>
    </w:p>
    <w:p w14:paraId="19BB263E" w14:textId="77777777" w:rsidR="0049376E" w:rsidRPr="00BF742C" w:rsidRDefault="0049376E" w:rsidP="00BF742C">
      <w:pPr>
        <w:pStyle w:val="SingleTxtG"/>
        <w:ind w:left="2268" w:hanging="1134"/>
        <w:rPr>
          <w:b/>
        </w:rPr>
      </w:pPr>
      <w:r w:rsidRPr="00BF742C">
        <w:rPr>
          <w:b/>
        </w:rPr>
        <w:t>12.2</w:t>
      </w:r>
      <w:r w:rsidRPr="00BF742C">
        <w:rPr>
          <w:b/>
        </w:rPr>
        <w:tab/>
        <w:t>À compter du 1</w:t>
      </w:r>
      <w:r w:rsidRPr="00BF742C">
        <w:rPr>
          <w:b/>
          <w:vertAlign w:val="superscript"/>
        </w:rPr>
        <w:t>er</w:t>
      </w:r>
      <w:r w:rsidR="00F2320F" w:rsidRPr="00BF742C">
        <w:rPr>
          <w:b/>
        </w:rPr>
        <w:t> </w:t>
      </w:r>
      <w:r w:rsidRPr="00BF742C">
        <w:rPr>
          <w:b/>
        </w:rPr>
        <w:t>mai 2024, les Parties contractantes appliquant le présent Règlement ne seront plus tenues d’accepter les homologations de type établies conformément aux précédentes séries d’amendements, délivrées pour la première fois après le 1</w:t>
      </w:r>
      <w:r w:rsidRPr="00BF742C">
        <w:rPr>
          <w:b/>
          <w:vertAlign w:val="superscript"/>
        </w:rPr>
        <w:t>er</w:t>
      </w:r>
      <w:r w:rsidR="00BC1842" w:rsidRPr="00BF742C">
        <w:rPr>
          <w:b/>
        </w:rPr>
        <w:t> </w:t>
      </w:r>
      <w:r w:rsidRPr="00BF742C">
        <w:rPr>
          <w:b/>
        </w:rPr>
        <w:t>mai 2024.</w:t>
      </w:r>
    </w:p>
    <w:p w14:paraId="3BB6EA45" w14:textId="77777777" w:rsidR="0049376E" w:rsidRPr="00BF742C" w:rsidRDefault="0049376E" w:rsidP="00BF742C">
      <w:pPr>
        <w:pStyle w:val="SingleTxtG"/>
        <w:ind w:left="2268" w:hanging="1134"/>
        <w:rPr>
          <w:b/>
        </w:rPr>
      </w:pPr>
      <w:r w:rsidRPr="00BF742C">
        <w:rPr>
          <w:b/>
        </w:rPr>
        <w:lastRenderedPageBreak/>
        <w:t>12.3</w:t>
      </w:r>
      <w:r w:rsidRPr="00BF742C">
        <w:rPr>
          <w:b/>
        </w:rPr>
        <w:tab/>
        <w:t>Jusqu’au 1</w:t>
      </w:r>
      <w:r w:rsidRPr="00BF742C">
        <w:rPr>
          <w:b/>
          <w:vertAlign w:val="superscript"/>
        </w:rPr>
        <w:t>er</w:t>
      </w:r>
      <w:r w:rsidR="00F2320F" w:rsidRPr="00BF742C">
        <w:rPr>
          <w:b/>
        </w:rPr>
        <w:t> </w:t>
      </w:r>
      <w:r w:rsidRPr="00BF742C">
        <w:rPr>
          <w:b/>
        </w:rPr>
        <w:t xml:space="preserve">septembre 2028, </w:t>
      </w:r>
      <w:bookmarkStart w:id="3" w:name="_Hlk45905053"/>
      <w:r w:rsidRPr="00BF742C">
        <w:rPr>
          <w:b/>
        </w:rPr>
        <w:t xml:space="preserve">les Parties contractantes appliquant le présent Règlement </w:t>
      </w:r>
      <w:bookmarkEnd w:id="3"/>
      <w:r w:rsidRPr="00BF742C">
        <w:rPr>
          <w:b/>
        </w:rPr>
        <w:t>seront tenues d’accepter les homologations de type établies conformément aux précédentes séries d’amendements, délivrées pour la première fois avant le 1</w:t>
      </w:r>
      <w:r w:rsidRPr="00BF742C">
        <w:rPr>
          <w:b/>
          <w:vertAlign w:val="superscript"/>
        </w:rPr>
        <w:t>er</w:t>
      </w:r>
      <w:r w:rsidR="00F2320F" w:rsidRPr="00BF742C">
        <w:rPr>
          <w:b/>
        </w:rPr>
        <w:t> </w:t>
      </w:r>
      <w:r w:rsidRPr="00BF742C">
        <w:rPr>
          <w:b/>
        </w:rPr>
        <w:t>mai 2024.</w:t>
      </w:r>
    </w:p>
    <w:p w14:paraId="7346396C" w14:textId="77777777" w:rsidR="0049376E" w:rsidRPr="00BF742C" w:rsidRDefault="0049376E" w:rsidP="00BF742C">
      <w:pPr>
        <w:pStyle w:val="SingleTxtG"/>
        <w:ind w:left="2268" w:hanging="1134"/>
        <w:rPr>
          <w:b/>
        </w:rPr>
      </w:pPr>
      <w:r w:rsidRPr="00BF742C">
        <w:rPr>
          <w:b/>
        </w:rPr>
        <w:t>12.4</w:t>
      </w:r>
      <w:r w:rsidRPr="00BF742C">
        <w:rPr>
          <w:b/>
        </w:rPr>
        <w:tab/>
        <w:t>À compter du 1</w:t>
      </w:r>
      <w:r w:rsidRPr="00BF742C">
        <w:rPr>
          <w:b/>
          <w:vertAlign w:val="superscript"/>
        </w:rPr>
        <w:t>er</w:t>
      </w:r>
      <w:r w:rsidR="00F2320F" w:rsidRPr="00BF742C">
        <w:rPr>
          <w:b/>
        </w:rPr>
        <w:t> </w:t>
      </w:r>
      <w:r w:rsidRPr="00BF742C">
        <w:rPr>
          <w:b/>
        </w:rPr>
        <w:t>septembre 2028, les Parties contractantes appliquant le présent Règlement ne seront plus tenues d’accepter les homologations de type délivrées en vertu des précédentes séries d’amendements audit Règlement.</w:t>
      </w:r>
    </w:p>
    <w:p w14:paraId="6815D4B3" w14:textId="77777777" w:rsidR="0049376E" w:rsidRPr="00BF742C" w:rsidRDefault="0049376E" w:rsidP="00BF742C">
      <w:pPr>
        <w:pStyle w:val="SingleTxtG"/>
        <w:ind w:left="2268" w:hanging="1134"/>
        <w:rPr>
          <w:b/>
        </w:rPr>
      </w:pPr>
      <w:r w:rsidRPr="00BF742C">
        <w:rPr>
          <w:b/>
        </w:rPr>
        <w:t>12.5</w:t>
      </w:r>
      <w:r w:rsidRPr="00BF742C">
        <w:rPr>
          <w:b/>
        </w:rPr>
        <w:tab/>
        <w:t>Nonobstant les dispositions des paragraphes</w:t>
      </w:r>
      <w:r w:rsidR="00F2320F" w:rsidRPr="00BF742C">
        <w:rPr>
          <w:b/>
        </w:rPr>
        <w:t> </w:t>
      </w:r>
      <w:r w:rsidRPr="00BF742C">
        <w:rPr>
          <w:b/>
        </w:rPr>
        <w:t>12.3 et 12.4, les Parties contractantes appliquant le présent Règlement continueront de reconnaître les homologations de type délivrées au titre des précédentes séries d’amendements audit Règlement pour les véhicules non concernés par les modifications apportées par la série 02 d’amendements (les homologations concernant le scénario voiture contre voiture ou voiture contre piéton ne sont pas concernées par cette nouvelle série 02).</w:t>
      </w:r>
    </w:p>
    <w:p w14:paraId="288DC998" w14:textId="77777777" w:rsidR="0049376E" w:rsidRPr="00BF742C" w:rsidRDefault="0049376E" w:rsidP="00BF742C">
      <w:pPr>
        <w:pStyle w:val="SingleTxtG"/>
        <w:ind w:left="2268" w:hanging="1134"/>
        <w:rPr>
          <w:b/>
        </w:rPr>
      </w:pPr>
      <w:r w:rsidRPr="00BF742C">
        <w:rPr>
          <w:b/>
        </w:rPr>
        <w:t>12.6</w:t>
      </w:r>
      <w:r w:rsidRPr="00BF742C">
        <w:rPr>
          <w:b/>
        </w:rPr>
        <w:tab/>
        <w:t>les Parties contractantes appliquant le présent Règlement peuvent accorder les homologations de type délivrées au titre des précédentes séries d’amendements au présent Règlement, ou d’accorder des extensions pour les homologations en question.</w:t>
      </w:r>
    </w:p>
    <w:p w14:paraId="627B9BA4" w14:textId="77777777" w:rsidR="0049376E" w:rsidRPr="00CB26CF" w:rsidRDefault="0049376E" w:rsidP="00F2320F">
      <w:pPr>
        <w:pStyle w:val="HChG"/>
        <w:rPr>
          <w:rFonts w:eastAsiaTheme="minorEastAsia"/>
        </w:rPr>
      </w:pPr>
      <w:r w:rsidRPr="00CB26CF">
        <w:tab/>
        <w:t>II.</w:t>
      </w:r>
      <w:r w:rsidRPr="00CB26CF">
        <w:tab/>
        <w:t>Justifications</w:t>
      </w:r>
    </w:p>
    <w:p w14:paraId="3B0ED119" w14:textId="77777777" w:rsidR="0049376E" w:rsidRPr="00CB26CF" w:rsidRDefault="0049376E" w:rsidP="00F2320F">
      <w:pPr>
        <w:pStyle w:val="SingleTxtG"/>
      </w:pPr>
      <w:r w:rsidRPr="00CB26CF">
        <w:t>1.</w:t>
      </w:r>
      <w:r w:rsidRPr="00CB26CF">
        <w:tab/>
        <w:t>L</w:t>
      </w:r>
      <w:r>
        <w:t>’</w:t>
      </w:r>
      <w:r w:rsidRPr="00CB26CF">
        <w:t>objet principal du présent document est d</w:t>
      </w:r>
      <w:r>
        <w:t>’</w:t>
      </w:r>
      <w:r w:rsidRPr="00CB26CF">
        <w:t>ajouter de nouvelles dispositions pour le scénario «</w:t>
      </w:r>
      <w:r w:rsidR="00F2320F">
        <w:t> </w:t>
      </w:r>
      <w:r w:rsidRPr="00CB26CF">
        <w:t>voiture contre bicyclette</w:t>
      </w:r>
      <w:r w:rsidR="00F2320F">
        <w:t> </w:t>
      </w:r>
      <w:r w:rsidRPr="00CB26CF">
        <w:t>» en tant que deuxième étape d</w:t>
      </w:r>
      <w:r>
        <w:t>’</w:t>
      </w:r>
      <w:r w:rsidRPr="00CB26CF">
        <w:t>une approche en deux temps (voir en particulier le paragraphe</w:t>
      </w:r>
      <w:r w:rsidR="00F2320F">
        <w:t> </w:t>
      </w:r>
      <w:r w:rsidRPr="00CB26CF">
        <w:t>5.2.3.4).</w:t>
      </w:r>
    </w:p>
    <w:p w14:paraId="427882D9" w14:textId="77777777" w:rsidR="0049376E" w:rsidRPr="00CB26CF" w:rsidRDefault="0049376E" w:rsidP="00F2320F">
      <w:pPr>
        <w:pStyle w:val="SingleTxtG"/>
      </w:pPr>
      <w:r w:rsidRPr="00CB26CF">
        <w:t>2.</w:t>
      </w:r>
      <w:r w:rsidRPr="00CB26CF">
        <w:tab/>
        <w:t xml:space="preserve">Les propositions de modifications à apporter pour mettre en place la première étape figurent dans un document </w:t>
      </w:r>
      <w:r w:rsidRPr="00CB26CF">
        <w:t>distinct</w:t>
      </w:r>
      <w:r w:rsidRPr="00CB26CF">
        <w:t xml:space="preserve">, le </w:t>
      </w:r>
      <w:r w:rsidRPr="0049376E">
        <w:t>complément 2 à</w:t>
      </w:r>
      <w:r w:rsidRPr="00CB26CF">
        <w:t xml:space="preserve"> la série 01 d</w:t>
      </w:r>
      <w:r>
        <w:t>’</w:t>
      </w:r>
      <w:r w:rsidRPr="00CB26CF">
        <w:t>amendements au Règlement.</w:t>
      </w:r>
    </w:p>
    <w:p w14:paraId="2440A5B6" w14:textId="77777777" w:rsidR="0049376E" w:rsidRPr="00CB26CF" w:rsidRDefault="0049376E" w:rsidP="00F2320F">
      <w:pPr>
        <w:pStyle w:val="SingleTxtG"/>
      </w:pPr>
      <w:r w:rsidRPr="00CB26CF">
        <w:t>3.</w:t>
      </w:r>
      <w:r w:rsidRPr="00CB26CF">
        <w:tab/>
        <w:t>Le tableau ci-après présente les dates d</w:t>
      </w:r>
      <w:r>
        <w:t>’</w:t>
      </w:r>
      <w:r w:rsidRPr="00CB26CF">
        <w:t>application.</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8"/>
        <w:gridCol w:w="2374"/>
        <w:gridCol w:w="2448"/>
      </w:tblGrid>
      <w:tr w:rsidR="009A3A81" w:rsidRPr="009A3A81" w14:paraId="43508953" w14:textId="77777777" w:rsidTr="000831F9">
        <w:trPr>
          <w:tblHeader/>
        </w:trPr>
        <w:tc>
          <w:tcPr>
            <w:tcW w:w="2548" w:type="dxa"/>
            <w:tcBorders>
              <w:top w:val="single" w:sz="4" w:space="0" w:color="auto"/>
              <w:bottom w:val="single" w:sz="12" w:space="0" w:color="auto"/>
            </w:tcBorders>
            <w:shd w:val="clear" w:color="auto" w:fill="auto"/>
            <w:vAlign w:val="bottom"/>
          </w:tcPr>
          <w:p w14:paraId="5F21F9A7" w14:textId="77777777" w:rsidR="0049376E" w:rsidRPr="009A3A81" w:rsidRDefault="0049376E" w:rsidP="009A3A81">
            <w:pPr>
              <w:spacing w:before="80" w:after="80" w:line="200" w:lineRule="exact"/>
              <w:ind w:right="113"/>
              <w:rPr>
                <w:i/>
                <w:sz w:val="16"/>
              </w:rPr>
            </w:pPr>
          </w:p>
        </w:tc>
        <w:tc>
          <w:tcPr>
            <w:tcW w:w="2374" w:type="dxa"/>
            <w:tcBorders>
              <w:top w:val="single" w:sz="4" w:space="0" w:color="auto"/>
              <w:bottom w:val="single" w:sz="12" w:space="0" w:color="auto"/>
            </w:tcBorders>
            <w:shd w:val="clear" w:color="auto" w:fill="auto"/>
            <w:vAlign w:val="bottom"/>
          </w:tcPr>
          <w:p w14:paraId="357360E6" w14:textId="77777777" w:rsidR="0049376E" w:rsidRPr="009A3A81" w:rsidRDefault="0049376E" w:rsidP="009A3A81">
            <w:pPr>
              <w:spacing w:before="80" w:after="80" w:line="200" w:lineRule="exact"/>
              <w:ind w:right="113"/>
              <w:rPr>
                <w:i/>
                <w:sz w:val="16"/>
              </w:rPr>
            </w:pPr>
            <w:r w:rsidRPr="009A3A81">
              <w:rPr>
                <w:i/>
                <w:sz w:val="16"/>
              </w:rPr>
              <w:t>Nouvelles homologations de types</w:t>
            </w:r>
          </w:p>
        </w:tc>
        <w:tc>
          <w:tcPr>
            <w:tcW w:w="2448" w:type="dxa"/>
            <w:tcBorders>
              <w:top w:val="single" w:sz="4" w:space="0" w:color="auto"/>
              <w:bottom w:val="single" w:sz="12" w:space="0" w:color="auto"/>
            </w:tcBorders>
            <w:shd w:val="clear" w:color="auto" w:fill="auto"/>
            <w:vAlign w:val="bottom"/>
          </w:tcPr>
          <w:p w14:paraId="26591A3E" w14:textId="77777777" w:rsidR="0049376E" w:rsidRPr="009A3A81" w:rsidRDefault="0049376E" w:rsidP="009A3A81">
            <w:pPr>
              <w:spacing w:before="80" w:after="80" w:line="200" w:lineRule="exact"/>
              <w:ind w:right="113"/>
              <w:rPr>
                <w:i/>
                <w:sz w:val="16"/>
              </w:rPr>
            </w:pPr>
            <w:r w:rsidRPr="009A3A81">
              <w:rPr>
                <w:i/>
                <w:sz w:val="16"/>
              </w:rPr>
              <w:t>Homologations de type existantes</w:t>
            </w:r>
          </w:p>
        </w:tc>
      </w:tr>
      <w:tr w:rsidR="009A3A81" w:rsidRPr="009A3A81" w14:paraId="0AFCE88E" w14:textId="77777777" w:rsidTr="000831F9">
        <w:trPr>
          <w:trHeight w:hRule="exact" w:val="113"/>
          <w:tblHeader/>
        </w:trPr>
        <w:tc>
          <w:tcPr>
            <w:tcW w:w="2548" w:type="dxa"/>
            <w:tcBorders>
              <w:top w:val="single" w:sz="12" w:space="0" w:color="auto"/>
            </w:tcBorders>
            <w:shd w:val="clear" w:color="auto" w:fill="auto"/>
          </w:tcPr>
          <w:p w14:paraId="4162D652" w14:textId="77777777" w:rsidR="009A3A81" w:rsidRPr="009A3A81" w:rsidRDefault="009A3A81" w:rsidP="009A3A81">
            <w:pPr>
              <w:spacing w:before="40" w:after="120"/>
              <w:ind w:right="113"/>
            </w:pPr>
          </w:p>
        </w:tc>
        <w:tc>
          <w:tcPr>
            <w:tcW w:w="2374" w:type="dxa"/>
            <w:tcBorders>
              <w:top w:val="single" w:sz="12" w:space="0" w:color="auto"/>
            </w:tcBorders>
            <w:shd w:val="clear" w:color="auto" w:fill="auto"/>
          </w:tcPr>
          <w:p w14:paraId="07C4E381" w14:textId="77777777" w:rsidR="009A3A81" w:rsidRPr="009A3A81" w:rsidRDefault="009A3A81" w:rsidP="009A3A81">
            <w:pPr>
              <w:spacing w:before="40" w:after="120"/>
              <w:ind w:right="113"/>
            </w:pPr>
          </w:p>
        </w:tc>
        <w:tc>
          <w:tcPr>
            <w:tcW w:w="2448" w:type="dxa"/>
            <w:tcBorders>
              <w:top w:val="single" w:sz="12" w:space="0" w:color="auto"/>
            </w:tcBorders>
            <w:shd w:val="clear" w:color="auto" w:fill="auto"/>
          </w:tcPr>
          <w:p w14:paraId="27588BEE" w14:textId="77777777" w:rsidR="009A3A81" w:rsidRPr="009A3A81" w:rsidRDefault="009A3A81" w:rsidP="009A3A81">
            <w:pPr>
              <w:spacing w:before="40" w:after="120"/>
              <w:ind w:right="113"/>
            </w:pPr>
          </w:p>
        </w:tc>
      </w:tr>
      <w:tr w:rsidR="009A3A81" w:rsidRPr="009A3A81" w14:paraId="7817FB61" w14:textId="77777777" w:rsidTr="000831F9">
        <w:tc>
          <w:tcPr>
            <w:tcW w:w="2548" w:type="dxa"/>
            <w:shd w:val="clear" w:color="auto" w:fill="auto"/>
          </w:tcPr>
          <w:p w14:paraId="03B115F7" w14:textId="77777777" w:rsidR="0049376E" w:rsidRPr="009A3A81" w:rsidRDefault="0049376E" w:rsidP="009A3A81">
            <w:pPr>
              <w:spacing w:before="40" w:after="120"/>
              <w:ind w:right="113"/>
            </w:pPr>
            <w:r w:rsidRPr="009A3A81">
              <w:t xml:space="preserve">Voiture contre bicyclette </w:t>
            </w:r>
            <w:r w:rsidR="00F2320F" w:rsidRPr="009A3A81">
              <w:t>−</w:t>
            </w:r>
            <w:r w:rsidRPr="009A3A81">
              <w:t xml:space="preserve"> phase 1</w:t>
            </w:r>
          </w:p>
          <w:p w14:paraId="3BA44BEB" w14:textId="77777777" w:rsidR="0049376E" w:rsidRPr="009A3A81" w:rsidRDefault="0049376E" w:rsidP="009A3A81">
            <w:pPr>
              <w:spacing w:before="40" w:after="120"/>
              <w:ind w:right="113"/>
            </w:pPr>
            <w:r w:rsidRPr="009A3A81">
              <w:t>(en tant que complément 2 à la série 01)</w:t>
            </w:r>
          </w:p>
        </w:tc>
        <w:tc>
          <w:tcPr>
            <w:tcW w:w="2374" w:type="dxa"/>
            <w:shd w:val="clear" w:color="auto" w:fill="auto"/>
          </w:tcPr>
          <w:p w14:paraId="29015023" w14:textId="77777777" w:rsidR="0049376E" w:rsidRPr="009A3A81" w:rsidRDefault="0049376E" w:rsidP="009A3A81">
            <w:pPr>
              <w:spacing w:before="40" w:after="120"/>
              <w:ind w:right="113"/>
            </w:pPr>
            <w:r w:rsidRPr="009A3A81">
              <w:t>Date d’entrée en vigueur</w:t>
            </w:r>
          </w:p>
        </w:tc>
        <w:tc>
          <w:tcPr>
            <w:tcW w:w="2448" w:type="dxa"/>
            <w:shd w:val="clear" w:color="auto" w:fill="auto"/>
          </w:tcPr>
          <w:p w14:paraId="326C196B" w14:textId="77777777" w:rsidR="0049376E" w:rsidRPr="009A3A81" w:rsidRDefault="0049376E" w:rsidP="009A3A81">
            <w:pPr>
              <w:spacing w:before="40" w:after="120"/>
              <w:ind w:right="113"/>
            </w:pPr>
            <w:r w:rsidRPr="009A3A81">
              <w:t>Seront acceptées jusqu’en septembre 2028</w:t>
            </w:r>
          </w:p>
        </w:tc>
      </w:tr>
      <w:tr w:rsidR="009A3A81" w:rsidRPr="009A3A81" w14:paraId="655F6741" w14:textId="77777777" w:rsidTr="000831F9">
        <w:tc>
          <w:tcPr>
            <w:tcW w:w="2548" w:type="dxa"/>
            <w:tcBorders>
              <w:bottom w:val="single" w:sz="12" w:space="0" w:color="auto"/>
            </w:tcBorders>
            <w:shd w:val="clear" w:color="auto" w:fill="auto"/>
          </w:tcPr>
          <w:p w14:paraId="68AD4A2B" w14:textId="77777777" w:rsidR="009A3A81" w:rsidRDefault="0049376E" w:rsidP="009A3A81">
            <w:pPr>
              <w:spacing w:before="40" w:after="120"/>
              <w:ind w:right="113"/>
            </w:pPr>
            <w:r w:rsidRPr="009A3A81">
              <w:t xml:space="preserve">Voiture contre bicyclette – phase 2 </w:t>
            </w:r>
          </w:p>
          <w:p w14:paraId="4B13AC74" w14:textId="42844DE6" w:rsidR="0049376E" w:rsidRPr="009A3A81" w:rsidRDefault="0049376E" w:rsidP="009A3A81">
            <w:pPr>
              <w:spacing w:before="40" w:after="120"/>
              <w:ind w:right="113"/>
            </w:pPr>
            <w:bookmarkStart w:id="4" w:name="_GoBack"/>
            <w:bookmarkEnd w:id="4"/>
            <w:r w:rsidRPr="009A3A81">
              <w:t>(en tant que nouvelle série 02)</w:t>
            </w:r>
          </w:p>
        </w:tc>
        <w:tc>
          <w:tcPr>
            <w:tcW w:w="2374" w:type="dxa"/>
            <w:tcBorders>
              <w:bottom w:val="single" w:sz="12" w:space="0" w:color="auto"/>
            </w:tcBorders>
            <w:shd w:val="clear" w:color="auto" w:fill="auto"/>
          </w:tcPr>
          <w:p w14:paraId="4CCBAD7D" w14:textId="77777777" w:rsidR="0049376E" w:rsidRPr="009A3A81" w:rsidRDefault="0049376E" w:rsidP="009A3A81">
            <w:pPr>
              <w:spacing w:before="40" w:after="120"/>
              <w:ind w:right="113"/>
            </w:pPr>
            <w:r w:rsidRPr="009A3A81">
              <w:t>Mai 2024</w:t>
            </w:r>
          </w:p>
        </w:tc>
        <w:tc>
          <w:tcPr>
            <w:tcW w:w="2448" w:type="dxa"/>
            <w:tcBorders>
              <w:bottom w:val="single" w:sz="12" w:space="0" w:color="auto"/>
            </w:tcBorders>
            <w:shd w:val="clear" w:color="auto" w:fill="auto"/>
          </w:tcPr>
          <w:p w14:paraId="3CCB7BF6" w14:textId="77777777" w:rsidR="0049376E" w:rsidRPr="009A3A81" w:rsidRDefault="0049376E" w:rsidP="009A3A81">
            <w:pPr>
              <w:spacing w:before="40" w:after="120"/>
              <w:ind w:right="113"/>
            </w:pPr>
            <w:r w:rsidRPr="009A3A81">
              <w:t>Peuvent être imposées à partir de septembre 2028</w:t>
            </w:r>
          </w:p>
        </w:tc>
      </w:tr>
    </w:tbl>
    <w:p w14:paraId="18090F1E" w14:textId="77777777" w:rsidR="0049376E" w:rsidRPr="00CB26CF" w:rsidRDefault="0049376E" w:rsidP="0049376E"/>
    <w:p w14:paraId="2E95B7F5" w14:textId="77777777" w:rsidR="00F9573C" w:rsidRPr="0049376E" w:rsidRDefault="0049376E" w:rsidP="0049376E">
      <w:pPr>
        <w:pStyle w:val="SingleTxtG"/>
        <w:spacing w:before="240" w:after="0"/>
        <w:jc w:val="center"/>
        <w:rPr>
          <w:u w:val="single"/>
        </w:rPr>
      </w:pPr>
      <w:r>
        <w:rPr>
          <w:u w:val="single"/>
        </w:rPr>
        <w:tab/>
      </w:r>
      <w:r>
        <w:rPr>
          <w:u w:val="single"/>
        </w:rPr>
        <w:tab/>
      </w:r>
      <w:r>
        <w:rPr>
          <w:u w:val="single"/>
        </w:rPr>
        <w:tab/>
      </w:r>
    </w:p>
    <w:sectPr w:rsidR="00F9573C" w:rsidRPr="0049376E" w:rsidSect="00495F3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44121" w14:textId="77777777" w:rsidR="00BA4732" w:rsidRDefault="00BA4732" w:rsidP="00F95C08">
      <w:pPr>
        <w:spacing w:line="240" w:lineRule="auto"/>
      </w:pPr>
    </w:p>
  </w:endnote>
  <w:endnote w:type="continuationSeparator" w:id="0">
    <w:p w14:paraId="33F19CE1" w14:textId="77777777" w:rsidR="00BA4732" w:rsidRPr="00AC3823" w:rsidRDefault="00BA4732" w:rsidP="00AC3823">
      <w:pPr>
        <w:pStyle w:val="Pieddepage"/>
      </w:pPr>
    </w:p>
  </w:endnote>
  <w:endnote w:type="continuationNotice" w:id="1">
    <w:p w14:paraId="6E7C4A94" w14:textId="77777777" w:rsidR="00BA4732" w:rsidRDefault="00BA47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6A5D" w14:textId="77777777" w:rsidR="00495F31" w:rsidRPr="00495F31" w:rsidRDefault="00495F31" w:rsidP="00495F31">
    <w:pPr>
      <w:pStyle w:val="Pieddepage"/>
      <w:tabs>
        <w:tab w:val="right" w:pos="9638"/>
      </w:tabs>
    </w:pPr>
    <w:r w:rsidRPr="00495F31">
      <w:rPr>
        <w:b/>
        <w:sz w:val="18"/>
      </w:rPr>
      <w:fldChar w:fldCharType="begin"/>
    </w:r>
    <w:r w:rsidRPr="00495F31">
      <w:rPr>
        <w:b/>
        <w:sz w:val="18"/>
      </w:rPr>
      <w:instrText xml:space="preserve"> PAGE  \* MERGEFORMAT </w:instrText>
    </w:r>
    <w:r w:rsidRPr="00495F31">
      <w:rPr>
        <w:b/>
        <w:sz w:val="18"/>
      </w:rPr>
      <w:fldChar w:fldCharType="separate"/>
    </w:r>
    <w:r w:rsidRPr="00495F31">
      <w:rPr>
        <w:b/>
        <w:noProof/>
        <w:sz w:val="18"/>
      </w:rPr>
      <w:t>2</w:t>
    </w:r>
    <w:r w:rsidRPr="00495F31">
      <w:rPr>
        <w:b/>
        <w:sz w:val="18"/>
      </w:rPr>
      <w:fldChar w:fldCharType="end"/>
    </w:r>
    <w:r>
      <w:rPr>
        <w:b/>
        <w:sz w:val="18"/>
      </w:rPr>
      <w:tab/>
    </w:r>
    <w:r>
      <w:t>GE.20-09132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FC5F" w14:textId="77777777" w:rsidR="00495F31" w:rsidRPr="00495F31" w:rsidRDefault="00495F31" w:rsidP="00495F31">
    <w:pPr>
      <w:pStyle w:val="Pieddepage"/>
      <w:tabs>
        <w:tab w:val="right" w:pos="9638"/>
      </w:tabs>
      <w:rPr>
        <w:b/>
        <w:sz w:val="18"/>
      </w:rPr>
    </w:pPr>
    <w:r>
      <w:t>GE.20-09132</w:t>
    </w:r>
    <w:r>
      <w:tab/>
    </w:r>
    <w:r w:rsidRPr="00495F31">
      <w:rPr>
        <w:b/>
        <w:sz w:val="18"/>
      </w:rPr>
      <w:fldChar w:fldCharType="begin"/>
    </w:r>
    <w:r w:rsidRPr="00495F31">
      <w:rPr>
        <w:b/>
        <w:sz w:val="18"/>
      </w:rPr>
      <w:instrText xml:space="preserve"> PAGE  \* MERGEFORMAT </w:instrText>
    </w:r>
    <w:r w:rsidRPr="00495F31">
      <w:rPr>
        <w:b/>
        <w:sz w:val="18"/>
      </w:rPr>
      <w:fldChar w:fldCharType="separate"/>
    </w:r>
    <w:r w:rsidRPr="00495F31">
      <w:rPr>
        <w:b/>
        <w:noProof/>
        <w:sz w:val="18"/>
      </w:rPr>
      <w:t>3</w:t>
    </w:r>
    <w:r w:rsidRPr="00495F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2E85" w14:textId="77777777" w:rsidR="007F20FA" w:rsidRPr="00495F31" w:rsidRDefault="00495F31" w:rsidP="00495F31">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24E929CC" wp14:editId="1FF52B4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20-09132  (F)    280720    280720</w:t>
    </w:r>
    <w:r>
      <w:rPr>
        <w:sz w:val="20"/>
      </w:rPr>
      <w:br/>
    </w:r>
    <w:r w:rsidRPr="00495F31">
      <w:rPr>
        <w:rFonts w:ascii="C39T30Lfz" w:hAnsi="C39T30Lfz"/>
        <w:sz w:val="56"/>
      </w:rPr>
      <w:t></w:t>
    </w:r>
    <w:r w:rsidRPr="00495F31">
      <w:rPr>
        <w:rFonts w:ascii="C39T30Lfz" w:hAnsi="C39T30Lfz"/>
        <w:sz w:val="56"/>
      </w:rPr>
      <w:t></w:t>
    </w:r>
    <w:r w:rsidRPr="00495F31">
      <w:rPr>
        <w:rFonts w:ascii="C39T30Lfz" w:hAnsi="C39T30Lfz"/>
        <w:sz w:val="56"/>
      </w:rPr>
      <w:t></w:t>
    </w:r>
    <w:r w:rsidRPr="00495F31">
      <w:rPr>
        <w:rFonts w:ascii="C39T30Lfz" w:hAnsi="C39T30Lfz"/>
        <w:sz w:val="56"/>
      </w:rPr>
      <w:t></w:t>
    </w:r>
    <w:r w:rsidRPr="00495F31">
      <w:rPr>
        <w:rFonts w:ascii="C39T30Lfz" w:hAnsi="C39T30Lfz"/>
        <w:sz w:val="56"/>
      </w:rPr>
      <w:t></w:t>
    </w:r>
    <w:r w:rsidRPr="00495F31">
      <w:rPr>
        <w:rFonts w:ascii="C39T30Lfz" w:hAnsi="C39T30Lfz"/>
        <w:sz w:val="56"/>
      </w:rPr>
      <w:t></w:t>
    </w:r>
    <w:r w:rsidRPr="00495F31">
      <w:rPr>
        <w:rFonts w:ascii="C39T30Lfz" w:hAnsi="C39T30Lfz"/>
        <w:sz w:val="56"/>
      </w:rPr>
      <w:t></w:t>
    </w:r>
    <w:r w:rsidRPr="00495F31">
      <w:rPr>
        <w:rFonts w:ascii="C39T30Lfz" w:hAnsi="C39T30Lfz"/>
        <w:sz w:val="56"/>
      </w:rPr>
      <w:t></w:t>
    </w:r>
    <w:r w:rsidRPr="00495F31">
      <w:rPr>
        <w:rFonts w:ascii="C39T30Lfz" w:hAnsi="C39T30Lfz"/>
        <w:sz w:val="56"/>
      </w:rPr>
      <w:t></w:t>
    </w:r>
    <w:r>
      <w:rPr>
        <w:noProof/>
        <w:sz w:val="20"/>
      </w:rPr>
      <w:drawing>
        <wp:anchor distT="0" distB="0" distL="114300" distR="114300" simplePos="0" relativeHeight="251658240" behindDoc="0" locked="0" layoutInCell="1" allowOverlap="1" wp14:anchorId="27E49579" wp14:editId="0747007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2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2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BE577" w14:textId="77777777" w:rsidR="00BA4732" w:rsidRPr="00AC3823" w:rsidRDefault="00BA4732" w:rsidP="00AC3823">
      <w:pPr>
        <w:pStyle w:val="Pieddepage"/>
        <w:tabs>
          <w:tab w:val="right" w:pos="2155"/>
        </w:tabs>
        <w:spacing w:after="80" w:line="240" w:lineRule="atLeast"/>
        <w:ind w:left="680"/>
        <w:rPr>
          <w:u w:val="single"/>
        </w:rPr>
      </w:pPr>
      <w:r>
        <w:rPr>
          <w:u w:val="single"/>
        </w:rPr>
        <w:tab/>
      </w:r>
    </w:p>
  </w:footnote>
  <w:footnote w:type="continuationSeparator" w:id="0">
    <w:p w14:paraId="2DC0FF1D" w14:textId="77777777" w:rsidR="00BA4732" w:rsidRPr="00AC3823" w:rsidRDefault="00BA4732" w:rsidP="00AC3823">
      <w:pPr>
        <w:pStyle w:val="Pieddepage"/>
        <w:tabs>
          <w:tab w:val="right" w:pos="2155"/>
        </w:tabs>
        <w:spacing w:after="80" w:line="240" w:lineRule="atLeast"/>
        <w:ind w:left="680"/>
        <w:rPr>
          <w:u w:val="single"/>
        </w:rPr>
      </w:pPr>
      <w:r>
        <w:rPr>
          <w:u w:val="single"/>
        </w:rPr>
        <w:tab/>
      </w:r>
    </w:p>
  </w:footnote>
  <w:footnote w:type="continuationNotice" w:id="1">
    <w:p w14:paraId="23BA81C7" w14:textId="77777777" w:rsidR="00BA4732" w:rsidRPr="00AC3823" w:rsidRDefault="00BA4732">
      <w:pPr>
        <w:spacing w:line="240" w:lineRule="auto"/>
        <w:rPr>
          <w:sz w:val="2"/>
          <w:szCs w:val="2"/>
        </w:rPr>
      </w:pPr>
    </w:p>
  </w:footnote>
  <w:footnote w:id="2">
    <w:p w14:paraId="49EA00AB" w14:textId="77777777" w:rsidR="00E10BEA" w:rsidRPr="00E10BEA" w:rsidRDefault="00E10BEA">
      <w:pPr>
        <w:pStyle w:val="Notedebasdepage"/>
      </w:pPr>
      <w:r>
        <w:rPr>
          <w:rStyle w:val="Appelnotedebasdep"/>
        </w:rPr>
        <w:tab/>
      </w:r>
      <w:r w:rsidRPr="00E10BEA">
        <w:rPr>
          <w:rStyle w:val="Appelnotedebasdep"/>
          <w:sz w:val="20"/>
          <w:vertAlign w:val="baseline"/>
        </w:rPr>
        <w:t>*</w:t>
      </w:r>
      <w:r>
        <w:rPr>
          <w:rStyle w:val="Appelnotedebasdep"/>
          <w:sz w:val="20"/>
          <w:vertAlign w:val="baseline"/>
        </w:rPr>
        <w:tab/>
      </w:r>
      <w:r w:rsidRPr="00F916EE">
        <w:rPr>
          <w:szCs w:val="18"/>
        </w:rPr>
        <w:t>Conformément au programme de travail du Comité des transports intérieurs pour 2020 tel qu’il figure dans le projet de budget-programme pour 2020 (A/74/6 (titre</w:t>
      </w:r>
      <w:r>
        <w:rPr>
          <w:szCs w:val="18"/>
        </w:rPr>
        <w:t> </w:t>
      </w:r>
      <w:r w:rsidRPr="00F916EE">
        <w:rPr>
          <w:szCs w:val="18"/>
        </w:rPr>
        <w:t>V, chap.</w:t>
      </w:r>
      <w:r>
        <w:rPr>
          <w:szCs w:val="18"/>
        </w:rPr>
        <w:t> </w:t>
      </w:r>
      <w:r w:rsidRPr="00F916EE">
        <w:rPr>
          <w:szCs w:val="18"/>
        </w:rPr>
        <w:t>20), par.</w:t>
      </w:r>
      <w:r>
        <w:rPr>
          <w:szCs w:val="18"/>
        </w:rPr>
        <w:t> </w:t>
      </w:r>
      <w:r w:rsidRPr="00F916EE">
        <w:rPr>
          <w:szCs w:val="18"/>
        </w:rPr>
        <w:t>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5A09" w14:textId="0019B2F8" w:rsidR="00495F31" w:rsidRPr="00495F31" w:rsidRDefault="00495F31">
    <w:pPr>
      <w:pStyle w:val="En-tte"/>
    </w:pPr>
    <w:fldSimple w:instr=" TITLE  \* MERGEFORMAT ">
      <w:r w:rsidR="00FC1185">
        <w:t>ECE/TRANS/WP.29/GRVA/2020/28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119C" w14:textId="3BEA11A1" w:rsidR="00495F31" w:rsidRPr="00495F31" w:rsidRDefault="00495F31" w:rsidP="00495F31">
    <w:pPr>
      <w:pStyle w:val="En-tte"/>
      <w:jc w:val="right"/>
    </w:pPr>
    <w:fldSimple w:instr=" TITLE  \* MERGEFORMAT ">
      <w:r w:rsidR="00FC1185">
        <w:t>ECE/TRANS/WP.29/GRVA/2020/28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4732"/>
    <w:rsid w:val="00017F94"/>
    <w:rsid w:val="00023842"/>
    <w:rsid w:val="000334F9"/>
    <w:rsid w:val="00045FEB"/>
    <w:rsid w:val="0007070D"/>
    <w:rsid w:val="0007796D"/>
    <w:rsid w:val="000831F9"/>
    <w:rsid w:val="000B7790"/>
    <w:rsid w:val="00111F2F"/>
    <w:rsid w:val="0014365E"/>
    <w:rsid w:val="00143C66"/>
    <w:rsid w:val="00176178"/>
    <w:rsid w:val="001F525A"/>
    <w:rsid w:val="00223272"/>
    <w:rsid w:val="0024779E"/>
    <w:rsid w:val="00257168"/>
    <w:rsid w:val="002744B8"/>
    <w:rsid w:val="002832AC"/>
    <w:rsid w:val="002D7C93"/>
    <w:rsid w:val="00305801"/>
    <w:rsid w:val="00365CCE"/>
    <w:rsid w:val="003916DE"/>
    <w:rsid w:val="00421996"/>
    <w:rsid w:val="00441C3B"/>
    <w:rsid w:val="00446FE5"/>
    <w:rsid w:val="00452396"/>
    <w:rsid w:val="004837D8"/>
    <w:rsid w:val="0049376E"/>
    <w:rsid w:val="00495F31"/>
    <w:rsid w:val="004E2EED"/>
    <w:rsid w:val="004E468C"/>
    <w:rsid w:val="005505B7"/>
    <w:rsid w:val="00573BE5"/>
    <w:rsid w:val="00586ED3"/>
    <w:rsid w:val="00596AA9"/>
    <w:rsid w:val="005D5637"/>
    <w:rsid w:val="0064756E"/>
    <w:rsid w:val="006E2454"/>
    <w:rsid w:val="0071601D"/>
    <w:rsid w:val="007A62E6"/>
    <w:rsid w:val="007F20FA"/>
    <w:rsid w:val="0080684C"/>
    <w:rsid w:val="00871C75"/>
    <w:rsid w:val="008776DC"/>
    <w:rsid w:val="008F5DDC"/>
    <w:rsid w:val="009446C0"/>
    <w:rsid w:val="009705C8"/>
    <w:rsid w:val="009A3A81"/>
    <w:rsid w:val="009C1CF4"/>
    <w:rsid w:val="009F6B74"/>
    <w:rsid w:val="00A3029F"/>
    <w:rsid w:val="00A30353"/>
    <w:rsid w:val="00AB661D"/>
    <w:rsid w:val="00AC3823"/>
    <w:rsid w:val="00AE323C"/>
    <w:rsid w:val="00AF0CB5"/>
    <w:rsid w:val="00B00181"/>
    <w:rsid w:val="00B00B0D"/>
    <w:rsid w:val="00B45F2E"/>
    <w:rsid w:val="00B765F7"/>
    <w:rsid w:val="00BA0CA9"/>
    <w:rsid w:val="00BA4732"/>
    <w:rsid w:val="00BC1842"/>
    <w:rsid w:val="00BF742C"/>
    <w:rsid w:val="00C02897"/>
    <w:rsid w:val="00C97039"/>
    <w:rsid w:val="00D3439C"/>
    <w:rsid w:val="00DB1831"/>
    <w:rsid w:val="00DD3BFD"/>
    <w:rsid w:val="00DF6678"/>
    <w:rsid w:val="00E0299A"/>
    <w:rsid w:val="00E10BEA"/>
    <w:rsid w:val="00E4152A"/>
    <w:rsid w:val="00E85C74"/>
    <w:rsid w:val="00EA6547"/>
    <w:rsid w:val="00EF2E22"/>
    <w:rsid w:val="00F06CAB"/>
    <w:rsid w:val="00F22B83"/>
    <w:rsid w:val="00F2320F"/>
    <w:rsid w:val="00F35BAF"/>
    <w:rsid w:val="00F660DF"/>
    <w:rsid w:val="00F94664"/>
    <w:rsid w:val="00F9573C"/>
    <w:rsid w:val="00F95C08"/>
    <w:rsid w:val="00FC118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175F31"/>
  <w15:docId w15:val="{4C684096-DD87-4010-959C-882014D6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11</TotalTime>
  <Pages>4</Pages>
  <Words>811</Words>
  <Characters>5684</Characters>
  <Application>Microsoft Office Word</Application>
  <DocSecurity>0</DocSecurity>
  <Lines>473</Lines>
  <Paragraphs>259</Paragraphs>
  <ScaleCrop>false</ScaleCrop>
  <HeadingPairs>
    <vt:vector size="2" baseType="variant">
      <vt:variant>
        <vt:lpstr>Titre</vt:lpstr>
      </vt:variant>
      <vt:variant>
        <vt:i4>1</vt:i4>
      </vt:variant>
    </vt:vector>
  </HeadingPairs>
  <TitlesOfParts>
    <vt:vector size="1" baseType="lpstr">
      <vt:lpstr>ECE/TRANS/WP.29/GRVA/2020/28</vt:lpstr>
    </vt:vector>
  </TitlesOfParts>
  <Company>DCM</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ECE/TRANS/WP.29/GRVA/2020/28</dc:title>
  <dc:subject/>
  <dc:creator>Brianne MAGNAT</dc:creator>
  <cp:keywords/>
  <cp:lastModifiedBy>Brianne Magnat</cp:lastModifiedBy>
  <cp:revision>3</cp:revision>
  <cp:lastPrinted>2020-07-28T13:23:00Z</cp:lastPrinted>
  <dcterms:created xsi:type="dcterms:W3CDTF">2020-07-28T13:23:00Z</dcterms:created>
  <dcterms:modified xsi:type="dcterms:W3CDTF">2020-07-28T13:33:00Z</dcterms:modified>
</cp:coreProperties>
</file>