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26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2693E" w:rsidP="0022693E">
            <w:pPr>
              <w:jc w:val="right"/>
            </w:pPr>
            <w:r w:rsidRPr="0022693E">
              <w:rPr>
                <w:sz w:val="40"/>
              </w:rPr>
              <w:t>ECE</w:t>
            </w:r>
            <w:r>
              <w:t>/TRANS/WP.29/GRVA/2020/17</w:t>
            </w:r>
          </w:p>
        </w:tc>
      </w:tr>
      <w:tr w:rsidR="002D5AAC" w:rsidRPr="0022693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2693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2693E" w:rsidRDefault="0022693E" w:rsidP="002269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November 2019</w:t>
            </w:r>
          </w:p>
          <w:p w:rsidR="0022693E" w:rsidRDefault="0022693E" w:rsidP="002269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2693E" w:rsidRPr="008D53B6" w:rsidRDefault="0022693E" w:rsidP="002269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2693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2693E" w:rsidRPr="0022693E" w:rsidRDefault="0022693E" w:rsidP="0022693E">
      <w:pPr>
        <w:spacing w:before="120"/>
        <w:rPr>
          <w:sz w:val="28"/>
          <w:szCs w:val="28"/>
        </w:rPr>
      </w:pPr>
      <w:r w:rsidRPr="0022693E">
        <w:rPr>
          <w:sz w:val="28"/>
          <w:szCs w:val="28"/>
        </w:rPr>
        <w:t>Комитет по внутреннему транспорту</w:t>
      </w:r>
    </w:p>
    <w:p w:rsidR="0022693E" w:rsidRPr="002F72FD" w:rsidRDefault="0022693E" w:rsidP="0022693E">
      <w:pPr>
        <w:spacing w:before="120"/>
        <w:rPr>
          <w:b/>
          <w:sz w:val="24"/>
          <w:szCs w:val="24"/>
        </w:rPr>
      </w:pPr>
      <w:r w:rsidRPr="002F72F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F72FD">
        <w:rPr>
          <w:b/>
          <w:bCs/>
          <w:sz w:val="24"/>
          <w:szCs w:val="24"/>
        </w:rPr>
        <w:t>в области транспортных средств</w:t>
      </w:r>
    </w:p>
    <w:p w:rsidR="0022693E" w:rsidRPr="006E5D9F" w:rsidRDefault="0022693E" w:rsidP="0022693E">
      <w:pPr>
        <w:spacing w:before="120"/>
        <w:rPr>
          <w:b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r w:rsidRPr="0022693E">
        <w:rPr>
          <w:rStyle w:val="aa"/>
          <w:sz w:val="20"/>
          <w:szCs w:val="20"/>
          <w:vertAlign w:val="baseline"/>
        </w:rPr>
        <w:footnoteReference w:customMarkFollows="1" w:id="1"/>
        <w:t>*</w:t>
      </w:r>
      <w:bookmarkEnd w:id="0"/>
    </w:p>
    <w:p w:rsidR="0022693E" w:rsidRPr="006E5D9F" w:rsidRDefault="0022693E" w:rsidP="0022693E">
      <w:pPr>
        <w:spacing w:before="120"/>
        <w:rPr>
          <w:b/>
        </w:rPr>
      </w:pPr>
      <w:r>
        <w:rPr>
          <w:b/>
          <w:bCs/>
        </w:rPr>
        <w:t>Пятая сессия</w:t>
      </w:r>
    </w:p>
    <w:p w:rsidR="0022693E" w:rsidRPr="006E5D9F" w:rsidRDefault="0022693E" w:rsidP="0022693E">
      <w:r>
        <w:t>Женева, 10–14</w:t>
      </w:r>
      <w:r>
        <w:rPr>
          <w:lang w:val="fr-CH"/>
        </w:rPr>
        <w:t> </w:t>
      </w:r>
      <w:r>
        <w:t>февраля</w:t>
      </w:r>
      <w:r w:rsidRPr="00043D58">
        <w:t xml:space="preserve"> </w:t>
      </w:r>
      <w:r>
        <w:t>2020</w:t>
      </w:r>
      <w:r>
        <w:rPr>
          <w:lang w:val="fr-CH"/>
        </w:rPr>
        <w:t> </w:t>
      </w:r>
      <w:r>
        <w:t>года</w:t>
      </w:r>
    </w:p>
    <w:p w:rsidR="0022693E" w:rsidRPr="006E5D9F" w:rsidRDefault="0022693E" w:rsidP="0022693E">
      <w:r>
        <w:t>Пункт</w:t>
      </w:r>
      <w:r>
        <w:rPr>
          <w:lang w:val="fr-CH"/>
        </w:rPr>
        <w:t> </w:t>
      </w:r>
      <w:r>
        <w:t>7 предварительной повестки дня</w:t>
      </w:r>
    </w:p>
    <w:p w:rsidR="00E12C5F" w:rsidRDefault="0022693E" w:rsidP="0022693E">
      <w:r>
        <w:rPr>
          <w:b/>
          <w:bCs/>
        </w:rPr>
        <w:t>Системы автоматического экстренного торможения</w:t>
      </w:r>
    </w:p>
    <w:p w:rsidR="0022693E" w:rsidRPr="006E5D9F" w:rsidRDefault="0022693E" w:rsidP="0022693E">
      <w:pPr>
        <w:pStyle w:val="HCh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Предложение по дополнениям к первоначальному тексту Правил №</w:t>
      </w:r>
      <w:r>
        <w:rPr>
          <w:bCs/>
          <w:lang w:val="fr-CH"/>
        </w:rPr>
        <w:t> </w:t>
      </w:r>
      <w:r>
        <w:rPr>
          <w:bCs/>
        </w:rPr>
        <w:t>[152] ООН (системы автоматического экстренного торможения транспортных средств категорий</w:t>
      </w:r>
      <w:r>
        <w:rPr>
          <w:bCs/>
          <w:lang w:val="fr-CH"/>
        </w:rPr>
        <w:t> </w:t>
      </w:r>
      <w:r>
        <w:rPr>
          <w:bCs/>
        </w:rPr>
        <w:t>М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  <w:r>
        <w:rPr>
          <w:bCs/>
        </w:rPr>
        <w:t>) и поправкам серии</w:t>
      </w:r>
      <w:r>
        <w:rPr>
          <w:bCs/>
          <w:lang w:val="fr-CH"/>
        </w:rPr>
        <w:t> </w:t>
      </w:r>
      <w:r>
        <w:rPr>
          <w:bCs/>
        </w:rPr>
        <w:t>01 к ним</w:t>
      </w:r>
    </w:p>
    <w:p w:rsidR="0022693E" w:rsidRPr="006E5D9F" w:rsidRDefault="0022693E" w:rsidP="0022693E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экспертами неофициальной рабочей группы по</w:t>
      </w:r>
      <w:r>
        <w:rPr>
          <w:bCs/>
          <w:lang w:val="en-US"/>
        </w:rPr>
        <w:t> </w:t>
      </w:r>
      <w:r>
        <w:rPr>
          <w:bCs/>
        </w:rPr>
        <w:t>системам автоматического экстренного торможения транспортных средств категорий</w:t>
      </w:r>
      <w:r>
        <w:rPr>
          <w:bCs/>
          <w:lang w:val="fr-CH"/>
        </w:rPr>
        <w:t> </w:t>
      </w:r>
      <w:r>
        <w:rPr>
          <w:bCs/>
        </w:rPr>
        <w:t>М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  <w:r w:rsidRPr="0022693E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:rsidR="0022693E" w:rsidRDefault="0022693E" w:rsidP="0022693E">
      <w:pPr>
        <w:pStyle w:val="SingleTxtG"/>
      </w:pPr>
      <w:r>
        <w:tab/>
      </w:r>
      <w:r>
        <w:tab/>
        <w:t>Воспроизведенный ниже текст был подготовлен экспертом от неофициальной группы по системам автоматического экстренного торможения (САЭТ) транспортных средств категорий</w:t>
      </w:r>
      <w:r>
        <w:rPr>
          <w:lang w:val="fr-CH"/>
        </w:rPr>
        <w:t> </w:t>
      </w:r>
      <w:r>
        <w:t>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с тем чтобы усовершенствовать текст Правил, касающийся оценки надежности САЭТ.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22693E" w:rsidRDefault="0022693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22693E" w:rsidRPr="006E5D9F" w:rsidRDefault="0022693E" w:rsidP="0022693E">
      <w:pPr>
        <w:pStyle w:val="HChG"/>
        <w:pageBreakBefore/>
      </w:pPr>
      <w:r>
        <w:lastRenderedPageBreak/>
        <w:tab/>
      </w:r>
      <w:r>
        <w:t>I.</w:t>
      </w:r>
      <w:r>
        <w:tab/>
      </w:r>
      <w:r>
        <w:rPr>
          <w:bCs/>
        </w:rPr>
        <w:t>Предложение</w:t>
      </w:r>
    </w:p>
    <w:p w:rsidR="0022693E" w:rsidRPr="006E5D9F" w:rsidRDefault="0022693E" w:rsidP="0022693E">
      <w:pPr>
        <w:pStyle w:val="SingleTxtG"/>
      </w:pPr>
      <w:bookmarkStart w:id="1" w:name="_Hlk20393058"/>
      <w:r>
        <w:rPr>
          <w:i/>
          <w:iCs/>
        </w:rPr>
        <w:t>Включить новый пункт</w:t>
      </w:r>
      <w:r>
        <w:rPr>
          <w:i/>
          <w:iCs/>
          <w:lang w:val="fr-CH"/>
        </w:rPr>
        <w:t> </w:t>
      </w:r>
      <w:r>
        <w:rPr>
          <w:i/>
          <w:iCs/>
        </w:rPr>
        <w:t>6.10</w:t>
      </w:r>
      <w:r>
        <w:t xml:space="preserve"> следующего содержания:</w:t>
      </w:r>
    </w:p>
    <w:p w:rsidR="0022693E" w:rsidRPr="003527E2" w:rsidRDefault="0022693E" w:rsidP="0022693E">
      <w:pPr>
        <w:pStyle w:val="SingleTxtG"/>
        <w:rPr>
          <w:b/>
          <w:bCs/>
        </w:rPr>
      </w:pPr>
      <w:r w:rsidRPr="0022693E">
        <w:rPr>
          <w:bCs/>
        </w:rPr>
        <w:t>«</w:t>
      </w:r>
      <w:r>
        <w:rPr>
          <w:b/>
          <w:bCs/>
        </w:rPr>
        <w:t>6.10</w:t>
      </w:r>
      <w:r>
        <w:tab/>
      </w:r>
      <w:r>
        <w:tab/>
      </w:r>
      <w:r>
        <w:rPr>
          <w:b/>
          <w:bCs/>
        </w:rPr>
        <w:t>Надежность системы</w:t>
      </w:r>
    </w:p>
    <w:p w:rsidR="0022693E" w:rsidRPr="00D50458" w:rsidRDefault="0022693E" w:rsidP="0022693E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6.10.1</w:t>
      </w:r>
      <w:r>
        <w:tab/>
      </w:r>
      <w:r>
        <w:tab/>
      </w:r>
      <w:r>
        <w:rPr>
          <w:b/>
          <w:bCs/>
        </w:rPr>
        <w:t>Любой из упомянутых выше сценариев испытаний, когда сценарием предусмотрена одна схема испытания на одной скорости данного транспортного средства при одном условии нагрузки одной категории (столкновение автомобиля с автомобилем, столкновение автомобиля с пешеходом) реализуется дважды.</w:t>
      </w:r>
      <w:r>
        <w:t xml:space="preserve"> </w:t>
      </w:r>
      <w:r>
        <w:rPr>
          <w:b/>
          <w:bCs/>
        </w:rPr>
        <w:t>Если в ходе одного из двух испытательных прогонов не удается обеспечить требуемых характеристик, то испытание можно повторить еще один раз.</w:t>
      </w:r>
      <w:r>
        <w:t xml:space="preserve"> </w:t>
      </w:r>
      <w:r>
        <w:rPr>
          <w:b/>
          <w:bCs/>
        </w:rPr>
        <w:t>Испытание считается успешно пройденным, если требуемые характеристики обеспечиваются при двух испытательных прогонах.</w:t>
      </w:r>
      <w:r>
        <w:t xml:space="preserve"> </w:t>
      </w:r>
      <w:r>
        <w:rPr>
          <w:b/>
          <w:bCs/>
        </w:rPr>
        <w:t>Количество неудачных испытательных прогонов в пределах одной категории не должно превышать:</w:t>
      </w:r>
    </w:p>
    <w:p w:rsidR="0022693E" w:rsidRPr="00E12CEB" w:rsidRDefault="0022693E" w:rsidP="00E12CEB">
      <w:pPr>
        <w:pStyle w:val="SingleTxtG"/>
        <w:numPr>
          <w:ilvl w:val="0"/>
          <w:numId w:val="25"/>
        </w:numPr>
        <w:ind w:left="2552" w:hanging="284"/>
        <w:rPr>
          <w:b/>
        </w:rPr>
      </w:pPr>
      <w:r w:rsidRPr="00E12CEB">
        <w:rPr>
          <w:b/>
        </w:rPr>
        <w:t>10,0</w:t>
      </w:r>
      <w:r w:rsidRPr="00E12CEB">
        <w:rPr>
          <w:b/>
        </w:rPr>
        <w:t>%</w:t>
      </w:r>
      <w:r w:rsidRPr="00E12CEB">
        <w:rPr>
          <w:b/>
        </w:rPr>
        <w:t xml:space="preserve"> выполненных испытательных прогонов в рамках испытаний на столкновение автомобиля с автомобилем; и</w:t>
      </w:r>
    </w:p>
    <w:p w:rsidR="0022693E" w:rsidRPr="006E5D9F" w:rsidRDefault="0022693E" w:rsidP="00E12CEB">
      <w:pPr>
        <w:pStyle w:val="SingleTxtG"/>
        <w:numPr>
          <w:ilvl w:val="0"/>
          <w:numId w:val="25"/>
        </w:numPr>
        <w:ind w:left="2552" w:hanging="284"/>
        <w:rPr>
          <w:b/>
          <w:bCs/>
        </w:rPr>
      </w:pPr>
      <w:r>
        <w:rPr>
          <w:b/>
          <w:bCs/>
        </w:rPr>
        <w:t>10,0</w:t>
      </w:r>
      <w:r w:rsidRPr="0022693E">
        <w:rPr>
          <w:b/>
          <w:bCs/>
        </w:rPr>
        <w:t>%</w:t>
      </w:r>
      <w:r>
        <w:t xml:space="preserve"> </w:t>
      </w:r>
      <w:r>
        <w:rPr>
          <w:b/>
          <w:bCs/>
        </w:rPr>
        <w:t>выполненных испытательных прогонов в рамках испытаний на столкновение автомобиля с пешеходом.</w:t>
      </w:r>
    </w:p>
    <w:p w:rsidR="0022693E" w:rsidRPr="006E5D9F" w:rsidRDefault="0022693E" w:rsidP="0022693E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6.10.2</w:t>
      </w:r>
      <w:r>
        <w:tab/>
      </w:r>
      <w:r>
        <w:rPr>
          <w:b/>
          <w:bCs/>
        </w:rPr>
        <w:t>Коренная причина любого неудачного испытательного прогона анализируется совместно с технической службой и прилагается к протоколу испытания.</w:t>
      </w:r>
      <w:r>
        <w:t xml:space="preserve"> </w:t>
      </w:r>
      <w:r>
        <w:rPr>
          <w:b/>
          <w:bCs/>
        </w:rPr>
        <w:t>Если коренная причина не может быть связана с отклонением в схеме испытаний, техническая служба может испытывать любые другие значения для скорости транспортного средства и объекта-транспортного средства в пределах диапазона скоростей, определенного в пунктах 5.2.1.3, 5.2.2.3 или 5.2.2.4, в зависимости от того, что применимо.</w:t>
      </w:r>
    </w:p>
    <w:p w:rsidR="0022693E" w:rsidRPr="006E5D9F" w:rsidRDefault="0022693E" w:rsidP="0022693E">
      <w:pPr>
        <w:pStyle w:val="SingleTxtG"/>
        <w:ind w:left="2268" w:hanging="1134"/>
      </w:pPr>
      <w:r>
        <w:rPr>
          <w:b/>
          <w:bCs/>
        </w:rPr>
        <w:t>6.10.3</w:t>
      </w:r>
      <w:r>
        <w:tab/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ходе оценки по приложению 3 изготовитель должен при помощи надлежащей документации доказать, что система способна надежным образом обеспечивать требуемые характеристики</w:t>
      </w:r>
      <w:r w:rsidRPr="00684BA1">
        <w:rPr>
          <w:bCs/>
        </w:rPr>
        <w:t>»</w:t>
      </w:r>
      <w:r w:rsidRPr="00684BA1">
        <w:t>.</w:t>
      </w:r>
    </w:p>
    <w:bookmarkEnd w:id="1"/>
    <w:p w:rsidR="0022693E" w:rsidRPr="006E5D9F" w:rsidRDefault="0022693E" w:rsidP="0022693E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:rsidR="0022693E" w:rsidRPr="006E5D9F" w:rsidRDefault="0022693E" w:rsidP="0022693E">
      <w:pPr>
        <w:pStyle w:val="SingleTxtG"/>
      </w:pPr>
      <w:r>
        <w:t>1.</w:t>
      </w:r>
      <w:r>
        <w:tab/>
        <w:t>Настоящее предложение вносится с учетом общей договоренности, достигнутой на четвертой сессии Рабочей группы по автоматизированным/</w:t>
      </w:r>
      <w:r w:rsidR="00E12CEB" w:rsidRPr="00E12CEB">
        <w:t xml:space="preserve"> </w:t>
      </w:r>
      <w:r>
        <w:t>автономным и подключенным транспортным средствам (GRVA) в сентябре 2019 года, относительно необходимости рассмотрения вопроса о надежности системы и потенциальных неопределенностях, обусловленных применением этого метода испытаний.</w:t>
      </w:r>
    </w:p>
    <w:p w:rsidR="0022693E" w:rsidRPr="00D50458" w:rsidRDefault="0022693E" w:rsidP="0022693E">
      <w:pPr>
        <w:pStyle w:val="SingleTxtG"/>
      </w:pPr>
      <w:r>
        <w:t>2.</w:t>
      </w:r>
      <w:r>
        <w:tab/>
        <w:t>Вследствие внешних по отношению к системе воздействий просто невозможно гарантировать, чтобы каждый испытательный прогон выполнялся в точно одинаковых условиях. Поэтому нельзя сделать вывод о том, что САЭТ не может достичь максимальных характеристик при только одном не</w:t>
      </w:r>
      <w:bookmarkStart w:id="2" w:name="_GoBack"/>
      <w:bookmarkEnd w:id="2"/>
      <w:r>
        <w:t>удачном тестовом прогоне. В то же время необходимо убедиться в том, что любое неудачное испытание не связано с систематическим отказом САЭТ.</w:t>
      </w:r>
    </w:p>
    <w:p w:rsidR="0022693E" w:rsidRDefault="0022693E" w:rsidP="0022693E">
      <w:pPr>
        <w:pStyle w:val="SingleTxtG"/>
      </w:pPr>
      <w:r>
        <w:t>3.</w:t>
      </w:r>
      <w:r>
        <w:tab/>
        <w:t>Настоящий текст является результатом обсуждения, состоявшегося в неофициальной рабочей группе по САЭТ на ее десятой сессии, и в нем предлагается сбалансированное решение этих двух вопросов.</w:t>
      </w:r>
    </w:p>
    <w:p w:rsidR="0022693E" w:rsidRPr="0022693E" w:rsidRDefault="0022693E" w:rsidP="0022693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2693E" w:rsidRPr="0022693E" w:rsidSect="0022693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45" w:rsidRPr="00A312BC" w:rsidRDefault="00F14145" w:rsidP="00A312BC"/>
  </w:endnote>
  <w:endnote w:type="continuationSeparator" w:id="0">
    <w:p w:rsidR="00F14145" w:rsidRPr="00A312BC" w:rsidRDefault="00F1414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3E" w:rsidRPr="0022693E" w:rsidRDefault="0022693E">
    <w:pPr>
      <w:pStyle w:val="a8"/>
    </w:pPr>
    <w:r w:rsidRPr="0022693E">
      <w:rPr>
        <w:b/>
        <w:sz w:val="18"/>
      </w:rPr>
      <w:fldChar w:fldCharType="begin"/>
    </w:r>
    <w:r w:rsidRPr="0022693E">
      <w:rPr>
        <w:b/>
        <w:sz w:val="18"/>
      </w:rPr>
      <w:instrText xml:space="preserve"> PAGE  \* MERGEFORMAT </w:instrText>
    </w:r>
    <w:r w:rsidRPr="0022693E">
      <w:rPr>
        <w:b/>
        <w:sz w:val="18"/>
      </w:rPr>
      <w:fldChar w:fldCharType="separate"/>
    </w:r>
    <w:r w:rsidR="00511F13">
      <w:rPr>
        <w:b/>
        <w:noProof/>
        <w:sz w:val="18"/>
      </w:rPr>
      <w:t>2</w:t>
    </w:r>
    <w:r w:rsidRPr="0022693E">
      <w:rPr>
        <w:b/>
        <w:sz w:val="18"/>
      </w:rPr>
      <w:fldChar w:fldCharType="end"/>
    </w:r>
    <w:r>
      <w:rPr>
        <w:b/>
        <w:sz w:val="18"/>
      </w:rPr>
      <w:tab/>
    </w:r>
    <w:r>
      <w:t>GE.19-20611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3E" w:rsidRPr="0022693E" w:rsidRDefault="0022693E" w:rsidP="0022693E">
    <w:pPr>
      <w:pStyle w:val="a8"/>
      <w:tabs>
        <w:tab w:val="clear" w:pos="9639"/>
        <w:tab w:val="right" w:pos="9638"/>
      </w:tabs>
      <w:rPr>
        <w:b/>
        <w:sz w:val="18"/>
      </w:rPr>
    </w:pPr>
    <w:r>
      <w:t>GE.19-20611</w:t>
    </w:r>
    <w:r>
      <w:tab/>
    </w:r>
    <w:r w:rsidRPr="0022693E">
      <w:rPr>
        <w:b/>
        <w:sz w:val="18"/>
      </w:rPr>
      <w:fldChar w:fldCharType="begin"/>
    </w:r>
    <w:r w:rsidRPr="0022693E">
      <w:rPr>
        <w:b/>
        <w:sz w:val="18"/>
      </w:rPr>
      <w:instrText xml:space="preserve"> PAGE  \* MERGEFORMAT </w:instrText>
    </w:r>
    <w:r w:rsidRPr="0022693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269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2693E" w:rsidRDefault="0022693E" w:rsidP="0022693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20611  (</w:t>
    </w:r>
    <w:proofErr w:type="gramEnd"/>
    <w:r>
      <w:t>R)</w:t>
    </w:r>
    <w:r>
      <w:rPr>
        <w:lang w:val="en-US"/>
      </w:rPr>
      <w:t xml:space="preserve">  161219  171219</w:t>
    </w:r>
    <w:r>
      <w:br/>
    </w:r>
    <w:r w:rsidRPr="0022693E">
      <w:rPr>
        <w:rFonts w:ascii="C39T30Lfz" w:hAnsi="C39T30Lfz"/>
        <w:kern w:val="14"/>
        <w:sz w:val="56"/>
      </w:rPr>
      <w:t></w:t>
    </w:r>
    <w:r w:rsidRPr="0022693E">
      <w:rPr>
        <w:rFonts w:ascii="C39T30Lfz" w:hAnsi="C39T30Lfz"/>
        <w:kern w:val="14"/>
        <w:sz w:val="56"/>
      </w:rPr>
      <w:t></w:t>
    </w:r>
    <w:r w:rsidRPr="0022693E">
      <w:rPr>
        <w:rFonts w:ascii="C39T30Lfz" w:hAnsi="C39T30Lfz"/>
        <w:kern w:val="14"/>
        <w:sz w:val="56"/>
      </w:rPr>
      <w:t></w:t>
    </w:r>
    <w:r w:rsidRPr="0022693E">
      <w:rPr>
        <w:rFonts w:ascii="C39T30Lfz" w:hAnsi="C39T30Lfz"/>
        <w:kern w:val="14"/>
        <w:sz w:val="56"/>
      </w:rPr>
      <w:t></w:t>
    </w:r>
    <w:r w:rsidRPr="0022693E">
      <w:rPr>
        <w:rFonts w:ascii="C39T30Lfz" w:hAnsi="C39T30Lfz"/>
        <w:kern w:val="14"/>
        <w:sz w:val="56"/>
      </w:rPr>
      <w:t></w:t>
    </w:r>
    <w:r w:rsidRPr="0022693E">
      <w:rPr>
        <w:rFonts w:ascii="C39T30Lfz" w:hAnsi="C39T30Lfz"/>
        <w:kern w:val="14"/>
        <w:sz w:val="56"/>
      </w:rPr>
      <w:t></w:t>
    </w:r>
    <w:r w:rsidRPr="0022693E">
      <w:rPr>
        <w:rFonts w:ascii="C39T30Lfz" w:hAnsi="C39T30Lfz"/>
        <w:kern w:val="14"/>
        <w:sz w:val="56"/>
      </w:rPr>
      <w:t></w:t>
    </w:r>
    <w:r w:rsidRPr="0022693E">
      <w:rPr>
        <w:rFonts w:ascii="C39T30Lfz" w:hAnsi="C39T30Lfz"/>
        <w:kern w:val="14"/>
        <w:sz w:val="56"/>
      </w:rPr>
      <w:t></w:t>
    </w:r>
    <w:r w:rsidRPr="0022693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20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45" w:rsidRPr="001075E9" w:rsidRDefault="00F1414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4145" w:rsidRDefault="00F1414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2693E" w:rsidRPr="006E5D9F" w:rsidRDefault="0022693E" w:rsidP="0022693E">
      <w:pPr>
        <w:pStyle w:val="ad"/>
      </w:pPr>
      <w:r>
        <w:tab/>
      </w:r>
      <w:r w:rsidRPr="0022693E">
        <w:rPr>
          <w:sz w:val="20"/>
        </w:rPr>
        <w:t>*</w:t>
      </w:r>
      <w:r>
        <w:tab/>
        <w:t xml:space="preserve">Прежнее название: </w:t>
      </w:r>
      <w:r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:rsidR="0022693E" w:rsidRPr="00166DC0" w:rsidRDefault="0022693E" w:rsidP="0022693E">
      <w:pPr>
        <w:pStyle w:val="ad"/>
      </w:pPr>
      <w:r>
        <w:tab/>
      </w:r>
      <w:r w:rsidRPr="0022693E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</w:t>
      </w:r>
      <w:r>
        <w:rPr>
          <w:lang w:val="fr-CH"/>
        </w:rPr>
        <w:t> </w:t>
      </w:r>
      <w:r>
        <w:t>год, изложенной в предлагаемом бюджете по программам на 2020</w:t>
      </w:r>
      <w:r>
        <w:rPr>
          <w:lang w:val="fr-CH"/>
        </w:rPr>
        <w:t> </w:t>
      </w:r>
      <w:r>
        <w:t>год (A/74/6 (часть</w:t>
      </w:r>
      <w:r>
        <w:rPr>
          <w:lang w:val="fr-CH"/>
        </w:rPr>
        <w:t> </w:t>
      </w:r>
      <w:r>
        <w:t>V, раздел</w:t>
      </w:r>
      <w:r>
        <w:rPr>
          <w:lang w:val="fr-CH"/>
        </w:rPr>
        <w:t> </w:t>
      </w:r>
      <w:r>
        <w:t>20), пункт</w:t>
      </w:r>
      <w:r>
        <w:rPr>
          <w:lang w:val="fr-CH"/>
        </w:rPr>
        <w:t> </w:t>
      </w:r>
      <w:r>
        <w:t>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3E" w:rsidRPr="0022693E" w:rsidRDefault="0022693E">
    <w:pPr>
      <w:pStyle w:val="a5"/>
    </w:pPr>
    <w:fldSimple w:instr=" TITLE  \* MERGEFORMAT ">
      <w:r w:rsidR="00511F13">
        <w:t>ECE/TRANS/WP.29/GRVA/2020/17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3E" w:rsidRPr="0022693E" w:rsidRDefault="0022693E" w:rsidP="0022693E">
    <w:pPr>
      <w:pStyle w:val="a5"/>
      <w:jc w:val="right"/>
    </w:pPr>
    <w:fldSimple w:instr=" TITLE  \* MERGEFORMAT ">
      <w:r w:rsidR="00511F13">
        <w:t>ECE/TRANS/WP.29/GRVA/2020/17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D7A93"/>
    <w:multiLevelType w:val="hybridMultilevel"/>
    <w:tmpl w:val="7E6A33FC"/>
    <w:lvl w:ilvl="0" w:tplc="0809000F">
      <w:start w:val="1"/>
      <w:numFmt w:val="decimal"/>
      <w:lvlText w:val="%1."/>
      <w:lvlJc w:val="left"/>
      <w:pPr>
        <w:ind w:left="2988" w:hanging="360"/>
      </w:p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AC91135"/>
    <w:multiLevelType w:val="hybridMultilevel"/>
    <w:tmpl w:val="857EB1EE"/>
    <w:lvl w:ilvl="0" w:tplc="980EF6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621A0"/>
    <w:multiLevelType w:val="hybridMultilevel"/>
    <w:tmpl w:val="434289AC"/>
    <w:lvl w:ilvl="0" w:tplc="61D22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0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7"/>
  </w:num>
  <w:num w:numId="19">
    <w:abstractNumId w:val="18"/>
  </w:num>
  <w:num w:numId="20">
    <w:abstractNumId w:val="14"/>
  </w:num>
  <w:num w:numId="21">
    <w:abstractNumId w:val="17"/>
  </w:num>
  <w:num w:numId="22">
    <w:abstractNumId w:val="10"/>
  </w:num>
  <w:num w:numId="23">
    <w:abstractNumId w:val="15"/>
    <w:lvlOverride w:ilvl="0">
      <w:lvl w:ilvl="0" w:tplc="61D22DB8">
        <w:start w:val="5"/>
        <w:numFmt w:val="bullet"/>
        <w:lvlText w:val="-"/>
        <w:lvlJc w:val="left"/>
        <w:pPr>
          <w:ind w:left="720" w:hanging="360"/>
        </w:pPr>
        <w:rPr>
          <w:rFonts w:ascii="Times New Roman" w:eastAsiaTheme="minorEastAsia" w:hAnsi="Times New Roman" w:cs="Times New Roman" w:hint="default"/>
        </w:rPr>
      </w:lvl>
    </w:lvlOverride>
  </w:num>
  <w:num w:numId="24">
    <w:abstractNumId w:val="15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4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693E"/>
    <w:rsid w:val="00255343"/>
    <w:rsid w:val="0027151D"/>
    <w:rsid w:val="002A2EFC"/>
    <w:rsid w:val="002B0106"/>
    <w:rsid w:val="002B4891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1F13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2CEB"/>
    <w:rsid w:val="00E73F76"/>
    <w:rsid w:val="00EA2C9F"/>
    <w:rsid w:val="00EA420E"/>
    <w:rsid w:val="00ED0BDA"/>
    <w:rsid w:val="00EE142A"/>
    <w:rsid w:val="00EF1360"/>
    <w:rsid w:val="00EF3220"/>
    <w:rsid w:val="00F14145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122775"/>
  <w15:docId w15:val="{81944174-6EC8-497E-83A0-DF6B96FD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Block Text"/>
    <w:basedOn w:val="a"/>
    <w:semiHidden/>
    <w:rsid w:val="0022693E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rsid w:val="0022693E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22693E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22693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76E4-CCB7-4176-BBFA-5FE6994D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473</Words>
  <Characters>3366</Characters>
  <Application>Microsoft Office Word</Application>
  <DocSecurity>0</DocSecurity>
  <Lines>80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ECE/TRANS/WP.29/GRVA/2020/17</vt:lpstr>
      <vt:lpstr>A/</vt:lpstr>
      <vt:lpstr>A/</vt:lpstr>
    </vt:vector>
  </TitlesOfParts>
  <Company>DCM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ECE/TRANS/WP.29/GRVA/2020/17</dc:title>
  <dc:subject/>
  <dc:creator>Marina KOROTKOVA</dc:creator>
  <cp:keywords/>
  <cp:lastModifiedBy>Marina Korotkova</cp:lastModifiedBy>
  <cp:revision>3</cp:revision>
  <cp:lastPrinted>2019-12-17T06:25:00Z</cp:lastPrinted>
  <dcterms:created xsi:type="dcterms:W3CDTF">2019-12-17T06:24:00Z</dcterms:created>
  <dcterms:modified xsi:type="dcterms:W3CDTF">2019-12-17T06:25:00Z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