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8402B1" w14:paraId="14184073" w14:textId="77777777">
        <w:tc>
          <w:tcPr>
            <w:tcW w:w="4961" w:type="dxa"/>
            <w:shd w:val="clear" w:color="auto" w:fill="auto"/>
          </w:tcPr>
          <w:p w14:paraId="0733F85E" w14:textId="6DA7DC0B" w:rsidR="00345689" w:rsidRPr="00FF279B" w:rsidRDefault="00F76034">
            <w:pPr>
              <w:pStyle w:val="Header"/>
              <w:rPr>
                <w:rFonts w:eastAsia="MS Mincho"/>
                <w:lang w:val="en-GB" w:eastAsia="ja-JP"/>
              </w:rPr>
            </w:pPr>
            <w:bookmarkStart w:id="0" w:name="_GoBack"/>
            <w:bookmarkEnd w:id="0"/>
            <w:r w:rsidRPr="00FF279B">
              <w:rPr>
                <w:sz w:val="20"/>
                <w:szCs w:val="20"/>
                <w:lang w:val="en-GB"/>
              </w:rPr>
              <w:t xml:space="preserve">Submitted </w:t>
            </w:r>
            <w:r w:rsidR="008944F0">
              <w:rPr>
                <w:sz w:val="20"/>
                <w:szCs w:val="20"/>
                <w:lang w:val="en-GB"/>
              </w:rPr>
              <w:t>by</w:t>
            </w:r>
            <w:r w:rsidRPr="00FF279B">
              <w:rPr>
                <w:sz w:val="20"/>
                <w:szCs w:val="20"/>
                <w:lang w:val="en-GB"/>
              </w:rPr>
              <w:t xml:space="preserve"> the expert</w:t>
            </w:r>
            <w:r w:rsidR="005965D7">
              <w:rPr>
                <w:sz w:val="20"/>
                <w:szCs w:val="20"/>
                <w:lang w:val="en-GB"/>
              </w:rPr>
              <w:t>s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5965D7">
              <w:rPr>
                <w:sz w:val="20"/>
                <w:szCs w:val="20"/>
                <w:lang w:val="en-GB"/>
              </w:rPr>
              <w:t>f</w:t>
            </w:r>
            <w:r w:rsidR="008944F0">
              <w:rPr>
                <w:sz w:val="20"/>
                <w:szCs w:val="20"/>
                <w:lang w:val="en-GB"/>
              </w:rPr>
              <w:t>rom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5965D7">
              <w:rPr>
                <w:sz w:val="20"/>
                <w:szCs w:val="20"/>
                <w:lang w:val="en-GB"/>
              </w:rPr>
              <w:t>CLEPA</w:t>
            </w:r>
          </w:p>
          <w:p w14:paraId="6FCBE658" w14:textId="77777777" w:rsidR="00345689" w:rsidRPr="00FF279B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14:paraId="7C50A0A5" w14:textId="77633374" w:rsidR="00345689" w:rsidRPr="00FF279B" w:rsidRDefault="00F76034" w:rsidP="00901791">
            <w:pPr>
              <w:ind w:left="174"/>
              <w:rPr>
                <w:rFonts w:eastAsia="MS Mincho"/>
                <w:lang w:eastAsia="ja-JP"/>
              </w:rPr>
            </w:pPr>
            <w:r w:rsidRPr="00FF279B">
              <w:rPr>
                <w:sz w:val="20"/>
                <w:szCs w:val="20"/>
                <w:u w:val="single"/>
              </w:rPr>
              <w:t>Informal document</w:t>
            </w:r>
            <w:r w:rsidRPr="00FF279B">
              <w:rPr>
                <w:sz w:val="20"/>
                <w:szCs w:val="20"/>
              </w:rPr>
              <w:t xml:space="preserve"> </w:t>
            </w:r>
            <w:r w:rsidR="00C318FD" w:rsidRPr="00FF279B">
              <w:rPr>
                <w:b/>
                <w:bCs/>
                <w:sz w:val="20"/>
                <w:szCs w:val="20"/>
              </w:rPr>
              <w:t>GRSP-6</w:t>
            </w:r>
            <w:r w:rsidR="00BE5714">
              <w:rPr>
                <w:b/>
                <w:bCs/>
                <w:sz w:val="20"/>
                <w:szCs w:val="20"/>
              </w:rPr>
              <w:t>8</w:t>
            </w:r>
            <w:r w:rsidRPr="00FF279B">
              <w:rPr>
                <w:b/>
                <w:bCs/>
                <w:sz w:val="20"/>
                <w:szCs w:val="20"/>
              </w:rPr>
              <w:t>-</w:t>
            </w:r>
            <w:r w:rsidR="00E652E5">
              <w:rPr>
                <w:rFonts w:ascii="SimSun" w:eastAsia="SimSun" w:hAnsi="SimSun" w:hint="eastAsia"/>
                <w:b/>
                <w:bCs/>
                <w:sz w:val="20"/>
                <w:szCs w:val="20"/>
                <w:lang w:eastAsia="zh-CN"/>
              </w:rPr>
              <w:t>11</w:t>
            </w:r>
            <w:r w:rsidR="00177AAC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>-R</w:t>
            </w:r>
            <w:r w:rsidR="004D1C67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>ev</w:t>
            </w:r>
            <w:r w:rsidR="008615F3">
              <w:rPr>
                <w:rFonts w:ascii="SimSun" w:eastAsia="SimSun" w:hAnsi="SimSun"/>
                <w:b/>
                <w:bCs/>
                <w:sz w:val="20"/>
                <w:szCs w:val="20"/>
                <w:lang w:eastAsia="zh-CN"/>
              </w:rPr>
              <w:t>2</w:t>
            </w:r>
          </w:p>
          <w:p w14:paraId="3C2FE2B0" w14:textId="242D70A4" w:rsidR="00345689" w:rsidRPr="00FF279B" w:rsidRDefault="00C318FD" w:rsidP="006308D8">
            <w:pPr>
              <w:pStyle w:val="Header"/>
              <w:ind w:left="174"/>
              <w:rPr>
                <w:lang w:val="en-GB"/>
              </w:rPr>
            </w:pPr>
            <w:r w:rsidRPr="00FF279B">
              <w:rPr>
                <w:sz w:val="20"/>
                <w:szCs w:val="20"/>
                <w:lang w:val="en-GB"/>
              </w:rPr>
              <w:t>(6</w:t>
            </w:r>
            <w:r w:rsidR="00BE5714">
              <w:rPr>
                <w:sz w:val="20"/>
                <w:szCs w:val="20"/>
                <w:lang w:val="en-GB"/>
              </w:rPr>
              <w:t>8</w:t>
            </w:r>
            <w:r w:rsidRPr="00FF279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FF279B">
              <w:rPr>
                <w:sz w:val="20"/>
                <w:szCs w:val="20"/>
                <w:lang w:val="en-GB"/>
              </w:rPr>
              <w:t xml:space="preserve"> GRSP, </w:t>
            </w:r>
            <w:r w:rsidR="006308D8" w:rsidRPr="00FF279B">
              <w:rPr>
                <w:rFonts w:eastAsia="MS Mincho"/>
                <w:sz w:val="20"/>
                <w:szCs w:val="20"/>
                <w:lang w:val="en-GB" w:eastAsia="ja-JP"/>
              </w:rPr>
              <w:t>0</w:t>
            </w:r>
            <w:r w:rsidR="000D1D37">
              <w:rPr>
                <w:rFonts w:eastAsia="MS Mincho"/>
                <w:sz w:val="20"/>
                <w:szCs w:val="20"/>
                <w:lang w:val="en-GB" w:eastAsia="ja-JP"/>
              </w:rPr>
              <w:t>7</w:t>
            </w:r>
            <w:r w:rsidR="006308D8" w:rsidRPr="00FF279B">
              <w:rPr>
                <w:sz w:val="20"/>
                <w:szCs w:val="20"/>
                <w:lang w:val="en-GB"/>
              </w:rPr>
              <w:t>-</w:t>
            </w:r>
            <w:r w:rsidR="000D1D37">
              <w:rPr>
                <w:sz w:val="20"/>
                <w:szCs w:val="20"/>
                <w:lang w:val="en-GB"/>
              </w:rPr>
              <w:t>11</w:t>
            </w:r>
            <w:r w:rsidRPr="00FF279B">
              <w:rPr>
                <w:sz w:val="20"/>
                <w:szCs w:val="20"/>
                <w:lang w:val="en-GB"/>
              </w:rPr>
              <w:t xml:space="preserve"> </w:t>
            </w:r>
            <w:r w:rsidR="00BE5714">
              <w:rPr>
                <w:sz w:val="20"/>
                <w:szCs w:val="20"/>
                <w:lang w:val="en-GB"/>
              </w:rPr>
              <w:t>December</w:t>
            </w:r>
            <w:r w:rsidR="00901791" w:rsidRPr="00FF279B">
              <w:rPr>
                <w:sz w:val="20"/>
                <w:szCs w:val="20"/>
                <w:lang w:val="en-GB"/>
              </w:rPr>
              <w:t xml:space="preserve"> 20</w:t>
            </w:r>
            <w:r w:rsidR="005965D7">
              <w:rPr>
                <w:sz w:val="20"/>
                <w:szCs w:val="20"/>
                <w:lang w:val="en-GB"/>
              </w:rPr>
              <w:t>20</w:t>
            </w:r>
            <w:r w:rsidR="006C5C03" w:rsidRPr="00FF279B">
              <w:rPr>
                <w:sz w:val="20"/>
                <w:szCs w:val="20"/>
                <w:lang w:val="en-GB"/>
              </w:rPr>
              <w:br/>
            </w:r>
            <w:r w:rsidR="00901791" w:rsidRPr="00FF279B">
              <w:rPr>
                <w:sz w:val="20"/>
                <w:szCs w:val="20"/>
                <w:lang w:val="en-GB"/>
              </w:rPr>
              <w:t xml:space="preserve"> </w:t>
            </w:r>
            <w:r w:rsidR="00F76034" w:rsidRPr="00FF279B">
              <w:rPr>
                <w:sz w:val="20"/>
                <w:szCs w:val="20"/>
                <w:lang w:val="en-GB"/>
              </w:rPr>
              <w:t xml:space="preserve">agenda item </w:t>
            </w:r>
            <w:r w:rsidR="00BF5C8A">
              <w:rPr>
                <w:sz w:val="20"/>
                <w:szCs w:val="20"/>
                <w:lang w:val="en-GB"/>
              </w:rPr>
              <w:t>1</w:t>
            </w:r>
            <w:r w:rsidR="00C45907" w:rsidRPr="00FF279B">
              <w:rPr>
                <w:sz w:val="20"/>
                <w:szCs w:val="20"/>
                <w:lang w:val="en-GB"/>
              </w:rPr>
              <w:t>2</w:t>
            </w:r>
            <w:r w:rsidR="00F76034" w:rsidRPr="00FF279B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016D2C56" w14:textId="77777777" w:rsidR="00345689" w:rsidRPr="00FF279B" w:rsidRDefault="00345689">
      <w:pPr>
        <w:spacing w:before="240" w:line="240" w:lineRule="atLeast"/>
        <w:ind w:left="142" w:right="26"/>
        <w:jc w:val="center"/>
        <w:rPr>
          <w:b/>
          <w:sz w:val="28"/>
          <w:szCs w:val="28"/>
          <w:lang w:eastAsia="en-US"/>
        </w:rPr>
      </w:pPr>
    </w:p>
    <w:p w14:paraId="544A8754" w14:textId="77777777" w:rsidR="00901791" w:rsidRPr="00FF279B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eastAsia="en-US"/>
        </w:rPr>
      </w:pPr>
    </w:p>
    <w:p w14:paraId="282CC36D" w14:textId="129A4DAD" w:rsidR="00F76034" w:rsidRDefault="00BD119D" w:rsidP="00BD119D">
      <w:pPr>
        <w:spacing w:before="6" w:line="240" w:lineRule="exact"/>
        <w:ind w:left="708" w:right="27"/>
        <w:rPr>
          <w:b/>
          <w:sz w:val="28"/>
          <w:szCs w:val="20"/>
        </w:rPr>
      </w:pPr>
      <w:r w:rsidRPr="004C1F5B">
        <w:rPr>
          <w:b/>
          <w:sz w:val="28"/>
          <w:szCs w:val="20"/>
        </w:rPr>
        <w:t>Proposal for Supplement 5 to the 03 series of amendments to UN Regulation No. 129</w:t>
      </w:r>
      <w:r w:rsidRPr="004C1F5B">
        <w:rPr>
          <w:b/>
          <w:bCs/>
          <w:sz w:val="20"/>
          <w:szCs w:val="20"/>
        </w:rPr>
        <w:t xml:space="preserve"> </w:t>
      </w:r>
      <w:r w:rsidRPr="004C1F5B">
        <w:rPr>
          <w:b/>
          <w:sz w:val="28"/>
          <w:szCs w:val="20"/>
        </w:rPr>
        <w:t>(</w:t>
      </w:r>
      <w:bookmarkStart w:id="1" w:name="_Hlk32503001"/>
      <w:r w:rsidRPr="004C1F5B">
        <w:rPr>
          <w:b/>
          <w:sz w:val="28"/>
          <w:szCs w:val="20"/>
        </w:rPr>
        <w:t>Enhanced Child Restraint Systems</w:t>
      </w:r>
      <w:bookmarkEnd w:id="1"/>
      <w:r w:rsidRPr="004C1F5B">
        <w:rPr>
          <w:b/>
          <w:sz w:val="28"/>
          <w:szCs w:val="20"/>
        </w:rPr>
        <w:t>)</w:t>
      </w:r>
    </w:p>
    <w:p w14:paraId="1B727FB7" w14:textId="77777777" w:rsidR="00BD119D" w:rsidRPr="00FF279B" w:rsidRDefault="00BD119D" w:rsidP="00F76034">
      <w:pPr>
        <w:spacing w:before="6" w:line="240" w:lineRule="exact"/>
        <w:ind w:right="27"/>
      </w:pPr>
    </w:p>
    <w:p w14:paraId="04B50941" w14:textId="62018A56" w:rsidR="00BD119D" w:rsidRDefault="001D2085" w:rsidP="00D62641">
      <w:pPr>
        <w:spacing w:line="250" w:lineRule="auto"/>
        <w:ind w:left="1246" w:right="1192" w:firstLine="569"/>
        <w:jc w:val="both"/>
        <w:rPr>
          <w:spacing w:val="1"/>
          <w:sz w:val="20"/>
          <w:szCs w:val="20"/>
        </w:rPr>
      </w:pPr>
      <w:r w:rsidRPr="00FF279B">
        <w:rPr>
          <w:spacing w:val="3"/>
          <w:sz w:val="20"/>
          <w:szCs w:val="20"/>
        </w:rPr>
        <w:t>T</w:t>
      </w:r>
      <w:r w:rsidRPr="00FF279B">
        <w:rPr>
          <w:spacing w:val="1"/>
          <w:sz w:val="20"/>
          <w:szCs w:val="20"/>
        </w:rPr>
        <w:t>he text reproduced below</w:t>
      </w:r>
      <w:r w:rsidR="00EA4CA2" w:rsidRPr="00FF279B">
        <w:rPr>
          <w:spacing w:val="1"/>
          <w:sz w:val="20"/>
          <w:szCs w:val="20"/>
        </w:rPr>
        <w:t xml:space="preserve"> </w:t>
      </w:r>
      <w:r w:rsidR="00CE491D">
        <w:rPr>
          <w:spacing w:val="1"/>
          <w:sz w:val="20"/>
          <w:szCs w:val="20"/>
        </w:rPr>
        <w:t xml:space="preserve">was prepared by the experts from </w:t>
      </w:r>
      <w:r w:rsidR="00013F56">
        <w:rPr>
          <w:spacing w:val="1"/>
          <w:sz w:val="20"/>
          <w:szCs w:val="20"/>
        </w:rPr>
        <w:t>the European Association of Automotive Suppliers (</w:t>
      </w:r>
      <w:r w:rsidR="00CE491D">
        <w:rPr>
          <w:spacing w:val="1"/>
          <w:sz w:val="20"/>
          <w:szCs w:val="20"/>
        </w:rPr>
        <w:t>CLEPA</w:t>
      </w:r>
      <w:r w:rsidR="00013F56">
        <w:rPr>
          <w:spacing w:val="1"/>
          <w:sz w:val="20"/>
          <w:szCs w:val="20"/>
        </w:rPr>
        <w:t>)</w:t>
      </w:r>
      <w:r w:rsidR="00BD119D">
        <w:rPr>
          <w:spacing w:val="1"/>
          <w:sz w:val="20"/>
          <w:szCs w:val="20"/>
        </w:rPr>
        <w:t xml:space="preserve"> </w:t>
      </w:r>
      <w:r w:rsidR="00844B58">
        <w:rPr>
          <w:spacing w:val="1"/>
          <w:sz w:val="20"/>
          <w:szCs w:val="20"/>
        </w:rPr>
        <w:t>replaces</w:t>
      </w:r>
      <w:r w:rsidR="006032AC">
        <w:rPr>
          <w:spacing w:val="1"/>
          <w:sz w:val="20"/>
          <w:szCs w:val="20"/>
        </w:rPr>
        <w:t xml:space="preserve"> </w:t>
      </w:r>
      <w:r w:rsidR="006032AC">
        <w:rPr>
          <w:sz w:val="20"/>
          <w:szCs w:val="20"/>
        </w:rPr>
        <w:t xml:space="preserve">the formal document </w:t>
      </w:r>
      <w:r w:rsidR="006032AC">
        <w:rPr>
          <w:spacing w:val="1"/>
          <w:sz w:val="20"/>
          <w:szCs w:val="20"/>
        </w:rPr>
        <w:t xml:space="preserve"> </w:t>
      </w:r>
      <w:r w:rsidR="00BD119D" w:rsidRPr="00BD119D">
        <w:rPr>
          <w:spacing w:val="1"/>
          <w:sz w:val="20"/>
          <w:szCs w:val="20"/>
        </w:rPr>
        <w:t xml:space="preserve"> </w:t>
      </w:r>
      <w:r w:rsidR="006032AC" w:rsidRPr="006032AC">
        <w:rPr>
          <w:spacing w:val="1"/>
          <w:sz w:val="20"/>
          <w:szCs w:val="20"/>
        </w:rPr>
        <w:t>ECE/TRANS/WP.29/GRSP/2020/1</w:t>
      </w:r>
      <w:r w:rsidR="00844B58">
        <w:rPr>
          <w:spacing w:val="1"/>
          <w:sz w:val="20"/>
          <w:szCs w:val="20"/>
        </w:rPr>
        <w:t>8</w:t>
      </w:r>
      <w:r w:rsidR="006032AC">
        <w:rPr>
          <w:spacing w:val="1"/>
          <w:sz w:val="20"/>
          <w:szCs w:val="20"/>
        </w:rPr>
        <w:t xml:space="preserve">. The aim is to </w:t>
      </w:r>
      <w:r w:rsidR="00BD119D" w:rsidRPr="00BD119D">
        <w:rPr>
          <w:spacing w:val="1"/>
          <w:sz w:val="20"/>
          <w:szCs w:val="20"/>
        </w:rPr>
        <w:t xml:space="preserve">clarify that specific vehicle belted Enhanced Child Restraint Systems (ECRS) may be fitted with a support leg, top tether and lower tether attachments. The modifications to the current text of the UN Regulation are marked in bold for new or strikethrough for deleted characters. </w:t>
      </w:r>
      <w:r w:rsidR="00906DE2">
        <w:rPr>
          <w:spacing w:val="1"/>
          <w:sz w:val="20"/>
          <w:szCs w:val="20"/>
        </w:rPr>
        <w:t xml:space="preserve"> </w:t>
      </w:r>
    </w:p>
    <w:p w14:paraId="7024F5B5" w14:textId="77777777" w:rsidR="005A3748" w:rsidRDefault="005A3748" w:rsidP="00D62641">
      <w:pPr>
        <w:spacing w:line="250" w:lineRule="auto"/>
        <w:ind w:left="1246" w:right="1192" w:firstLine="569"/>
        <w:jc w:val="both"/>
        <w:rPr>
          <w:spacing w:val="1"/>
          <w:sz w:val="20"/>
          <w:szCs w:val="20"/>
        </w:rPr>
      </w:pPr>
    </w:p>
    <w:p w14:paraId="39B77C32" w14:textId="77777777" w:rsidR="00F76034" w:rsidRPr="00FF279B" w:rsidRDefault="00F76034" w:rsidP="00F76034">
      <w:pPr>
        <w:spacing w:line="200" w:lineRule="exact"/>
        <w:ind w:right="27"/>
        <w:rPr>
          <w:sz w:val="20"/>
          <w:szCs w:val="20"/>
        </w:rPr>
      </w:pPr>
    </w:p>
    <w:p w14:paraId="4F244EDF" w14:textId="77777777" w:rsidR="00F76034" w:rsidRPr="00FF279B" w:rsidRDefault="00F76034" w:rsidP="00365E03">
      <w:pPr>
        <w:tabs>
          <w:tab w:val="left" w:pos="1200"/>
        </w:tabs>
        <w:spacing w:before="24"/>
        <w:ind w:left="639" w:right="27"/>
      </w:pP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.</w:t>
      </w:r>
      <w:r w:rsidRPr="00FF279B">
        <w:rPr>
          <w:b/>
          <w:bCs/>
          <w:sz w:val="28"/>
          <w:szCs w:val="28"/>
        </w:rPr>
        <w:tab/>
        <w:t>Pr</w:t>
      </w:r>
      <w:r w:rsidRPr="00FF279B">
        <w:rPr>
          <w:b/>
          <w:bCs/>
          <w:spacing w:val="1"/>
          <w:sz w:val="28"/>
          <w:szCs w:val="28"/>
        </w:rPr>
        <w:t>o</w:t>
      </w:r>
      <w:r w:rsidRPr="00FF279B">
        <w:rPr>
          <w:b/>
          <w:bCs/>
          <w:sz w:val="28"/>
          <w:szCs w:val="28"/>
        </w:rPr>
        <w:t>pos</w:t>
      </w:r>
      <w:r w:rsidRPr="00FF279B">
        <w:rPr>
          <w:b/>
          <w:bCs/>
          <w:spacing w:val="1"/>
          <w:sz w:val="28"/>
          <w:szCs w:val="28"/>
        </w:rPr>
        <w:t>a</w:t>
      </w:r>
      <w:r w:rsidRPr="00FF279B">
        <w:rPr>
          <w:b/>
          <w:bCs/>
          <w:sz w:val="28"/>
          <w:szCs w:val="28"/>
        </w:rPr>
        <w:t>l</w:t>
      </w:r>
    </w:p>
    <w:p w14:paraId="7F6A297D" w14:textId="77777777" w:rsidR="004B14B3" w:rsidRPr="00FF279B" w:rsidRDefault="004B14B3" w:rsidP="001D2085">
      <w:pPr>
        <w:spacing w:line="250" w:lineRule="auto"/>
        <w:ind w:left="2160" w:right="540" w:hanging="884"/>
        <w:jc w:val="both"/>
        <w:rPr>
          <w:sz w:val="20"/>
          <w:szCs w:val="20"/>
        </w:rPr>
      </w:pPr>
    </w:p>
    <w:p w14:paraId="04F19E93" w14:textId="445F55F1" w:rsidR="00BD119D" w:rsidRPr="003105FA" w:rsidRDefault="00BD119D" w:rsidP="00BD119D">
      <w:pPr>
        <w:tabs>
          <w:tab w:val="left" w:pos="2300"/>
          <w:tab w:val="left" w:pos="2800"/>
        </w:tabs>
        <w:spacing w:after="120" w:line="240" w:lineRule="atLeast"/>
        <w:ind w:right="1134" w:firstLine="1134"/>
        <w:jc w:val="both"/>
        <w:rPr>
          <w:i/>
          <w:sz w:val="20"/>
          <w:szCs w:val="20"/>
        </w:rPr>
      </w:pPr>
      <w:r w:rsidRPr="003105FA">
        <w:rPr>
          <w:i/>
          <w:sz w:val="20"/>
          <w:szCs w:val="20"/>
        </w:rPr>
        <w:t xml:space="preserve">Paragraph </w:t>
      </w:r>
      <w:r>
        <w:rPr>
          <w:i/>
          <w:sz w:val="20"/>
          <w:szCs w:val="20"/>
        </w:rPr>
        <w:t>2.7</w:t>
      </w:r>
      <w:r w:rsidRPr="003105FA">
        <w:rPr>
          <w:i/>
          <w:sz w:val="20"/>
          <w:szCs w:val="20"/>
        </w:rPr>
        <w:t xml:space="preserve">.3., </w:t>
      </w:r>
      <w:r w:rsidRPr="003105FA">
        <w:rPr>
          <w:sz w:val="20"/>
          <w:szCs w:val="20"/>
        </w:rPr>
        <w:t>amend to read</w:t>
      </w:r>
      <w:r w:rsidRPr="003105FA">
        <w:rPr>
          <w:iCs/>
          <w:sz w:val="20"/>
          <w:szCs w:val="20"/>
        </w:rPr>
        <w:t>:</w:t>
      </w:r>
    </w:p>
    <w:p w14:paraId="445D0F45" w14:textId="78DB7FEA" w:rsidR="00BD119D" w:rsidRDefault="00BD119D" w:rsidP="00BD119D">
      <w:pPr>
        <w:spacing w:after="120" w:line="240" w:lineRule="atLeast"/>
        <w:ind w:left="2268" w:right="1134" w:hanging="113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>2.7.3.   </w:t>
      </w:r>
      <w:r>
        <w:rPr>
          <w:rFonts w:eastAsia="Calibri"/>
          <w:sz w:val="20"/>
          <w:szCs w:val="20"/>
        </w:rPr>
        <w:tab/>
        <w:t>"</w:t>
      </w:r>
      <w:r w:rsidRPr="006B41DB">
        <w:rPr>
          <w:rFonts w:eastAsia="Calibri"/>
          <w:sz w:val="20"/>
          <w:szCs w:val="20"/>
        </w:rPr>
        <w:t>Specific</w:t>
      </w:r>
      <w:r w:rsidRPr="001400D0">
        <w:rPr>
          <w:rFonts w:eastAsia="Calibri"/>
          <w:i/>
          <w:iCs/>
          <w:sz w:val="20"/>
          <w:szCs w:val="20"/>
        </w:rPr>
        <w:t xml:space="preserve"> vehicle Belted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 xml:space="preserve"> is a category of Integral Enhanced Child Restraint System connected to specific vehicle types by using the vehicle safety belt</w:t>
      </w:r>
      <w:r w:rsidRPr="00AF63F5">
        <w:rPr>
          <w:rFonts w:eastAsia="Calibri"/>
          <w:b/>
          <w:bCs/>
          <w:sz w:val="20"/>
          <w:szCs w:val="20"/>
        </w:rPr>
        <w:t>, possibly in combination with other attachment methods</w:t>
      </w:r>
      <w:r>
        <w:rPr>
          <w:rFonts w:eastAsia="Calibri"/>
          <w:sz w:val="20"/>
          <w:szCs w:val="20"/>
        </w:rPr>
        <w:t>.</w:t>
      </w:r>
      <w:r w:rsidRPr="001400D0">
        <w:rPr>
          <w:rFonts w:eastAsia="Calibri"/>
          <w:sz w:val="20"/>
          <w:szCs w:val="20"/>
        </w:rPr>
        <w:t xml:space="preserve"> </w:t>
      </w:r>
      <w:r w:rsidRPr="00AF63F5">
        <w:rPr>
          <w:rFonts w:eastAsia="Calibri"/>
          <w:strike/>
          <w:sz w:val="20"/>
          <w:szCs w:val="20"/>
        </w:rPr>
        <w:t xml:space="preserve">Additional vehicle anchorage points approved by UN Regulation No. [144] may be used. </w:t>
      </w:r>
      <w:bookmarkStart w:id="2" w:name="_Hlk58321446"/>
      <w:r w:rsidRPr="00AF63F5">
        <w:rPr>
          <w:rFonts w:eastAsia="Calibri"/>
          <w:strike/>
          <w:color w:val="000000"/>
          <w:sz w:val="20"/>
          <w:szCs w:val="20"/>
        </w:rPr>
        <w:t xml:space="preserve">Any attachment points </w:t>
      </w:r>
      <w:r w:rsidRPr="00AF63F5">
        <w:rPr>
          <w:rFonts w:eastAsia="Calibri"/>
          <w:strike/>
          <w:sz w:val="20"/>
          <w:szCs w:val="20"/>
        </w:rPr>
        <w:t xml:space="preserve">required for securing rearward facing Enhanced Child Restraint System shall be checked according to </w:t>
      </w:r>
      <w:proofErr w:type="gramStart"/>
      <w:r w:rsidRPr="00AF63F5">
        <w:rPr>
          <w:rFonts w:eastAsia="Calibri"/>
          <w:strike/>
          <w:sz w:val="20"/>
          <w:szCs w:val="20"/>
        </w:rPr>
        <w:t xml:space="preserve">Annex  </w:t>
      </w:r>
      <w:r w:rsidRPr="00AF63F5">
        <w:rPr>
          <w:rFonts w:eastAsia="Calibri"/>
          <w:strike/>
          <w:color w:val="000000"/>
          <w:sz w:val="20"/>
          <w:szCs w:val="20"/>
        </w:rPr>
        <w:t>25</w:t>
      </w:r>
      <w:bookmarkEnd w:id="2"/>
      <w:proofErr w:type="gramEnd"/>
      <w:r w:rsidRPr="00AF63F5">
        <w:rPr>
          <w:rFonts w:eastAsia="Calibri"/>
          <w:strike/>
          <w:sz w:val="20"/>
          <w:szCs w:val="20"/>
        </w:rPr>
        <w:t>. Enhanced Child Restraint Systems that use the vehicle dashboard as a contact zone are permitted.</w:t>
      </w:r>
      <w:r>
        <w:rPr>
          <w:rFonts w:eastAsia="Calibri"/>
          <w:sz w:val="20"/>
          <w:szCs w:val="20"/>
        </w:rPr>
        <w:t>"</w:t>
      </w:r>
    </w:p>
    <w:p w14:paraId="70826305" w14:textId="2573ABC1" w:rsidR="00E90DB9" w:rsidRDefault="00E90DB9" w:rsidP="00E90DB9">
      <w:pPr>
        <w:spacing w:after="120"/>
        <w:ind w:left="567" w:firstLine="567"/>
        <w:rPr>
          <w:i/>
          <w:iCs/>
          <w:sz w:val="20"/>
          <w:szCs w:val="20"/>
        </w:rPr>
      </w:pPr>
    </w:p>
    <w:p w14:paraId="3B0DF348" w14:textId="0D16E88D" w:rsidR="005A3748" w:rsidRDefault="005A3748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</w:p>
    <w:p w14:paraId="42E421DE" w14:textId="77777777" w:rsidR="00E90DB9" w:rsidRDefault="00E90DB9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</w:p>
    <w:p w14:paraId="411FA7CD" w14:textId="77777777" w:rsidR="00BD119D" w:rsidRPr="003105FA" w:rsidRDefault="00BD119D" w:rsidP="00BD119D">
      <w:pPr>
        <w:tabs>
          <w:tab w:val="left" w:pos="2300"/>
          <w:tab w:val="left" w:pos="2800"/>
        </w:tabs>
        <w:spacing w:after="120" w:line="240" w:lineRule="atLeast"/>
        <w:ind w:right="1134" w:firstLine="1134"/>
        <w:jc w:val="both"/>
        <w:rPr>
          <w:i/>
          <w:sz w:val="20"/>
          <w:szCs w:val="20"/>
        </w:rPr>
      </w:pPr>
      <w:r w:rsidRPr="003105FA">
        <w:rPr>
          <w:i/>
          <w:sz w:val="20"/>
          <w:szCs w:val="20"/>
        </w:rPr>
        <w:t>Paragraph 6.</w:t>
      </w:r>
      <w:r>
        <w:rPr>
          <w:i/>
          <w:sz w:val="20"/>
          <w:szCs w:val="20"/>
        </w:rPr>
        <w:t>1</w:t>
      </w:r>
      <w:r w:rsidRPr="003105F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</w:t>
      </w:r>
      <w:r w:rsidRPr="003105F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</w:t>
      </w:r>
      <w:r w:rsidRPr="003105FA">
        <w:rPr>
          <w:i/>
          <w:sz w:val="20"/>
          <w:szCs w:val="20"/>
        </w:rPr>
        <w:t xml:space="preserve">., </w:t>
      </w:r>
      <w:r w:rsidRPr="003105FA">
        <w:rPr>
          <w:sz w:val="20"/>
          <w:szCs w:val="20"/>
        </w:rPr>
        <w:t>amend to read</w:t>
      </w:r>
      <w:r w:rsidRPr="003105FA">
        <w:rPr>
          <w:iCs/>
          <w:sz w:val="20"/>
          <w:szCs w:val="20"/>
        </w:rPr>
        <w:t>:</w:t>
      </w:r>
    </w:p>
    <w:p w14:paraId="7675463A" w14:textId="4EB95B90" w:rsidR="00BD119D" w:rsidRPr="00CC1207" w:rsidRDefault="00BD119D" w:rsidP="00BD119D">
      <w:pPr>
        <w:spacing w:after="120" w:line="240" w:lineRule="atLeast"/>
        <w:ind w:left="2268" w:right="1134" w:hanging="1134"/>
        <w:jc w:val="both"/>
        <w:rPr>
          <w:rFonts w:ascii="Calibri" w:eastAsia="Calibri" w:hAnsi="Calibri" w:cs="Calibri"/>
        </w:rPr>
      </w:pPr>
      <w:r>
        <w:rPr>
          <w:rFonts w:eastAsia="Calibri"/>
          <w:sz w:val="20"/>
          <w:szCs w:val="20"/>
        </w:rPr>
        <w:t>"</w:t>
      </w:r>
      <w:hyperlink r:id="rId10" w:history="1">
        <w:r w:rsidRPr="001400D0">
          <w:rPr>
            <w:rFonts w:eastAsia="Calibri"/>
            <w:sz w:val="20"/>
            <w:szCs w:val="20"/>
          </w:rPr>
          <w:t>6.1.2.4</w:t>
        </w:r>
      </w:hyperlink>
      <w:r w:rsidRPr="001400D0">
        <w:rPr>
          <w:rFonts w:eastAsia="Calibri"/>
          <w:sz w:val="20"/>
          <w:szCs w:val="20"/>
        </w:rPr>
        <w:t xml:space="preserve">.         For the 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>Specific vehicle Belted</w:t>
      </w:r>
      <w:r>
        <w:rPr>
          <w:rFonts w:eastAsia="Calibri"/>
          <w:sz w:val="20"/>
          <w:szCs w:val="20"/>
        </w:rPr>
        <w:t>"</w:t>
      </w:r>
      <w:r w:rsidRPr="001400D0">
        <w:rPr>
          <w:rFonts w:eastAsia="Calibri"/>
          <w:sz w:val="20"/>
          <w:szCs w:val="20"/>
        </w:rPr>
        <w:t xml:space="preserve"> category, this shall be primarily by means of the adult safety-belt</w:t>
      </w:r>
      <w:r>
        <w:rPr>
          <w:rFonts w:eastAsia="Calibri"/>
          <w:sz w:val="20"/>
          <w:szCs w:val="20"/>
        </w:rPr>
        <w:t>,</w:t>
      </w:r>
      <w:r w:rsidRPr="001400D0">
        <w:rPr>
          <w:rFonts w:eastAsia="Calibri"/>
          <w:sz w:val="20"/>
          <w:szCs w:val="20"/>
        </w:rPr>
        <w:t xml:space="preserve"> </w:t>
      </w:r>
      <w:r w:rsidRPr="00AF63F5">
        <w:rPr>
          <w:rFonts w:eastAsia="Calibri"/>
          <w:b/>
          <w:bCs/>
          <w:sz w:val="20"/>
          <w:szCs w:val="20"/>
        </w:rPr>
        <w:t xml:space="preserve">possibly in combination with other attachment methods that use vehicle anchorage points and/or floor contact surfaces </w:t>
      </w:r>
      <w:r w:rsidRPr="008A2A16">
        <w:rPr>
          <w:rFonts w:eastAsia="Calibri"/>
          <w:b/>
          <w:bCs/>
          <w:strike/>
          <w:color w:val="auto"/>
          <w:sz w:val="20"/>
          <w:szCs w:val="20"/>
        </w:rPr>
        <w:t>that are approved to UN Regulation No. 145</w:t>
      </w:r>
      <w:r w:rsidRPr="008A2A16">
        <w:rPr>
          <w:rFonts w:eastAsia="Calibri"/>
          <w:b/>
          <w:bCs/>
          <w:color w:val="auto"/>
          <w:sz w:val="20"/>
          <w:szCs w:val="20"/>
        </w:rPr>
        <w:t xml:space="preserve"> </w:t>
      </w:r>
      <w:r w:rsidRPr="00AF63F5">
        <w:rPr>
          <w:rFonts w:eastAsia="Calibri"/>
          <w:b/>
          <w:bCs/>
          <w:sz w:val="20"/>
          <w:szCs w:val="20"/>
        </w:rPr>
        <w:t>(e.g. top tethers</w:t>
      </w:r>
      <w:r>
        <w:rPr>
          <w:rFonts w:eastAsia="Calibri"/>
          <w:b/>
          <w:bCs/>
          <w:sz w:val="20"/>
          <w:szCs w:val="20"/>
        </w:rPr>
        <w:t>,</w:t>
      </w:r>
      <w:r w:rsidRPr="00AF63F5">
        <w:rPr>
          <w:rFonts w:eastAsia="Calibri"/>
          <w:b/>
          <w:bCs/>
          <w:sz w:val="20"/>
          <w:szCs w:val="20"/>
        </w:rPr>
        <w:t xml:space="preserve"> support legs</w:t>
      </w:r>
      <w:r>
        <w:rPr>
          <w:rFonts w:eastAsia="Calibri"/>
          <w:b/>
          <w:bCs/>
          <w:sz w:val="20"/>
          <w:szCs w:val="20"/>
        </w:rPr>
        <w:t xml:space="preserve"> or other</w:t>
      </w:r>
      <w:r w:rsidRPr="008A2A16">
        <w:rPr>
          <w:rFonts w:eastAsia="Calibri"/>
          <w:b/>
          <w:bCs/>
          <w:sz w:val="20"/>
          <w:szCs w:val="20"/>
        </w:rPr>
        <w:t>).</w:t>
      </w:r>
      <w:r w:rsidR="008A2A16" w:rsidRPr="008A2A16">
        <w:rPr>
          <w:rFonts w:eastAsia="Calibri"/>
          <w:color w:val="000000"/>
          <w:sz w:val="20"/>
          <w:szCs w:val="20"/>
        </w:rPr>
        <w:t xml:space="preserve"> </w:t>
      </w:r>
      <w:r w:rsidR="008A2A16" w:rsidRPr="008A2A16">
        <w:rPr>
          <w:rFonts w:eastAsia="Calibri"/>
          <w:b/>
          <w:bCs/>
          <w:color w:val="000000"/>
          <w:sz w:val="20"/>
          <w:szCs w:val="20"/>
        </w:rPr>
        <w:t xml:space="preserve">Any attachment points </w:t>
      </w:r>
      <w:r w:rsidR="008A2A16" w:rsidRPr="008A2A16">
        <w:rPr>
          <w:rFonts w:eastAsia="Calibri"/>
          <w:b/>
          <w:bCs/>
          <w:sz w:val="20"/>
          <w:szCs w:val="20"/>
        </w:rPr>
        <w:t xml:space="preserve">required for securing rearward facing Enhanced Child Restraint System shall be checked according to </w:t>
      </w:r>
      <w:proofErr w:type="gramStart"/>
      <w:r w:rsidR="008A2A16" w:rsidRPr="008A2A16">
        <w:rPr>
          <w:rFonts w:eastAsia="Calibri"/>
          <w:b/>
          <w:bCs/>
          <w:sz w:val="20"/>
          <w:szCs w:val="20"/>
        </w:rPr>
        <w:t xml:space="preserve">Annex  </w:t>
      </w:r>
      <w:r w:rsidR="008A2A16" w:rsidRPr="008A2A16">
        <w:rPr>
          <w:rFonts w:eastAsia="Calibri"/>
          <w:b/>
          <w:bCs/>
          <w:color w:val="000000"/>
          <w:sz w:val="20"/>
          <w:szCs w:val="20"/>
        </w:rPr>
        <w:t>24</w:t>
      </w:r>
      <w:proofErr w:type="gramEnd"/>
      <w:r w:rsidR="008A2A16" w:rsidRPr="008A2A16">
        <w:rPr>
          <w:rFonts w:eastAsia="Calibri"/>
          <w:b/>
          <w:bCs/>
          <w:color w:val="000000"/>
          <w:sz w:val="20"/>
          <w:szCs w:val="20"/>
        </w:rPr>
        <w:t>.</w:t>
      </w:r>
      <w:r w:rsidR="008A2A16">
        <w:rPr>
          <w:rFonts w:eastAsia="Calibri"/>
          <w:color w:val="000000"/>
          <w:sz w:val="20"/>
          <w:szCs w:val="20"/>
        </w:rPr>
        <w:t xml:space="preserve"> </w:t>
      </w:r>
      <w:r w:rsidRPr="00AF63F5">
        <w:rPr>
          <w:rFonts w:eastAsia="Calibri"/>
          <w:b/>
          <w:bCs/>
          <w:sz w:val="20"/>
          <w:szCs w:val="20"/>
        </w:rPr>
        <w:t xml:space="preserve"> </w:t>
      </w:r>
      <w:r w:rsidRPr="004D1C67">
        <w:rPr>
          <w:rFonts w:eastAsia="Calibri"/>
          <w:b/>
          <w:bCs/>
          <w:strike/>
          <w:sz w:val="20"/>
          <w:szCs w:val="20"/>
        </w:rPr>
        <w:t>Lower tether</w:t>
      </w:r>
      <w:r w:rsidR="005A3748" w:rsidRPr="004D1C67">
        <w:rPr>
          <w:rFonts w:eastAsia="Calibri"/>
          <w:b/>
          <w:bCs/>
          <w:strike/>
          <w:sz w:val="20"/>
          <w:szCs w:val="20"/>
        </w:rPr>
        <w:t>s</w:t>
      </w:r>
      <w:r w:rsidRPr="004D1C67">
        <w:rPr>
          <w:rFonts w:eastAsia="Calibri"/>
          <w:b/>
          <w:bCs/>
          <w:strike/>
          <w:sz w:val="20"/>
          <w:szCs w:val="20"/>
        </w:rPr>
        <w:t xml:space="preserve"> </w:t>
      </w:r>
      <w:proofErr w:type="spellStart"/>
      <w:r w:rsidR="004D1C67" w:rsidRPr="004D1C67">
        <w:rPr>
          <w:rFonts w:eastAsia="Calibri"/>
          <w:b/>
          <w:bCs/>
          <w:strike/>
          <w:sz w:val="20"/>
          <w:szCs w:val="20"/>
        </w:rPr>
        <w:t>attachements</w:t>
      </w:r>
      <w:proofErr w:type="spellEnd"/>
      <w:r w:rsidR="004D1C67" w:rsidRPr="004D1C67">
        <w:rPr>
          <w:rFonts w:eastAsia="Calibri"/>
          <w:b/>
          <w:bCs/>
          <w:strike/>
          <w:sz w:val="20"/>
          <w:szCs w:val="20"/>
        </w:rPr>
        <w:t xml:space="preserve"> </w:t>
      </w:r>
      <w:r w:rsidRPr="004D1C67">
        <w:rPr>
          <w:rFonts w:eastAsia="Calibri"/>
          <w:b/>
          <w:bCs/>
          <w:strike/>
          <w:sz w:val="20"/>
          <w:szCs w:val="20"/>
        </w:rPr>
        <w:t>are also permitted for rear-facing Enhanced Child Restraint Systems, provided the requirements of Annex 24 are met.</w:t>
      </w:r>
      <w:r w:rsidRPr="004D1C67">
        <w:rPr>
          <w:rFonts w:eastAsia="Calibri"/>
          <w:strike/>
          <w:sz w:val="20"/>
          <w:szCs w:val="20"/>
        </w:rPr>
        <w:t>"</w:t>
      </w:r>
      <w:r w:rsidR="008A2A16">
        <w:rPr>
          <w:rFonts w:eastAsia="Calibri"/>
          <w:strike/>
          <w:sz w:val="20"/>
          <w:szCs w:val="20"/>
        </w:rPr>
        <w:t xml:space="preserve"> </w:t>
      </w:r>
    </w:p>
    <w:p w14:paraId="657F5C37" w14:textId="6BA4DEF2" w:rsidR="00E90DB9" w:rsidRDefault="00E90DB9">
      <w:pPr>
        <w:suppressAutoHyphens w:val="0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br w:type="page"/>
      </w:r>
    </w:p>
    <w:p w14:paraId="2F09C913" w14:textId="77777777" w:rsidR="005A3748" w:rsidRDefault="005A3748">
      <w:pPr>
        <w:suppressAutoHyphens w:val="0"/>
        <w:rPr>
          <w:b/>
          <w:bCs/>
          <w:spacing w:val="1"/>
          <w:sz w:val="28"/>
          <w:szCs w:val="28"/>
        </w:rPr>
      </w:pPr>
    </w:p>
    <w:p w14:paraId="22FCFDD8" w14:textId="3CA01CD8" w:rsidR="00F76034" w:rsidRPr="00FF279B" w:rsidRDefault="00F76034" w:rsidP="00365E03">
      <w:pPr>
        <w:tabs>
          <w:tab w:val="left" w:pos="1200"/>
        </w:tabs>
        <w:spacing w:before="24"/>
        <w:ind w:left="639" w:right="27"/>
      </w:pPr>
      <w:r w:rsidRPr="00FF279B">
        <w:rPr>
          <w:b/>
          <w:bCs/>
          <w:spacing w:val="1"/>
          <w:sz w:val="28"/>
          <w:szCs w:val="28"/>
        </w:rPr>
        <w:t>II</w:t>
      </w:r>
      <w:r w:rsidRPr="00FF279B">
        <w:rPr>
          <w:b/>
          <w:bCs/>
          <w:sz w:val="28"/>
          <w:szCs w:val="28"/>
        </w:rPr>
        <w:t>.</w:t>
      </w:r>
      <w:r w:rsidRPr="00FF279B">
        <w:rPr>
          <w:b/>
          <w:bCs/>
          <w:sz w:val="28"/>
          <w:szCs w:val="28"/>
        </w:rPr>
        <w:tab/>
      </w:r>
      <w:r w:rsidRPr="00FF279B">
        <w:rPr>
          <w:b/>
          <w:bCs/>
          <w:spacing w:val="1"/>
          <w:sz w:val="28"/>
          <w:szCs w:val="28"/>
        </w:rPr>
        <w:t>J</w:t>
      </w:r>
      <w:r w:rsidRPr="00FF279B">
        <w:rPr>
          <w:b/>
          <w:bCs/>
          <w:sz w:val="28"/>
          <w:szCs w:val="28"/>
        </w:rPr>
        <w:t>ust</w:t>
      </w: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f</w:t>
      </w:r>
      <w:r w:rsidRPr="00FF279B">
        <w:rPr>
          <w:b/>
          <w:bCs/>
          <w:spacing w:val="1"/>
          <w:sz w:val="28"/>
          <w:szCs w:val="28"/>
        </w:rPr>
        <w:t>i</w:t>
      </w:r>
      <w:r w:rsidRPr="00FF279B">
        <w:rPr>
          <w:b/>
          <w:bCs/>
          <w:sz w:val="28"/>
          <w:szCs w:val="28"/>
        </w:rPr>
        <w:t>c</w:t>
      </w:r>
      <w:r w:rsidRPr="00FF279B">
        <w:rPr>
          <w:b/>
          <w:bCs/>
          <w:spacing w:val="1"/>
          <w:sz w:val="28"/>
          <w:szCs w:val="28"/>
        </w:rPr>
        <w:t>a</w:t>
      </w:r>
      <w:r w:rsidRPr="00FF279B">
        <w:rPr>
          <w:b/>
          <w:bCs/>
          <w:sz w:val="28"/>
          <w:szCs w:val="28"/>
        </w:rPr>
        <w:t>ti</w:t>
      </w:r>
      <w:r w:rsidRPr="00FF279B">
        <w:rPr>
          <w:b/>
          <w:bCs/>
          <w:spacing w:val="1"/>
          <w:sz w:val="28"/>
          <w:szCs w:val="28"/>
        </w:rPr>
        <w:t>o</w:t>
      </w:r>
      <w:r w:rsidRPr="00FF279B">
        <w:rPr>
          <w:b/>
          <w:bCs/>
          <w:sz w:val="28"/>
          <w:szCs w:val="28"/>
        </w:rPr>
        <w:t>n</w:t>
      </w:r>
    </w:p>
    <w:p w14:paraId="5EA31924" w14:textId="5727D563" w:rsidR="00901791" w:rsidRPr="00FF279B" w:rsidRDefault="00901791" w:rsidP="00161E5E">
      <w:pPr>
        <w:spacing w:line="226" w:lineRule="exact"/>
        <w:ind w:right="27"/>
        <w:jc w:val="both"/>
        <w:rPr>
          <w:rFonts w:eastAsia="MS Mincho"/>
          <w:spacing w:val="1"/>
          <w:sz w:val="20"/>
          <w:szCs w:val="20"/>
          <w:lang w:eastAsia="ja-JP"/>
        </w:rPr>
      </w:pPr>
    </w:p>
    <w:p w14:paraId="2E7E1652" w14:textId="2DCE9899" w:rsidR="00BD119D" w:rsidRDefault="00BD119D" w:rsidP="00BD119D">
      <w:pPr>
        <w:pStyle w:val="ListParagraph"/>
        <w:numPr>
          <w:ilvl w:val="0"/>
          <w:numId w:val="1"/>
        </w:numPr>
        <w:spacing w:line="226" w:lineRule="exact"/>
        <w:ind w:right="27"/>
        <w:jc w:val="both"/>
        <w:rPr>
          <w:sz w:val="20"/>
          <w:szCs w:val="20"/>
        </w:rPr>
      </w:pPr>
      <w:r w:rsidRPr="006B41DB">
        <w:rPr>
          <w:sz w:val="20"/>
          <w:szCs w:val="20"/>
        </w:rPr>
        <w:t xml:space="preserve">During the original drafting of </w:t>
      </w:r>
      <w:r>
        <w:rPr>
          <w:sz w:val="20"/>
          <w:szCs w:val="20"/>
        </w:rPr>
        <w:t xml:space="preserve">UN </w:t>
      </w:r>
      <w:r w:rsidRPr="006B41DB">
        <w:rPr>
          <w:sz w:val="20"/>
          <w:szCs w:val="20"/>
        </w:rPr>
        <w:t>Regulation</w:t>
      </w:r>
      <w:r>
        <w:rPr>
          <w:sz w:val="20"/>
          <w:szCs w:val="20"/>
        </w:rPr>
        <w:t xml:space="preserve"> No. 129, </w:t>
      </w:r>
      <w:r w:rsidRPr="006B41DB">
        <w:rPr>
          <w:sz w:val="20"/>
          <w:szCs w:val="20"/>
        </w:rPr>
        <w:t xml:space="preserve">03 </w:t>
      </w:r>
      <w:r>
        <w:rPr>
          <w:sz w:val="20"/>
          <w:szCs w:val="20"/>
        </w:rPr>
        <w:t xml:space="preserve">series of amendments </w:t>
      </w:r>
      <w:r w:rsidRPr="006B41DB">
        <w:rPr>
          <w:sz w:val="20"/>
          <w:szCs w:val="20"/>
        </w:rPr>
        <w:t xml:space="preserve">the </w:t>
      </w:r>
      <w:r w:rsidR="005A3748">
        <w:rPr>
          <w:sz w:val="20"/>
          <w:szCs w:val="20"/>
        </w:rPr>
        <w:t xml:space="preserve">Child Restraint Systems </w:t>
      </w:r>
      <w:r>
        <w:rPr>
          <w:sz w:val="20"/>
          <w:szCs w:val="20"/>
        </w:rPr>
        <w:t>informal working group of the Working Party on Passive Safety (</w:t>
      </w:r>
      <w:r w:rsidRPr="006B41DB">
        <w:rPr>
          <w:sz w:val="20"/>
          <w:szCs w:val="20"/>
        </w:rPr>
        <w:t>GRSP</w:t>
      </w:r>
      <w:r>
        <w:rPr>
          <w:sz w:val="20"/>
          <w:szCs w:val="20"/>
        </w:rPr>
        <w:t>)</w:t>
      </w:r>
      <w:r w:rsidRPr="006B41DB">
        <w:rPr>
          <w:sz w:val="20"/>
          <w:szCs w:val="20"/>
        </w:rPr>
        <w:t xml:space="preserve"> agreed that a specific vehicle belted ECRS may be fitted with a combination of a support leg, top tether and lower tethers. The guiding principles document for </w:t>
      </w:r>
      <w:r>
        <w:rPr>
          <w:sz w:val="20"/>
          <w:szCs w:val="20"/>
        </w:rPr>
        <w:t xml:space="preserve">UN </w:t>
      </w:r>
      <w:r w:rsidRPr="006B41DB">
        <w:rPr>
          <w:sz w:val="20"/>
          <w:szCs w:val="20"/>
        </w:rPr>
        <w:t>R</w:t>
      </w:r>
      <w:r>
        <w:rPr>
          <w:sz w:val="20"/>
          <w:szCs w:val="20"/>
        </w:rPr>
        <w:t xml:space="preserve">egulation No. </w:t>
      </w:r>
      <w:r w:rsidRPr="006B41DB">
        <w:rPr>
          <w:sz w:val="20"/>
          <w:szCs w:val="20"/>
        </w:rPr>
        <w:t>129</w:t>
      </w:r>
      <w:r>
        <w:rPr>
          <w:sz w:val="20"/>
          <w:szCs w:val="20"/>
        </w:rPr>
        <w:t xml:space="preserve">, </w:t>
      </w:r>
      <w:r w:rsidRPr="006B41DB">
        <w:rPr>
          <w:sz w:val="20"/>
          <w:szCs w:val="20"/>
        </w:rPr>
        <w:t xml:space="preserve">03 </w:t>
      </w:r>
      <w:r>
        <w:rPr>
          <w:sz w:val="20"/>
          <w:szCs w:val="20"/>
        </w:rPr>
        <w:t xml:space="preserve">series of amendments, </w:t>
      </w:r>
      <w:r w:rsidRPr="006B41DB">
        <w:rPr>
          <w:sz w:val="20"/>
          <w:szCs w:val="20"/>
        </w:rPr>
        <w:t>created by the</w:t>
      </w:r>
      <w:r w:rsidR="005A3748">
        <w:rPr>
          <w:sz w:val="20"/>
          <w:szCs w:val="20"/>
        </w:rPr>
        <w:t xml:space="preserve"> CRS</w:t>
      </w:r>
      <w:r w:rsidRPr="006B41DB">
        <w:rPr>
          <w:sz w:val="20"/>
          <w:szCs w:val="20"/>
        </w:rPr>
        <w:t xml:space="preserve"> informal working group at the</w:t>
      </w:r>
      <w:r>
        <w:rPr>
          <w:sz w:val="20"/>
          <w:szCs w:val="20"/>
        </w:rPr>
        <w:t xml:space="preserve"> sixty-sixth</w:t>
      </w:r>
      <w:r w:rsidRPr="006B41DB">
        <w:rPr>
          <w:sz w:val="20"/>
          <w:szCs w:val="20"/>
        </w:rPr>
        <w:t xml:space="preserve"> </w:t>
      </w:r>
      <w:r w:rsidR="005A3748">
        <w:rPr>
          <w:sz w:val="20"/>
          <w:szCs w:val="20"/>
        </w:rPr>
        <w:t>meeting</w:t>
      </w:r>
      <w:r>
        <w:rPr>
          <w:sz w:val="20"/>
          <w:szCs w:val="20"/>
        </w:rPr>
        <w:t xml:space="preserve"> </w:t>
      </w:r>
      <w:r w:rsidRPr="006B41DB">
        <w:rPr>
          <w:sz w:val="20"/>
          <w:szCs w:val="20"/>
        </w:rPr>
        <w:t xml:space="preserve">(CRS-66-05) states that support-legs and top-tether are accepted only for Specific vehicle belted ECRS (not allowed for universal belted). </w:t>
      </w:r>
    </w:p>
    <w:p w14:paraId="6435F0C9" w14:textId="77777777" w:rsidR="00BD119D" w:rsidRPr="00BD119D" w:rsidRDefault="00BD119D" w:rsidP="00BD119D">
      <w:pPr>
        <w:spacing w:line="226" w:lineRule="exact"/>
        <w:ind w:left="1494" w:right="27"/>
        <w:jc w:val="both"/>
        <w:rPr>
          <w:sz w:val="20"/>
          <w:szCs w:val="20"/>
        </w:rPr>
      </w:pPr>
    </w:p>
    <w:p w14:paraId="362B1784" w14:textId="14CB48D5" w:rsidR="00BD119D" w:rsidRDefault="00BD119D" w:rsidP="00BD119D">
      <w:pPr>
        <w:pStyle w:val="ListParagraph"/>
        <w:numPr>
          <w:ilvl w:val="0"/>
          <w:numId w:val="1"/>
        </w:numPr>
        <w:spacing w:line="226" w:lineRule="exact"/>
        <w:ind w:right="27"/>
        <w:jc w:val="both"/>
        <w:rPr>
          <w:sz w:val="20"/>
          <w:szCs w:val="20"/>
        </w:rPr>
      </w:pPr>
      <w:r w:rsidRPr="006B41DB">
        <w:rPr>
          <w:sz w:val="20"/>
          <w:szCs w:val="20"/>
        </w:rPr>
        <w:t>This proposal amends the text to clarify that support legs, top tethers</w:t>
      </w:r>
      <w:r>
        <w:rPr>
          <w:sz w:val="20"/>
          <w:szCs w:val="20"/>
        </w:rPr>
        <w:t>,</w:t>
      </w:r>
      <w:r w:rsidRPr="006B41DB">
        <w:rPr>
          <w:sz w:val="20"/>
          <w:szCs w:val="20"/>
        </w:rPr>
        <w:t xml:space="preserve"> and lower tethers </w:t>
      </w:r>
      <w:proofErr w:type="gramStart"/>
      <w:r w:rsidRPr="006B41DB">
        <w:rPr>
          <w:sz w:val="20"/>
          <w:szCs w:val="20"/>
        </w:rPr>
        <w:t>are allowed to</w:t>
      </w:r>
      <w:proofErr w:type="gramEnd"/>
      <w:r w:rsidRPr="006B41DB">
        <w:rPr>
          <w:sz w:val="20"/>
          <w:szCs w:val="20"/>
        </w:rPr>
        <w:t xml:space="preserve"> be fitted to a specific vehicle belted ECRS.</w:t>
      </w:r>
    </w:p>
    <w:p w14:paraId="4CDC48EA" w14:textId="090751D8" w:rsidR="00C84503" w:rsidRPr="00BD119D" w:rsidRDefault="00BD119D" w:rsidP="00BD119D">
      <w:pPr>
        <w:spacing w:before="240" w:line="240" w:lineRule="atLeast"/>
        <w:ind w:left="1494"/>
        <w:jc w:val="center"/>
        <w:rPr>
          <w:rFonts w:eastAsia="MS Mincho"/>
          <w:position w:val="-1"/>
          <w:sz w:val="20"/>
          <w:szCs w:val="20"/>
          <w:lang w:eastAsia="ja-JP"/>
        </w:rPr>
      </w:pPr>
      <w:r w:rsidRPr="00BD119D">
        <w:rPr>
          <w:u w:val="single"/>
        </w:rPr>
        <w:tab/>
      </w:r>
      <w:r w:rsidRPr="00BD119D">
        <w:rPr>
          <w:u w:val="single"/>
        </w:rPr>
        <w:tab/>
      </w:r>
      <w:r w:rsidRPr="00BD119D">
        <w:rPr>
          <w:u w:val="single"/>
        </w:rPr>
        <w:tab/>
      </w:r>
    </w:p>
    <w:sectPr w:rsidR="00C84503" w:rsidRPr="00BD119D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B6AA" w14:textId="77777777" w:rsidR="00E15FF8" w:rsidRDefault="00E15FF8" w:rsidP="00BC7D5D">
      <w:r>
        <w:separator/>
      </w:r>
    </w:p>
  </w:endnote>
  <w:endnote w:type="continuationSeparator" w:id="0">
    <w:p w14:paraId="658C7F78" w14:textId="77777777" w:rsidR="00E15FF8" w:rsidRDefault="00E15FF8" w:rsidP="00BC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2F51" w14:textId="77777777" w:rsidR="00E15FF8" w:rsidRDefault="00E15FF8" w:rsidP="00BC7D5D">
      <w:r>
        <w:separator/>
      </w:r>
    </w:p>
  </w:footnote>
  <w:footnote w:type="continuationSeparator" w:id="0">
    <w:p w14:paraId="35E1CC2B" w14:textId="77777777" w:rsidR="00E15FF8" w:rsidRDefault="00E15FF8" w:rsidP="00BC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685"/>
    <w:multiLevelType w:val="hybridMultilevel"/>
    <w:tmpl w:val="87985C1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9"/>
    <w:rsid w:val="00001EB8"/>
    <w:rsid w:val="00003BC1"/>
    <w:rsid w:val="000065FD"/>
    <w:rsid w:val="0001123C"/>
    <w:rsid w:val="00013F56"/>
    <w:rsid w:val="00040430"/>
    <w:rsid w:val="00043ADC"/>
    <w:rsid w:val="000459F7"/>
    <w:rsid w:val="00055B18"/>
    <w:rsid w:val="00093D4D"/>
    <w:rsid w:val="000A4423"/>
    <w:rsid w:val="000B73B1"/>
    <w:rsid w:val="000C2C88"/>
    <w:rsid w:val="000D1D37"/>
    <w:rsid w:val="000E19DC"/>
    <w:rsid w:val="00100558"/>
    <w:rsid w:val="001205CF"/>
    <w:rsid w:val="00120D9B"/>
    <w:rsid w:val="0012421F"/>
    <w:rsid w:val="00130358"/>
    <w:rsid w:val="00131BB1"/>
    <w:rsid w:val="00131C96"/>
    <w:rsid w:val="00137176"/>
    <w:rsid w:val="00141C5D"/>
    <w:rsid w:val="00155405"/>
    <w:rsid w:val="00161E5E"/>
    <w:rsid w:val="00177AAC"/>
    <w:rsid w:val="00193563"/>
    <w:rsid w:val="00193A1F"/>
    <w:rsid w:val="001C18B6"/>
    <w:rsid w:val="001C1CAF"/>
    <w:rsid w:val="001C5DCE"/>
    <w:rsid w:val="001D2085"/>
    <w:rsid w:val="001D65BD"/>
    <w:rsid w:val="001F0B02"/>
    <w:rsid w:val="001F48F3"/>
    <w:rsid w:val="001F6756"/>
    <w:rsid w:val="00201A23"/>
    <w:rsid w:val="00214451"/>
    <w:rsid w:val="00226997"/>
    <w:rsid w:val="00233ABB"/>
    <w:rsid w:val="002379CD"/>
    <w:rsid w:val="002406D1"/>
    <w:rsid w:val="00251B67"/>
    <w:rsid w:val="00252A21"/>
    <w:rsid w:val="00253D9F"/>
    <w:rsid w:val="00256CDC"/>
    <w:rsid w:val="002A3509"/>
    <w:rsid w:val="002A4DAD"/>
    <w:rsid w:val="002A7406"/>
    <w:rsid w:val="002B3060"/>
    <w:rsid w:val="002B6149"/>
    <w:rsid w:val="002D7D72"/>
    <w:rsid w:val="002E1E85"/>
    <w:rsid w:val="002E44BE"/>
    <w:rsid w:val="002F282D"/>
    <w:rsid w:val="0030498D"/>
    <w:rsid w:val="003059B6"/>
    <w:rsid w:val="00313C73"/>
    <w:rsid w:val="00317EB3"/>
    <w:rsid w:val="003203A3"/>
    <w:rsid w:val="003440A0"/>
    <w:rsid w:val="00345689"/>
    <w:rsid w:val="00352A7A"/>
    <w:rsid w:val="00361C06"/>
    <w:rsid w:val="00365E03"/>
    <w:rsid w:val="00371556"/>
    <w:rsid w:val="00383D90"/>
    <w:rsid w:val="003865C9"/>
    <w:rsid w:val="00394A4E"/>
    <w:rsid w:val="003A12E3"/>
    <w:rsid w:val="003A5892"/>
    <w:rsid w:val="003B34E6"/>
    <w:rsid w:val="003B6554"/>
    <w:rsid w:val="003C25F8"/>
    <w:rsid w:val="003E1845"/>
    <w:rsid w:val="003E3C68"/>
    <w:rsid w:val="003E550B"/>
    <w:rsid w:val="0042578C"/>
    <w:rsid w:val="004318D2"/>
    <w:rsid w:val="004359DF"/>
    <w:rsid w:val="00440B7F"/>
    <w:rsid w:val="004443CF"/>
    <w:rsid w:val="00466CF3"/>
    <w:rsid w:val="00475263"/>
    <w:rsid w:val="004A378E"/>
    <w:rsid w:val="004A4548"/>
    <w:rsid w:val="004A63F1"/>
    <w:rsid w:val="004B14B3"/>
    <w:rsid w:val="004D1C67"/>
    <w:rsid w:val="004E0144"/>
    <w:rsid w:val="004E3181"/>
    <w:rsid w:val="004E7937"/>
    <w:rsid w:val="0050084C"/>
    <w:rsid w:val="005051CA"/>
    <w:rsid w:val="0050558B"/>
    <w:rsid w:val="00510E62"/>
    <w:rsid w:val="005131DC"/>
    <w:rsid w:val="005138C6"/>
    <w:rsid w:val="00514A54"/>
    <w:rsid w:val="00542EC6"/>
    <w:rsid w:val="005506B9"/>
    <w:rsid w:val="005540AF"/>
    <w:rsid w:val="00583859"/>
    <w:rsid w:val="005965D7"/>
    <w:rsid w:val="00596EE3"/>
    <w:rsid w:val="00597BD7"/>
    <w:rsid w:val="005A267E"/>
    <w:rsid w:val="005A3748"/>
    <w:rsid w:val="005A6DCB"/>
    <w:rsid w:val="005E4A8A"/>
    <w:rsid w:val="005E4EFA"/>
    <w:rsid w:val="005E6BB6"/>
    <w:rsid w:val="005F5079"/>
    <w:rsid w:val="005F7E24"/>
    <w:rsid w:val="006032AC"/>
    <w:rsid w:val="00613948"/>
    <w:rsid w:val="00615E97"/>
    <w:rsid w:val="006178AC"/>
    <w:rsid w:val="006308D8"/>
    <w:rsid w:val="0064041D"/>
    <w:rsid w:val="00643729"/>
    <w:rsid w:val="006512F2"/>
    <w:rsid w:val="0066454F"/>
    <w:rsid w:val="00666315"/>
    <w:rsid w:val="006775BB"/>
    <w:rsid w:val="006A18F8"/>
    <w:rsid w:val="006B15BA"/>
    <w:rsid w:val="006B4590"/>
    <w:rsid w:val="006C0ED2"/>
    <w:rsid w:val="006C5C03"/>
    <w:rsid w:val="006D07CE"/>
    <w:rsid w:val="006E2DD1"/>
    <w:rsid w:val="0070753C"/>
    <w:rsid w:val="007160BE"/>
    <w:rsid w:val="00750065"/>
    <w:rsid w:val="007578CA"/>
    <w:rsid w:val="00767321"/>
    <w:rsid w:val="00771147"/>
    <w:rsid w:val="00773554"/>
    <w:rsid w:val="007852B7"/>
    <w:rsid w:val="00786B7E"/>
    <w:rsid w:val="007947C8"/>
    <w:rsid w:val="007A2BEC"/>
    <w:rsid w:val="007A4C1D"/>
    <w:rsid w:val="007A709B"/>
    <w:rsid w:val="007D265D"/>
    <w:rsid w:val="007D5BE1"/>
    <w:rsid w:val="007D743C"/>
    <w:rsid w:val="007E7177"/>
    <w:rsid w:val="00804460"/>
    <w:rsid w:val="008279E1"/>
    <w:rsid w:val="0084006F"/>
    <w:rsid w:val="008402B1"/>
    <w:rsid w:val="00844B58"/>
    <w:rsid w:val="00851355"/>
    <w:rsid w:val="008615F3"/>
    <w:rsid w:val="00874212"/>
    <w:rsid w:val="008944F0"/>
    <w:rsid w:val="008A2099"/>
    <w:rsid w:val="008A2A16"/>
    <w:rsid w:val="008B438F"/>
    <w:rsid w:val="008C1AF3"/>
    <w:rsid w:val="008C77C7"/>
    <w:rsid w:val="008F0310"/>
    <w:rsid w:val="008F4E48"/>
    <w:rsid w:val="00901791"/>
    <w:rsid w:val="00906DE2"/>
    <w:rsid w:val="00915469"/>
    <w:rsid w:val="00920B03"/>
    <w:rsid w:val="00921AFE"/>
    <w:rsid w:val="00946C96"/>
    <w:rsid w:val="009551A4"/>
    <w:rsid w:val="009556AA"/>
    <w:rsid w:val="009B1DB7"/>
    <w:rsid w:val="009B20AD"/>
    <w:rsid w:val="009C65FB"/>
    <w:rsid w:val="009C7068"/>
    <w:rsid w:val="00A00AD2"/>
    <w:rsid w:val="00A042B5"/>
    <w:rsid w:val="00A144C9"/>
    <w:rsid w:val="00A17E20"/>
    <w:rsid w:val="00A23B82"/>
    <w:rsid w:val="00A54159"/>
    <w:rsid w:val="00A66F92"/>
    <w:rsid w:val="00A75DFF"/>
    <w:rsid w:val="00A861CB"/>
    <w:rsid w:val="00A92CBD"/>
    <w:rsid w:val="00A95704"/>
    <w:rsid w:val="00AA0040"/>
    <w:rsid w:val="00AB4BBB"/>
    <w:rsid w:val="00AD0535"/>
    <w:rsid w:val="00B11889"/>
    <w:rsid w:val="00B137D9"/>
    <w:rsid w:val="00B55568"/>
    <w:rsid w:val="00B57025"/>
    <w:rsid w:val="00B80619"/>
    <w:rsid w:val="00B8130A"/>
    <w:rsid w:val="00B91D3E"/>
    <w:rsid w:val="00BA2B2C"/>
    <w:rsid w:val="00BB4CBC"/>
    <w:rsid w:val="00BC6116"/>
    <w:rsid w:val="00BC7D5D"/>
    <w:rsid w:val="00BD119D"/>
    <w:rsid w:val="00BE0CC4"/>
    <w:rsid w:val="00BE5714"/>
    <w:rsid w:val="00BE70D0"/>
    <w:rsid w:val="00BF5C8A"/>
    <w:rsid w:val="00C06629"/>
    <w:rsid w:val="00C1069E"/>
    <w:rsid w:val="00C13FC1"/>
    <w:rsid w:val="00C15057"/>
    <w:rsid w:val="00C215A3"/>
    <w:rsid w:val="00C22BF6"/>
    <w:rsid w:val="00C318FD"/>
    <w:rsid w:val="00C45907"/>
    <w:rsid w:val="00C526BD"/>
    <w:rsid w:val="00C84503"/>
    <w:rsid w:val="00C94DE9"/>
    <w:rsid w:val="00C95543"/>
    <w:rsid w:val="00CA75EF"/>
    <w:rsid w:val="00CE491D"/>
    <w:rsid w:val="00CE5B15"/>
    <w:rsid w:val="00CF71D0"/>
    <w:rsid w:val="00CF7A12"/>
    <w:rsid w:val="00D2192F"/>
    <w:rsid w:val="00D2405C"/>
    <w:rsid w:val="00D2585F"/>
    <w:rsid w:val="00D53ABD"/>
    <w:rsid w:val="00D62641"/>
    <w:rsid w:val="00D678AB"/>
    <w:rsid w:val="00D74501"/>
    <w:rsid w:val="00D95D95"/>
    <w:rsid w:val="00DA1CE0"/>
    <w:rsid w:val="00DA3885"/>
    <w:rsid w:val="00DC54B7"/>
    <w:rsid w:val="00DD01E9"/>
    <w:rsid w:val="00DE1ED0"/>
    <w:rsid w:val="00DF5C5F"/>
    <w:rsid w:val="00DF6112"/>
    <w:rsid w:val="00E02A78"/>
    <w:rsid w:val="00E149E8"/>
    <w:rsid w:val="00E14D19"/>
    <w:rsid w:val="00E14D82"/>
    <w:rsid w:val="00E15FF8"/>
    <w:rsid w:val="00E43DDC"/>
    <w:rsid w:val="00E45566"/>
    <w:rsid w:val="00E5424D"/>
    <w:rsid w:val="00E650C5"/>
    <w:rsid w:val="00E652E5"/>
    <w:rsid w:val="00E73F34"/>
    <w:rsid w:val="00E83031"/>
    <w:rsid w:val="00E83790"/>
    <w:rsid w:val="00E90917"/>
    <w:rsid w:val="00E90DB9"/>
    <w:rsid w:val="00EA4CA2"/>
    <w:rsid w:val="00EA7F8D"/>
    <w:rsid w:val="00EC38C2"/>
    <w:rsid w:val="00EC5F9E"/>
    <w:rsid w:val="00ED0314"/>
    <w:rsid w:val="00ED3992"/>
    <w:rsid w:val="00EE4616"/>
    <w:rsid w:val="00EE64CF"/>
    <w:rsid w:val="00EF72DF"/>
    <w:rsid w:val="00F20EEB"/>
    <w:rsid w:val="00F21888"/>
    <w:rsid w:val="00F25A3C"/>
    <w:rsid w:val="00F26F21"/>
    <w:rsid w:val="00F35263"/>
    <w:rsid w:val="00F354CE"/>
    <w:rsid w:val="00F40B1B"/>
    <w:rsid w:val="00F45834"/>
    <w:rsid w:val="00F56989"/>
    <w:rsid w:val="00F57CD6"/>
    <w:rsid w:val="00F60623"/>
    <w:rsid w:val="00F62AD8"/>
    <w:rsid w:val="00F66474"/>
    <w:rsid w:val="00F67547"/>
    <w:rsid w:val="00F6799C"/>
    <w:rsid w:val="00F73AD0"/>
    <w:rsid w:val="00F7434B"/>
    <w:rsid w:val="00F76034"/>
    <w:rsid w:val="00F8541B"/>
    <w:rsid w:val="00F85E4A"/>
    <w:rsid w:val="00F8751F"/>
    <w:rsid w:val="00F94C50"/>
    <w:rsid w:val="00FA4242"/>
    <w:rsid w:val="00FA63C7"/>
    <w:rsid w:val="00FD5C07"/>
    <w:rsid w:val="00FF279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7E05E"/>
  <w15:docId w15:val="{A7162AEC-4DA1-487D-B41E-08BA3B4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en-GB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List3">
    <w:name w:val="List 3"/>
    <w:basedOn w:val="Normal"/>
    <w:uiPriority w:val="99"/>
    <w:semiHidden/>
    <w:unhideWhenUsed/>
    <w:rsid w:val="00C95543"/>
    <w:pPr>
      <w:ind w:leftChars="400" w:left="100" w:hangingChars="200" w:hanging="200"/>
      <w:contextualSpacing/>
    </w:pPr>
  </w:style>
  <w:style w:type="paragraph" w:customStyle="1" w:styleId="para0">
    <w:name w:val="para"/>
    <w:basedOn w:val="SingleTxtG"/>
    <w:link w:val="paraChar"/>
    <w:qFormat/>
    <w:rsid w:val="00C95543"/>
    <w:pPr>
      <w:spacing w:line="240" w:lineRule="exact"/>
      <w:ind w:left="2268" w:hanging="1134"/>
    </w:pPr>
    <w:rPr>
      <w:rFonts w:eastAsia="MS Mincho"/>
      <w:color w:val="auto"/>
      <w:lang w:val="en-GB"/>
    </w:rPr>
  </w:style>
  <w:style w:type="character" w:customStyle="1" w:styleId="paraChar">
    <w:name w:val="para Char"/>
    <w:link w:val="para0"/>
    <w:locked/>
    <w:rsid w:val="00C95543"/>
    <w:rPr>
      <w:rFonts w:ascii="Times New Roman" w:eastAsia="MS Mincho" w:hAnsi="Times New Roman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%3A%2F%2F6.1.2.4%2F&amp;data=02%7C01%7Cmark.pitcher%40britax.com%7C8c85da8e9da24bd91c7408d84ff5649f%7C6d56f05648d84e5aa5280e2df50d29ac%7C0%7C0%7C637347262677448930&amp;sdata=EIik5u3VXu6bzAgjHwrnlIcgvRbq5w9%2Bdq1R%2FJtQu0I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5B93E-A9AF-42F4-8FFD-5788608A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D313A-70BC-4EC8-8BFC-D5F3E457C679}">
  <ds:schemaRefs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0B464A-F290-49E4-81DC-374A3974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2527</Characters>
  <Application>Microsoft Office Word</Application>
  <DocSecurity>4</DocSecurity>
  <Lines>148</Lines>
  <Paragraphs>115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UTAC SAS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Edoardo Gianotti</cp:lastModifiedBy>
  <cp:revision>2</cp:revision>
  <cp:lastPrinted>2020-12-08T11:07:00Z</cp:lastPrinted>
  <dcterms:created xsi:type="dcterms:W3CDTF">2020-12-08T11:30:00Z</dcterms:created>
  <dcterms:modified xsi:type="dcterms:W3CDTF">2020-12-08T11:30:00Z</dcterms:modified>
  <cp:category>TAP</cp:category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