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324C3" w14:textId="07DF7C3F" w:rsidR="003710DD" w:rsidRPr="009C43E4" w:rsidRDefault="00C51C02" w:rsidP="003710DD">
      <w:pPr>
        <w:autoSpaceDE w:val="0"/>
        <w:autoSpaceDN w:val="0"/>
        <w:adjustRightInd w:val="0"/>
        <w:spacing w:after="0" w:line="240" w:lineRule="auto"/>
        <w:rPr>
          <w:rFonts w:cstheme="minorHAnsi"/>
          <w:color w:val="000000"/>
          <w:sz w:val="24"/>
          <w:szCs w:val="24"/>
          <w:lang w:val="en-US"/>
        </w:rPr>
      </w:pPr>
      <w:r>
        <w:rPr>
          <w:rFonts w:cstheme="minorHAnsi"/>
          <w:color w:val="000000"/>
          <w:sz w:val="24"/>
          <w:szCs w:val="24"/>
          <w:lang w:val="en-US"/>
        </w:rPr>
        <w:t>Submitted by the expert from Poland</w:t>
      </w:r>
      <w:r>
        <w:rPr>
          <w:rFonts w:cstheme="minorHAnsi"/>
          <w:color w:val="000000"/>
          <w:sz w:val="24"/>
          <w:szCs w:val="24"/>
          <w:lang w:val="en-US"/>
        </w:rPr>
        <w:tab/>
      </w:r>
      <w:r>
        <w:rPr>
          <w:rFonts w:cstheme="minorHAnsi"/>
          <w:color w:val="000000"/>
          <w:sz w:val="24"/>
          <w:szCs w:val="24"/>
          <w:lang w:val="en-US"/>
        </w:rPr>
        <w:tab/>
      </w:r>
      <w:r w:rsidR="003710DD" w:rsidRPr="009C43E4">
        <w:rPr>
          <w:rFonts w:cstheme="minorHAnsi"/>
          <w:color w:val="000000"/>
          <w:sz w:val="24"/>
          <w:szCs w:val="24"/>
          <w:lang w:val="en-US"/>
        </w:rPr>
        <w:tab/>
        <w:t>Informal document GRSP-</w:t>
      </w:r>
      <w:r>
        <w:rPr>
          <w:rFonts w:cstheme="minorHAnsi"/>
          <w:color w:val="000000"/>
          <w:sz w:val="24"/>
          <w:szCs w:val="24"/>
          <w:lang w:val="en-US"/>
        </w:rPr>
        <w:t>67-32</w:t>
      </w:r>
      <w:bookmarkStart w:id="0" w:name="_GoBack"/>
      <w:bookmarkEnd w:id="0"/>
    </w:p>
    <w:p w14:paraId="04962050" w14:textId="77777777" w:rsidR="003710DD" w:rsidRPr="009C43E4" w:rsidRDefault="003710DD" w:rsidP="003710DD">
      <w:pPr>
        <w:autoSpaceDE w:val="0"/>
        <w:autoSpaceDN w:val="0"/>
        <w:adjustRightInd w:val="0"/>
        <w:spacing w:after="0" w:line="240" w:lineRule="auto"/>
        <w:ind w:left="4956" w:firstLine="708"/>
        <w:rPr>
          <w:rFonts w:cstheme="minorHAnsi"/>
          <w:color w:val="000000"/>
          <w:sz w:val="24"/>
          <w:szCs w:val="24"/>
          <w:lang w:val="en-US"/>
        </w:rPr>
      </w:pPr>
      <w:r w:rsidRPr="009C43E4">
        <w:rPr>
          <w:rFonts w:cstheme="minorHAnsi"/>
          <w:color w:val="000000"/>
          <w:sz w:val="24"/>
          <w:szCs w:val="24"/>
          <w:lang w:val="en-US"/>
        </w:rPr>
        <w:t>(67th GRSP, 20-24 July 2020</w:t>
      </w:r>
    </w:p>
    <w:p w14:paraId="0E625DE1" w14:textId="77777777" w:rsidR="003710DD" w:rsidRPr="009C43E4" w:rsidRDefault="003710DD" w:rsidP="003710DD">
      <w:pPr>
        <w:autoSpaceDE w:val="0"/>
        <w:autoSpaceDN w:val="0"/>
        <w:adjustRightInd w:val="0"/>
        <w:spacing w:after="0" w:line="240" w:lineRule="auto"/>
        <w:ind w:left="4956" w:firstLine="708"/>
        <w:rPr>
          <w:rFonts w:cstheme="minorHAnsi"/>
          <w:color w:val="000000"/>
          <w:sz w:val="24"/>
          <w:szCs w:val="24"/>
          <w:lang w:val="en-US"/>
        </w:rPr>
      </w:pPr>
      <w:r w:rsidRPr="009C43E4">
        <w:rPr>
          <w:rFonts w:cstheme="minorHAnsi"/>
          <w:color w:val="000000"/>
          <w:sz w:val="24"/>
          <w:szCs w:val="24"/>
          <w:lang w:val="en-US"/>
        </w:rPr>
        <w:t>agenda item 17(b))</w:t>
      </w:r>
    </w:p>
    <w:p w14:paraId="1BB76196" w14:textId="77777777" w:rsidR="003710DD" w:rsidRPr="009C43E4" w:rsidRDefault="003710DD" w:rsidP="003710DD">
      <w:pPr>
        <w:autoSpaceDE w:val="0"/>
        <w:autoSpaceDN w:val="0"/>
        <w:adjustRightInd w:val="0"/>
        <w:spacing w:after="0" w:line="240" w:lineRule="auto"/>
        <w:rPr>
          <w:rFonts w:cstheme="minorHAnsi"/>
          <w:color w:val="000000"/>
          <w:sz w:val="24"/>
          <w:szCs w:val="24"/>
          <w:lang w:val="en-US"/>
        </w:rPr>
      </w:pPr>
    </w:p>
    <w:p w14:paraId="35A6CD9A" w14:textId="329098B2" w:rsidR="003710DD" w:rsidRPr="009C43E4" w:rsidRDefault="003710DD" w:rsidP="003710DD">
      <w:pPr>
        <w:autoSpaceDE w:val="0"/>
        <w:autoSpaceDN w:val="0"/>
        <w:adjustRightInd w:val="0"/>
        <w:spacing w:after="0" w:line="240" w:lineRule="auto"/>
        <w:rPr>
          <w:rFonts w:cstheme="minorHAnsi"/>
          <w:color w:val="000000"/>
          <w:sz w:val="24"/>
          <w:szCs w:val="24"/>
          <w:lang w:val="en-US"/>
        </w:rPr>
      </w:pPr>
    </w:p>
    <w:p w14:paraId="703EA314" w14:textId="2E031BDF" w:rsidR="008E05F0" w:rsidRPr="009C43E4" w:rsidRDefault="008E05F0" w:rsidP="003710DD">
      <w:pPr>
        <w:autoSpaceDE w:val="0"/>
        <w:autoSpaceDN w:val="0"/>
        <w:adjustRightInd w:val="0"/>
        <w:spacing w:after="0" w:line="240" w:lineRule="auto"/>
        <w:rPr>
          <w:rFonts w:cstheme="minorHAnsi"/>
          <w:color w:val="000000"/>
          <w:sz w:val="24"/>
          <w:szCs w:val="24"/>
          <w:lang w:val="en-US"/>
        </w:rPr>
      </w:pPr>
    </w:p>
    <w:p w14:paraId="4850F92D" w14:textId="77777777" w:rsidR="008E05F0" w:rsidRPr="009C43E4" w:rsidRDefault="008E05F0" w:rsidP="003710DD">
      <w:pPr>
        <w:autoSpaceDE w:val="0"/>
        <w:autoSpaceDN w:val="0"/>
        <w:adjustRightInd w:val="0"/>
        <w:spacing w:after="0" w:line="240" w:lineRule="auto"/>
        <w:rPr>
          <w:rFonts w:cstheme="minorHAnsi"/>
          <w:color w:val="000000"/>
          <w:sz w:val="24"/>
          <w:szCs w:val="24"/>
          <w:lang w:val="en-US"/>
        </w:rPr>
      </w:pPr>
    </w:p>
    <w:p w14:paraId="74D40F19" w14:textId="77777777" w:rsidR="003D3416" w:rsidRPr="009C43E4" w:rsidRDefault="003D3416" w:rsidP="003710DD">
      <w:pPr>
        <w:autoSpaceDE w:val="0"/>
        <w:autoSpaceDN w:val="0"/>
        <w:adjustRightInd w:val="0"/>
        <w:spacing w:after="0" w:line="240" w:lineRule="auto"/>
        <w:rPr>
          <w:rFonts w:cstheme="minorHAnsi"/>
          <w:color w:val="000000"/>
          <w:sz w:val="24"/>
          <w:szCs w:val="24"/>
          <w:lang w:val="en-US"/>
        </w:rPr>
      </w:pPr>
    </w:p>
    <w:p w14:paraId="6EB838C8" w14:textId="41028A01" w:rsidR="003710DD" w:rsidRPr="009C43E4" w:rsidRDefault="003710DD" w:rsidP="003710DD">
      <w:pPr>
        <w:autoSpaceDE w:val="0"/>
        <w:autoSpaceDN w:val="0"/>
        <w:adjustRightInd w:val="0"/>
        <w:spacing w:after="0" w:line="240" w:lineRule="auto"/>
        <w:jc w:val="center"/>
        <w:rPr>
          <w:rFonts w:cstheme="minorHAnsi"/>
          <w:b/>
          <w:bCs/>
          <w:color w:val="000000"/>
          <w:sz w:val="24"/>
          <w:szCs w:val="24"/>
          <w:lang w:val="en-US"/>
        </w:rPr>
      </w:pPr>
      <w:r w:rsidRPr="009C43E4">
        <w:rPr>
          <w:rFonts w:cstheme="minorHAnsi"/>
          <w:b/>
          <w:bCs/>
          <w:color w:val="000000"/>
          <w:sz w:val="24"/>
          <w:szCs w:val="24"/>
          <w:lang w:val="en-US"/>
        </w:rPr>
        <w:t>Smart Kid Belt</w:t>
      </w:r>
    </w:p>
    <w:p w14:paraId="6915944A" w14:textId="77777777" w:rsidR="003710DD" w:rsidRPr="009C43E4" w:rsidRDefault="003710DD" w:rsidP="003710DD">
      <w:pPr>
        <w:autoSpaceDE w:val="0"/>
        <w:autoSpaceDN w:val="0"/>
        <w:adjustRightInd w:val="0"/>
        <w:spacing w:after="0" w:line="240" w:lineRule="auto"/>
        <w:jc w:val="center"/>
        <w:rPr>
          <w:rFonts w:cstheme="minorHAnsi"/>
          <w:b/>
          <w:bCs/>
          <w:color w:val="000000"/>
          <w:sz w:val="24"/>
          <w:szCs w:val="24"/>
          <w:lang w:val="en-US"/>
        </w:rPr>
      </w:pPr>
    </w:p>
    <w:p w14:paraId="2C674BC4" w14:textId="5648537D" w:rsidR="003710DD" w:rsidRPr="009C43E4" w:rsidRDefault="003710DD" w:rsidP="003710D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Submitted by Poland</w:t>
      </w:r>
    </w:p>
    <w:p w14:paraId="19B67091" w14:textId="77777777" w:rsidR="003710DD" w:rsidRPr="009C43E4" w:rsidRDefault="003710DD" w:rsidP="003710DD">
      <w:pPr>
        <w:autoSpaceDE w:val="0"/>
        <w:autoSpaceDN w:val="0"/>
        <w:adjustRightInd w:val="0"/>
        <w:spacing w:after="0" w:line="240" w:lineRule="auto"/>
        <w:rPr>
          <w:rFonts w:cstheme="minorHAnsi"/>
          <w:color w:val="000000"/>
          <w:sz w:val="24"/>
          <w:szCs w:val="24"/>
          <w:lang w:val="en-US"/>
        </w:rPr>
      </w:pPr>
    </w:p>
    <w:p w14:paraId="04F3230A" w14:textId="77777777" w:rsidR="003710DD" w:rsidRPr="009C43E4" w:rsidRDefault="003710DD" w:rsidP="003710DD">
      <w:pPr>
        <w:autoSpaceDE w:val="0"/>
        <w:autoSpaceDN w:val="0"/>
        <w:adjustRightInd w:val="0"/>
        <w:spacing w:after="0" w:line="240" w:lineRule="auto"/>
        <w:rPr>
          <w:rFonts w:cstheme="minorHAnsi"/>
          <w:color w:val="000000"/>
          <w:sz w:val="24"/>
          <w:szCs w:val="24"/>
          <w:lang w:val="en-US"/>
        </w:rPr>
      </w:pPr>
    </w:p>
    <w:p w14:paraId="4F1834EA" w14:textId="07092593" w:rsidR="003710DD" w:rsidRPr="009C43E4" w:rsidRDefault="003710DD" w:rsidP="003710DD">
      <w:pPr>
        <w:autoSpaceDE w:val="0"/>
        <w:autoSpaceDN w:val="0"/>
        <w:adjustRightInd w:val="0"/>
        <w:spacing w:after="0" w:line="240" w:lineRule="auto"/>
        <w:rPr>
          <w:rFonts w:cstheme="minorHAnsi"/>
          <w:b/>
          <w:bCs/>
          <w:color w:val="000000"/>
          <w:sz w:val="24"/>
          <w:szCs w:val="24"/>
          <w:lang w:val="en-US"/>
        </w:rPr>
      </w:pPr>
      <w:r w:rsidRPr="009C43E4">
        <w:rPr>
          <w:rFonts w:cstheme="minorHAnsi"/>
          <w:b/>
          <w:bCs/>
          <w:color w:val="000000"/>
          <w:sz w:val="24"/>
          <w:szCs w:val="24"/>
          <w:lang w:val="en-US"/>
        </w:rPr>
        <w:t>I. Subject</w:t>
      </w:r>
    </w:p>
    <w:p w14:paraId="0EC2326B" w14:textId="2A2BC5DF" w:rsidR="00C02DCC" w:rsidRPr="009C43E4" w:rsidRDefault="00C02DCC" w:rsidP="00C02DCC">
      <w:pPr>
        <w:autoSpaceDE w:val="0"/>
        <w:autoSpaceDN w:val="0"/>
        <w:adjustRightInd w:val="0"/>
        <w:spacing w:after="0" w:line="240" w:lineRule="auto"/>
        <w:jc w:val="both"/>
        <w:rPr>
          <w:rFonts w:cstheme="minorHAnsi"/>
          <w:color w:val="000000"/>
          <w:sz w:val="24"/>
          <w:szCs w:val="24"/>
          <w:lang w:val="en-US"/>
        </w:rPr>
      </w:pPr>
      <w:r w:rsidRPr="009C43E4">
        <w:rPr>
          <w:rFonts w:cstheme="minorHAnsi"/>
          <w:color w:val="000000"/>
          <w:sz w:val="24"/>
          <w:szCs w:val="24"/>
          <w:lang w:val="en-US"/>
        </w:rPr>
        <w:t>Type Approval of Smart Kid Belt under the provisions of ECE R44.04 Supplement 10.</w:t>
      </w:r>
    </w:p>
    <w:p w14:paraId="6A16BA4F" w14:textId="7DEDC4AD" w:rsidR="008E05F0" w:rsidRPr="009C43E4" w:rsidRDefault="008E05F0" w:rsidP="003710DD">
      <w:pPr>
        <w:autoSpaceDE w:val="0"/>
        <w:autoSpaceDN w:val="0"/>
        <w:adjustRightInd w:val="0"/>
        <w:spacing w:after="0" w:line="240" w:lineRule="auto"/>
        <w:jc w:val="both"/>
        <w:rPr>
          <w:rFonts w:cstheme="minorHAnsi"/>
          <w:color w:val="000000"/>
          <w:sz w:val="24"/>
          <w:szCs w:val="24"/>
          <w:lang w:val="en-US"/>
        </w:rPr>
      </w:pPr>
    </w:p>
    <w:p w14:paraId="1AD9DF46" w14:textId="57CD5337" w:rsidR="003710DD" w:rsidRPr="009C43E4" w:rsidRDefault="003710DD" w:rsidP="003710DD">
      <w:pPr>
        <w:autoSpaceDE w:val="0"/>
        <w:autoSpaceDN w:val="0"/>
        <w:adjustRightInd w:val="0"/>
        <w:spacing w:after="0" w:line="240" w:lineRule="auto"/>
        <w:jc w:val="both"/>
        <w:rPr>
          <w:rFonts w:cstheme="minorHAnsi"/>
          <w:color w:val="000000"/>
          <w:sz w:val="24"/>
          <w:szCs w:val="24"/>
          <w:lang w:val="en-US"/>
        </w:rPr>
      </w:pPr>
    </w:p>
    <w:p w14:paraId="5C48F16B" w14:textId="56283BEC" w:rsidR="003710DD" w:rsidRPr="009C43E4" w:rsidRDefault="003710DD" w:rsidP="003710DD">
      <w:pPr>
        <w:autoSpaceDE w:val="0"/>
        <w:autoSpaceDN w:val="0"/>
        <w:adjustRightInd w:val="0"/>
        <w:spacing w:after="0" w:line="240" w:lineRule="auto"/>
        <w:rPr>
          <w:rFonts w:cstheme="minorHAnsi"/>
          <w:b/>
          <w:bCs/>
          <w:color w:val="000000"/>
          <w:sz w:val="24"/>
          <w:szCs w:val="24"/>
          <w:lang w:val="en-US"/>
        </w:rPr>
      </w:pPr>
      <w:r w:rsidRPr="009C43E4">
        <w:rPr>
          <w:rFonts w:cstheme="minorHAnsi"/>
          <w:b/>
          <w:bCs/>
          <w:color w:val="000000"/>
          <w:sz w:val="24"/>
          <w:szCs w:val="24"/>
          <w:lang w:val="en-US"/>
        </w:rPr>
        <w:t>II. Introduction</w:t>
      </w:r>
    </w:p>
    <w:p w14:paraId="584ED5F9" w14:textId="1EF31874" w:rsidR="00A63C0D" w:rsidRPr="009C43E4" w:rsidRDefault="00A63C0D" w:rsidP="00A63C0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 xml:space="preserve">Poland issued </w:t>
      </w:r>
      <w:r w:rsidR="00CC6DD1">
        <w:rPr>
          <w:rFonts w:cstheme="minorHAnsi"/>
          <w:color w:val="000000"/>
          <w:sz w:val="24"/>
          <w:szCs w:val="24"/>
          <w:lang w:val="en-US"/>
        </w:rPr>
        <w:t>the</w:t>
      </w:r>
      <w:r w:rsidRPr="009C43E4">
        <w:rPr>
          <w:rFonts w:cstheme="minorHAnsi"/>
          <w:color w:val="000000"/>
          <w:sz w:val="24"/>
          <w:szCs w:val="24"/>
          <w:lang w:val="en-US"/>
        </w:rPr>
        <w:t xml:space="preserve"> Type Approval for the Smart Kid Belt CRS device according to ECE R44.04 amended by supplement 10.</w:t>
      </w:r>
    </w:p>
    <w:p w14:paraId="63738AC5" w14:textId="77777777" w:rsidR="00A63C0D" w:rsidRPr="009C43E4" w:rsidRDefault="00A63C0D" w:rsidP="00A63C0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Approval number: E20 44R 04 4013</w:t>
      </w:r>
    </w:p>
    <w:p w14:paraId="629F952F" w14:textId="77777777" w:rsidR="00A63C0D" w:rsidRPr="009C43E4" w:rsidRDefault="00A63C0D" w:rsidP="00A63C0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Issue date approval: 11 July 2017</w:t>
      </w:r>
    </w:p>
    <w:p w14:paraId="1F2B2250" w14:textId="77777777" w:rsidR="00A63C0D" w:rsidRPr="009C43E4" w:rsidRDefault="00A63C0D" w:rsidP="00A63C0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 xml:space="preserve">Test report number: BLB.015.17H </w:t>
      </w:r>
    </w:p>
    <w:p w14:paraId="54D022AA" w14:textId="77777777" w:rsidR="00A63C0D" w:rsidRPr="009C43E4" w:rsidRDefault="00A63C0D" w:rsidP="00A63C0D">
      <w:pPr>
        <w:autoSpaceDE w:val="0"/>
        <w:autoSpaceDN w:val="0"/>
        <w:adjustRightInd w:val="0"/>
        <w:spacing w:after="0" w:line="240" w:lineRule="auto"/>
        <w:rPr>
          <w:rFonts w:cstheme="minorHAnsi"/>
          <w:color w:val="000000"/>
          <w:sz w:val="24"/>
          <w:szCs w:val="24"/>
          <w:lang w:val="en-US"/>
        </w:rPr>
      </w:pPr>
      <w:r w:rsidRPr="009C43E4">
        <w:rPr>
          <w:rFonts w:cstheme="minorHAnsi"/>
          <w:color w:val="000000"/>
          <w:sz w:val="24"/>
          <w:szCs w:val="24"/>
          <w:lang w:val="en-US"/>
        </w:rPr>
        <w:t>Issue date test report: 27 January 2017</w:t>
      </w:r>
    </w:p>
    <w:p w14:paraId="05530EBA" w14:textId="7C91893B" w:rsidR="003710DD" w:rsidRPr="009C43E4" w:rsidRDefault="003710DD" w:rsidP="003710DD">
      <w:pPr>
        <w:autoSpaceDE w:val="0"/>
        <w:autoSpaceDN w:val="0"/>
        <w:adjustRightInd w:val="0"/>
        <w:spacing w:after="0" w:line="240" w:lineRule="auto"/>
        <w:rPr>
          <w:rFonts w:cstheme="minorHAnsi"/>
          <w:color w:val="000000"/>
          <w:sz w:val="24"/>
          <w:szCs w:val="24"/>
          <w:lang w:val="en-US"/>
        </w:rPr>
      </w:pPr>
    </w:p>
    <w:p w14:paraId="47C03C54" w14:textId="05CB5F40" w:rsidR="00A63C0D" w:rsidRPr="009C43E4" w:rsidRDefault="00A63C0D" w:rsidP="00A63C0D">
      <w:pPr>
        <w:autoSpaceDE w:val="0"/>
        <w:autoSpaceDN w:val="0"/>
        <w:adjustRightInd w:val="0"/>
        <w:spacing w:after="0" w:line="240" w:lineRule="auto"/>
        <w:jc w:val="both"/>
        <w:rPr>
          <w:rFonts w:cstheme="minorHAnsi"/>
          <w:color w:val="000000"/>
          <w:sz w:val="24"/>
          <w:szCs w:val="24"/>
          <w:lang w:val="en-US"/>
        </w:rPr>
      </w:pPr>
      <w:r w:rsidRPr="009C43E4">
        <w:rPr>
          <w:rFonts w:cstheme="minorHAnsi"/>
          <w:color w:val="000000"/>
          <w:sz w:val="24"/>
          <w:szCs w:val="24"/>
          <w:lang w:val="en-US"/>
        </w:rPr>
        <w:t xml:space="preserve">The Polish Type Approval Authorities approved Smart Kid Belt (SKB) based on the requirements of ECE R44.04 amended by Supplement 10. All dynamic test results have been made available and demonstrate high levels of security and safety. </w:t>
      </w:r>
      <w:r w:rsidR="00CC6DD1">
        <w:rPr>
          <w:rFonts w:cstheme="minorHAnsi"/>
          <w:color w:val="000000"/>
          <w:sz w:val="24"/>
          <w:szCs w:val="24"/>
          <w:lang w:val="en-US"/>
        </w:rPr>
        <w:t>H</w:t>
      </w:r>
      <w:r w:rsidR="00CC6DD1" w:rsidRPr="009C43E4">
        <w:rPr>
          <w:rFonts w:cstheme="minorHAnsi"/>
          <w:color w:val="000000"/>
          <w:sz w:val="24"/>
          <w:szCs w:val="24"/>
          <w:lang w:val="en-US"/>
        </w:rPr>
        <w:t>owever</w:t>
      </w:r>
      <w:r w:rsidR="00CC6DD1">
        <w:rPr>
          <w:rFonts w:cstheme="minorHAnsi"/>
          <w:color w:val="000000"/>
          <w:sz w:val="24"/>
          <w:szCs w:val="24"/>
          <w:lang w:val="en-US"/>
        </w:rPr>
        <w:t>,</w:t>
      </w:r>
      <w:r w:rsidR="00CC6DD1" w:rsidRPr="009C43E4">
        <w:rPr>
          <w:rFonts w:cstheme="minorHAnsi"/>
          <w:color w:val="000000"/>
          <w:sz w:val="24"/>
          <w:szCs w:val="24"/>
          <w:lang w:val="en-US"/>
        </w:rPr>
        <w:t xml:space="preserve"> </w:t>
      </w:r>
      <w:r w:rsidR="00CC6DD1">
        <w:rPr>
          <w:rFonts w:cstheme="minorHAnsi"/>
          <w:color w:val="000000"/>
          <w:sz w:val="24"/>
          <w:szCs w:val="24"/>
          <w:lang w:val="en-US"/>
        </w:rPr>
        <w:t>s</w:t>
      </w:r>
      <w:r w:rsidRPr="009C43E4">
        <w:rPr>
          <w:rFonts w:cstheme="minorHAnsi"/>
          <w:color w:val="000000"/>
          <w:sz w:val="24"/>
          <w:szCs w:val="24"/>
          <w:lang w:val="en-US"/>
        </w:rPr>
        <w:t>ome have contested that the SKB device should have b</w:t>
      </w:r>
      <w:r w:rsidR="00E62F71">
        <w:rPr>
          <w:rFonts w:cstheme="minorHAnsi"/>
          <w:color w:val="000000"/>
          <w:sz w:val="24"/>
          <w:szCs w:val="24"/>
          <w:lang w:val="en-US"/>
        </w:rPr>
        <w:t>een subjected to Supplement 11</w:t>
      </w:r>
      <w:r w:rsidRPr="009C43E4">
        <w:rPr>
          <w:rFonts w:cstheme="minorHAnsi"/>
          <w:color w:val="000000"/>
          <w:sz w:val="24"/>
          <w:szCs w:val="24"/>
          <w:lang w:val="en-US"/>
        </w:rPr>
        <w:t xml:space="preserve">, thus making the device subject to different criteria. </w:t>
      </w:r>
      <w:r w:rsidR="00E62F71" w:rsidRPr="00E62F71">
        <w:rPr>
          <w:rFonts w:cstheme="minorHAnsi"/>
          <w:bCs/>
          <w:color w:val="000000"/>
          <w:sz w:val="24"/>
          <w:szCs w:val="24"/>
          <w:lang w:val="en-US"/>
        </w:rPr>
        <w:t>W</w:t>
      </w:r>
      <w:r w:rsidRPr="00E62F71">
        <w:rPr>
          <w:rFonts w:cstheme="minorHAnsi"/>
          <w:bCs/>
          <w:color w:val="000000"/>
          <w:sz w:val="24"/>
          <w:szCs w:val="24"/>
          <w:lang w:val="en-US"/>
        </w:rPr>
        <w:t>e have clear legal opinion that demonstrates that Type Approval under Supplement 10 is the correct legal basis.</w:t>
      </w:r>
      <w:r w:rsidR="00E62F71">
        <w:rPr>
          <w:rFonts w:cstheme="minorHAnsi"/>
          <w:bCs/>
          <w:color w:val="000000"/>
          <w:sz w:val="24"/>
          <w:szCs w:val="24"/>
          <w:lang w:val="en-US"/>
        </w:rPr>
        <w:t xml:space="preserve"> The opinion was sent to the EC. </w:t>
      </w:r>
    </w:p>
    <w:p w14:paraId="0330AD65" w14:textId="77777777" w:rsidR="00F03208" w:rsidRPr="009C43E4" w:rsidRDefault="00F03208" w:rsidP="003710DD">
      <w:pPr>
        <w:autoSpaceDE w:val="0"/>
        <w:autoSpaceDN w:val="0"/>
        <w:adjustRightInd w:val="0"/>
        <w:spacing w:after="0" w:line="240" w:lineRule="auto"/>
        <w:jc w:val="both"/>
        <w:rPr>
          <w:rFonts w:cstheme="minorHAnsi"/>
          <w:color w:val="000000"/>
          <w:sz w:val="24"/>
          <w:szCs w:val="24"/>
          <w:lang w:val="en-US"/>
        </w:rPr>
      </w:pPr>
    </w:p>
    <w:p w14:paraId="2744D15C" w14:textId="25CBBF29" w:rsidR="00A63C0D" w:rsidRPr="009C43E4" w:rsidRDefault="00E62F71" w:rsidP="00A63C0D">
      <w:p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Polish type approval authority</w:t>
      </w:r>
      <w:r w:rsidR="00A63C0D" w:rsidRPr="009C43E4">
        <w:rPr>
          <w:rFonts w:cstheme="minorHAnsi"/>
          <w:color w:val="000000"/>
          <w:sz w:val="24"/>
          <w:szCs w:val="24"/>
          <w:lang w:val="en-US"/>
        </w:rPr>
        <w:t xml:space="preserve"> </w:t>
      </w:r>
      <w:r>
        <w:rPr>
          <w:rFonts w:cstheme="minorHAnsi"/>
          <w:color w:val="000000"/>
          <w:sz w:val="24"/>
          <w:szCs w:val="24"/>
          <w:lang w:val="en-US"/>
        </w:rPr>
        <w:t xml:space="preserve">received several concerns regarding </w:t>
      </w:r>
      <w:r w:rsidR="00A63C0D" w:rsidRPr="009C43E4">
        <w:rPr>
          <w:rFonts w:cstheme="minorHAnsi"/>
          <w:color w:val="000000"/>
          <w:sz w:val="24"/>
          <w:szCs w:val="24"/>
          <w:lang w:val="en-US"/>
        </w:rPr>
        <w:t xml:space="preserve">the legality of the Type Approval granted to SKB. Wording included in Supplement 11 - “This guide strap is considered as a part of a child restraint system and cannot be separately approved as a child restraint system under this Regulation” – would clearly prevent a safe, innovative and disruptive technology to be placed on the market – regardless of any concerns related to safety, dynamic test results or comparisons with other CRS devices. </w:t>
      </w:r>
    </w:p>
    <w:p w14:paraId="16208147" w14:textId="77777777" w:rsidR="00A63C0D" w:rsidRPr="009C43E4" w:rsidRDefault="00A63C0D" w:rsidP="00A63C0D">
      <w:pPr>
        <w:autoSpaceDE w:val="0"/>
        <w:autoSpaceDN w:val="0"/>
        <w:adjustRightInd w:val="0"/>
        <w:spacing w:after="0" w:line="240" w:lineRule="auto"/>
        <w:jc w:val="both"/>
        <w:rPr>
          <w:rFonts w:cstheme="minorHAnsi"/>
          <w:color w:val="000000"/>
          <w:sz w:val="24"/>
          <w:szCs w:val="24"/>
          <w:lang w:val="en-US"/>
        </w:rPr>
      </w:pPr>
    </w:p>
    <w:p w14:paraId="780C45E0" w14:textId="0D0FBADE" w:rsidR="00A63C0D" w:rsidRDefault="00A63C0D" w:rsidP="00A63C0D">
      <w:pPr>
        <w:autoSpaceDE w:val="0"/>
        <w:autoSpaceDN w:val="0"/>
        <w:adjustRightInd w:val="0"/>
        <w:spacing w:after="0" w:line="240" w:lineRule="auto"/>
        <w:jc w:val="both"/>
        <w:rPr>
          <w:rFonts w:cstheme="minorHAnsi"/>
          <w:color w:val="000000"/>
          <w:sz w:val="24"/>
          <w:szCs w:val="24"/>
          <w:lang w:val="en-US"/>
        </w:rPr>
      </w:pPr>
      <w:r w:rsidRPr="009C43E4">
        <w:rPr>
          <w:rFonts w:cstheme="minorHAnsi"/>
          <w:color w:val="000000"/>
          <w:sz w:val="24"/>
          <w:szCs w:val="24"/>
          <w:lang w:val="en-US"/>
        </w:rPr>
        <w:t xml:space="preserve">SKB, despite having undergone over 100 tests worldwide, is now being tested by the Joint Research Centre in accordance with ECE 44.04. We have full confidence that these results will, once again, demonstrate the safety of the SKB device – but until such results are available for a full, open and transparent discussion, </w:t>
      </w:r>
      <w:r w:rsidR="00E62F71">
        <w:rPr>
          <w:rFonts w:cstheme="minorHAnsi"/>
          <w:color w:val="000000"/>
          <w:sz w:val="24"/>
          <w:szCs w:val="24"/>
          <w:lang w:val="en-US"/>
        </w:rPr>
        <w:t xml:space="preserve">we think that </w:t>
      </w:r>
      <w:r w:rsidRPr="009C43E4">
        <w:rPr>
          <w:rFonts w:cstheme="minorHAnsi"/>
          <w:color w:val="000000"/>
          <w:sz w:val="24"/>
          <w:szCs w:val="24"/>
          <w:lang w:val="en-US"/>
        </w:rPr>
        <w:t>this agenda item for now should be postponed until the next GRSP meeting.</w:t>
      </w:r>
    </w:p>
    <w:p w14:paraId="2F809644" w14:textId="77777777" w:rsidR="00550AAF" w:rsidRPr="009C43E4" w:rsidRDefault="00550AAF" w:rsidP="00A63C0D">
      <w:pPr>
        <w:autoSpaceDE w:val="0"/>
        <w:autoSpaceDN w:val="0"/>
        <w:adjustRightInd w:val="0"/>
        <w:spacing w:after="0" w:line="240" w:lineRule="auto"/>
        <w:jc w:val="both"/>
        <w:rPr>
          <w:rFonts w:cstheme="minorHAnsi"/>
          <w:color w:val="000000"/>
          <w:sz w:val="24"/>
          <w:szCs w:val="24"/>
          <w:lang w:val="en-US"/>
        </w:rPr>
      </w:pPr>
    </w:p>
    <w:p w14:paraId="0144DF80" w14:textId="65BDDEEF" w:rsidR="00A63C0D" w:rsidRPr="009C43E4" w:rsidRDefault="00550AAF" w:rsidP="00A63C0D">
      <w:pPr>
        <w:autoSpaceDE w:val="0"/>
        <w:autoSpaceDN w:val="0"/>
        <w:adjustRightInd w:val="0"/>
        <w:spacing w:after="0" w:line="240" w:lineRule="auto"/>
        <w:jc w:val="both"/>
        <w:rPr>
          <w:rFonts w:cstheme="minorHAnsi"/>
          <w:color w:val="000000"/>
          <w:sz w:val="24"/>
          <w:szCs w:val="24"/>
          <w:lang w:val="en-US"/>
        </w:rPr>
      </w:pPr>
      <w:r>
        <w:rPr>
          <w:rFonts w:cstheme="minorHAnsi"/>
          <w:color w:val="000000"/>
          <w:sz w:val="24"/>
          <w:szCs w:val="24"/>
          <w:lang w:val="en-US"/>
        </w:rPr>
        <w:t xml:space="preserve">During this session, following the request of the Netherlands, we can present the summary of </w:t>
      </w:r>
      <w:r w:rsidR="00A63C0D" w:rsidRPr="009C43E4">
        <w:rPr>
          <w:rFonts w:cstheme="minorHAnsi"/>
          <w:color w:val="000000"/>
          <w:sz w:val="24"/>
          <w:szCs w:val="24"/>
          <w:lang w:val="en-US"/>
        </w:rPr>
        <w:t xml:space="preserve">the legal opinion </w:t>
      </w:r>
      <w:r>
        <w:rPr>
          <w:rFonts w:cstheme="minorHAnsi"/>
          <w:color w:val="000000"/>
          <w:sz w:val="24"/>
          <w:szCs w:val="24"/>
          <w:lang w:val="en-US"/>
        </w:rPr>
        <w:t>regarding</w:t>
      </w:r>
      <w:r w:rsidR="00A63C0D" w:rsidRPr="009C43E4">
        <w:rPr>
          <w:rFonts w:cstheme="minorHAnsi"/>
          <w:color w:val="000000"/>
          <w:sz w:val="24"/>
          <w:szCs w:val="24"/>
          <w:lang w:val="en-US"/>
        </w:rPr>
        <w:t xml:space="preserve"> Supplement 10 and Supplement 11, </w:t>
      </w:r>
      <w:r>
        <w:rPr>
          <w:rFonts w:cstheme="minorHAnsi"/>
          <w:color w:val="000000"/>
          <w:sz w:val="24"/>
          <w:szCs w:val="24"/>
          <w:lang w:val="en-US"/>
        </w:rPr>
        <w:t>and</w:t>
      </w:r>
      <w:r w:rsidR="00A63C0D" w:rsidRPr="009C43E4">
        <w:rPr>
          <w:rFonts w:cstheme="minorHAnsi"/>
          <w:color w:val="000000"/>
          <w:sz w:val="24"/>
          <w:szCs w:val="24"/>
          <w:lang w:val="en-US"/>
        </w:rPr>
        <w:t xml:space="preserve"> answer to some concerns </w:t>
      </w:r>
      <w:r w:rsidR="00A63C0D" w:rsidRPr="009C43E4">
        <w:rPr>
          <w:rFonts w:cstheme="minorHAnsi"/>
          <w:color w:val="000000"/>
          <w:sz w:val="24"/>
          <w:szCs w:val="24"/>
          <w:lang w:val="en-US"/>
        </w:rPr>
        <w:lastRenderedPageBreak/>
        <w:t xml:space="preserve">raised in relation to certain features of the device (not all related to safety) to ensure all parties to GRSP understand the nature and </w:t>
      </w:r>
      <w:r w:rsidR="00C54EEB">
        <w:rPr>
          <w:rFonts w:cstheme="minorHAnsi"/>
          <w:color w:val="000000"/>
          <w:sz w:val="24"/>
          <w:szCs w:val="24"/>
          <w:lang w:val="en-US"/>
        </w:rPr>
        <w:t>features of the device and its type-a</w:t>
      </w:r>
      <w:r w:rsidR="00A63C0D" w:rsidRPr="009C43E4">
        <w:rPr>
          <w:rFonts w:cstheme="minorHAnsi"/>
          <w:color w:val="000000"/>
          <w:sz w:val="24"/>
          <w:szCs w:val="24"/>
          <w:lang w:val="en-US"/>
        </w:rPr>
        <w:t>pproval legal basis.</w:t>
      </w:r>
    </w:p>
    <w:p w14:paraId="30DFD3F7" w14:textId="7654E8D5" w:rsidR="008E05F0" w:rsidRPr="009C43E4" w:rsidRDefault="008E05F0" w:rsidP="003D3416">
      <w:pPr>
        <w:autoSpaceDE w:val="0"/>
        <w:autoSpaceDN w:val="0"/>
        <w:adjustRightInd w:val="0"/>
        <w:spacing w:after="0" w:line="240" w:lineRule="auto"/>
        <w:jc w:val="both"/>
        <w:rPr>
          <w:rFonts w:cstheme="minorHAnsi"/>
          <w:color w:val="000000"/>
          <w:sz w:val="24"/>
          <w:szCs w:val="24"/>
          <w:lang w:val="en-US"/>
        </w:rPr>
      </w:pPr>
    </w:p>
    <w:p w14:paraId="6543DB74" w14:textId="672C247E" w:rsidR="003D3416" w:rsidRPr="009C43E4" w:rsidRDefault="003D3416" w:rsidP="003D3416">
      <w:pPr>
        <w:autoSpaceDE w:val="0"/>
        <w:autoSpaceDN w:val="0"/>
        <w:adjustRightInd w:val="0"/>
        <w:spacing w:after="0" w:line="240" w:lineRule="auto"/>
        <w:jc w:val="both"/>
        <w:rPr>
          <w:rFonts w:cstheme="minorHAnsi"/>
          <w:color w:val="000000"/>
          <w:sz w:val="24"/>
          <w:szCs w:val="24"/>
          <w:lang w:val="en-US"/>
        </w:rPr>
      </w:pPr>
    </w:p>
    <w:p w14:paraId="14120E2D" w14:textId="44C5476A" w:rsidR="003710DD" w:rsidRPr="009C43E4" w:rsidRDefault="003710DD" w:rsidP="003710DD">
      <w:pPr>
        <w:autoSpaceDE w:val="0"/>
        <w:autoSpaceDN w:val="0"/>
        <w:adjustRightInd w:val="0"/>
        <w:spacing w:after="0" w:line="240" w:lineRule="auto"/>
        <w:rPr>
          <w:rFonts w:cstheme="minorHAnsi"/>
          <w:b/>
          <w:bCs/>
          <w:color w:val="000000"/>
          <w:sz w:val="24"/>
          <w:szCs w:val="24"/>
          <w:lang w:val="en-US"/>
        </w:rPr>
      </w:pPr>
      <w:r w:rsidRPr="009C43E4">
        <w:rPr>
          <w:rFonts w:cstheme="minorHAnsi"/>
          <w:b/>
          <w:bCs/>
          <w:color w:val="000000"/>
          <w:sz w:val="24"/>
          <w:szCs w:val="24"/>
          <w:lang w:val="en-US"/>
        </w:rPr>
        <w:t>III. Summary</w:t>
      </w:r>
    </w:p>
    <w:p w14:paraId="2CC3EC44" w14:textId="77777777" w:rsidR="00A63C0D" w:rsidRPr="009C43E4" w:rsidRDefault="00A63C0D" w:rsidP="00A63C0D">
      <w:pPr>
        <w:autoSpaceDE w:val="0"/>
        <w:autoSpaceDN w:val="0"/>
        <w:adjustRightInd w:val="0"/>
        <w:spacing w:after="0" w:line="240" w:lineRule="auto"/>
        <w:jc w:val="both"/>
        <w:rPr>
          <w:rFonts w:cstheme="minorHAnsi"/>
          <w:color w:val="000000"/>
          <w:sz w:val="24"/>
          <w:szCs w:val="24"/>
          <w:lang w:val="en-US"/>
        </w:rPr>
      </w:pPr>
      <w:r w:rsidRPr="009C43E4">
        <w:rPr>
          <w:rFonts w:cstheme="minorHAnsi"/>
          <w:color w:val="000000"/>
          <w:sz w:val="24"/>
          <w:szCs w:val="24"/>
          <w:lang w:val="en-US"/>
        </w:rPr>
        <w:t>1. The approved Smart Kid Belt system meets the requirements of ECE Regulation No. 44 Supplement 10.</w:t>
      </w:r>
    </w:p>
    <w:p w14:paraId="734BA891" w14:textId="448AAF4E" w:rsidR="00A63C0D" w:rsidRPr="009C43E4" w:rsidRDefault="00A63C0D" w:rsidP="00A63C0D">
      <w:pPr>
        <w:autoSpaceDE w:val="0"/>
        <w:autoSpaceDN w:val="0"/>
        <w:adjustRightInd w:val="0"/>
        <w:spacing w:after="0" w:line="240" w:lineRule="auto"/>
        <w:jc w:val="both"/>
        <w:rPr>
          <w:rFonts w:cstheme="minorHAnsi"/>
          <w:color w:val="000000"/>
          <w:sz w:val="24"/>
          <w:szCs w:val="24"/>
          <w:lang w:val="en-US"/>
        </w:rPr>
      </w:pPr>
      <w:r w:rsidRPr="009C43E4">
        <w:rPr>
          <w:rFonts w:cstheme="minorHAnsi"/>
          <w:color w:val="000000"/>
          <w:sz w:val="24"/>
          <w:szCs w:val="24"/>
          <w:lang w:val="en-US"/>
        </w:rPr>
        <w:t xml:space="preserve">2. Legal opinion demonstrates that the </w:t>
      </w:r>
      <w:r w:rsidR="0057189D">
        <w:rPr>
          <w:rFonts w:cstheme="minorHAnsi"/>
          <w:color w:val="000000"/>
          <w:sz w:val="24"/>
          <w:szCs w:val="24"/>
          <w:lang w:val="en-US"/>
        </w:rPr>
        <w:t>P</w:t>
      </w:r>
      <w:r w:rsidRPr="009C43E4">
        <w:rPr>
          <w:rFonts w:cstheme="minorHAnsi"/>
          <w:color w:val="000000"/>
          <w:sz w:val="24"/>
          <w:szCs w:val="24"/>
          <w:lang w:val="en-US"/>
        </w:rPr>
        <w:t xml:space="preserve">olish </w:t>
      </w:r>
      <w:r w:rsidR="00C54EEB">
        <w:rPr>
          <w:rFonts w:cstheme="minorHAnsi"/>
          <w:color w:val="000000"/>
          <w:sz w:val="24"/>
          <w:szCs w:val="24"/>
          <w:lang w:val="en-US"/>
        </w:rPr>
        <w:t>type-approval authority</w:t>
      </w:r>
      <w:r w:rsidRPr="009C43E4">
        <w:rPr>
          <w:rFonts w:cstheme="minorHAnsi"/>
          <w:color w:val="000000"/>
          <w:sz w:val="24"/>
          <w:szCs w:val="24"/>
          <w:lang w:val="en-US"/>
        </w:rPr>
        <w:t xml:space="preserve"> correctly interpreted the UNECE regulations and type approved Smart Kid Belt correctly based on ECE 44.04, Supplement 10.</w:t>
      </w:r>
    </w:p>
    <w:p w14:paraId="688BC0DA" w14:textId="5E2FA35C" w:rsidR="003710DD" w:rsidRPr="009C43E4" w:rsidRDefault="00A63C0D" w:rsidP="00A63C0D">
      <w:pPr>
        <w:autoSpaceDE w:val="0"/>
        <w:autoSpaceDN w:val="0"/>
        <w:adjustRightInd w:val="0"/>
        <w:spacing w:after="0" w:line="240" w:lineRule="auto"/>
        <w:jc w:val="both"/>
        <w:rPr>
          <w:rFonts w:cstheme="minorHAnsi"/>
          <w:i/>
          <w:iCs/>
          <w:sz w:val="24"/>
          <w:szCs w:val="24"/>
          <w:lang w:val="en-US"/>
        </w:rPr>
      </w:pPr>
      <w:r w:rsidRPr="009C43E4">
        <w:rPr>
          <w:rFonts w:cstheme="minorHAnsi"/>
          <w:color w:val="000000"/>
          <w:sz w:val="24"/>
          <w:szCs w:val="24"/>
          <w:lang w:val="en-US"/>
        </w:rPr>
        <w:t>3. Results of the SKB tests on the new Q series dummies are included; the Safety Parameters will be checked independently by the JRC under real conditions and compared to other CRS devices on the market.</w:t>
      </w:r>
    </w:p>
    <w:p w14:paraId="2CBC414F" w14:textId="77777777" w:rsidR="00A63C0D" w:rsidRPr="009C43E4" w:rsidRDefault="00A63C0D" w:rsidP="00A63C0D">
      <w:pPr>
        <w:autoSpaceDE w:val="0"/>
        <w:autoSpaceDN w:val="0"/>
        <w:adjustRightInd w:val="0"/>
        <w:spacing w:after="0" w:line="240" w:lineRule="auto"/>
        <w:jc w:val="both"/>
        <w:rPr>
          <w:rFonts w:cstheme="minorHAnsi"/>
          <w:i/>
          <w:iCs/>
          <w:sz w:val="24"/>
          <w:szCs w:val="24"/>
          <w:lang w:val="en-US"/>
        </w:rPr>
      </w:pPr>
    </w:p>
    <w:p w14:paraId="4D22443F" w14:textId="5CD2360B" w:rsidR="00A63C0D" w:rsidRPr="009C43E4" w:rsidRDefault="00A63C0D" w:rsidP="00A63C0D">
      <w:pPr>
        <w:jc w:val="both"/>
        <w:rPr>
          <w:rFonts w:cstheme="minorHAnsi"/>
          <w:b/>
          <w:bCs/>
          <w:sz w:val="24"/>
          <w:szCs w:val="24"/>
          <w:lang w:val="en-US"/>
        </w:rPr>
      </w:pPr>
      <w:r w:rsidRPr="009C43E4">
        <w:rPr>
          <w:rFonts w:cstheme="minorHAnsi"/>
          <w:b/>
          <w:bCs/>
          <w:sz w:val="24"/>
          <w:szCs w:val="24"/>
          <w:lang w:val="en-US"/>
        </w:rPr>
        <w:t>IV. Summari</w:t>
      </w:r>
      <w:r w:rsidR="0057189D">
        <w:rPr>
          <w:rFonts w:cstheme="minorHAnsi"/>
          <w:b/>
          <w:bCs/>
          <w:sz w:val="24"/>
          <w:szCs w:val="24"/>
          <w:lang w:val="en-US"/>
        </w:rPr>
        <w:t>zed evaluation: Supplement 10 v</w:t>
      </w:r>
      <w:r w:rsidRPr="009C43E4">
        <w:rPr>
          <w:rFonts w:cstheme="minorHAnsi"/>
          <w:b/>
          <w:bCs/>
          <w:sz w:val="24"/>
          <w:szCs w:val="24"/>
          <w:lang w:val="en-US"/>
        </w:rPr>
        <w:t>s Supplement 11</w:t>
      </w:r>
    </w:p>
    <w:p w14:paraId="36A108D8" w14:textId="7022132D" w:rsidR="00A63C0D" w:rsidRPr="009C43E4" w:rsidRDefault="00A63C0D" w:rsidP="00A63C0D">
      <w:pPr>
        <w:jc w:val="both"/>
        <w:rPr>
          <w:rFonts w:cstheme="minorHAnsi"/>
          <w:sz w:val="24"/>
          <w:szCs w:val="24"/>
          <w:lang w:val="en-US"/>
        </w:rPr>
      </w:pPr>
      <w:r w:rsidRPr="009C43E4">
        <w:rPr>
          <w:rFonts w:cstheme="minorHAnsi"/>
          <w:sz w:val="24"/>
          <w:szCs w:val="24"/>
          <w:lang w:val="en-US"/>
        </w:rPr>
        <w:t xml:space="preserve">[Below is a short summary of the legal opinion SKB have received. A more detailed account </w:t>
      </w:r>
      <w:r w:rsidR="0057189D">
        <w:rPr>
          <w:rFonts w:cstheme="minorHAnsi"/>
          <w:sz w:val="24"/>
          <w:szCs w:val="24"/>
          <w:lang w:val="en-US"/>
        </w:rPr>
        <w:t>was sent to the European Commission</w:t>
      </w:r>
      <w:r w:rsidRPr="009C43E4">
        <w:rPr>
          <w:rFonts w:cstheme="minorHAnsi"/>
          <w:sz w:val="24"/>
          <w:szCs w:val="24"/>
          <w:lang w:val="en-US"/>
        </w:rPr>
        <w:t xml:space="preserve">. In the spirit of transparency, </w:t>
      </w:r>
      <w:r w:rsidR="001702F0">
        <w:rPr>
          <w:rFonts w:cstheme="minorHAnsi"/>
          <w:sz w:val="24"/>
          <w:szCs w:val="24"/>
          <w:lang w:val="en-US"/>
        </w:rPr>
        <w:t>we</w:t>
      </w:r>
      <w:r w:rsidRPr="009C43E4">
        <w:rPr>
          <w:rFonts w:cstheme="minorHAnsi"/>
          <w:sz w:val="24"/>
          <w:szCs w:val="24"/>
          <w:lang w:val="en-US"/>
        </w:rPr>
        <w:t xml:space="preserve"> would be happy to share the full legal opinion with all </w:t>
      </w:r>
      <w:r w:rsidR="0057189D">
        <w:rPr>
          <w:rFonts w:cstheme="minorHAnsi"/>
          <w:sz w:val="24"/>
          <w:szCs w:val="24"/>
          <w:lang w:val="en-US"/>
        </w:rPr>
        <w:t>the Contracting Parties.</w:t>
      </w:r>
    </w:p>
    <w:p w14:paraId="5ADD05C8" w14:textId="77777777" w:rsidR="00A63C0D" w:rsidRPr="009C43E4" w:rsidRDefault="00A63C0D" w:rsidP="00A63C0D">
      <w:pPr>
        <w:jc w:val="both"/>
        <w:rPr>
          <w:rFonts w:cstheme="minorHAnsi"/>
          <w:i/>
          <w:iCs/>
          <w:sz w:val="24"/>
          <w:szCs w:val="24"/>
          <w:lang w:val="en-US"/>
        </w:rPr>
      </w:pPr>
      <w:r w:rsidRPr="009C43E4">
        <w:rPr>
          <w:rFonts w:cstheme="minorHAnsi"/>
          <w:i/>
          <w:iCs/>
          <w:sz w:val="24"/>
          <w:szCs w:val="24"/>
          <w:lang w:val="en-US"/>
        </w:rPr>
        <w:t xml:space="preserve">Some parties have contested that Supplement 11, rather than Supplement 10, is the correct legal basis upon which type approval can be granted. This is simply incorrect. </w:t>
      </w:r>
    </w:p>
    <w:p w14:paraId="6C33B626" w14:textId="77777777" w:rsidR="00A63C0D" w:rsidRPr="009C43E4" w:rsidRDefault="00A63C0D" w:rsidP="00A63C0D">
      <w:pPr>
        <w:spacing w:after="0" w:line="240" w:lineRule="auto"/>
        <w:jc w:val="both"/>
        <w:rPr>
          <w:rFonts w:cstheme="minorHAnsi"/>
          <w:color w:val="000000"/>
          <w:sz w:val="24"/>
          <w:szCs w:val="24"/>
          <w:lang w:val="en-US"/>
        </w:rPr>
      </w:pPr>
      <w:r w:rsidRPr="009C43E4">
        <w:rPr>
          <w:rFonts w:cstheme="minorHAnsi"/>
          <w:color w:val="000000"/>
          <w:sz w:val="24"/>
          <w:szCs w:val="24"/>
          <w:lang w:val="en-US"/>
        </w:rPr>
        <w:t xml:space="preserve">The type-approval granted to SKB is correct and valid. In short: </w:t>
      </w:r>
    </w:p>
    <w:p w14:paraId="16DFD09C"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b/>
          <w:bCs/>
          <w:color w:val="000000"/>
          <w:sz w:val="24"/>
          <w:szCs w:val="24"/>
          <w:lang w:val="en-US" w:eastAsia="en-GB"/>
        </w:rPr>
        <w:t> </w:t>
      </w:r>
    </w:p>
    <w:p w14:paraId="6C7C4E26"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b/>
          <w:bCs/>
          <w:color w:val="000000"/>
          <w:sz w:val="24"/>
          <w:szCs w:val="24"/>
          <w:lang w:val="en-US" w:eastAsia="en-GB"/>
        </w:rPr>
        <w:t xml:space="preserve">Relevant dates </w:t>
      </w:r>
    </w:p>
    <w:p w14:paraId="77CF0395"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w:t>
      </w:r>
    </w:p>
    <w:p w14:paraId="5BC96E07" w14:textId="77777777"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bookmarkStart w:id="1" w:name="OLE_LINK43"/>
      <w:bookmarkStart w:id="2" w:name="OLE_LINK42"/>
      <w:bookmarkEnd w:id="1"/>
      <w:bookmarkEnd w:id="2"/>
      <w:r w:rsidRPr="009C43E4">
        <w:rPr>
          <w:rFonts w:eastAsia="Times New Roman" w:cstheme="minorHAnsi"/>
          <w:color w:val="000000"/>
          <w:sz w:val="24"/>
          <w:szCs w:val="24"/>
          <w:lang w:val="en-US" w:eastAsia="en-GB"/>
        </w:rPr>
        <w:t>06/2005 – entry into force of the 04 series of amendments,</w:t>
      </w:r>
    </w:p>
    <w:p w14:paraId="598EE8F8" w14:textId="77777777"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r w:rsidRPr="009C43E4">
        <w:rPr>
          <w:rFonts w:eastAsia="Times New Roman" w:cstheme="minorHAnsi"/>
          <w:b/>
          <w:bCs/>
          <w:i/>
          <w:iCs/>
          <w:color w:val="000000"/>
          <w:sz w:val="24"/>
          <w:szCs w:val="24"/>
          <w:lang w:val="en-US" w:eastAsia="en-GB"/>
        </w:rPr>
        <w:t>06/2006 – the end of the 12-month period during which the type-approvals could be granted to products compliant with the requirements of the Regulation in its version prior to the entry into force of the 04 series of amendments,</w:t>
      </w:r>
    </w:p>
    <w:p w14:paraId="5A8C578C" w14:textId="603491C8"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xml:space="preserve">08/2016 – the application for type-approval for the Product submitted to the </w:t>
      </w:r>
      <w:r w:rsidR="001702F0">
        <w:rPr>
          <w:rFonts w:eastAsia="Times New Roman" w:cstheme="minorHAnsi"/>
          <w:color w:val="000000"/>
          <w:sz w:val="24"/>
          <w:szCs w:val="24"/>
          <w:lang w:val="en-US" w:eastAsia="en-GB"/>
        </w:rPr>
        <w:t>technical service PIMOT</w:t>
      </w:r>
      <w:r w:rsidRPr="009C43E4">
        <w:rPr>
          <w:rFonts w:eastAsia="Times New Roman" w:cstheme="minorHAnsi"/>
          <w:color w:val="000000"/>
          <w:sz w:val="24"/>
          <w:szCs w:val="24"/>
          <w:lang w:val="en-US" w:eastAsia="en-GB"/>
        </w:rPr>
        <w:t>,</w:t>
      </w:r>
    </w:p>
    <w:p w14:paraId="55076D73" w14:textId="77777777"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02/2017 – entry into force of the Supplement 11 to 04 series of amendments,</w:t>
      </w:r>
    </w:p>
    <w:p w14:paraId="18FEBB95" w14:textId="6316DE0C"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xml:space="preserve">07/2017 – decision on granting the type-approval for the </w:t>
      </w:r>
      <w:r w:rsidR="00C54EEB">
        <w:rPr>
          <w:rFonts w:eastAsia="Times New Roman" w:cstheme="minorHAnsi"/>
          <w:color w:val="000000"/>
          <w:sz w:val="24"/>
          <w:szCs w:val="24"/>
          <w:lang w:val="en-US" w:eastAsia="en-GB"/>
        </w:rPr>
        <w:t>Smart Kid Belt</w:t>
      </w:r>
      <w:r w:rsidRPr="009C43E4">
        <w:rPr>
          <w:rFonts w:eastAsia="Times New Roman" w:cstheme="minorHAnsi"/>
          <w:color w:val="000000"/>
          <w:sz w:val="24"/>
          <w:szCs w:val="24"/>
          <w:lang w:val="en-US" w:eastAsia="en-GB"/>
        </w:rPr>
        <w:t>,</w:t>
      </w:r>
    </w:p>
    <w:p w14:paraId="7F6EFEB1" w14:textId="77777777" w:rsidR="00A63C0D" w:rsidRPr="009C43E4" w:rsidRDefault="00A63C0D" w:rsidP="00A63C0D">
      <w:pPr>
        <w:numPr>
          <w:ilvl w:val="0"/>
          <w:numId w:val="6"/>
        </w:numPr>
        <w:spacing w:after="0" w:line="240" w:lineRule="auto"/>
        <w:rPr>
          <w:rFonts w:eastAsia="Times New Roman" w:cstheme="minorHAnsi"/>
          <w:color w:val="000000"/>
          <w:sz w:val="24"/>
          <w:szCs w:val="24"/>
          <w:lang w:val="en-US" w:eastAsia="en-GB"/>
        </w:rPr>
      </w:pPr>
      <w:r w:rsidRPr="009C43E4">
        <w:rPr>
          <w:rFonts w:eastAsia="Times New Roman" w:cstheme="minorHAnsi"/>
          <w:b/>
          <w:bCs/>
          <w:i/>
          <w:iCs/>
          <w:color w:val="000000"/>
          <w:sz w:val="24"/>
          <w:szCs w:val="24"/>
          <w:lang w:val="en-US" w:eastAsia="en-GB"/>
        </w:rPr>
        <w:t>02/2018 – the end of the 12-month period during which the type-approvals could be granted to products compliant with the requirements of the Regulation in its version prior to the entry into force of the Supplement 11.</w:t>
      </w:r>
    </w:p>
    <w:p w14:paraId="602DDC03"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p>
    <w:p w14:paraId="5A5E47EA"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According to transitional provisions of the UNECE Regulation No 44 during the 12-month period following the date of entry into force of the 04 series of amendments the approval authorities can continue to grant type approvals to products which comply with the requirements of the Regulation in its previous version (paragraph 17.11). After this 12-month period the approvals can be granted only if the product meets the requirements of the Regulation as amended by the 04 series of amendments (paragraph 17.10); </w:t>
      </w:r>
    </w:p>
    <w:p w14:paraId="6DF9BA44" w14:textId="77777777" w:rsidR="00A63C0D" w:rsidRPr="009C43E4" w:rsidRDefault="00A63C0D" w:rsidP="00A63C0D">
      <w:pPr>
        <w:spacing w:after="0" w:line="240" w:lineRule="auto"/>
        <w:rPr>
          <w:rFonts w:eastAsia="Times New Roman" w:cstheme="minorHAnsi"/>
          <w:color w:val="000000"/>
          <w:sz w:val="24"/>
          <w:szCs w:val="24"/>
          <w:lang w:val="en-US" w:eastAsia="en-GB"/>
        </w:rPr>
      </w:pPr>
    </w:p>
    <w:p w14:paraId="206BAFE0"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The transitional provisions in paragraphs 17.11 and 17.10 shall apply uniformly to any supplement to the 04 series of amendments, including Supplement 11.</w:t>
      </w:r>
    </w:p>
    <w:p w14:paraId="5E46F0E0"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lastRenderedPageBreak/>
        <w:t>  </w:t>
      </w:r>
    </w:p>
    <w:p w14:paraId="6293ACAC" w14:textId="5DA80506"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The above timeline clearly demonstrates that the </w:t>
      </w:r>
      <w:bookmarkStart w:id="3" w:name="OLE_LINK49"/>
      <w:bookmarkStart w:id="4" w:name="OLE_LINK48"/>
      <w:bookmarkEnd w:id="3"/>
      <w:bookmarkEnd w:id="4"/>
      <w:r w:rsidR="0057189D">
        <w:rPr>
          <w:rFonts w:eastAsia="Times New Roman" w:cstheme="minorHAnsi"/>
          <w:color w:val="000000"/>
          <w:sz w:val="24"/>
          <w:szCs w:val="24"/>
          <w:lang w:val="en-US" w:eastAsia="en-GB"/>
        </w:rPr>
        <w:t>d</w:t>
      </w:r>
      <w:r w:rsidRPr="009C43E4">
        <w:rPr>
          <w:rFonts w:eastAsia="Times New Roman" w:cstheme="minorHAnsi"/>
          <w:color w:val="000000"/>
          <w:sz w:val="24"/>
          <w:szCs w:val="24"/>
          <w:lang w:val="en-US" w:eastAsia="en-GB"/>
        </w:rPr>
        <w:t xml:space="preserve">ecision is correct and there are no grounds for its withdrawal. The Polish </w:t>
      </w:r>
      <w:r w:rsidR="0057189D">
        <w:rPr>
          <w:rFonts w:eastAsia="Times New Roman" w:cstheme="minorHAnsi"/>
          <w:color w:val="000000"/>
          <w:sz w:val="24"/>
          <w:szCs w:val="24"/>
          <w:lang w:val="en-US" w:eastAsia="en-GB"/>
        </w:rPr>
        <w:t>type approval authority</w:t>
      </w:r>
      <w:r w:rsidRPr="009C43E4">
        <w:rPr>
          <w:rFonts w:eastAsia="Times New Roman" w:cstheme="minorHAnsi"/>
          <w:color w:val="000000"/>
          <w:sz w:val="24"/>
          <w:szCs w:val="24"/>
          <w:lang w:val="en-US" w:eastAsia="en-GB"/>
        </w:rPr>
        <w:t xml:space="preserve"> correctly identified </w:t>
      </w:r>
      <w:bookmarkStart w:id="5" w:name="OLE_LINK47"/>
      <w:bookmarkStart w:id="6" w:name="OLE_LINK46"/>
      <w:bookmarkEnd w:id="5"/>
      <w:bookmarkEnd w:id="6"/>
      <w:r w:rsidRPr="009C43E4">
        <w:rPr>
          <w:rFonts w:eastAsia="Times New Roman" w:cstheme="minorHAnsi"/>
          <w:color w:val="000000"/>
          <w:sz w:val="24"/>
          <w:szCs w:val="24"/>
          <w:lang w:val="en-US" w:eastAsia="en-GB"/>
        </w:rPr>
        <w:t xml:space="preserve">the appropriate legal regime to grant Type Approval, </w:t>
      </w:r>
      <w:proofErr w:type="gramStart"/>
      <w:r w:rsidRPr="009C43E4">
        <w:rPr>
          <w:rFonts w:eastAsia="Times New Roman" w:cstheme="minorHAnsi"/>
          <w:color w:val="000000"/>
          <w:sz w:val="24"/>
          <w:szCs w:val="24"/>
          <w:lang w:val="en-US" w:eastAsia="en-GB"/>
        </w:rPr>
        <w:t>taking into account</w:t>
      </w:r>
      <w:proofErr w:type="gramEnd"/>
      <w:r w:rsidRPr="009C43E4">
        <w:rPr>
          <w:rFonts w:eastAsia="Times New Roman" w:cstheme="minorHAnsi"/>
          <w:color w:val="000000"/>
          <w:sz w:val="24"/>
          <w:szCs w:val="24"/>
          <w:lang w:val="en-US" w:eastAsia="en-GB"/>
        </w:rPr>
        <w:t xml:space="preserve"> </w:t>
      </w:r>
      <w:r w:rsidRPr="009C43E4">
        <w:rPr>
          <w:rFonts w:eastAsia="Times New Roman" w:cstheme="minorHAnsi"/>
          <w:b/>
          <w:bCs/>
          <w:color w:val="000000"/>
          <w:sz w:val="24"/>
          <w:szCs w:val="24"/>
          <w:lang w:val="en-US" w:eastAsia="en-GB"/>
        </w:rPr>
        <w:t xml:space="preserve">the transitional periods applicable to the Supplement 11. </w:t>
      </w:r>
      <w:r w:rsidRPr="009C43E4">
        <w:rPr>
          <w:rFonts w:eastAsia="Times New Roman" w:cstheme="minorHAnsi"/>
          <w:color w:val="000000"/>
          <w:sz w:val="24"/>
          <w:szCs w:val="24"/>
          <w:lang w:val="en-US" w:eastAsia="en-GB"/>
        </w:rPr>
        <w:t>If this transitional period was not valid, it would severely hamper and impede the work of all Type Approval authorities worldwide.</w:t>
      </w:r>
    </w:p>
    <w:p w14:paraId="56542085"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Consequently, the transitional provisions in paragraphs 17.11 and 17.10 of the Regulation apply not only to the 04 series of amendments, but to each supplement to this series of amendments, unless provided otherwise. Therefore, paragraphs 17.11 and 17.10 of the Regulation should apply to the Supplement 11.</w:t>
      </w:r>
    </w:p>
    <w:p w14:paraId="74706694"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w:t>
      </w:r>
    </w:p>
    <w:p w14:paraId="171C3AEC" w14:textId="496B5B83"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As Supplement 11 entered into force, 9 February 2017, the 12-month period ends on 9 February 2018. </w:t>
      </w:r>
      <w:bookmarkStart w:id="7" w:name="OLE_LINK51"/>
      <w:bookmarkStart w:id="8" w:name="OLE_LINK50"/>
      <w:bookmarkEnd w:id="7"/>
      <w:bookmarkEnd w:id="8"/>
      <w:r w:rsidRPr="009C43E4">
        <w:rPr>
          <w:rFonts w:eastAsia="Times New Roman" w:cstheme="minorHAnsi"/>
          <w:color w:val="000000"/>
          <w:sz w:val="24"/>
          <w:szCs w:val="24"/>
          <w:lang w:val="en-US" w:eastAsia="en-GB"/>
        </w:rPr>
        <w:t xml:space="preserve">In the procedures of granting type-approvals initiated after this date the approval authorities must </w:t>
      </w:r>
      <w:proofErr w:type="gramStart"/>
      <w:r w:rsidRPr="009C43E4">
        <w:rPr>
          <w:rFonts w:eastAsia="Times New Roman" w:cstheme="minorHAnsi"/>
          <w:color w:val="000000"/>
          <w:sz w:val="24"/>
          <w:szCs w:val="24"/>
          <w:lang w:val="en-US" w:eastAsia="en-GB"/>
        </w:rPr>
        <w:t>take into account</w:t>
      </w:r>
      <w:proofErr w:type="gramEnd"/>
      <w:r w:rsidRPr="009C43E4">
        <w:rPr>
          <w:rFonts w:eastAsia="Times New Roman" w:cstheme="minorHAnsi"/>
          <w:color w:val="000000"/>
          <w:sz w:val="24"/>
          <w:szCs w:val="24"/>
          <w:lang w:val="en-US" w:eastAsia="en-GB"/>
        </w:rPr>
        <w:t xml:space="preserve"> the requirements of the Regulation as amended by the Supplement 11. Consequently, approvals granted in procedures initiated between 9 February 2017 and 9 February 2018 may be based on the previous version of the Regulation. The decision on this matter belongs to the approval authority, in this case in Poland</w:t>
      </w:r>
      <w:r w:rsidR="0057189D">
        <w:rPr>
          <w:rFonts w:eastAsia="Times New Roman" w:cstheme="minorHAnsi"/>
          <w:color w:val="000000"/>
          <w:sz w:val="24"/>
          <w:szCs w:val="24"/>
          <w:lang w:val="en-US" w:eastAsia="en-GB"/>
        </w:rPr>
        <w:t>.</w:t>
      </w:r>
    </w:p>
    <w:p w14:paraId="310D2CA7" w14:textId="77777777" w:rsidR="00A63C0D" w:rsidRPr="009C43E4" w:rsidRDefault="00A63C0D" w:rsidP="00A63C0D">
      <w:pPr>
        <w:spacing w:after="0" w:line="240" w:lineRule="auto"/>
        <w:rPr>
          <w:rFonts w:eastAsia="Times New Roman" w:cstheme="minorHAnsi"/>
          <w:color w:val="000000"/>
          <w:sz w:val="24"/>
          <w:szCs w:val="24"/>
          <w:lang w:val="en-US" w:eastAsia="en-GB"/>
        </w:rPr>
      </w:pPr>
      <w:r w:rsidRPr="009C43E4">
        <w:rPr>
          <w:rFonts w:eastAsia="Times New Roman" w:cstheme="minorHAnsi"/>
          <w:b/>
          <w:bCs/>
          <w:color w:val="000000"/>
          <w:sz w:val="24"/>
          <w:szCs w:val="24"/>
          <w:lang w:val="en-US" w:eastAsia="en-GB"/>
        </w:rPr>
        <w:t> </w:t>
      </w:r>
    </w:p>
    <w:p w14:paraId="6176CFFE"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xml:space="preserve">Finally, and as outlined in our legal opinion, we abide by the </w:t>
      </w:r>
      <w:r w:rsidRPr="009C43E4">
        <w:rPr>
          <w:rFonts w:eastAsia="Times New Roman" w:cstheme="minorHAnsi"/>
          <w:i/>
          <w:iCs/>
          <w:color w:val="000000"/>
          <w:sz w:val="24"/>
          <w:szCs w:val="24"/>
          <w:lang w:val="en-US" w:eastAsia="en-GB"/>
        </w:rPr>
        <w:t>tempus </w:t>
      </w:r>
      <w:proofErr w:type="spellStart"/>
      <w:r w:rsidRPr="009C43E4">
        <w:rPr>
          <w:rFonts w:eastAsia="Times New Roman" w:cstheme="minorHAnsi"/>
          <w:i/>
          <w:iCs/>
          <w:color w:val="000000"/>
          <w:sz w:val="24"/>
          <w:szCs w:val="24"/>
          <w:lang w:val="en-US" w:eastAsia="en-GB"/>
        </w:rPr>
        <w:t>regit</w:t>
      </w:r>
      <w:proofErr w:type="spellEnd"/>
      <w:r w:rsidRPr="009C43E4">
        <w:rPr>
          <w:rFonts w:eastAsia="Times New Roman" w:cstheme="minorHAnsi"/>
          <w:i/>
          <w:iCs/>
          <w:color w:val="000000"/>
          <w:sz w:val="24"/>
          <w:szCs w:val="24"/>
          <w:lang w:val="en-US" w:eastAsia="en-GB"/>
        </w:rPr>
        <w:t> </w:t>
      </w:r>
      <w:proofErr w:type="spellStart"/>
      <w:r w:rsidRPr="009C43E4">
        <w:rPr>
          <w:rFonts w:eastAsia="Times New Roman" w:cstheme="minorHAnsi"/>
          <w:i/>
          <w:iCs/>
          <w:color w:val="000000"/>
          <w:sz w:val="24"/>
          <w:szCs w:val="24"/>
          <w:lang w:val="en-US" w:eastAsia="en-GB"/>
        </w:rPr>
        <w:t>actum</w:t>
      </w:r>
      <w:proofErr w:type="spellEnd"/>
      <w:r w:rsidRPr="009C43E4">
        <w:rPr>
          <w:rFonts w:eastAsia="Times New Roman" w:cstheme="minorHAnsi"/>
          <w:color w:val="000000"/>
          <w:sz w:val="24"/>
          <w:szCs w:val="24"/>
          <w:lang w:val="en-US" w:eastAsia="en-GB"/>
        </w:rPr>
        <w:t xml:space="preserve"> (“time rules the act”) principle, which requires that a rule of law must be non-retroactive and that legitimate expectations of the applicant must be protected. </w:t>
      </w:r>
    </w:p>
    <w:p w14:paraId="26162E7F" w14:textId="77777777" w:rsidR="00A63C0D" w:rsidRPr="009C43E4" w:rsidRDefault="00A63C0D" w:rsidP="00A63C0D">
      <w:pPr>
        <w:spacing w:after="0" w:line="240" w:lineRule="auto"/>
        <w:jc w:val="both"/>
        <w:rPr>
          <w:rFonts w:eastAsia="Times New Roman" w:cstheme="minorHAnsi"/>
          <w:color w:val="000000"/>
          <w:sz w:val="24"/>
          <w:szCs w:val="24"/>
          <w:lang w:val="en-US" w:eastAsia="en-GB"/>
        </w:rPr>
      </w:pPr>
    </w:p>
    <w:p w14:paraId="3C029534" w14:textId="3BF06497" w:rsidR="00A63C0D" w:rsidRPr="00C54EEB" w:rsidRDefault="00A63C0D" w:rsidP="00A63C0D">
      <w:pPr>
        <w:spacing w:after="0" w:line="240" w:lineRule="auto"/>
        <w:jc w:val="both"/>
        <w:rPr>
          <w:rFonts w:eastAsia="Times New Roman" w:cstheme="minorHAnsi"/>
          <w:bCs/>
          <w:color w:val="000000" w:themeColor="text1"/>
          <w:sz w:val="24"/>
          <w:szCs w:val="24"/>
          <w:lang w:val="en-US" w:eastAsia="en-GB"/>
        </w:rPr>
      </w:pPr>
      <w:r w:rsidRPr="00466CC1">
        <w:rPr>
          <w:rFonts w:cstheme="minorHAnsi"/>
          <w:bCs/>
          <w:color w:val="000000" w:themeColor="text1"/>
          <w:sz w:val="24"/>
          <w:szCs w:val="24"/>
          <w:lang w:val="en-US"/>
        </w:rPr>
        <w:t xml:space="preserve">For these above reasons, any additional provisions included in Supplement 11 </w:t>
      </w:r>
      <w:r w:rsidR="00D21C72" w:rsidRPr="00466CC1">
        <w:rPr>
          <w:rFonts w:cstheme="minorHAnsi"/>
          <w:bCs/>
          <w:color w:val="000000" w:themeColor="text1"/>
          <w:sz w:val="24"/>
          <w:szCs w:val="24"/>
          <w:lang w:val="en-US"/>
        </w:rPr>
        <w:t>(includ</w:t>
      </w:r>
      <w:r w:rsidR="009C43E4" w:rsidRPr="00466CC1">
        <w:rPr>
          <w:rFonts w:cstheme="minorHAnsi"/>
          <w:bCs/>
          <w:color w:val="000000" w:themeColor="text1"/>
          <w:sz w:val="24"/>
          <w:szCs w:val="24"/>
          <w:lang w:val="en-US"/>
        </w:rPr>
        <w:t xml:space="preserve">ing </w:t>
      </w:r>
      <w:r w:rsidR="00D21C72" w:rsidRPr="00466CC1">
        <w:rPr>
          <w:rFonts w:cstheme="minorHAnsi"/>
          <w:bCs/>
          <w:color w:val="000000" w:themeColor="text1"/>
          <w:sz w:val="24"/>
          <w:szCs w:val="24"/>
          <w:lang w:val="en-US"/>
        </w:rPr>
        <w:t xml:space="preserve">2.8.8) </w:t>
      </w:r>
      <w:r w:rsidRPr="00466CC1">
        <w:rPr>
          <w:rFonts w:cstheme="minorHAnsi"/>
          <w:bCs/>
          <w:color w:val="000000" w:themeColor="text1"/>
          <w:sz w:val="24"/>
          <w:szCs w:val="24"/>
          <w:lang w:val="en-US"/>
        </w:rPr>
        <w:t>do not apply to the Smart Kid Belt, so long as all provisions of Supplement 10 are met – which the SKB device clearly does.</w:t>
      </w:r>
      <w:r w:rsidRPr="00C54EEB">
        <w:rPr>
          <w:rFonts w:cstheme="minorHAnsi"/>
          <w:bCs/>
          <w:color w:val="000000" w:themeColor="text1"/>
          <w:sz w:val="24"/>
          <w:szCs w:val="24"/>
          <w:lang w:val="en-US"/>
        </w:rPr>
        <w:t xml:space="preserve"> </w:t>
      </w:r>
      <w:r w:rsidRPr="00C54EEB">
        <w:rPr>
          <w:rFonts w:eastAsia="Times New Roman" w:cstheme="minorHAnsi"/>
          <w:bCs/>
          <w:color w:val="000000" w:themeColor="text1"/>
          <w:sz w:val="24"/>
          <w:szCs w:val="24"/>
          <w:lang w:val="en-US" w:eastAsia="en-GB"/>
        </w:rPr>
        <w:t xml:space="preserve">In addition, the </w:t>
      </w:r>
      <w:r w:rsidR="00466CC1" w:rsidRPr="00C54EEB">
        <w:rPr>
          <w:rFonts w:eastAsia="Times New Roman" w:cstheme="minorHAnsi"/>
          <w:bCs/>
          <w:color w:val="000000" w:themeColor="text1"/>
          <w:sz w:val="24"/>
          <w:szCs w:val="24"/>
          <w:lang w:val="en-US" w:eastAsia="en-GB"/>
        </w:rPr>
        <w:t>require</w:t>
      </w:r>
      <w:r w:rsidR="00466CC1">
        <w:rPr>
          <w:rFonts w:eastAsia="Times New Roman" w:cstheme="minorHAnsi"/>
          <w:bCs/>
          <w:color w:val="000000" w:themeColor="text1"/>
          <w:sz w:val="24"/>
          <w:szCs w:val="24"/>
          <w:lang w:val="en-US" w:eastAsia="en-GB"/>
        </w:rPr>
        <w:t>ments</w:t>
      </w:r>
      <w:r w:rsidRPr="00C54EEB">
        <w:rPr>
          <w:rFonts w:eastAsia="Times New Roman" w:cstheme="minorHAnsi"/>
          <w:bCs/>
          <w:color w:val="000000" w:themeColor="text1"/>
          <w:sz w:val="24"/>
          <w:szCs w:val="24"/>
          <w:lang w:val="en-US" w:eastAsia="en-GB"/>
        </w:rPr>
        <w:t xml:space="preserve"> in Supplement 11 do not directly relate to the safety of the device, and so based on the above, we again strongly hold the view that there are no grounds for the withdrawal of the Type Approval for SKB.</w:t>
      </w:r>
    </w:p>
    <w:p w14:paraId="62433C6A" w14:textId="456E78D3" w:rsidR="00E13F43" w:rsidRPr="009C43E4" w:rsidRDefault="00E13F43" w:rsidP="00A63C0D">
      <w:pPr>
        <w:spacing w:after="0" w:line="240" w:lineRule="auto"/>
        <w:jc w:val="both"/>
        <w:rPr>
          <w:rFonts w:eastAsia="Times New Roman" w:cstheme="minorHAnsi"/>
          <w:b/>
          <w:bCs/>
          <w:color w:val="FF0000"/>
          <w:sz w:val="24"/>
          <w:szCs w:val="24"/>
          <w:lang w:val="en-US" w:eastAsia="en-GB"/>
        </w:rPr>
      </w:pPr>
    </w:p>
    <w:p w14:paraId="4206D94B" w14:textId="104FD67E" w:rsidR="003A1F9D" w:rsidRDefault="009C43E4" w:rsidP="00A63C0D">
      <w:pPr>
        <w:spacing w:after="0" w:line="240" w:lineRule="auto"/>
        <w:jc w:val="both"/>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xml:space="preserve">Respective legal advice has been sent to European Commission. </w:t>
      </w:r>
      <w:r>
        <w:rPr>
          <w:rFonts w:eastAsia="Times New Roman" w:cstheme="minorHAnsi"/>
          <w:color w:val="000000"/>
          <w:sz w:val="24"/>
          <w:szCs w:val="24"/>
          <w:lang w:val="en-US" w:eastAsia="en-GB"/>
        </w:rPr>
        <w:t xml:space="preserve">As for now </w:t>
      </w:r>
    </w:p>
    <w:p w14:paraId="4848FBD4" w14:textId="6A7008B7" w:rsidR="00E13F43" w:rsidRPr="009C43E4" w:rsidRDefault="009C43E4" w:rsidP="00A63C0D">
      <w:pPr>
        <w:spacing w:after="0" w:line="240" w:lineRule="auto"/>
        <w:jc w:val="both"/>
        <w:rPr>
          <w:rFonts w:eastAsia="Times New Roman" w:cstheme="minorHAnsi"/>
          <w:color w:val="000000"/>
          <w:sz w:val="24"/>
          <w:szCs w:val="24"/>
          <w:lang w:val="en-US" w:eastAsia="en-GB"/>
        </w:rPr>
      </w:pPr>
      <w:r>
        <w:rPr>
          <w:rFonts w:eastAsia="Times New Roman" w:cstheme="minorHAnsi"/>
          <w:color w:val="000000"/>
          <w:sz w:val="24"/>
          <w:szCs w:val="24"/>
          <w:lang w:val="en-US" w:eastAsia="en-GB"/>
        </w:rPr>
        <w:t>none of the GRSP member nor EC ha</w:t>
      </w:r>
      <w:r w:rsidR="003A1F9D">
        <w:rPr>
          <w:rFonts w:eastAsia="Times New Roman" w:cstheme="minorHAnsi"/>
          <w:color w:val="000000"/>
          <w:sz w:val="24"/>
          <w:szCs w:val="24"/>
          <w:lang w:val="en-US" w:eastAsia="en-GB"/>
        </w:rPr>
        <w:t>s</w:t>
      </w:r>
      <w:r>
        <w:rPr>
          <w:rFonts w:eastAsia="Times New Roman" w:cstheme="minorHAnsi"/>
          <w:color w:val="000000"/>
          <w:sz w:val="24"/>
          <w:szCs w:val="24"/>
          <w:lang w:val="en-US" w:eastAsia="en-GB"/>
        </w:rPr>
        <w:t xml:space="preserve"> presented contrary legal </w:t>
      </w:r>
      <w:r w:rsidR="003A1F9D">
        <w:rPr>
          <w:rFonts w:eastAsia="Times New Roman" w:cstheme="minorHAnsi"/>
          <w:color w:val="000000"/>
          <w:sz w:val="24"/>
          <w:szCs w:val="24"/>
          <w:lang w:val="en-US" w:eastAsia="en-GB"/>
        </w:rPr>
        <w:t xml:space="preserve">argumentation. </w:t>
      </w:r>
    </w:p>
    <w:p w14:paraId="730B2DB1" w14:textId="77777777" w:rsidR="00DF3905" w:rsidRPr="009C43E4" w:rsidRDefault="00DF3905" w:rsidP="00DF3905">
      <w:pPr>
        <w:spacing w:after="0" w:line="240" w:lineRule="auto"/>
        <w:rPr>
          <w:rFonts w:eastAsia="Times New Roman" w:cstheme="minorHAnsi"/>
          <w:color w:val="000000"/>
          <w:sz w:val="24"/>
          <w:szCs w:val="24"/>
          <w:lang w:val="en-US" w:eastAsia="en-GB"/>
        </w:rPr>
      </w:pPr>
      <w:r w:rsidRPr="009C43E4">
        <w:rPr>
          <w:rFonts w:eastAsia="Times New Roman" w:cstheme="minorHAnsi"/>
          <w:color w:val="000000"/>
          <w:sz w:val="24"/>
          <w:szCs w:val="24"/>
          <w:lang w:val="en-US" w:eastAsia="en-GB"/>
        </w:rPr>
        <w:t> </w:t>
      </w:r>
    </w:p>
    <w:p w14:paraId="2098D726" w14:textId="77777777" w:rsidR="00A63C0D" w:rsidRPr="009C43E4" w:rsidRDefault="00A63C0D" w:rsidP="002E4DDA">
      <w:pPr>
        <w:pStyle w:val="Default"/>
        <w:jc w:val="both"/>
        <w:rPr>
          <w:rFonts w:asciiTheme="minorHAnsi" w:hAnsiTheme="minorHAnsi" w:cstheme="minorHAnsi"/>
          <w:i/>
          <w:iCs/>
          <w:lang w:val="en-US"/>
        </w:rPr>
      </w:pPr>
    </w:p>
    <w:p w14:paraId="04186C29" w14:textId="77777777" w:rsidR="00A63C0D" w:rsidRPr="009C43E4" w:rsidRDefault="00A63C0D" w:rsidP="00A63C0D">
      <w:pPr>
        <w:jc w:val="both"/>
        <w:rPr>
          <w:rFonts w:cstheme="minorHAnsi"/>
          <w:b/>
          <w:bCs/>
          <w:sz w:val="24"/>
          <w:szCs w:val="24"/>
          <w:lang w:val="en-US"/>
        </w:rPr>
      </w:pPr>
      <w:r w:rsidRPr="009C43E4">
        <w:rPr>
          <w:rFonts w:cstheme="minorHAnsi"/>
          <w:b/>
          <w:bCs/>
          <w:sz w:val="24"/>
          <w:szCs w:val="24"/>
          <w:lang w:val="en-US"/>
        </w:rPr>
        <w:t>V. Supplement 11 and Guide Strap Belts</w:t>
      </w:r>
    </w:p>
    <w:p w14:paraId="37FA1139" w14:textId="77777777" w:rsidR="00A63C0D" w:rsidRPr="009C43E4" w:rsidRDefault="00A63C0D" w:rsidP="00A63C0D">
      <w:pPr>
        <w:spacing w:after="0" w:line="240" w:lineRule="auto"/>
        <w:jc w:val="both"/>
        <w:rPr>
          <w:rFonts w:cstheme="minorHAnsi"/>
          <w:i/>
          <w:iCs/>
          <w:lang w:val="en-US"/>
        </w:rPr>
      </w:pPr>
      <w:r w:rsidRPr="009C43E4">
        <w:rPr>
          <w:rFonts w:cstheme="minorHAnsi"/>
          <w:sz w:val="24"/>
          <w:szCs w:val="24"/>
          <w:lang w:val="en-US"/>
        </w:rPr>
        <w:t xml:space="preserve">As set out above, Smart Kid Belt did not need to receive Type Approval under Supplement 11, which includes the point that a guide strap cannot be approved as a Child Restraint System.  </w:t>
      </w:r>
    </w:p>
    <w:p w14:paraId="0F73979E" w14:textId="77777777" w:rsidR="00A63C0D" w:rsidRPr="009C43E4" w:rsidRDefault="00A63C0D" w:rsidP="00A63C0D">
      <w:pPr>
        <w:pStyle w:val="Default"/>
        <w:jc w:val="both"/>
        <w:rPr>
          <w:rFonts w:asciiTheme="minorHAnsi" w:hAnsiTheme="minorHAnsi" w:cstheme="minorHAnsi"/>
          <w:i/>
          <w:iCs/>
          <w:lang w:val="en-US"/>
        </w:rPr>
      </w:pPr>
    </w:p>
    <w:p w14:paraId="608C4F0E" w14:textId="77777777" w:rsidR="00A63C0D" w:rsidRPr="009C43E4" w:rsidRDefault="00A63C0D" w:rsidP="00A63C0D">
      <w:pPr>
        <w:pStyle w:val="Default"/>
        <w:jc w:val="both"/>
        <w:rPr>
          <w:rFonts w:asciiTheme="minorHAnsi" w:hAnsiTheme="minorHAnsi" w:cstheme="minorHAnsi"/>
          <w:color w:val="FF0000"/>
          <w:lang w:val="en-US"/>
        </w:rPr>
      </w:pPr>
      <w:r w:rsidRPr="009C43E4">
        <w:rPr>
          <w:rFonts w:asciiTheme="minorHAnsi" w:hAnsiTheme="minorHAnsi" w:cstheme="minorHAnsi"/>
          <w:lang w:val="en-US"/>
        </w:rPr>
        <w:t>As Smart Kid Belt was approved as a forward-facing CRS and the tests were performed when Supplement 10 was in force, this provision</w:t>
      </w:r>
      <w:r w:rsidRPr="009C43E4">
        <w:rPr>
          <w:rFonts w:asciiTheme="minorHAnsi" w:hAnsiTheme="minorHAnsi" w:cstheme="minorHAnsi"/>
          <w:color w:val="FF0000"/>
          <w:lang w:val="en-US"/>
        </w:rPr>
        <w:t xml:space="preserve"> </w:t>
      </w:r>
      <w:r w:rsidRPr="009C43E4">
        <w:rPr>
          <w:rFonts w:asciiTheme="minorHAnsi" w:hAnsiTheme="minorHAnsi" w:cstheme="minorHAnsi"/>
          <w:color w:val="auto"/>
          <w:lang w:val="en-US"/>
        </w:rPr>
        <w:t>does not apply to the Smart Kid Belt system.</w:t>
      </w:r>
    </w:p>
    <w:p w14:paraId="7E914E8C" w14:textId="6B942398" w:rsidR="00AB420A" w:rsidRPr="009C43E4" w:rsidRDefault="00AB420A" w:rsidP="00AB420A">
      <w:pPr>
        <w:pStyle w:val="Default"/>
        <w:rPr>
          <w:rFonts w:asciiTheme="minorHAnsi" w:hAnsiTheme="minorHAnsi" w:cstheme="minorHAnsi"/>
          <w:lang w:val="en-US"/>
        </w:rPr>
      </w:pPr>
    </w:p>
    <w:p w14:paraId="6302B2A5" w14:textId="1B7B0313" w:rsidR="00AB420A" w:rsidRPr="009C43E4" w:rsidRDefault="00AB420A" w:rsidP="00AB420A">
      <w:pPr>
        <w:pStyle w:val="Default"/>
        <w:rPr>
          <w:rFonts w:asciiTheme="minorHAnsi" w:hAnsiTheme="minorHAnsi" w:cstheme="minorHAnsi"/>
          <w:lang w:val="en-US"/>
        </w:rPr>
      </w:pPr>
    </w:p>
    <w:p w14:paraId="7C08961B" w14:textId="51B1EB4F" w:rsidR="00AB420A" w:rsidRPr="009C43E4" w:rsidRDefault="00A63C0D" w:rsidP="00AB420A">
      <w:pPr>
        <w:pStyle w:val="Default"/>
        <w:rPr>
          <w:rFonts w:asciiTheme="minorHAnsi" w:hAnsiTheme="minorHAnsi" w:cstheme="minorHAnsi"/>
          <w:b/>
          <w:bCs/>
          <w:lang w:val="en-US"/>
        </w:rPr>
      </w:pPr>
      <w:r w:rsidRPr="009C43E4">
        <w:rPr>
          <w:rFonts w:asciiTheme="minorHAnsi" w:hAnsiTheme="minorHAnsi" w:cstheme="minorHAnsi"/>
          <w:b/>
          <w:bCs/>
          <w:lang w:val="en-US"/>
        </w:rPr>
        <w:t>VI. Influence of the car design</w:t>
      </w:r>
    </w:p>
    <w:p w14:paraId="1CAD5964" w14:textId="56D5CDBF" w:rsidR="00AB420A" w:rsidRPr="009C43E4" w:rsidRDefault="00AB420A" w:rsidP="00AB420A">
      <w:pPr>
        <w:pStyle w:val="Default"/>
        <w:rPr>
          <w:rFonts w:asciiTheme="minorHAnsi" w:hAnsiTheme="minorHAnsi" w:cstheme="minorHAnsi"/>
          <w:lang w:val="en-US"/>
        </w:rPr>
      </w:pPr>
    </w:p>
    <w:p w14:paraId="3078021C" w14:textId="77777777" w:rsidR="006B26C1" w:rsidRPr="009C43E4" w:rsidRDefault="006B26C1" w:rsidP="006B26C1">
      <w:pPr>
        <w:pStyle w:val="Default"/>
        <w:jc w:val="both"/>
        <w:rPr>
          <w:rFonts w:asciiTheme="minorHAnsi" w:hAnsiTheme="minorHAnsi" w:cstheme="minorHAnsi"/>
          <w:lang w:val="en-US"/>
        </w:rPr>
      </w:pPr>
      <w:r w:rsidRPr="009C43E4">
        <w:rPr>
          <w:rFonts w:asciiTheme="minorHAnsi" w:hAnsiTheme="minorHAnsi" w:cstheme="minorHAnsi"/>
          <w:lang w:val="en-US"/>
        </w:rPr>
        <w:t xml:space="preserve">Some parties have concerns about the safety of SKB being influenced by the car design (location of seat belt anchorage points, the seat shape, structure, and material). </w:t>
      </w:r>
    </w:p>
    <w:p w14:paraId="06F5AAE4" w14:textId="77777777" w:rsidR="006B26C1" w:rsidRPr="009C43E4" w:rsidRDefault="006B26C1" w:rsidP="006B26C1">
      <w:pPr>
        <w:pStyle w:val="Default"/>
        <w:jc w:val="both"/>
        <w:rPr>
          <w:rFonts w:asciiTheme="minorHAnsi" w:hAnsiTheme="minorHAnsi" w:cstheme="minorHAnsi"/>
          <w:i/>
          <w:iCs/>
          <w:lang w:val="en-US"/>
        </w:rPr>
      </w:pPr>
    </w:p>
    <w:p w14:paraId="19A9A195" w14:textId="77777777" w:rsidR="006B26C1" w:rsidRPr="009C43E4" w:rsidRDefault="006B26C1" w:rsidP="006B26C1">
      <w:pPr>
        <w:pStyle w:val="Default"/>
        <w:jc w:val="both"/>
        <w:rPr>
          <w:rFonts w:asciiTheme="minorHAnsi" w:hAnsiTheme="minorHAnsi" w:cstheme="minorHAnsi"/>
          <w:lang w:val="en-US"/>
        </w:rPr>
      </w:pPr>
      <w:r w:rsidRPr="009C43E4">
        <w:rPr>
          <w:rFonts w:asciiTheme="minorHAnsi" w:hAnsiTheme="minorHAnsi" w:cstheme="minorHAnsi"/>
          <w:lang w:val="en-US"/>
        </w:rPr>
        <w:t xml:space="preserve">The method of fastening the SKB device is however precisely defined in the instructions. The installation method described clearly defines the fastening of the system and the positioning </w:t>
      </w:r>
      <w:r w:rsidRPr="009C43E4">
        <w:rPr>
          <w:rFonts w:asciiTheme="minorHAnsi" w:hAnsiTheme="minorHAnsi" w:cstheme="minorHAnsi"/>
          <w:lang w:val="en-US"/>
        </w:rPr>
        <w:lastRenderedPageBreak/>
        <w:t xml:space="preserve">of the vehicle seat belt. According to the presentation presented at the fifth meeting of the information exchange forum the Smart Kid Belt device will be checked against UN Regulation No 44 independently by the JRC, and again, it is on this basis that we recommend a full, open and transparent discussion – </w:t>
      </w:r>
      <w:r w:rsidRPr="009C43E4">
        <w:rPr>
          <w:rFonts w:asciiTheme="minorHAnsi" w:hAnsiTheme="minorHAnsi" w:cstheme="minorHAnsi"/>
          <w:u w:val="single"/>
          <w:lang w:val="en-US"/>
        </w:rPr>
        <w:t>comparing all CRS devices testing results in different vehicles</w:t>
      </w:r>
      <w:r w:rsidRPr="009C43E4">
        <w:rPr>
          <w:rFonts w:asciiTheme="minorHAnsi" w:hAnsiTheme="minorHAnsi" w:cstheme="minorHAnsi"/>
          <w:lang w:val="en-US"/>
        </w:rPr>
        <w:t xml:space="preserve"> – when these results have been published and assessed. </w:t>
      </w:r>
    </w:p>
    <w:p w14:paraId="1713C366" w14:textId="4E3887C7" w:rsidR="00287012" w:rsidRPr="009C43E4" w:rsidRDefault="00C54EEB" w:rsidP="00287012">
      <w:pPr>
        <w:autoSpaceDE w:val="0"/>
        <w:autoSpaceDN w:val="0"/>
        <w:adjustRightInd w:val="0"/>
        <w:spacing w:after="0" w:line="240" w:lineRule="auto"/>
        <w:jc w:val="both"/>
        <w:rPr>
          <w:rFonts w:cstheme="minorHAnsi"/>
          <w:color w:val="000000"/>
          <w:sz w:val="24"/>
          <w:szCs w:val="24"/>
          <w:lang w:val="en-US"/>
        </w:rPr>
      </w:pPr>
      <w:r w:rsidRPr="009C43E4">
        <w:rPr>
          <w:rFonts w:cstheme="minorHAnsi"/>
          <w:noProof/>
          <w:color w:val="000000"/>
          <w:sz w:val="24"/>
          <w:szCs w:val="24"/>
          <w:lang w:eastAsia="pl-PL"/>
        </w:rPr>
        <w:drawing>
          <wp:inline distT="0" distB="0" distL="0" distR="0" wp14:anchorId="69BDAEAA" wp14:editId="2399EEC2">
            <wp:extent cx="6457360" cy="1291472"/>
            <wp:effectExtent l="0" t="0" r="635" b="444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82100" cy="1296420"/>
                    </a:xfrm>
                    <a:prstGeom prst="rect">
                      <a:avLst/>
                    </a:prstGeom>
                    <a:noFill/>
                    <a:ln>
                      <a:noFill/>
                    </a:ln>
                  </pic:spPr>
                </pic:pic>
              </a:graphicData>
            </a:graphic>
          </wp:inline>
        </w:drawing>
      </w:r>
    </w:p>
    <w:p w14:paraId="4D8DE152" w14:textId="4430975C" w:rsidR="00287012" w:rsidRPr="009C43E4" w:rsidRDefault="00287012" w:rsidP="00287012">
      <w:pPr>
        <w:autoSpaceDE w:val="0"/>
        <w:autoSpaceDN w:val="0"/>
        <w:adjustRightInd w:val="0"/>
        <w:spacing w:after="0" w:line="240" w:lineRule="auto"/>
        <w:jc w:val="both"/>
        <w:rPr>
          <w:rFonts w:cstheme="minorHAnsi"/>
          <w:color w:val="000000"/>
          <w:sz w:val="24"/>
          <w:szCs w:val="24"/>
          <w:lang w:val="en-US"/>
        </w:rPr>
      </w:pPr>
    </w:p>
    <w:p w14:paraId="144A27B3" w14:textId="00808847" w:rsidR="00287012" w:rsidRPr="009C43E4" w:rsidRDefault="00287012" w:rsidP="00287012">
      <w:pPr>
        <w:autoSpaceDE w:val="0"/>
        <w:autoSpaceDN w:val="0"/>
        <w:adjustRightInd w:val="0"/>
        <w:spacing w:after="0" w:line="240" w:lineRule="auto"/>
        <w:jc w:val="both"/>
        <w:rPr>
          <w:rFonts w:cstheme="minorHAnsi"/>
          <w:i/>
          <w:iCs/>
          <w:color w:val="000000"/>
          <w:sz w:val="24"/>
          <w:szCs w:val="24"/>
          <w:lang w:val="en-US"/>
        </w:rPr>
      </w:pPr>
      <w:r w:rsidRPr="009C43E4">
        <w:rPr>
          <w:rFonts w:cstheme="minorHAnsi"/>
          <w:b/>
          <w:bCs/>
          <w:i/>
          <w:iCs/>
          <w:color w:val="000000"/>
          <w:sz w:val="24"/>
          <w:szCs w:val="24"/>
          <w:lang w:val="en-US"/>
        </w:rPr>
        <w:t xml:space="preserve">Table 1 </w:t>
      </w:r>
      <w:r w:rsidRPr="009C43E4">
        <w:rPr>
          <w:rFonts w:cstheme="minorHAnsi"/>
          <w:i/>
          <w:iCs/>
          <w:color w:val="000000"/>
          <w:sz w:val="24"/>
          <w:szCs w:val="24"/>
          <w:lang w:val="en-US"/>
        </w:rPr>
        <w:t xml:space="preserve">Test with real car seat for safety assessment </w:t>
      </w:r>
    </w:p>
    <w:p w14:paraId="1FBDB66D" w14:textId="7FC1AF3B" w:rsidR="00287012" w:rsidRPr="009C43E4" w:rsidRDefault="00287012" w:rsidP="00287012">
      <w:pPr>
        <w:autoSpaceDE w:val="0"/>
        <w:autoSpaceDN w:val="0"/>
        <w:adjustRightInd w:val="0"/>
        <w:spacing w:after="0" w:line="240" w:lineRule="auto"/>
        <w:jc w:val="both"/>
        <w:rPr>
          <w:rFonts w:cstheme="minorHAnsi"/>
          <w:color w:val="000000"/>
          <w:sz w:val="24"/>
          <w:szCs w:val="24"/>
          <w:lang w:val="en-US"/>
        </w:rPr>
      </w:pPr>
    </w:p>
    <w:p w14:paraId="6E5CE17F" w14:textId="77777777" w:rsidR="006B26C1" w:rsidRPr="009C43E4" w:rsidRDefault="006B26C1" w:rsidP="006B26C1">
      <w:pPr>
        <w:pStyle w:val="Default"/>
        <w:rPr>
          <w:rFonts w:asciiTheme="minorHAnsi" w:hAnsiTheme="minorHAnsi" w:cstheme="minorHAnsi"/>
          <w:b/>
          <w:bCs/>
          <w:lang w:val="en-US"/>
        </w:rPr>
      </w:pPr>
      <w:r w:rsidRPr="009C43E4">
        <w:rPr>
          <w:rFonts w:asciiTheme="minorHAnsi" w:hAnsiTheme="minorHAnsi" w:cstheme="minorHAnsi"/>
          <w:b/>
          <w:bCs/>
          <w:lang w:val="en-US"/>
        </w:rPr>
        <w:t>VII. Production year v’s LOT numbers</w:t>
      </w:r>
    </w:p>
    <w:p w14:paraId="7C43A80A" w14:textId="77777777" w:rsidR="006B26C1" w:rsidRPr="009C43E4" w:rsidRDefault="006B26C1" w:rsidP="006B26C1">
      <w:pPr>
        <w:pStyle w:val="Default"/>
        <w:rPr>
          <w:rFonts w:asciiTheme="minorHAnsi" w:hAnsiTheme="minorHAnsi" w:cstheme="minorHAnsi"/>
          <w:b/>
          <w:bCs/>
          <w:lang w:val="en-US"/>
        </w:rPr>
      </w:pPr>
    </w:p>
    <w:p w14:paraId="4A927ED8" w14:textId="286D0BD7" w:rsidR="006B26C1" w:rsidRPr="009C43E4" w:rsidRDefault="006B26C1" w:rsidP="006B26C1">
      <w:pPr>
        <w:jc w:val="both"/>
        <w:rPr>
          <w:rFonts w:cstheme="minorHAnsi"/>
          <w:sz w:val="24"/>
          <w:szCs w:val="24"/>
          <w:lang w:val="en-US"/>
        </w:rPr>
      </w:pPr>
      <w:r w:rsidRPr="009C43E4">
        <w:rPr>
          <w:rFonts w:cstheme="minorHAnsi"/>
          <w:sz w:val="24"/>
          <w:szCs w:val="24"/>
          <w:lang w:val="en-US"/>
        </w:rPr>
        <w:t xml:space="preserve">Certain parties have concerns that the SKB does not contain the year of production printed on the device. This matter concerns safety in so far as certain devices should not be used beyond their intended lifespan, hence why SKB uses clear LOT numbers </w:t>
      </w:r>
      <w:r w:rsidR="003A1F9D">
        <w:rPr>
          <w:rFonts w:cstheme="minorHAnsi"/>
          <w:sz w:val="24"/>
          <w:szCs w:val="24"/>
          <w:lang w:val="en-US"/>
        </w:rPr>
        <w:t xml:space="preserve">which </w:t>
      </w:r>
      <w:r w:rsidRPr="009C43E4">
        <w:rPr>
          <w:rFonts w:cstheme="minorHAnsi"/>
          <w:sz w:val="24"/>
          <w:szCs w:val="24"/>
          <w:lang w:val="en-US"/>
        </w:rPr>
        <w:t>are identification on the devices.</w:t>
      </w:r>
    </w:p>
    <w:p w14:paraId="7118FE01" w14:textId="77777777" w:rsidR="006B26C1" w:rsidRPr="009C43E4" w:rsidRDefault="006B26C1" w:rsidP="006B26C1">
      <w:pPr>
        <w:jc w:val="both"/>
        <w:rPr>
          <w:rFonts w:cstheme="minorHAnsi"/>
          <w:sz w:val="24"/>
          <w:szCs w:val="24"/>
          <w:lang w:val="en-US"/>
        </w:rPr>
      </w:pPr>
      <w:r w:rsidRPr="009C43E4">
        <w:rPr>
          <w:rFonts w:cstheme="minorHAnsi"/>
          <w:sz w:val="24"/>
          <w:szCs w:val="24"/>
          <w:lang w:val="en-US"/>
        </w:rPr>
        <w:t xml:space="preserve">A LOT number is an identification number assigned to a </w:t>
      </w:r>
      <w:proofErr w:type="gramStart"/>
      <w:r w:rsidRPr="009C43E4">
        <w:rPr>
          <w:rFonts w:cstheme="minorHAnsi"/>
          <w:sz w:val="24"/>
          <w:szCs w:val="24"/>
          <w:lang w:val="en-US"/>
        </w:rPr>
        <w:t>particular quantity</w:t>
      </w:r>
      <w:proofErr w:type="gramEnd"/>
      <w:r w:rsidRPr="009C43E4">
        <w:rPr>
          <w:rFonts w:cstheme="minorHAnsi"/>
          <w:sz w:val="24"/>
          <w:szCs w:val="24"/>
          <w:lang w:val="en-US"/>
        </w:rPr>
        <w:t xml:space="preserve"> or LOT of material from a single manufacturer. LOT numbers can typically be found on the outside of the packaging. For cars, a lot number is combined with a serial number to form the Vehicle Identification Number. The LOT number precisely and sufficiently defines the date of manufacture of the Smart Kid Belt system.</w:t>
      </w:r>
    </w:p>
    <w:p w14:paraId="1F772C80" w14:textId="04A69133" w:rsidR="006B26C1" w:rsidRPr="009C43E4" w:rsidRDefault="006B26C1" w:rsidP="00A704F2">
      <w:pPr>
        <w:jc w:val="both"/>
        <w:rPr>
          <w:rFonts w:cstheme="minorHAnsi"/>
          <w:b/>
          <w:bCs/>
          <w:sz w:val="24"/>
          <w:szCs w:val="24"/>
          <w:lang w:val="en-US"/>
        </w:rPr>
      </w:pPr>
      <w:r w:rsidRPr="009C43E4">
        <w:rPr>
          <w:rFonts w:cstheme="minorHAnsi"/>
          <w:b/>
          <w:bCs/>
          <w:sz w:val="24"/>
          <w:szCs w:val="24"/>
          <w:lang w:val="en-US"/>
        </w:rPr>
        <w:t>VIII. “Universal” categorization</w:t>
      </w:r>
    </w:p>
    <w:p w14:paraId="5B069576" w14:textId="77777777" w:rsidR="006B26C1" w:rsidRPr="009C43E4" w:rsidRDefault="006B26C1" w:rsidP="006B26C1">
      <w:pPr>
        <w:jc w:val="both"/>
        <w:rPr>
          <w:rFonts w:cstheme="minorHAnsi"/>
          <w:sz w:val="24"/>
          <w:szCs w:val="24"/>
          <w:lang w:val="en-US"/>
        </w:rPr>
      </w:pPr>
      <w:r w:rsidRPr="009C43E4">
        <w:rPr>
          <w:rFonts w:cstheme="minorHAnsi"/>
          <w:sz w:val="24"/>
          <w:szCs w:val="24"/>
          <w:lang w:val="en-US"/>
        </w:rPr>
        <w:t>The Netherlands, in their submission, have pointed out that 6.1.8 states:</w:t>
      </w:r>
    </w:p>
    <w:p w14:paraId="26A0B087" w14:textId="77777777" w:rsidR="006B26C1" w:rsidRPr="009C43E4" w:rsidRDefault="006B26C1" w:rsidP="006B26C1">
      <w:pPr>
        <w:jc w:val="both"/>
        <w:rPr>
          <w:rFonts w:cstheme="minorHAnsi"/>
          <w:sz w:val="24"/>
          <w:szCs w:val="24"/>
          <w:lang w:val="en-US"/>
        </w:rPr>
      </w:pPr>
      <w:r w:rsidRPr="009C43E4">
        <w:rPr>
          <w:rFonts w:cstheme="minorHAnsi"/>
          <w:sz w:val="24"/>
          <w:szCs w:val="24"/>
          <w:lang w:val="en-US"/>
        </w:rPr>
        <w:t>‘Child restraint systems of the "universal" category […] shall have a main load-bearing contact point, between the child restraint and the adult safety belt. This point shall not be less than 150 mm from the Cr axis when measured with the child restraint on the dynamic test bench installed under Annex 21 to this Regulation, without a dummy. This shall apply to all adjustment configurations.’</w:t>
      </w:r>
    </w:p>
    <w:p w14:paraId="7DA0EAA7" w14:textId="77777777" w:rsidR="006B26C1" w:rsidRPr="009C43E4" w:rsidRDefault="006B26C1" w:rsidP="006B26C1">
      <w:pPr>
        <w:jc w:val="both"/>
        <w:rPr>
          <w:rFonts w:cstheme="minorHAnsi"/>
          <w:sz w:val="24"/>
          <w:szCs w:val="24"/>
          <w:lang w:val="en-US"/>
        </w:rPr>
      </w:pPr>
      <w:r w:rsidRPr="009C43E4">
        <w:rPr>
          <w:rFonts w:cstheme="minorHAnsi"/>
          <w:sz w:val="24"/>
          <w:szCs w:val="24"/>
          <w:lang w:val="en-US"/>
        </w:rPr>
        <w:t>The Netherlands have not, however, included the second part of the regulation item 6.1.8:</w:t>
      </w:r>
    </w:p>
    <w:p w14:paraId="2157110A" w14:textId="77777777" w:rsidR="006B26C1" w:rsidRPr="009C43E4" w:rsidRDefault="006B26C1" w:rsidP="006B26C1">
      <w:pPr>
        <w:jc w:val="both"/>
        <w:rPr>
          <w:rFonts w:cstheme="minorHAnsi"/>
          <w:sz w:val="24"/>
          <w:szCs w:val="24"/>
          <w:lang w:val="en-US"/>
        </w:rPr>
      </w:pPr>
      <w:r w:rsidRPr="009C43E4">
        <w:rPr>
          <w:rFonts w:cstheme="minorHAnsi"/>
          <w:sz w:val="24"/>
          <w:szCs w:val="24"/>
          <w:lang w:val="en-US"/>
        </w:rPr>
        <w:t xml:space="preserve">‘Additional alternative belt routes are allowed. Where an alternative belt route exists, the manufacturer shall make specific reference to the alternative route in the user instructions, as required in paragraph 15. When tested, using such an alternative belt route(s), </w:t>
      </w:r>
      <w:r w:rsidRPr="009C43E4">
        <w:rPr>
          <w:rFonts w:cstheme="minorHAnsi"/>
          <w:b/>
          <w:bCs/>
          <w:sz w:val="24"/>
          <w:szCs w:val="24"/>
          <w:lang w:val="en-US"/>
        </w:rPr>
        <w:t>the restraint shall comply with all the requirements of the Regulation except for this paragraph</w:t>
      </w:r>
      <w:r w:rsidRPr="009C43E4">
        <w:rPr>
          <w:rFonts w:cstheme="minorHAnsi"/>
          <w:sz w:val="24"/>
          <w:szCs w:val="24"/>
          <w:lang w:val="en-US"/>
        </w:rPr>
        <w:t>.’</w:t>
      </w:r>
    </w:p>
    <w:p w14:paraId="0DFD5952" w14:textId="77777777" w:rsidR="006B26C1" w:rsidRPr="009C43E4" w:rsidRDefault="006B26C1" w:rsidP="006B26C1">
      <w:pPr>
        <w:jc w:val="both"/>
        <w:rPr>
          <w:rFonts w:cstheme="minorHAnsi"/>
          <w:sz w:val="24"/>
          <w:szCs w:val="24"/>
          <w:lang w:val="en-US"/>
        </w:rPr>
      </w:pPr>
      <w:r w:rsidRPr="009C43E4">
        <w:rPr>
          <w:rStyle w:val="tlid-translation"/>
          <w:rFonts w:cstheme="minorHAnsi"/>
          <w:sz w:val="24"/>
          <w:szCs w:val="24"/>
          <w:lang w:val="en-US"/>
        </w:rPr>
        <w:t xml:space="preserve">The Netherlands have concerns that SKB does not meet the requirements in relation to the main load-bearing contact point which ‘shall not be less than 150mm from Cr axis when measured with the </w:t>
      </w:r>
      <w:r w:rsidRPr="009C43E4">
        <w:rPr>
          <w:rFonts w:cstheme="minorHAnsi"/>
          <w:sz w:val="24"/>
          <w:szCs w:val="24"/>
          <w:lang w:val="en-US"/>
        </w:rPr>
        <w:t>child restraint on the dynamic test bench installed under Annex 21 to this Regulation, without a dummy. This shall apply to all adjustment configurations.</w:t>
      </w:r>
    </w:p>
    <w:p w14:paraId="4B5858A2" w14:textId="77777777" w:rsidR="006B26C1" w:rsidRPr="009C43E4" w:rsidRDefault="006B26C1" w:rsidP="006B26C1">
      <w:pPr>
        <w:jc w:val="both"/>
        <w:rPr>
          <w:rStyle w:val="alt-edited"/>
          <w:rFonts w:cstheme="minorHAnsi"/>
          <w:sz w:val="24"/>
          <w:szCs w:val="24"/>
          <w:lang w:val="en-US"/>
        </w:rPr>
      </w:pPr>
      <w:r w:rsidRPr="009C43E4">
        <w:rPr>
          <w:rStyle w:val="alt-edited"/>
          <w:rFonts w:cstheme="minorHAnsi"/>
          <w:sz w:val="24"/>
          <w:szCs w:val="24"/>
          <w:lang w:val="en-US"/>
        </w:rPr>
        <w:lastRenderedPageBreak/>
        <w:t>Below is an example of a Child Safety Seat and a Booster Seat. Dimensions of the seat and the seat cushions shown in Figure 1 and Figure 2 are under the requirements of ECE R44.</w:t>
      </w:r>
    </w:p>
    <w:p w14:paraId="056D1526" w14:textId="53BBC347" w:rsidR="00A704F2" w:rsidRPr="009C43E4" w:rsidRDefault="00601D80" w:rsidP="00A704F2">
      <w:pPr>
        <w:jc w:val="both"/>
        <w:rPr>
          <w:rFonts w:cstheme="minorHAnsi"/>
          <w:sz w:val="24"/>
          <w:szCs w:val="24"/>
          <w:lang w:val="en-US"/>
        </w:rPr>
      </w:pPr>
      <w:r w:rsidRPr="009C43E4">
        <w:rPr>
          <w:rFonts w:cstheme="minorHAnsi"/>
          <w:noProof/>
          <w:sz w:val="24"/>
          <w:szCs w:val="24"/>
          <w:lang w:eastAsia="pl-PL"/>
        </w:rPr>
        <mc:AlternateContent>
          <mc:Choice Requires="wps">
            <w:drawing>
              <wp:anchor distT="0" distB="0" distL="114300" distR="114300" simplePos="0" relativeHeight="251659264" behindDoc="0" locked="0" layoutInCell="1" allowOverlap="1" wp14:anchorId="1AF2BE42" wp14:editId="287E3315">
                <wp:simplePos x="0" y="0"/>
                <wp:positionH relativeFrom="column">
                  <wp:posOffset>3095625</wp:posOffset>
                </wp:positionH>
                <wp:positionV relativeFrom="paragraph">
                  <wp:posOffset>994410</wp:posOffset>
                </wp:positionV>
                <wp:extent cx="1171575" cy="266700"/>
                <wp:effectExtent l="0" t="0" r="28575" b="19050"/>
                <wp:wrapNone/>
                <wp:docPr id="79" name="Pole tekstowe 79"/>
                <wp:cNvGraphicFramePr/>
                <a:graphic xmlns:a="http://schemas.openxmlformats.org/drawingml/2006/main">
                  <a:graphicData uri="http://schemas.microsoft.com/office/word/2010/wordprocessingShape">
                    <wps:wsp>
                      <wps:cNvSpPr txBox="1"/>
                      <wps:spPr>
                        <a:xfrm>
                          <a:off x="0" y="0"/>
                          <a:ext cx="1171575" cy="266700"/>
                        </a:xfrm>
                        <a:prstGeom prst="rect">
                          <a:avLst/>
                        </a:prstGeom>
                        <a:solidFill>
                          <a:schemeClr val="lt1"/>
                        </a:solidFill>
                        <a:ln w="6350">
                          <a:solidFill>
                            <a:prstClr val="black"/>
                          </a:solidFill>
                        </a:ln>
                      </wps:spPr>
                      <wps:txbx>
                        <w:txbxContent>
                          <w:p w14:paraId="61339C1B" w14:textId="77777777" w:rsidR="00601D80" w:rsidRDefault="00601D80" w:rsidP="00601D80">
                            <w:r>
                              <w:t>less than 150mm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1AF2BE42" id="_x0000_t202" coordsize="21600,21600" o:spt="202" path="m,l,21600r21600,l21600,xe">
                <v:stroke joinstyle="miter"/>
                <v:path gradientshapeok="t" o:connecttype="rect"/>
              </v:shapetype>
              <v:shape id="Pole tekstowe 79" o:spid="_x0000_s1026" type="#_x0000_t202" style="position:absolute;left:0;text-align:left;margin-left:243.75pt;margin-top:78.3pt;width:92.25pt;height:2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" fillcolor="white [3201]" strokeweight=".5pt">
                <v:textbox>
                  <w:txbxContent>
                    <w:p w14:paraId="61339C1B" w14:textId="77777777" w:rsidR="00601D80" w:rsidRDefault="00601D80" w:rsidP="00601D80">
                      <w:r>
                        <w:t>less than 150mm</w:t>
                      </w:r>
                    </w:p>
                  </w:txbxContent>
                </v:textbox>
              </v:shape>
            </w:pict>
          </mc:Fallback>
        </mc:AlternateContent>
      </w:r>
      <w:r w:rsidR="00A704F2" w:rsidRPr="009C43E4">
        <w:rPr>
          <w:rFonts w:cstheme="minorHAnsi"/>
          <w:noProof/>
          <w:sz w:val="24"/>
          <w:szCs w:val="24"/>
          <w:lang w:eastAsia="pl-PL"/>
        </w:rPr>
        <w:drawing>
          <wp:inline distT="0" distB="0" distL="0" distR="0" wp14:anchorId="29CBF6D0" wp14:editId="622C4CC9">
            <wp:extent cx="2767965" cy="3420110"/>
            <wp:effectExtent l="0" t="0" r="0" b="889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7965" cy="3420110"/>
                    </a:xfrm>
                    <a:prstGeom prst="rect">
                      <a:avLst/>
                    </a:prstGeom>
                    <a:noFill/>
                  </pic:spPr>
                </pic:pic>
              </a:graphicData>
            </a:graphic>
          </wp:inline>
        </w:drawing>
      </w:r>
      <w:r w:rsidR="00A704F2" w:rsidRPr="009C43E4">
        <w:rPr>
          <w:rFonts w:cstheme="minorHAnsi"/>
          <w:noProof/>
          <w:sz w:val="24"/>
          <w:szCs w:val="24"/>
          <w:lang w:eastAsia="pl-PL"/>
        </w:rPr>
        <w:drawing>
          <wp:inline distT="0" distB="0" distL="0" distR="0" wp14:anchorId="47242018" wp14:editId="7671BA67">
            <wp:extent cx="2901950" cy="3420110"/>
            <wp:effectExtent l="0" t="0" r="0" b="889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950" cy="3420110"/>
                    </a:xfrm>
                    <a:prstGeom prst="rect">
                      <a:avLst/>
                    </a:prstGeom>
                    <a:noFill/>
                  </pic:spPr>
                </pic:pic>
              </a:graphicData>
            </a:graphic>
          </wp:inline>
        </w:drawing>
      </w:r>
    </w:p>
    <w:p w14:paraId="13D2EBC4" w14:textId="653909BB" w:rsidR="00A704F2" w:rsidRPr="009C43E4" w:rsidRDefault="00A704F2" w:rsidP="00A704F2">
      <w:pPr>
        <w:jc w:val="center"/>
        <w:rPr>
          <w:rFonts w:cstheme="minorHAnsi"/>
          <w:sz w:val="24"/>
          <w:szCs w:val="24"/>
          <w:lang w:val="en-US"/>
        </w:rPr>
      </w:pPr>
      <w:r w:rsidRPr="009C43E4">
        <w:rPr>
          <w:rFonts w:cstheme="minorHAnsi"/>
          <w:b/>
          <w:bCs/>
          <w:sz w:val="24"/>
          <w:szCs w:val="24"/>
          <w:lang w:val="en-US"/>
        </w:rPr>
        <w:t>Figure 1</w:t>
      </w:r>
      <w:r w:rsidRPr="009C43E4">
        <w:rPr>
          <w:rFonts w:cstheme="minorHAnsi"/>
          <w:sz w:val="24"/>
          <w:szCs w:val="24"/>
          <w:lang w:val="en-US"/>
        </w:rPr>
        <w:t xml:space="preserve"> Main load-bearing contact point measurement</w:t>
      </w:r>
    </w:p>
    <w:p w14:paraId="6E8EE407" w14:textId="76059EA4" w:rsidR="00A704F2" w:rsidRPr="009C43E4" w:rsidRDefault="00601D80" w:rsidP="00A704F2">
      <w:pPr>
        <w:jc w:val="center"/>
        <w:rPr>
          <w:rFonts w:cstheme="minorHAnsi"/>
          <w:sz w:val="24"/>
          <w:szCs w:val="24"/>
          <w:lang w:val="en-US"/>
        </w:rPr>
      </w:pPr>
      <w:r w:rsidRPr="009C43E4">
        <w:rPr>
          <w:rFonts w:cstheme="minorHAnsi"/>
          <w:noProof/>
          <w:sz w:val="24"/>
          <w:szCs w:val="24"/>
          <w:lang w:eastAsia="pl-PL"/>
        </w:rPr>
        <mc:AlternateContent>
          <mc:Choice Requires="wps">
            <w:drawing>
              <wp:anchor distT="0" distB="0" distL="114300" distR="114300" simplePos="0" relativeHeight="251661312" behindDoc="0" locked="0" layoutInCell="1" allowOverlap="1" wp14:anchorId="50A3F476" wp14:editId="04DD98F2">
                <wp:simplePos x="0" y="0"/>
                <wp:positionH relativeFrom="column">
                  <wp:posOffset>3065780</wp:posOffset>
                </wp:positionH>
                <wp:positionV relativeFrom="paragraph">
                  <wp:posOffset>1075055</wp:posOffset>
                </wp:positionV>
                <wp:extent cx="1171575" cy="266700"/>
                <wp:effectExtent l="0" t="0" r="28575" b="19050"/>
                <wp:wrapNone/>
                <wp:docPr id="7" name="Pole tekstowe 7"/>
                <wp:cNvGraphicFramePr/>
                <a:graphic xmlns:a="http://schemas.openxmlformats.org/drawingml/2006/main">
                  <a:graphicData uri="http://schemas.microsoft.com/office/word/2010/wordprocessingShape">
                    <wps:wsp>
                      <wps:cNvSpPr txBox="1"/>
                      <wps:spPr>
                        <a:xfrm>
                          <a:off x="0" y="0"/>
                          <a:ext cx="1171575" cy="266700"/>
                        </a:xfrm>
                        <a:prstGeom prst="rect">
                          <a:avLst/>
                        </a:prstGeom>
                        <a:solidFill>
                          <a:schemeClr val="lt1"/>
                        </a:solidFill>
                        <a:ln w="6350">
                          <a:solidFill>
                            <a:prstClr val="black"/>
                          </a:solidFill>
                        </a:ln>
                      </wps:spPr>
                      <wps:txbx>
                        <w:txbxContent>
                          <w:p w14:paraId="653F6CE8" w14:textId="77777777" w:rsidR="00601D80" w:rsidRDefault="00601D80" w:rsidP="00601D80">
                            <w:r>
                              <w:t>less than 150mm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50A3F476" id="Pole tekstowe 7" o:spid="_x0000_s1027" type="#_x0000_t202" style="position:absolute;left:0;text-align:left;margin-left:241.4pt;margin-top:84.65pt;width:92.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" fillcolor="white [3201]" strokeweight=".5pt">
                <v:textbox>
                  <w:txbxContent>
                    <w:p w14:paraId="653F6CE8" w14:textId="77777777" w:rsidR="00601D80" w:rsidRDefault="00601D80" w:rsidP="00601D80">
                      <w:r>
                        <w:t>less than 150mm</w:t>
                      </w:r>
                    </w:p>
                  </w:txbxContent>
                </v:textbox>
              </v:shape>
            </w:pict>
          </mc:Fallback>
        </mc:AlternateContent>
      </w:r>
      <w:r w:rsidR="00A704F2" w:rsidRPr="009C43E4">
        <w:rPr>
          <w:rFonts w:cstheme="minorHAnsi"/>
          <w:noProof/>
          <w:sz w:val="24"/>
          <w:szCs w:val="24"/>
          <w:lang w:eastAsia="pl-PL"/>
        </w:rPr>
        <w:drawing>
          <wp:inline distT="0" distB="0" distL="0" distR="0" wp14:anchorId="1DF14CFD" wp14:editId="36718D0D">
            <wp:extent cx="2590800" cy="345694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90800" cy="3456940"/>
                    </a:xfrm>
                    <a:prstGeom prst="rect">
                      <a:avLst/>
                    </a:prstGeom>
                    <a:noFill/>
                  </pic:spPr>
                </pic:pic>
              </a:graphicData>
            </a:graphic>
          </wp:inline>
        </w:drawing>
      </w:r>
      <w:r w:rsidR="00A704F2" w:rsidRPr="009C43E4">
        <w:rPr>
          <w:rFonts w:cstheme="minorHAnsi"/>
          <w:noProof/>
          <w:sz w:val="24"/>
          <w:szCs w:val="24"/>
          <w:lang w:eastAsia="pl-PL"/>
        </w:rPr>
        <w:drawing>
          <wp:inline distT="0" distB="0" distL="0" distR="0" wp14:anchorId="3B64A433" wp14:editId="568A9A07">
            <wp:extent cx="2674800" cy="3387600"/>
            <wp:effectExtent l="0" t="0" r="0" b="381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74800" cy="3387600"/>
                    </a:xfrm>
                    <a:prstGeom prst="rect">
                      <a:avLst/>
                    </a:prstGeom>
                    <a:noFill/>
                  </pic:spPr>
                </pic:pic>
              </a:graphicData>
            </a:graphic>
          </wp:inline>
        </w:drawing>
      </w:r>
    </w:p>
    <w:p w14:paraId="6133DC32" w14:textId="583728AB" w:rsidR="00A704F2" w:rsidRPr="009C43E4" w:rsidRDefault="00A704F2" w:rsidP="00A704F2">
      <w:pPr>
        <w:jc w:val="center"/>
        <w:rPr>
          <w:rFonts w:cstheme="minorHAnsi"/>
          <w:sz w:val="24"/>
          <w:szCs w:val="24"/>
          <w:lang w:val="en-US"/>
        </w:rPr>
      </w:pPr>
      <w:r w:rsidRPr="009C43E4">
        <w:rPr>
          <w:rFonts w:cstheme="minorHAnsi"/>
          <w:b/>
          <w:bCs/>
          <w:sz w:val="24"/>
          <w:szCs w:val="24"/>
          <w:lang w:val="en-US"/>
        </w:rPr>
        <w:t>Figure 2</w:t>
      </w:r>
      <w:r w:rsidRPr="009C43E4">
        <w:rPr>
          <w:rFonts w:cstheme="minorHAnsi"/>
          <w:sz w:val="24"/>
          <w:szCs w:val="24"/>
          <w:lang w:val="en-US"/>
        </w:rPr>
        <w:t xml:space="preserve"> Main load-bearing contact point measurement</w:t>
      </w:r>
    </w:p>
    <w:p w14:paraId="28277C84" w14:textId="0FC92FF1" w:rsidR="006B26C1" w:rsidRPr="009C43E4" w:rsidRDefault="006B26C1" w:rsidP="006B26C1">
      <w:pPr>
        <w:jc w:val="both"/>
        <w:rPr>
          <w:rStyle w:val="tlid-translation"/>
          <w:rFonts w:cstheme="minorHAnsi"/>
          <w:sz w:val="24"/>
          <w:szCs w:val="24"/>
          <w:lang w:val="en-US"/>
        </w:rPr>
      </w:pPr>
      <w:r w:rsidRPr="009C43E4">
        <w:rPr>
          <w:rStyle w:val="tlid-translation"/>
          <w:rFonts w:cstheme="minorHAnsi"/>
          <w:sz w:val="24"/>
          <w:szCs w:val="24"/>
          <w:lang w:val="en-US"/>
        </w:rPr>
        <w:t>As we can see there are CRSs available on the market which, despite the ECE R44 approval, do not meet the requirements of point 6.1.8.</w:t>
      </w:r>
    </w:p>
    <w:p w14:paraId="6D3BBF51" w14:textId="77777777" w:rsidR="006B26C1" w:rsidRPr="009C43E4" w:rsidRDefault="006B26C1" w:rsidP="00A704F2">
      <w:pPr>
        <w:jc w:val="both"/>
        <w:rPr>
          <w:rFonts w:cstheme="minorHAnsi"/>
          <w:i/>
          <w:iCs/>
          <w:sz w:val="24"/>
          <w:szCs w:val="24"/>
          <w:lang w:val="en-US"/>
        </w:rPr>
      </w:pPr>
    </w:p>
    <w:p w14:paraId="6B49F363" w14:textId="22D55572" w:rsidR="006E7EA0" w:rsidRPr="009C43E4" w:rsidRDefault="006E7EA0" w:rsidP="00A704F2">
      <w:pPr>
        <w:jc w:val="both"/>
        <w:rPr>
          <w:rFonts w:cstheme="minorHAnsi"/>
          <w:i/>
          <w:iCs/>
          <w:sz w:val="24"/>
          <w:szCs w:val="24"/>
          <w:lang w:val="en-US"/>
        </w:rPr>
      </w:pPr>
      <w:r w:rsidRPr="009C43E4">
        <w:rPr>
          <w:rFonts w:cstheme="minorHAnsi"/>
          <w:i/>
          <w:iCs/>
          <w:sz w:val="24"/>
          <w:szCs w:val="24"/>
          <w:lang w:val="en-US"/>
        </w:rPr>
        <w:t>6.2.2. […] all restraint devices utilizing a "lap strap" shall positively guide the "lap strap" to ensure that the loads transmitted by the "lap strap" are transmitted through the pelvis. The assembly shall not subject weak parts of the child's body (abdomen, crotch, etc.) to excessive stresses.</w:t>
      </w:r>
    </w:p>
    <w:p w14:paraId="63C007DF" w14:textId="6BDA914E" w:rsidR="006E7EA0" w:rsidRPr="009C43E4" w:rsidRDefault="006E7EA0" w:rsidP="00A704F2">
      <w:pPr>
        <w:jc w:val="both"/>
        <w:rPr>
          <w:rFonts w:cstheme="minorHAnsi"/>
          <w:i/>
          <w:iCs/>
          <w:sz w:val="24"/>
          <w:szCs w:val="24"/>
          <w:lang w:val="en-US"/>
        </w:rPr>
      </w:pPr>
      <w:r w:rsidRPr="009C43E4">
        <w:rPr>
          <w:rFonts w:cstheme="minorHAnsi"/>
          <w:i/>
          <w:iCs/>
          <w:sz w:val="24"/>
          <w:szCs w:val="24"/>
          <w:lang w:val="en-US"/>
        </w:rPr>
        <w:t>Testing (see test report BLB.015.17H)</w:t>
      </w:r>
      <w:r w:rsidRPr="009C43E4">
        <w:rPr>
          <w:rFonts w:cstheme="minorHAnsi"/>
          <w:sz w:val="24"/>
          <w:szCs w:val="24"/>
          <w:lang w:val="en-US"/>
        </w:rPr>
        <w:t xml:space="preserve"> </w:t>
      </w:r>
      <w:r w:rsidRPr="009C43E4">
        <w:rPr>
          <w:rFonts w:cstheme="minorHAnsi"/>
          <w:i/>
          <w:iCs/>
          <w:sz w:val="24"/>
          <w:szCs w:val="24"/>
          <w:lang w:val="en-US"/>
        </w:rPr>
        <w:t>Dynamic testing of the 22 kg P6 dummy</w:t>
      </w:r>
    </w:p>
    <w:p w14:paraId="3BA34DBF" w14:textId="0D14E07F" w:rsidR="006B26C1" w:rsidRPr="009C43E4" w:rsidRDefault="006B26C1" w:rsidP="006B26C1">
      <w:pPr>
        <w:jc w:val="both"/>
        <w:rPr>
          <w:rFonts w:cstheme="minorHAnsi"/>
          <w:b/>
          <w:bCs/>
          <w:sz w:val="24"/>
          <w:szCs w:val="24"/>
          <w:u w:val="single"/>
          <w:lang w:val="en-US"/>
        </w:rPr>
      </w:pPr>
      <w:r w:rsidRPr="009C43E4">
        <w:rPr>
          <w:rFonts w:cstheme="minorHAnsi"/>
          <w:sz w:val="24"/>
          <w:szCs w:val="24"/>
          <w:lang w:val="en-US"/>
        </w:rPr>
        <w:t xml:space="preserve">The manufacturer of the SKB device has undergone over one hundred tests to assess and ensure all safety parameters are met. Expert detailed analysis of those tests results </w:t>
      </w:r>
      <w:proofErr w:type="gramStart"/>
      <w:r w:rsidRPr="003A1F9D">
        <w:rPr>
          <w:rFonts w:cstheme="minorHAnsi"/>
          <w:bCs/>
          <w:sz w:val="24"/>
          <w:szCs w:val="24"/>
          <w:lang w:val="en-US"/>
        </w:rPr>
        <w:t>have</w:t>
      </w:r>
      <w:proofErr w:type="gramEnd"/>
      <w:r w:rsidRPr="003A1F9D">
        <w:rPr>
          <w:rFonts w:cstheme="minorHAnsi"/>
          <w:bCs/>
          <w:sz w:val="24"/>
          <w:szCs w:val="24"/>
          <w:lang w:val="en-US"/>
        </w:rPr>
        <w:t xml:space="preserve"> not demonstrated any ris</w:t>
      </w:r>
      <w:r w:rsidR="003A1F9D">
        <w:rPr>
          <w:rFonts w:cstheme="minorHAnsi"/>
          <w:bCs/>
          <w:sz w:val="24"/>
          <w:szCs w:val="24"/>
          <w:lang w:val="en-US"/>
        </w:rPr>
        <w:t xml:space="preserve">ks as indicated by some of the </w:t>
      </w:r>
      <w:r w:rsidR="002C3C01">
        <w:rPr>
          <w:rFonts w:cstheme="minorHAnsi"/>
          <w:bCs/>
          <w:sz w:val="24"/>
          <w:szCs w:val="24"/>
          <w:lang w:val="en-US"/>
        </w:rPr>
        <w:t xml:space="preserve">GRSP participants. </w:t>
      </w:r>
      <w:r w:rsidRPr="003A1F9D">
        <w:rPr>
          <w:rFonts w:cstheme="minorHAnsi"/>
          <w:bCs/>
          <w:sz w:val="24"/>
          <w:szCs w:val="24"/>
          <w:lang w:val="en-US"/>
        </w:rPr>
        <w:t xml:space="preserve"> </w:t>
      </w:r>
    </w:p>
    <w:p w14:paraId="64C3ABCE" w14:textId="10B3FACC" w:rsidR="00FA4B6B" w:rsidRPr="009C43E4" w:rsidRDefault="00FA4B6B" w:rsidP="006B26C1">
      <w:pPr>
        <w:jc w:val="both"/>
        <w:rPr>
          <w:rFonts w:cstheme="minorHAnsi"/>
          <w:sz w:val="24"/>
          <w:szCs w:val="24"/>
          <w:lang w:val="en-US"/>
        </w:rPr>
      </w:pPr>
      <w:r w:rsidRPr="009C43E4">
        <w:rPr>
          <w:rFonts w:cstheme="minorHAnsi"/>
          <w:sz w:val="24"/>
          <w:szCs w:val="24"/>
          <w:lang w:val="en-US"/>
        </w:rPr>
        <w:t>Best evidences for positive guide of the "lap strap” are photos from real life example as well as from testing benches.</w:t>
      </w:r>
      <w:r w:rsidRPr="009C43E4">
        <w:rPr>
          <w:rFonts w:cstheme="minorHAnsi"/>
          <w:noProof/>
          <w:sz w:val="24"/>
          <w:szCs w:val="24"/>
          <w:lang w:val="en-US"/>
        </w:rPr>
        <w:t xml:space="preserve"> </w:t>
      </w:r>
    </w:p>
    <w:p w14:paraId="532ED4DC" w14:textId="7DA20004" w:rsidR="00FA4B6B" w:rsidRPr="009C43E4" w:rsidRDefault="00FA4B6B" w:rsidP="006B26C1">
      <w:pPr>
        <w:jc w:val="both"/>
        <w:rPr>
          <w:rFonts w:cstheme="minorHAnsi"/>
          <w:sz w:val="24"/>
          <w:szCs w:val="24"/>
          <w:lang w:val="en-US"/>
        </w:rPr>
      </w:pPr>
      <w:r w:rsidRPr="009C43E4">
        <w:rPr>
          <w:rFonts w:cstheme="minorHAnsi"/>
          <w:noProof/>
          <w:sz w:val="24"/>
          <w:szCs w:val="24"/>
          <w:lang w:eastAsia="pl-PL"/>
        </w:rPr>
        <w:drawing>
          <wp:inline distT="0" distB="0" distL="0" distR="0" wp14:anchorId="4AE78A4B" wp14:editId="7707829D">
            <wp:extent cx="5760720" cy="2495550"/>
            <wp:effectExtent l="0" t="0" r="5080" b="6350"/>
            <wp:docPr id="10" name="Picture 10"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erson sitting in a ca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60720" cy="2495550"/>
                    </a:xfrm>
                    <a:prstGeom prst="rect">
                      <a:avLst/>
                    </a:prstGeom>
                  </pic:spPr>
                </pic:pic>
              </a:graphicData>
            </a:graphic>
          </wp:inline>
        </w:drawing>
      </w:r>
    </w:p>
    <w:p w14:paraId="2C7163E3" w14:textId="7448A913" w:rsidR="00FA4B6B" w:rsidRPr="009C43E4" w:rsidRDefault="00D80A02" w:rsidP="006B26C1">
      <w:pPr>
        <w:jc w:val="both"/>
        <w:rPr>
          <w:rFonts w:cstheme="minorHAnsi"/>
          <w:sz w:val="24"/>
          <w:szCs w:val="24"/>
          <w:lang w:val="en-US"/>
        </w:rPr>
      </w:pPr>
      <w:r w:rsidRPr="009C43E4">
        <w:rPr>
          <w:rFonts w:cstheme="minorHAnsi"/>
          <w:noProof/>
          <w:sz w:val="24"/>
          <w:szCs w:val="24"/>
          <w:lang w:eastAsia="pl-PL"/>
        </w:rPr>
        <w:drawing>
          <wp:inline distT="0" distB="0" distL="0" distR="0" wp14:anchorId="6F5290FC" wp14:editId="66EB848B">
            <wp:extent cx="5760720" cy="2357755"/>
            <wp:effectExtent l="0" t="0" r="508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60720" cy="2357755"/>
                    </a:xfrm>
                    <a:prstGeom prst="rect">
                      <a:avLst/>
                    </a:prstGeom>
                  </pic:spPr>
                </pic:pic>
              </a:graphicData>
            </a:graphic>
          </wp:inline>
        </w:drawing>
      </w:r>
    </w:p>
    <w:p w14:paraId="228B4347" w14:textId="776C6066" w:rsidR="00D80A02" w:rsidRPr="009C43E4" w:rsidRDefault="00D80A02" w:rsidP="006B26C1">
      <w:pPr>
        <w:jc w:val="both"/>
        <w:rPr>
          <w:rFonts w:cstheme="minorHAnsi"/>
          <w:sz w:val="24"/>
          <w:szCs w:val="24"/>
          <w:lang w:val="en-US"/>
        </w:rPr>
      </w:pPr>
      <w:r w:rsidRPr="009C43E4">
        <w:rPr>
          <w:rFonts w:cstheme="minorHAnsi"/>
          <w:noProof/>
          <w:sz w:val="24"/>
          <w:szCs w:val="24"/>
          <w:lang w:eastAsia="pl-PL"/>
        </w:rPr>
        <w:lastRenderedPageBreak/>
        <w:drawing>
          <wp:inline distT="0" distB="0" distL="0" distR="0" wp14:anchorId="43431630" wp14:editId="4EE662E2">
            <wp:extent cx="5760720" cy="2350770"/>
            <wp:effectExtent l="0" t="0" r="5080" b="0"/>
            <wp:docPr id="14" name="Picture 14" descr="A picture containing indoor, orange, toy, sm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indoor, orange, toy, small&#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350770"/>
                    </a:xfrm>
                    <a:prstGeom prst="rect">
                      <a:avLst/>
                    </a:prstGeom>
                  </pic:spPr>
                </pic:pic>
              </a:graphicData>
            </a:graphic>
          </wp:inline>
        </w:drawing>
      </w:r>
    </w:p>
    <w:p w14:paraId="13BB2344" w14:textId="7B7EEA45" w:rsidR="00D80A02" w:rsidRPr="009C43E4" w:rsidRDefault="00D80A02" w:rsidP="006B26C1">
      <w:pPr>
        <w:jc w:val="both"/>
        <w:rPr>
          <w:rFonts w:cstheme="minorHAnsi"/>
          <w:sz w:val="24"/>
          <w:szCs w:val="24"/>
          <w:lang w:val="en-US"/>
        </w:rPr>
      </w:pPr>
      <w:r w:rsidRPr="009C43E4">
        <w:rPr>
          <w:rFonts w:cstheme="minorHAnsi"/>
          <w:noProof/>
          <w:sz w:val="24"/>
          <w:szCs w:val="24"/>
          <w:lang w:eastAsia="pl-PL"/>
        </w:rPr>
        <w:drawing>
          <wp:inline distT="0" distB="0" distL="0" distR="0" wp14:anchorId="33CFADEC" wp14:editId="52D2C93C">
            <wp:extent cx="5760720" cy="2376170"/>
            <wp:effectExtent l="0" t="0" r="5080" b="0"/>
            <wp:docPr id="16" name="Picture 16" descr="A picture containing indoor, orange, perso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indoor, orange, person, offic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376170"/>
                    </a:xfrm>
                    <a:prstGeom prst="rect">
                      <a:avLst/>
                    </a:prstGeom>
                  </pic:spPr>
                </pic:pic>
              </a:graphicData>
            </a:graphic>
          </wp:inline>
        </w:drawing>
      </w:r>
    </w:p>
    <w:p w14:paraId="4EEE5359" w14:textId="2E537CE1" w:rsidR="00D80A02" w:rsidRPr="009C43E4" w:rsidRDefault="00D80A02" w:rsidP="006B26C1">
      <w:pPr>
        <w:jc w:val="both"/>
        <w:rPr>
          <w:rFonts w:cstheme="minorHAnsi"/>
          <w:sz w:val="24"/>
          <w:szCs w:val="24"/>
          <w:lang w:val="en-US"/>
        </w:rPr>
      </w:pPr>
    </w:p>
    <w:p w14:paraId="53EAA046" w14:textId="5366A9AE" w:rsidR="00D80A02" w:rsidRPr="009C43E4" w:rsidRDefault="00D80A02" w:rsidP="006B26C1">
      <w:pPr>
        <w:jc w:val="both"/>
        <w:rPr>
          <w:rFonts w:cstheme="minorHAnsi"/>
          <w:sz w:val="24"/>
          <w:szCs w:val="24"/>
          <w:lang w:val="en-US"/>
        </w:rPr>
      </w:pPr>
      <w:r w:rsidRPr="009C43E4">
        <w:rPr>
          <w:rFonts w:cstheme="minorHAnsi"/>
          <w:noProof/>
          <w:sz w:val="24"/>
          <w:szCs w:val="24"/>
          <w:lang w:eastAsia="pl-PL"/>
        </w:rPr>
        <w:drawing>
          <wp:inline distT="0" distB="0" distL="0" distR="0" wp14:anchorId="2488598B" wp14:editId="6396A735">
            <wp:extent cx="5760720" cy="2323465"/>
            <wp:effectExtent l="0" t="0" r="5080" b="635"/>
            <wp:docPr id="17" name="Picture 17" descr="A picture containing orange, indoor, small,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orange, indoor, small, person&#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0720" cy="2323465"/>
                    </a:xfrm>
                    <a:prstGeom prst="rect">
                      <a:avLst/>
                    </a:prstGeom>
                  </pic:spPr>
                </pic:pic>
              </a:graphicData>
            </a:graphic>
          </wp:inline>
        </w:drawing>
      </w:r>
    </w:p>
    <w:p w14:paraId="5144E01D" w14:textId="77777777" w:rsidR="00466A04" w:rsidRPr="009C43E4" w:rsidRDefault="00AC356D" w:rsidP="00526F08">
      <w:pPr>
        <w:pStyle w:val="NormalWeb"/>
        <w:rPr>
          <w:rFonts w:asciiTheme="minorHAnsi" w:eastAsiaTheme="minorHAnsi" w:hAnsiTheme="minorHAnsi" w:cstheme="minorHAnsi"/>
          <w:b/>
          <w:bCs/>
          <w:lang w:val="en-US" w:eastAsia="en-US"/>
        </w:rPr>
      </w:pPr>
      <w:r w:rsidRPr="009C43E4">
        <w:rPr>
          <w:rFonts w:asciiTheme="minorHAnsi" w:eastAsiaTheme="minorHAnsi" w:hAnsiTheme="minorHAnsi" w:cstheme="minorHAnsi"/>
          <w:b/>
          <w:bCs/>
          <w:lang w:val="en-US" w:eastAsia="en-US"/>
        </w:rPr>
        <w:t xml:space="preserve">IX. Dynamic testing </w:t>
      </w:r>
    </w:p>
    <w:p w14:paraId="1FA5EA5E" w14:textId="10F247BB" w:rsidR="00D80A02" w:rsidRPr="009C43E4" w:rsidRDefault="00466A04" w:rsidP="00526F08">
      <w:pPr>
        <w:pStyle w:val="NormalWeb"/>
        <w:rPr>
          <w:rFonts w:asciiTheme="minorHAnsi" w:eastAsia="Palatino Linotype" w:hAnsiTheme="minorHAnsi" w:cstheme="minorHAnsi"/>
          <w:bCs/>
          <w:color w:val="000000"/>
          <w:lang w:val="en-US" w:eastAsia="de-DE"/>
        </w:rPr>
      </w:pPr>
      <w:r w:rsidRPr="009C43E4">
        <w:rPr>
          <w:rFonts w:asciiTheme="minorHAnsi" w:eastAsiaTheme="minorHAnsi" w:hAnsiTheme="minorHAnsi" w:cstheme="minorHAnsi"/>
          <w:b/>
          <w:bCs/>
          <w:lang w:val="en-US" w:eastAsia="en-US"/>
        </w:rPr>
        <w:t xml:space="preserve">Dynamic testing </w:t>
      </w:r>
      <w:r w:rsidR="00AC356D" w:rsidRPr="009C43E4">
        <w:rPr>
          <w:rFonts w:asciiTheme="minorHAnsi" w:eastAsiaTheme="minorHAnsi" w:hAnsiTheme="minorHAnsi" w:cstheme="minorHAnsi"/>
          <w:b/>
          <w:bCs/>
          <w:lang w:val="en-US" w:eastAsia="en-US"/>
        </w:rPr>
        <w:t xml:space="preserve">of the 22 kg P6 dummy </w:t>
      </w:r>
      <w:r w:rsidR="00C37E7B" w:rsidRPr="009C43E4">
        <w:rPr>
          <w:rFonts w:asciiTheme="minorHAnsi" w:eastAsiaTheme="minorHAnsi" w:hAnsiTheme="minorHAnsi" w:cstheme="minorHAnsi"/>
          <w:b/>
          <w:bCs/>
          <w:lang w:val="en-US" w:eastAsia="en-US"/>
        </w:rPr>
        <w:br/>
      </w:r>
      <w:r w:rsidR="00526F08" w:rsidRPr="009C43E4">
        <w:rPr>
          <w:rFonts w:asciiTheme="minorHAnsi" w:eastAsia="Palatino Linotype" w:hAnsiTheme="minorHAnsi" w:cstheme="minorHAnsi"/>
          <w:bCs/>
          <w:color w:val="000000"/>
          <w:lang w:val="en-US" w:eastAsia="de-DE"/>
        </w:rPr>
        <w:t>In accordance with paragraph 1.2 of Annex 8 to UN Regulation 44, the use of equivalent dummy is permitted. Measurement capabilities, dimens</w:t>
      </w:r>
      <w:r w:rsidR="00CE18E5">
        <w:rPr>
          <w:rFonts w:asciiTheme="minorHAnsi" w:eastAsia="Palatino Linotype" w:hAnsiTheme="minorHAnsi" w:cstheme="minorHAnsi"/>
          <w:bCs/>
          <w:color w:val="000000"/>
          <w:lang w:val="en-US" w:eastAsia="de-DE"/>
        </w:rPr>
        <w:t xml:space="preserve">ions and mass of the Hybrid II </w:t>
      </w:r>
      <w:r w:rsidR="00526F08" w:rsidRPr="009C43E4">
        <w:rPr>
          <w:rFonts w:asciiTheme="minorHAnsi" w:eastAsia="Palatino Linotype" w:hAnsiTheme="minorHAnsi" w:cstheme="minorHAnsi"/>
          <w:bCs/>
          <w:color w:val="000000"/>
          <w:lang w:val="en-US" w:eastAsia="de-DE"/>
        </w:rPr>
        <w:t xml:space="preserve">dummy are comparable to the technical data of the P6 dummy. Moreover, the Hybrid </w:t>
      </w:r>
      <w:r w:rsidR="00CE18E5">
        <w:rPr>
          <w:rFonts w:asciiTheme="minorHAnsi" w:eastAsia="Palatino Linotype" w:hAnsiTheme="minorHAnsi" w:cstheme="minorHAnsi"/>
          <w:bCs/>
          <w:color w:val="000000"/>
          <w:lang w:val="en-US" w:eastAsia="de-DE"/>
        </w:rPr>
        <w:t xml:space="preserve">II </w:t>
      </w:r>
      <w:r w:rsidR="00526F08" w:rsidRPr="009C43E4">
        <w:rPr>
          <w:rFonts w:asciiTheme="minorHAnsi" w:eastAsia="Palatino Linotype" w:hAnsiTheme="minorHAnsi" w:cstheme="minorHAnsi"/>
          <w:bCs/>
          <w:color w:val="000000"/>
          <w:lang w:val="en-US" w:eastAsia="de-DE"/>
        </w:rPr>
        <w:lastRenderedPageBreak/>
        <w:t>dummy is an internationally recognized tes</w:t>
      </w:r>
      <w:r w:rsidR="002C3C01">
        <w:rPr>
          <w:rFonts w:asciiTheme="minorHAnsi" w:eastAsia="Palatino Linotype" w:hAnsiTheme="minorHAnsi" w:cstheme="minorHAnsi"/>
          <w:bCs/>
          <w:color w:val="000000"/>
          <w:lang w:val="en-US" w:eastAsia="de-DE"/>
        </w:rPr>
        <w:t>ting device included, inter alia</w:t>
      </w:r>
      <w:r w:rsidR="00526F08" w:rsidRPr="009C43E4">
        <w:rPr>
          <w:rFonts w:asciiTheme="minorHAnsi" w:eastAsia="Palatino Linotype" w:hAnsiTheme="minorHAnsi" w:cstheme="minorHAnsi"/>
          <w:bCs/>
          <w:color w:val="000000"/>
          <w:lang w:val="en-US" w:eastAsia="de-DE"/>
        </w:rPr>
        <w:t>s in the normative documents: FMVSS 208 and FMVSS 213.</w:t>
      </w:r>
    </w:p>
    <w:p w14:paraId="17CF3D0A" w14:textId="18AC5023" w:rsidR="00C37E7B" w:rsidRPr="009C43E4" w:rsidRDefault="00466A04" w:rsidP="00C37E7B">
      <w:pPr>
        <w:pStyle w:val="NormalWeb"/>
        <w:rPr>
          <w:rFonts w:asciiTheme="minorHAnsi" w:eastAsia="Palatino Linotype" w:hAnsiTheme="minorHAnsi" w:cstheme="minorHAnsi"/>
          <w:bCs/>
          <w:color w:val="000000"/>
          <w:lang w:val="en-US" w:eastAsia="de-DE"/>
        </w:rPr>
      </w:pPr>
      <w:r w:rsidRPr="009C43E4">
        <w:rPr>
          <w:rFonts w:asciiTheme="minorHAnsi" w:eastAsiaTheme="minorHAnsi" w:hAnsiTheme="minorHAnsi" w:cstheme="minorHAnsi"/>
          <w:b/>
          <w:bCs/>
          <w:lang w:val="en-US" w:eastAsia="en-US"/>
        </w:rPr>
        <w:t xml:space="preserve">Dynamic testing of the 32 kg P10 dummy </w:t>
      </w:r>
      <w:r w:rsidRPr="009C43E4">
        <w:rPr>
          <w:rFonts w:asciiTheme="minorHAnsi" w:eastAsiaTheme="minorHAnsi" w:hAnsiTheme="minorHAnsi" w:cstheme="minorHAnsi"/>
          <w:b/>
          <w:bCs/>
          <w:lang w:val="en-US" w:eastAsia="en-US"/>
        </w:rPr>
        <w:br/>
      </w:r>
      <w:r w:rsidR="00C37E7B" w:rsidRPr="009C43E4">
        <w:rPr>
          <w:rFonts w:asciiTheme="minorHAnsi" w:eastAsia="Palatino Linotype" w:hAnsiTheme="minorHAnsi" w:cstheme="minorHAnsi"/>
          <w:bCs/>
          <w:color w:val="000000"/>
          <w:lang w:val="en-US" w:eastAsia="de-DE"/>
        </w:rPr>
        <w:t>During the tests, the vertical distance between the floor and the Cr point was 210 mm in accordance with point 3.3.1.1. of annex 6. The height of the floor should be adjusted only for the test of restraint with support.</w:t>
      </w:r>
    </w:p>
    <w:p w14:paraId="23AA6CCF" w14:textId="62D9CCB6" w:rsidR="00C37E7B" w:rsidRPr="009C43E4" w:rsidRDefault="00466A04" w:rsidP="00526F08">
      <w:pPr>
        <w:pStyle w:val="NormalWeb"/>
        <w:rPr>
          <w:rFonts w:asciiTheme="minorHAnsi" w:eastAsia="Palatino Linotype" w:hAnsiTheme="minorHAnsi" w:cstheme="minorHAnsi"/>
          <w:bCs/>
          <w:color w:val="000000"/>
          <w:lang w:val="en-US" w:eastAsia="de-DE"/>
        </w:rPr>
      </w:pPr>
      <w:r w:rsidRPr="009C43E4">
        <w:rPr>
          <w:rFonts w:asciiTheme="minorHAnsi" w:eastAsiaTheme="minorHAnsi" w:hAnsiTheme="minorHAnsi" w:cstheme="minorHAnsi"/>
          <w:b/>
          <w:bCs/>
          <w:lang w:val="en-US" w:eastAsia="en-US"/>
        </w:rPr>
        <w:t xml:space="preserve">Reporting (see test report BLB.015.17H). Test report of type approval and production qualification. </w:t>
      </w:r>
      <w:r w:rsidR="0016516A" w:rsidRPr="009C43E4">
        <w:rPr>
          <w:rFonts w:asciiTheme="minorHAnsi" w:eastAsiaTheme="minorHAnsi" w:hAnsiTheme="minorHAnsi" w:cstheme="minorHAnsi"/>
          <w:b/>
          <w:bCs/>
          <w:lang w:val="en-US" w:eastAsia="en-US"/>
        </w:rPr>
        <w:br/>
      </w:r>
      <w:r w:rsidR="00C37E7B" w:rsidRPr="009C43E4">
        <w:rPr>
          <w:rFonts w:asciiTheme="minorHAnsi" w:eastAsia="Palatino Linotype" w:hAnsiTheme="minorHAnsi" w:cstheme="minorHAnsi"/>
          <w:bCs/>
          <w:color w:val="000000"/>
          <w:lang w:val="en-US" w:eastAsia="de-DE"/>
        </w:rPr>
        <w:t>The test report contains all the data necessary for a correct assessment of the device. The annex to the report does not include information on the measurement of time at the time of maximum head displacement. However, this parameter was included in the research process. During production qualification tests, for the thorax, only the value of its resulting acceleration is assessed in accordance with paragraph 7.1.4.2.1</w:t>
      </w:r>
      <w:r w:rsidRPr="009C43E4">
        <w:rPr>
          <w:rFonts w:asciiTheme="minorHAnsi" w:eastAsia="Palatino Linotype" w:hAnsiTheme="minorHAnsi" w:cstheme="minorHAnsi"/>
          <w:bCs/>
          <w:color w:val="000000"/>
          <w:lang w:val="en-US" w:eastAsia="de-DE"/>
        </w:rPr>
        <w:t xml:space="preserve"> of the r</w:t>
      </w:r>
      <w:r w:rsidR="00C37E7B" w:rsidRPr="009C43E4">
        <w:rPr>
          <w:rFonts w:asciiTheme="minorHAnsi" w:eastAsia="Palatino Linotype" w:hAnsiTheme="minorHAnsi" w:cstheme="minorHAnsi"/>
          <w:bCs/>
          <w:color w:val="000000"/>
          <w:lang w:val="en-US" w:eastAsia="de-DE"/>
        </w:rPr>
        <w:t>egulations.</w:t>
      </w:r>
    </w:p>
    <w:p w14:paraId="509E3405" w14:textId="5360CE59" w:rsidR="002F692F" w:rsidRPr="009C43E4" w:rsidRDefault="002F692F" w:rsidP="00F3488B">
      <w:pPr>
        <w:jc w:val="both"/>
        <w:rPr>
          <w:rFonts w:cstheme="minorHAnsi"/>
          <w:b/>
          <w:bCs/>
          <w:sz w:val="24"/>
          <w:szCs w:val="24"/>
          <w:lang w:val="en-US"/>
        </w:rPr>
      </w:pPr>
      <w:r w:rsidRPr="009C43E4">
        <w:rPr>
          <w:rFonts w:cstheme="minorHAnsi"/>
          <w:b/>
          <w:bCs/>
          <w:sz w:val="24"/>
          <w:szCs w:val="24"/>
          <w:lang w:val="en-US"/>
        </w:rPr>
        <w:t>X. Instruction &amp; Markings</w:t>
      </w:r>
    </w:p>
    <w:p w14:paraId="7F95AFE5" w14:textId="2AA35003" w:rsidR="002F692F" w:rsidRDefault="002C3C01" w:rsidP="00F3488B">
      <w:pPr>
        <w:jc w:val="both"/>
        <w:rPr>
          <w:rFonts w:eastAsia="Palatino Linotype" w:cstheme="minorHAnsi"/>
          <w:bCs/>
          <w:color w:val="000000"/>
          <w:sz w:val="24"/>
          <w:szCs w:val="24"/>
          <w:lang w:val="en-US" w:eastAsia="de-DE"/>
        </w:rPr>
      </w:pPr>
      <w:r>
        <w:rPr>
          <w:rFonts w:eastAsia="Palatino Linotype" w:cstheme="minorHAnsi"/>
          <w:bCs/>
          <w:color w:val="000000"/>
          <w:sz w:val="24"/>
          <w:szCs w:val="24"/>
          <w:lang w:val="en-US" w:eastAsia="de-DE"/>
        </w:rPr>
        <w:t>Manufacturer has</w:t>
      </w:r>
      <w:r w:rsidR="00B82BFA">
        <w:rPr>
          <w:rFonts w:eastAsia="Palatino Linotype" w:cstheme="minorHAnsi"/>
          <w:bCs/>
          <w:color w:val="000000"/>
          <w:sz w:val="24"/>
          <w:szCs w:val="24"/>
          <w:lang w:val="en-US" w:eastAsia="de-DE"/>
        </w:rPr>
        <w:t xml:space="preserve"> </w:t>
      </w:r>
      <w:r>
        <w:rPr>
          <w:rFonts w:eastAsia="Palatino Linotype" w:cstheme="minorHAnsi"/>
          <w:bCs/>
          <w:color w:val="000000"/>
          <w:sz w:val="24"/>
          <w:szCs w:val="24"/>
          <w:lang w:val="en-US" w:eastAsia="de-DE"/>
        </w:rPr>
        <w:t xml:space="preserve">already </w:t>
      </w:r>
      <w:r w:rsidR="00B82BFA">
        <w:rPr>
          <w:rFonts w:eastAsia="Palatino Linotype" w:cstheme="minorHAnsi"/>
          <w:bCs/>
          <w:color w:val="000000"/>
          <w:sz w:val="24"/>
          <w:szCs w:val="24"/>
          <w:lang w:val="en-US" w:eastAsia="de-DE"/>
        </w:rPr>
        <w:t>t</w:t>
      </w:r>
      <w:r>
        <w:rPr>
          <w:rFonts w:eastAsia="Palatino Linotype" w:cstheme="minorHAnsi"/>
          <w:bCs/>
          <w:color w:val="000000"/>
          <w:sz w:val="24"/>
          <w:szCs w:val="24"/>
          <w:lang w:val="en-US" w:eastAsia="de-DE"/>
        </w:rPr>
        <w:t>aken</w:t>
      </w:r>
      <w:r w:rsidR="00B82BFA">
        <w:rPr>
          <w:rFonts w:eastAsia="Palatino Linotype" w:cstheme="minorHAnsi"/>
          <w:bCs/>
          <w:color w:val="000000"/>
          <w:sz w:val="24"/>
          <w:szCs w:val="24"/>
          <w:lang w:val="en-US" w:eastAsia="de-DE"/>
        </w:rPr>
        <w:t xml:space="preserve"> </w:t>
      </w:r>
      <w:r w:rsidR="002F692F" w:rsidRPr="009C43E4">
        <w:rPr>
          <w:rFonts w:eastAsia="Palatino Linotype" w:cstheme="minorHAnsi"/>
          <w:bCs/>
          <w:color w:val="000000"/>
          <w:sz w:val="24"/>
          <w:szCs w:val="24"/>
          <w:lang w:val="en-US" w:eastAsia="de-DE"/>
        </w:rPr>
        <w:t xml:space="preserve">respective remedial measures. However, </w:t>
      </w:r>
      <w:r>
        <w:rPr>
          <w:rFonts w:eastAsia="Palatino Linotype" w:cstheme="minorHAnsi"/>
          <w:bCs/>
          <w:color w:val="000000"/>
          <w:sz w:val="24"/>
          <w:szCs w:val="24"/>
          <w:lang w:val="en-US" w:eastAsia="de-DE"/>
        </w:rPr>
        <w:t>the issue</w:t>
      </w:r>
      <w:r w:rsidR="002F692F" w:rsidRPr="009C43E4">
        <w:rPr>
          <w:rFonts w:eastAsia="Palatino Linotype" w:cstheme="minorHAnsi"/>
          <w:bCs/>
          <w:color w:val="000000"/>
          <w:sz w:val="24"/>
          <w:szCs w:val="24"/>
          <w:lang w:val="en-US" w:eastAsia="de-DE"/>
        </w:rPr>
        <w:t xml:space="preserve"> ha</w:t>
      </w:r>
      <w:r>
        <w:rPr>
          <w:rFonts w:eastAsia="Palatino Linotype" w:cstheme="minorHAnsi"/>
          <w:bCs/>
          <w:color w:val="000000"/>
          <w:sz w:val="24"/>
          <w:szCs w:val="24"/>
          <w:lang w:val="en-US" w:eastAsia="de-DE"/>
        </w:rPr>
        <w:t>s</w:t>
      </w:r>
      <w:r w:rsidR="002F692F" w:rsidRPr="009C43E4">
        <w:rPr>
          <w:rFonts w:eastAsia="Palatino Linotype" w:cstheme="minorHAnsi"/>
          <w:bCs/>
          <w:color w:val="000000"/>
          <w:sz w:val="24"/>
          <w:szCs w:val="24"/>
          <w:lang w:val="en-US" w:eastAsia="de-DE"/>
        </w:rPr>
        <w:t xml:space="preserve"> not substantial impact on safety</w:t>
      </w:r>
      <w:r w:rsidR="009C43E4">
        <w:rPr>
          <w:rFonts w:eastAsia="Palatino Linotype" w:cstheme="minorHAnsi"/>
          <w:bCs/>
          <w:color w:val="000000"/>
          <w:sz w:val="24"/>
          <w:szCs w:val="24"/>
          <w:lang w:val="en-US" w:eastAsia="de-DE"/>
        </w:rPr>
        <w:t>.</w:t>
      </w:r>
    </w:p>
    <w:p w14:paraId="56414D58" w14:textId="46EE12F0" w:rsidR="00466CC1" w:rsidRDefault="00466CC1" w:rsidP="00F3488B">
      <w:pPr>
        <w:jc w:val="both"/>
        <w:rPr>
          <w:rFonts w:eastAsia="Palatino Linotype" w:cstheme="minorHAnsi"/>
          <w:bCs/>
          <w:color w:val="000000"/>
          <w:sz w:val="24"/>
          <w:szCs w:val="24"/>
          <w:lang w:val="en-US" w:eastAsia="de-DE"/>
        </w:rPr>
      </w:pPr>
      <w:r>
        <w:rPr>
          <w:rFonts w:eastAsia="Palatino Linotype" w:cstheme="minorHAnsi"/>
          <w:bCs/>
          <w:color w:val="000000"/>
          <w:sz w:val="24"/>
          <w:szCs w:val="24"/>
          <w:lang w:val="en-US" w:eastAsia="de-DE"/>
        </w:rPr>
        <w:t>We can also see that SKB is not sole CRS on the market with same issue.  We can easily find similar examples of different CRS’ in current distribution with incorrect</w:t>
      </w:r>
      <w:r w:rsidR="007451B8">
        <w:rPr>
          <w:rFonts w:eastAsia="Palatino Linotype" w:cstheme="minorHAnsi"/>
          <w:bCs/>
          <w:color w:val="000000"/>
          <w:sz w:val="24"/>
          <w:szCs w:val="24"/>
          <w:lang w:val="en-US" w:eastAsia="de-DE"/>
        </w:rPr>
        <w:t xml:space="preserve"> markings and instruction</w:t>
      </w:r>
      <w:r>
        <w:rPr>
          <w:rFonts w:eastAsia="Palatino Linotype" w:cstheme="minorHAnsi"/>
          <w:bCs/>
          <w:color w:val="000000"/>
          <w:sz w:val="24"/>
          <w:szCs w:val="24"/>
          <w:lang w:val="en-US" w:eastAsia="de-DE"/>
        </w:rPr>
        <w:t xml:space="preserve">. The examples are shown below. </w:t>
      </w:r>
    </w:p>
    <w:p w14:paraId="6B4C10B9" w14:textId="77777777" w:rsidR="00466CC1" w:rsidRDefault="00466CC1" w:rsidP="00466CC1">
      <w:pPr>
        <w:jc w:val="both"/>
        <w:rPr>
          <w:rFonts w:eastAsia="Palatino Linotype" w:cstheme="minorHAnsi"/>
          <w:bCs/>
          <w:color w:val="000000"/>
          <w:sz w:val="24"/>
          <w:szCs w:val="24"/>
          <w:lang w:val="en-US" w:eastAsia="de-DE"/>
        </w:rPr>
      </w:pPr>
      <w:r>
        <w:rPr>
          <w:rFonts w:eastAsia="Palatino Linotype" w:cstheme="minorHAnsi"/>
          <w:bCs/>
          <w:noProof/>
          <w:color w:val="000000"/>
          <w:sz w:val="24"/>
          <w:szCs w:val="24"/>
          <w:lang w:eastAsia="pl-PL"/>
        </w:rPr>
        <w:drawing>
          <wp:inline distT="0" distB="0" distL="0" distR="0" wp14:anchorId="7940B262" wp14:editId="4208614C">
            <wp:extent cx="1375410" cy="2445250"/>
            <wp:effectExtent l="0" t="0" r="0" b="6350"/>
            <wp:docPr id="8" name="Picture 8" descr="A hand holding a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hand holding a bag&#10;&#10;Description automatically generated"/>
                    <pic:cNvPicPr/>
                  </pic:nvPicPr>
                  <pic:blipFill>
                    <a:blip r:embed="rId17" cstate="screen">
                      <a:extLst>
                        <a:ext uri="{28A0092B-C50C-407E-A947-70E740481C1C}">
                          <a14:useLocalDpi xmlns:a14="http://schemas.microsoft.com/office/drawing/2010/main"/>
                        </a:ext>
                      </a:extLst>
                    </a:blip>
                    <a:stretch>
                      <a:fillRect/>
                    </a:stretch>
                  </pic:blipFill>
                  <pic:spPr>
                    <a:xfrm>
                      <a:off x="0" y="0"/>
                      <a:ext cx="1427387" cy="2537657"/>
                    </a:xfrm>
                    <a:prstGeom prst="rect">
                      <a:avLst/>
                    </a:prstGeom>
                  </pic:spPr>
                </pic:pic>
              </a:graphicData>
            </a:graphic>
          </wp:inline>
        </w:drawing>
      </w:r>
      <w:r>
        <w:rPr>
          <w:rFonts w:eastAsia="Palatino Linotype" w:cstheme="minorHAnsi"/>
          <w:bCs/>
          <w:color w:val="000000"/>
          <w:sz w:val="24"/>
          <w:szCs w:val="24"/>
          <w:lang w:val="en-US" w:eastAsia="de-DE"/>
        </w:rPr>
        <w:t xml:space="preserve"> </w:t>
      </w:r>
      <w:r>
        <w:rPr>
          <w:rFonts w:eastAsia="Palatino Linotype" w:cstheme="minorHAnsi"/>
          <w:bCs/>
          <w:noProof/>
          <w:color w:val="000000"/>
          <w:sz w:val="24"/>
          <w:szCs w:val="24"/>
          <w:lang w:eastAsia="pl-PL"/>
        </w:rPr>
        <w:drawing>
          <wp:inline distT="0" distB="0" distL="0" distR="0" wp14:anchorId="568978A6" wp14:editId="72E6628D">
            <wp:extent cx="1379700" cy="2452878"/>
            <wp:effectExtent l="0" t="0" r="5080" b="0"/>
            <wp:docPr id="9" name="Picture 9" descr="A picture containing car, sitting, bunch, m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r, sitting, bunch, many&#10;&#10;Description automatically generated"/>
                    <pic:cNvPicPr/>
                  </pic:nvPicPr>
                  <pic:blipFill>
                    <a:blip r:embed="rId18" cstate="screen">
                      <a:extLst>
                        <a:ext uri="{28A0092B-C50C-407E-A947-70E740481C1C}">
                          <a14:useLocalDpi xmlns:a14="http://schemas.microsoft.com/office/drawing/2010/main"/>
                        </a:ext>
                      </a:extLst>
                    </a:blip>
                    <a:stretch>
                      <a:fillRect/>
                    </a:stretch>
                  </pic:blipFill>
                  <pic:spPr>
                    <a:xfrm>
                      <a:off x="0" y="0"/>
                      <a:ext cx="1459445" cy="2594651"/>
                    </a:xfrm>
                    <a:prstGeom prst="rect">
                      <a:avLst/>
                    </a:prstGeom>
                  </pic:spPr>
                </pic:pic>
              </a:graphicData>
            </a:graphic>
          </wp:inline>
        </w:drawing>
      </w:r>
      <w:r>
        <w:rPr>
          <w:rFonts w:eastAsia="Palatino Linotype" w:cstheme="minorHAnsi"/>
          <w:bCs/>
          <w:color w:val="000000"/>
          <w:sz w:val="24"/>
          <w:szCs w:val="24"/>
          <w:lang w:val="en-US" w:eastAsia="de-DE"/>
        </w:rPr>
        <w:t xml:space="preserve"> </w:t>
      </w:r>
      <w:r>
        <w:rPr>
          <w:rFonts w:eastAsia="Palatino Linotype" w:cstheme="minorHAnsi"/>
          <w:bCs/>
          <w:noProof/>
          <w:color w:val="000000"/>
          <w:sz w:val="24"/>
          <w:szCs w:val="24"/>
          <w:lang w:eastAsia="pl-PL"/>
        </w:rPr>
        <w:drawing>
          <wp:inline distT="0" distB="0" distL="0" distR="0" wp14:anchorId="0B5FAACB" wp14:editId="7027F30D">
            <wp:extent cx="1379532" cy="2452580"/>
            <wp:effectExtent l="0" t="0" r="5080" b="0"/>
            <wp:docPr id="12" name="Picture 12" descr="A plastic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lastic bag&#10;&#10;Description automatically generated"/>
                    <pic:cNvPicPr/>
                  </pic:nvPicPr>
                  <pic:blipFill>
                    <a:blip r:embed="rId19" cstate="screen">
                      <a:extLst>
                        <a:ext uri="{28A0092B-C50C-407E-A947-70E740481C1C}">
                          <a14:useLocalDpi xmlns:a14="http://schemas.microsoft.com/office/drawing/2010/main"/>
                        </a:ext>
                      </a:extLst>
                    </a:blip>
                    <a:stretch>
                      <a:fillRect/>
                    </a:stretch>
                  </pic:blipFill>
                  <pic:spPr>
                    <a:xfrm>
                      <a:off x="0" y="0"/>
                      <a:ext cx="1407738" cy="2502726"/>
                    </a:xfrm>
                    <a:prstGeom prst="rect">
                      <a:avLst/>
                    </a:prstGeom>
                  </pic:spPr>
                </pic:pic>
              </a:graphicData>
            </a:graphic>
          </wp:inline>
        </w:drawing>
      </w:r>
      <w:r>
        <w:rPr>
          <w:rFonts w:eastAsia="Palatino Linotype" w:cstheme="minorHAnsi"/>
          <w:bCs/>
          <w:color w:val="000000"/>
          <w:sz w:val="24"/>
          <w:szCs w:val="24"/>
          <w:lang w:val="en-US" w:eastAsia="de-DE"/>
        </w:rPr>
        <w:t xml:space="preserve"> </w:t>
      </w:r>
      <w:r>
        <w:rPr>
          <w:rFonts w:eastAsia="Palatino Linotype" w:cstheme="minorHAnsi"/>
          <w:bCs/>
          <w:noProof/>
          <w:color w:val="000000"/>
          <w:sz w:val="24"/>
          <w:szCs w:val="24"/>
          <w:lang w:eastAsia="pl-PL"/>
        </w:rPr>
        <w:drawing>
          <wp:inline distT="0" distB="0" distL="0" distR="0" wp14:anchorId="47A43A99" wp14:editId="0268E99C">
            <wp:extent cx="1379415" cy="2452370"/>
            <wp:effectExtent l="0" t="0" r="5080" b="0"/>
            <wp:docPr id="13" name="Picture 13" descr="A picture containing indoor, sitting, table, lea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 sitting, table, leather&#10;&#10;Description automatically generated"/>
                    <pic:cNvPicPr/>
                  </pic:nvPicPr>
                  <pic:blipFill>
                    <a:blip r:embed="rId20" cstate="screen">
                      <a:extLst>
                        <a:ext uri="{28A0092B-C50C-407E-A947-70E740481C1C}">
                          <a14:useLocalDpi xmlns:a14="http://schemas.microsoft.com/office/drawing/2010/main"/>
                        </a:ext>
                      </a:extLst>
                    </a:blip>
                    <a:stretch>
                      <a:fillRect/>
                    </a:stretch>
                  </pic:blipFill>
                  <pic:spPr>
                    <a:xfrm>
                      <a:off x="0" y="0"/>
                      <a:ext cx="1409518" cy="2505889"/>
                    </a:xfrm>
                    <a:prstGeom prst="rect">
                      <a:avLst/>
                    </a:prstGeom>
                  </pic:spPr>
                </pic:pic>
              </a:graphicData>
            </a:graphic>
          </wp:inline>
        </w:drawing>
      </w:r>
    </w:p>
    <w:p w14:paraId="602A67B1" w14:textId="77777777" w:rsidR="00466CC1" w:rsidRDefault="00466CC1" w:rsidP="00466CC1">
      <w:pPr>
        <w:jc w:val="center"/>
        <w:rPr>
          <w:rFonts w:eastAsia="Palatino Linotype" w:cstheme="minorHAnsi"/>
          <w:bCs/>
          <w:color w:val="000000"/>
          <w:sz w:val="24"/>
          <w:szCs w:val="24"/>
          <w:lang w:val="en-US" w:eastAsia="de-DE"/>
        </w:rPr>
      </w:pPr>
      <w:r>
        <w:rPr>
          <w:rFonts w:eastAsia="Palatino Linotype" w:cstheme="minorHAnsi"/>
          <w:bCs/>
          <w:noProof/>
          <w:color w:val="000000"/>
          <w:sz w:val="24"/>
          <w:szCs w:val="24"/>
          <w:lang w:eastAsia="pl-PL"/>
        </w:rPr>
        <w:drawing>
          <wp:inline distT="0" distB="0" distL="0" distR="0" wp14:anchorId="0DD6B9FA" wp14:editId="01A9570F">
            <wp:extent cx="2671657" cy="1502807"/>
            <wp:effectExtent l="0" t="0" r="0" b="0"/>
            <wp:docPr id="15" name="Picture 15" descr="A picture containing photo, covered, many,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photo, covered, many, different&#10;&#10;Description automatically generated"/>
                    <pic:cNvPicPr/>
                  </pic:nvPicPr>
                  <pic:blipFill>
                    <a:blip r:embed="rId21" cstate="screen">
                      <a:extLst>
                        <a:ext uri="{28A0092B-C50C-407E-A947-70E740481C1C}">
                          <a14:useLocalDpi xmlns:a14="http://schemas.microsoft.com/office/drawing/2010/main"/>
                        </a:ext>
                      </a:extLst>
                    </a:blip>
                    <a:stretch>
                      <a:fillRect/>
                    </a:stretch>
                  </pic:blipFill>
                  <pic:spPr>
                    <a:xfrm>
                      <a:off x="0" y="0"/>
                      <a:ext cx="2706260" cy="1522271"/>
                    </a:xfrm>
                    <a:prstGeom prst="rect">
                      <a:avLst/>
                    </a:prstGeom>
                  </pic:spPr>
                </pic:pic>
              </a:graphicData>
            </a:graphic>
          </wp:inline>
        </w:drawing>
      </w:r>
      <w:r>
        <w:rPr>
          <w:rFonts w:eastAsia="Palatino Linotype" w:cstheme="minorHAnsi"/>
          <w:bCs/>
          <w:noProof/>
          <w:color w:val="000000"/>
          <w:sz w:val="24"/>
          <w:szCs w:val="24"/>
          <w:lang w:eastAsia="pl-PL"/>
        </w:rPr>
        <w:drawing>
          <wp:inline distT="0" distB="0" distL="0" distR="0" wp14:anchorId="587D9D82" wp14:editId="661073DE">
            <wp:extent cx="2682240" cy="1508761"/>
            <wp:effectExtent l="0" t="0" r="0" b="2540"/>
            <wp:docPr id="18" name="Picture 18" descr="A picture containing indoor, table, items, variou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indoor, table, items, various&#10;&#10;Description automatically generated"/>
                    <pic:cNvPicPr/>
                  </pic:nvPicPr>
                  <pic:blipFill>
                    <a:blip r:embed="rId22" cstate="screen">
                      <a:extLst>
                        <a:ext uri="{28A0092B-C50C-407E-A947-70E740481C1C}">
                          <a14:useLocalDpi xmlns:a14="http://schemas.microsoft.com/office/drawing/2010/main"/>
                        </a:ext>
                      </a:extLst>
                    </a:blip>
                    <a:stretch>
                      <a:fillRect/>
                    </a:stretch>
                  </pic:blipFill>
                  <pic:spPr>
                    <a:xfrm>
                      <a:off x="0" y="0"/>
                      <a:ext cx="2710773" cy="1524811"/>
                    </a:xfrm>
                    <a:prstGeom prst="rect">
                      <a:avLst/>
                    </a:prstGeom>
                  </pic:spPr>
                </pic:pic>
              </a:graphicData>
            </a:graphic>
          </wp:inline>
        </w:drawing>
      </w:r>
    </w:p>
    <w:p w14:paraId="55D8CD16" w14:textId="77777777" w:rsidR="00466CC1" w:rsidRDefault="00466CC1" w:rsidP="00466CC1">
      <w:pPr>
        <w:jc w:val="center"/>
        <w:rPr>
          <w:rFonts w:eastAsia="Palatino Linotype" w:cstheme="minorHAnsi"/>
          <w:bCs/>
          <w:color w:val="000000"/>
          <w:sz w:val="24"/>
          <w:szCs w:val="24"/>
          <w:lang w:val="en-US" w:eastAsia="de-DE"/>
        </w:rPr>
      </w:pPr>
      <w:r>
        <w:rPr>
          <w:rFonts w:eastAsia="Palatino Linotype" w:cstheme="minorHAnsi"/>
          <w:bCs/>
          <w:noProof/>
          <w:color w:val="000000"/>
          <w:sz w:val="24"/>
          <w:szCs w:val="24"/>
          <w:lang w:eastAsia="pl-PL"/>
        </w:rPr>
        <w:lastRenderedPageBreak/>
        <w:drawing>
          <wp:inline distT="0" distB="0" distL="0" distR="0" wp14:anchorId="203A09AE" wp14:editId="6D921F9D">
            <wp:extent cx="1889760" cy="3359679"/>
            <wp:effectExtent l="0" t="0" r="2540" b="6350"/>
            <wp:docPr id="19" name="Picture 19" descr="A picture containing indoor, table, sitting, tr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indoor, table, sitting, tray&#10;&#10;Description automatically generated"/>
                    <pic:cNvPicPr/>
                  </pic:nvPicPr>
                  <pic:blipFill>
                    <a:blip r:embed="rId23" cstate="screen">
                      <a:extLst>
                        <a:ext uri="{28A0092B-C50C-407E-A947-70E740481C1C}">
                          <a14:useLocalDpi xmlns:a14="http://schemas.microsoft.com/office/drawing/2010/main"/>
                        </a:ext>
                      </a:extLst>
                    </a:blip>
                    <a:stretch>
                      <a:fillRect/>
                    </a:stretch>
                  </pic:blipFill>
                  <pic:spPr>
                    <a:xfrm>
                      <a:off x="0" y="0"/>
                      <a:ext cx="1923686" cy="3419993"/>
                    </a:xfrm>
                    <a:prstGeom prst="rect">
                      <a:avLst/>
                    </a:prstGeom>
                  </pic:spPr>
                </pic:pic>
              </a:graphicData>
            </a:graphic>
          </wp:inline>
        </w:drawing>
      </w:r>
      <w:r>
        <w:rPr>
          <w:rFonts w:eastAsia="Palatino Linotype" w:cstheme="minorHAnsi"/>
          <w:bCs/>
          <w:noProof/>
          <w:color w:val="000000"/>
          <w:sz w:val="24"/>
          <w:szCs w:val="24"/>
          <w:lang w:eastAsia="pl-PL"/>
        </w:rPr>
        <w:drawing>
          <wp:inline distT="0" distB="0" distL="0" distR="0" wp14:anchorId="19D3CE36" wp14:editId="6D9AB0FA">
            <wp:extent cx="1889760" cy="3359681"/>
            <wp:effectExtent l="0" t="0" r="2540" b="6350"/>
            <wp:docPr id="28" name="Picture 28" descr="A picture containing plastic, sitting, table, b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picture containing plastic, sitting, table, bag&#10;&#10;Description automatically generated"/>
                    <pic:cNvPicPr/>
                  </pic:nvPicPr>
                  <pic:blipFill>
                    <a:blip r:embed="rId24" cstate="screen">
                      <a:extLst>
                        <a:ext uri="{28A0092B-C50C-407E-A947-70E740481C1C}">
                          <a14:useLocalDpi xmlns:a14="http://schemas.microsoft.com/office/drawing/2010/main"/>
                        </a:ext>
                      </a:extLst>
                    </a:blip>
                    <a:stretch>
                      <a:fillRect/>
                    </a:stretch>
                  </pic:blipFill>
                  <pic:spPr>
                    <a:xfrm>
                      <a:off x="0" y="0"/>
                      <a:ext cx="1913625" cy="3402109"/>
                    </a:xfrm>
                    <a:prstGeom prst="rect">
                      <a:avLst/>
                    </a:prstGeom>
                  </pic:spPr>
                </pic:pic>
              </a:graphicData>
            </a:graphic>
          </wp:inline>
        </w:drawing>
      </w:r>
    </w:p>
    <w:p w14:paraId="127646CB" w14:textId="77777777" w:rsidR="00466CC1" w:rsidRDefault="00466CC1" w:rsidP="00F3488B">
      <w:pPr>
        <w:jc w:val="both"/>
        <w:rPr>
          <w:rFonts w:eastAsia="Palatino Linotype" w:cstheme="minorHAnsi"/>
          <w:bCs/>
          <w:color w:val="000000"/>
          <w:sz w:val="24"/>
          <w:szCs w:val="24"/>
          <w:lang w:val="en-US" w:eastAsia="de-DE"/>
        </w:rPr>
      </w:pPr>
    </w:p>
    <w:p w14:paraId="1FA487CA" w14:textId="77777777" w:rsidR="00B82BFA" w:rsidRPr="009C43E4" w:rsidRDefault="00B82BFA" w:rsidP="00F3488B">
      <w:pPr>
        <w:jc w:val="both"/>
        <w:rPr>
          <w:rFonts w:eastAsia="Palatino Linotype" w:cstheme="minorHAnsi"/>
          <w:bCs/>
          <w:color w:val="000000"/>
          <w:sz w:val="24"/>
          <w:szCs w:val="24"/>
          <w:lang w:val="en-US" w:eastAsia="de-DE"/>
        </w:rPr>
      </w:pPr>
    </w:p>
    <w:p w14:paraId="113E9E3E" w14:textId="588F3F1A" w:rsidR="00D80A02" w:rsidRPr="009C43E4" w:rsidRDefault="00D80A02" w:rsidP="006B26C1">
      <w:pPr>
        <w:jc w:val="both"/>
        <w:rPr>
          <w:rFonts w:cstheme="minorHAnsi"/>
          <w:b/>
          <w:bCs/>
          <w:sz w:val="24"/>
          <w:szCs w:val="24"/>
          <w:lang w:val="en-US"/>
        </w:rPr>
      </w:pPr>
      <w:r w:rsidRPr="009C43E4">
        <w:rPr>
          <w:rFonts w:cstheme="minorHAnsi"/>
          <w:b/>
          <w:bCs/>
          <w:sz w:val="24"/>
          <w:szCs w:val="24"/>
          <w:lang w:val="en-US"/>
        </w:rPr>
        <w:t>X</w:t>
      </w:r>
      <w:r w:rsidR="002F692F" w:rsidRPr="009C43E4">
        <w:rPr>
          <w:rFonts w:cstheme="minorHAnsi"/>
          <w:b/>
          <w:bCs/>
          <w:sz w:val="24"/>
          <w:szCs w:val="24"/>
          <w:lang w:val="en-US"/>
        </w:rPr>
        <w:t>I</w:t>
      </w:r>
      <w:r w:rsidRPr="009C43E4">
        <w:rPr>
          <w:rFonts w:cstheme="minorHAnsi"/>
          <w:b/>
          <w:bCs/>
          <w:sz w:val="24"/>
          <w:szCs w:val="24"/>
          <w:lang w:val="en-US"/>
        </w:rPr>
        <w:t xml:space="preserve">. </w:t>
      </w:r>
      <w:r w:rsidR="00F3488B" w:rsidRPr="009C43E4">
        <w:rPr>
          <w:rFonts w:cstheme="minorHAnsi"/>
          <w:b/>
          <w:bCs/>
          <w:sz w:val="24"/>
          <w:szCs w:val="24"/>
          <w:lang w:val="en-US"/>
        </w:rPr>
        <w:t>Comparative Analysis of Child Restraint Systems Safety Parameters in Relation to the Regulation No. 129 of the Economic Commission for Europe of the United Nations (UN/ECE)</w:t>
      </w:r>
    </w:p>
    <w:p w14:paraId="3EE7EA90" w14:textId="76237EC4" w:rsidR="00C901F7" w:rsidRPr="009C43E4" w:rsidRDefault="006B26C1" w:rsidP="00C901F7">
      <w:pPr>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O</w:t>
      </w:r>
      <w:r w:rsidR="00031D26" w:rsidRPr="009C43E4">
        <w:rPr>
          <w:rFonts w:eastAsia="Palatino Linotype" w:cstheme="minorHAnsi"/>
          <w:bCs/>
          <w:color w:val="000000"/>
          <w:sz w:val="24"/>
          <w:szCs w:val="24"/>
          <w:lang w:val="en-US" w:eastAsia="de-DE"/>
        </w:rPr>
        <w:t xml:space="preserve">ld type of </w:t>
      </w:r>
      <w:r w:rsidRPr="009C43E4">
        <w:rPr>
          <w:rFonts w:eastAsia="Palatino Linotype" w:cstheme="minorHAnsi"/>
          <w:bCs/>
          <w:color w:val="000000"/>
          <w:sz w:val="24"/>
          <w:szCs w:val="24"/>
          <w:lang w:val="en-US" w:eastAsia="de-DE"/>
        </w:rPr>
        <w:t xml:space="preserve">“P” </w:t>
      </w:r>
      <w:r w:rsidR="00031D26" w:rsidRPr="009C43E4">
        <w:rPr>
          <w:rFonts w:eastAsia="Palatino Linotype" w:cstheme="minorHAnsi"/>
          <w:bCs/>
          <w:color w:val="000000"/>
          <w:sz w:val="24"/>
          <w:szCs w:val="24"/>
          <w:lang w:val="en-US" w:eastAsia="de-DE"/>
        </w:rPr>
        <w:t xml:space="preserve">dummies </w:t>
      </w:r>
      <w:r w:rsidR="00FA4B6B" w:rsidRPr="009C43E4">
        <w:rPr>
          <w:rFonts w:eastAsia="Palatino Linotype" w:cstheme="minorHAnsi"/>
          <w:bCs/>
          <w:color w:val="000000"/>
          <w:sz w:val="24"/>
          <w:szCs w:val="24"/>
          <w:lang w:val="en-US" w:eastAsia="de-DE"/>
        </w:rPr>
        <w:t>has</w:t>
      </w:r>
      <w:r w:rsidR="00031D26" w:rsidRPr="009C43E4">
        <w:rPr>
          <w:rFonts w:eastAsia="Palatino Linotype" w:cstheme="minorHAnsi"/>
          <w:bCs/>
          <w:color w:val="000000"/>
          <w:sz w:val="24"/>
          <w:szCs w:val="24"/>
          <w:lang w:val="en-US" w:eastAsia="de-DE"/>
        </w:rPr>
        <w:t xml:space="preserve"> </w:t>
      </w:r>
      <w:r w:rsidR="00C62155" w:rsidRPr="009C43E4">
        <w:rPr>
          <w:rFonts w:eastAsia="Palatino Linotype" w:cstheme="minorHAnsi"/>
          <w:bCs/>
          <w:color w:val="000000"/>
          <w:sz w:val="24"/>
          <w:szCs w:val="24"/>
          <w:lang w:val="en-US" w:eastAsia="de-DE"/>
        </w:rPr>
        <w:t xml:space="preserve">certain </w:t>
      </w:r>
      <w:r w:rsidR="000C4757" w:rsidRPr="009C43E4">
        <w:rPr>
          <w:rFonts w:eastAsia="Palatino Linotype" w:cstheme="minorHAnsi"/>
          <w:bCs/>
          <w:color w:val="000000"/>
          <w:sz w:val="24"/>
          <w:szCs w:val="24"/>
          <w:lang w:val="en-US" w:eastAsia="de-DE"/>
        </w:rPr>
        <w:t>limitat</w:t>
      </w:r>
      <w:r w:rsidR="00C62155" w:rsidRPr="009C43E4">
        <w:rPr>
          <w:rFonts w:eastAsia="Palatino Linotype" w:cstheme="minorHAnsi"/>
          <w:bCs/>
          <w:color w:val="000000"/>
          <w:sz w:val="24"/>
          <w:szCs w:val="24"/>
          <w:lang w:val="en-US" w:eastAsia="de-DE"/>
        </w:rPr>
        <w:t xml:space="preserve">ion </w:t>
      </w:r>
      <w:r w:rsidR="00410B63" w:rsidRPr="009C43E4">
        <w:rPr>
          <w:rFonts w:eastAsia="Palatino Linotype" w:cstheme="minorHAnsi"/>
          <w:bCs/>
          <w:color w:val="000000"/>
          <w:sz w:val="24"/>
          <w:szCs w:val="24"/>
          <w:lang w:val="en-US" w:eastAsia="de-DE"/>
        </w:rPr>
        <w:t>when it comes to</w:t>
      </w:r>
      <w:r w:rsidRPr="009C43E4">
        <w:rPr>
          <w:rFonts w:eastAsia="Palatino Linotype" w:cstheme="minorHAnsi"/>
          <w:bCs/>
          <w:color w:val="000000"/>
          <w:sz w:val="24"/>
          <w:szCs w:val="24"/>
          <w:lang w:val="en-US" w:eastAsia="de-DE"/>
        </w:rPr>
        <w:t xml:space="preserve"> number of safety parameters we can </w:t>
      </w:r>
      <w:r w:rsidR="00F3488B" w:rsidRPr="009C43E4">
        <w:rPr>
          <w:rFonts w:eastAsia="Palatino Linotype" w:cstheme="minorHAnsi"/>
          <w:bCs/>
          <w:color w:val="000000"/>
          <w:sz w:val="24"/>
          <w:szCs w:val="24"/>
          <w:lang w:val="en-US" w:eastAsia="de-DE"/>
        </w:rPr>
        <w:t>read;</w:t>
      </w:r>
      <w:r w:rsidRPr="009C43E4">
        <w:rPr>
          <w:rFonts w:eastAsia="Palatino Linotype" w:cstheme="minorHAnsi"/>
          <w:bCs/>
          <w:color w:val="000000"/>
          <w:sz w:val="24"/>
          <w:szCs w:val="24"/>
          <w:lang w:val="en-US" w:eastAsia="de-DE"/>
        </w:rPr>
        <w:t xml:space="preserve"> </w:t>
      </w:r>
      <w:r w:rsidR="00F3488B" w:rsidRPr="009C43E4">
        <w:rPr>
          <w:rFonts w:eastAsia="Palatino Linotype" w:cstheme="minorHAnsi"/>
          <w:bCs/>
          <w:color w:val="000000"/>
          <w:sz w:val="24"/>
          <w:szCs w:val="24"/>
          <w:lang w:val="en-US" w:eastAsia="de-DE"/>
        </w:rPr>
        <w:t>therefore,</w:t>
      </w:r>
      <w:r w:rsidRPr="009C43E4">
        <w:rPr>
          <w:rFonts w:eastAsia="Palatino Linotype" w:cstheme="minorHAnsi"/>
          <w:bCs/>
          <w:color w:val="000000"/>
          <w:sz w:val="24"/>
          <w:szCs w:val="24"/>
          <w:lang w:val="en-US" w:eastAsia="de-DE"/>
        </w:rPr>
        <w:t xml:space="preserve"> </w:t>
      </w:r>
      <w:r w:rsidR="002C3C01">
        <w:rPr>
          <w:rFonts w:eastAsia="Palatino Linotype" w:cstheme="minorHAnsi"/>
          <w:bCs/>
          <w:color w:val="000000"/>
          <w:sz w:val="24"/>
          <w:szCs w:val="24"/>
          <w:lang w:val="en-US" w:eastAsia="de-DE"/>
        </w:rPr>
        <w:t>it was decided</w:t>
      </w:r>
      <w:r w:rsidR="000C4757" w:rsidRPr="009C43E4">
        <w:rPr>
          <w:rFonts w:eastAsia="Palatino Linotype" w:cstheme="minorHAnsi"/>
          <w:bCs/>
          <w:color w:val="000000"/>
          <w:sz w:val="24"/>
          <w:szCs w:val="24"/>
          <w:lang w:val="en-US" w:eastAsia="de-DE"/>
        </w:rPr>
        <w:t xml:space="preserve"> to conduct </w:t>
      </w:r>
      <w:r w:rsidR="0020023A" w:rsidRPr="009C43E4">
        <w:rPr>
          <w:rFonts w:eastAsia="Palatino Linotype" w:cstheme="minorHAnsi"/>
          <w:bCs/>
          <w:color w:val="000000"/>
          <w:sz w:val="24"/>
          <w:szCs w:val="24"/>
          <w:lang w:val="en-US" w:eastAsia="de-DE"/>
        </w:rPr>
        <w:t xml:space="preserve">comparative evaluation </w:t>
      </w:r>
      <w:r w:rsidR="0005068F" w:rsidRPr="009C43E4">
        <w:rPr>
          <w:rFonts w:eastAsia="Palatino Linotype" w:cstheme="minorHAnsi"/>
          <w:bCs/>
          <w:color w:val="000000"/>
          <w:sz w:val="24"/>
          <w:szCs w:val="24"/>
          <w:lang w:val="en-US" w:eastAsia="de-DE"/>
        </w:rPr>
        <w:t>of SKB system vs other 4 different CRS’</w:t>
      </w:r>
      <w:r w:rsidR="007B36D3" w:rsidRPr="009C43E4">
        <w:rPr>
          <w:rFonts w:eastAsia="Palatino Linotype" w:cstheme="minorHAnsi"/>
          <w:bCs/>
          <w:color w:val="000000"/>
          <w:sz w:val="24"/>
          <w:szCs w:val="24"/>
          <w:lang w:val="en-US" w:eastAsia="de-DE"/>
        </w:rPr>
        <w:t xml:space="preserve"> </w:t>
      </w:r>
      <w:r w:rsidR="006B5841" w:rsidRPr="009C43E4">
        <w:rPr>
          <w:rFonts w:eastAsia="Palatino Linotype" w:cstheme="minorHAnsi"/>
          <w:bCs/>
          <w:color w:val="000000"/>
          <w:sz w:val="24"/>
          <w:szCs w:val="24"/>
          <w:lang w:val="en-US" w:eastAsia="de-DE"/>
        </w:rPr>
        <w:t xml:space="preserve">according to </w:t>
      </w:r>
      <w:r w:rsidR="00C54EEB">
        <w:rPr>
          <w:rFonts w:eastAsia="Palatino Linotype" w:cstheme="minorHAnsi"/>
          <w:bCs/>
          <w:color w:val="000000"/>
          <w:sz w:val="24"/>
          <w:szCs w:val="24"/>
          <w:lang w:val="en-US" w:eastAsia="de-DE"/>
        </w:rPr>
        <w:t xml:space="preserve">ECE Regulation No. </w:t>
      </w:r>
      <w:r w:rsidR="006B5841" w:rsidRPr="009C43E4">
        <w:rPr>
          <w:rFonts w:eastAsia="Palatino Linotype" w:cstheme="minorHAnsi"/>
          <w:bCs/>
          <w:color w:val="000000"/>
          <w:sz w:val="24"/>
          <w:szCs w:val="24"/>
          <w:lang w:val="en-US" w:eastAsia="de-DE"/>
        </w:rPr>
        <w:t>129. T</w:t>
      </w:r>
      <w:r w:rsidR="00C901F7" w:rsidRPr="009C43E4">
        <w:rPr>
          <w:rFonts w:eastAsia="Palatino Linotype" w:cstheme="minorHAnsi"/>
          <w:bCs/>
          <w:color w:val="000000"/>
          <w:sz w:val="24"/>
          <w:szCs w:val="24"/>
          <w:lang w:val="en-US" w:eastAsia="de-DE"/>
        </w:rPr>
        <w:t xml:space="preserve">he frontal collision simulation tests for Child Restraint Systems were carried out in an accredited test unit authorized to carry out tests according to the guidelines of </w:t>
      </w:r>
      <w:r w:rsidR="008E05F0" w:rsidRPr="009C43E4">
        <w:rPr>
          <w:rFonts w:eastAsia="Palatino Linotype" w:cstheme="minorHAnsi"/>
          <w:bCs/>
          <w:color w:val="000000"/>
          <w:sz w:val="24"/>
          <w:szCs w:val="24"/>
          <w:lang w:val="en-US" w:eastAsia="de-DE"/>
        </w:rPr>
        <w:t>ECE</w:t>
      </w:r>
      <w:r w:rsidR="00C901F7" w:rsidRPr="009C43E4">
        <w:rPr>
          <w:rFonts w:eastAsia="Palatino Linotype" w:cstheme="minorHAnsi"/>
          <w:bCs/>
          <w:color w:val="000000"/>
          <w:sz w:val="24"/>
          <w:szCs w:val="24"/>
          <w:lang w:val="en-US" w:eastAsia="de-DE"/>
        </w:rPr>
        <w:t xml:space="preserve"> Regulation No. 129. The tests were focused on determining the impact of the dynamic loads acting on the child's body transported in five child restraint systems. It was also determined how measured parameters meet the new guide</w:t>
      </w:r>
      <w:r w:rsidR="00C54EEB">
        <w:rPr>
          <w:rFonts w:eastAsia="Palatino Linotype" w:cstheme="minorHAnsi"/>
          <w:bCs/>
          <w:color w:val="000000"/>
          <w:sz w:val="24"/>
          <w:szCs w:val="24"/>
          <w:lang w:val="en-US" w:eastAsia="de-DE"/>
        </w:rPr>
        <w:t>lines of the No. 129 Regulation</w:t>
      </w:r>
      <w:r w:rsidR="00C901F7" w:rsidRPr="009C43E4">
        <w:rPr>
          <w:rFonts w:eastAsia="Palatino Linotype" w:cstheme="minorHAnsi"/>
          <w:bCs/>
          <w:color w:val="000000"/>
          <w:sz w:val="24"/>
          <w:szCs w:val="24"/>
          <w:lang w:val="en-US" w:eastAsia="de-DE"/>
        </w:rPr>
        <w:t>.</w:t>
      </w:r>
    </w:p>
    <w:p w14:paraId="621E65E2"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The tested devices were mounted on the specially prepared test seat for the approval process prepared according to Annex 6 ECE 129.  The requirement for a seat cushion and supporting the test bench from a square foam block was subjected. For frontal impact, the trolley shall be so propelled that, during the test, its total velocity change ΔV is 52 + 0 – 2 km/h and its acceleration curve is within the hatched area of the graph in Annex 7, Appendix 1 and stay above the segment defined by the coordinates (5 g, 10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and (9 g, 20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The start of the impact (T0) is defined, according to ISO 17 373 for a level of acceleration of 0,5 g. For the most research credibility, the tests were carried out on the same day under the same temperature conditions. All five devices for tests were delivered 48 hours before the planned tests and were stored at the Institute in a specially prepared air-conditioned room. During the tests, the image from the collision was recorded using two high-speed cameras, and the acceleration and forces measured on the dummy in selected parts of its body. For the tests, the anthropomorphic dummy Q6 series was used (corresponding to children under the age of six).</w:t>
      </w:r>
    </w:p>
    <w:p w14:paraId="43378B8F"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lastRenderedPageBreak/>
        <w:t>The sensors were registered by the following parameters:</w:t>
      </w:r>
    </w:p>
    <w:p w14:paraId="44F1BB79" w14:textId="52D76E9F"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the test trolley acceleration,</w:t>
      </w:r>
    </w:p>
    <w:p w14:paraId="08B1F896" w14:textId="0AB80BA6"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dummy’s head acceleration, where the maximum value may not exceed 80g for the Q6 head cumulative 3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value,</w:t>
      </w:r>
    </w:p>
    <w:p w14:paraId="2E9A4DFD" w14:textId="697C03AF"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dummy’s chest acceleration, where the maximum value may not exceed 55g for the Q6 chest cumulative 3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value,</w:t>
      </w:r>
    </w:p>
    <w:p w14:paraId="70AE9EED" w14:textId="5591DE9F"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the forces and bending moment in the upper part of the cervical spine,</w:t>
      </w:r>
    </w:p>
    <w:p w14:paraId="7613D6E4" w14:textId="03C2D2E6"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deflection of the dummy torso,</w:t>
      </w:r>
    </w:p>
    <w:p w14:paraId="7227DF23" w14:textId="7296DAFF" w:rsidR="00C901F7" w:rsidRPr="009C43E4" w:rsidRDefault="00C901F7" w:rsidP="007C24AF">
      <w:pPr>
        <w:pStyle w:val="ListParagraph"/>
        <w:numPr>
          <w:ilvl w:val="0"/>
          <w:numId w:val="12"/>
        </w:num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pressure in the left and right abdominal sections of the dummy.</w:t>
      </w:r>
    </w:p>
    <w:p w14:paraId="7EA83AB8" w14:textId="77777777"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drawing>
          <wp:inline distT="0" distB="0" distL="0" distR="0" wp14:anchorId="50519DE7" wp14:editId="662390F1">
            <wp:extent cx="4578350" cy="2771775"/>
            <wp:effectExtent l="0" t="0" r="0" b="0"/>
            <wp:docPr id="20" name="Wykres 20">
              <a:extLst xmlns:a="http://schemas.openxmlformats.org/drawingml/2006/main">
                <a:ext uri="{FF2B5EF4-FFF2-40B4-BE49-F238E27FC236}">
                  <a16:creationId xmlns:a16="http://schemas.microsoft.com/office/drawing/2014/main" id="{F10BB4E5-AC9E-4526-AE02-E924BFA552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6E1B289" w14:textId="150468AC"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Figure 3</w:t>
      </w:r>
      <w:r w:rsidRPr="009C43E4">
        <w:rPr>
          <w:rFonts w:eastAsia="Palatino Linotype" w:cstheme="minorHAnsi"/>
          <w:bCs/>
          <w:color w:val="000000"/>
          <w:sz w:val="24"/>
          <w:szCs w:val="24"/>
          <w:lang w:val="en-US" w:eastAsia="de-DE"/>
        </w:rPr>
        <w:t xml:space="preserve"> Description of the acceleration curve of the test trolley</w:t>
      </w:r>
    </w:p>
    <w:p w14:paraId="6B8AF7D3"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i/>
          <w:iCs/>
          <w:color w:val="000000"/>
          <w:sz w:val="24"/>
          <w:szCs w:val="24"/>
          <w:lang w:val="en-US" w:eastAsia="de-DE"/>
        </w:rPr>
      </w:pPr>
    </w:p>
    <w:p w14:paraId="4D52537C"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all tested devices the data was shown inline charts. For additional visualization, all characteristic values had been compared into bar charts. </w:t>
      </w:r>
    </w:p>
    <w:p w14:paraId="6A59A35F"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lastRenderedPageBreak/>
        <w:drawing>
          <wp:inline distT="0" distB="0" distL="0" distR="0" wp14:anchorId="7D7C4836" wp14:editId="23EB3794">
            <wp:extent cx="5615940" cy="3583305"/>
            <wp:effectExtent l="0" t="0" r="381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5940" cy="3583305"/>
                    </a:xfrm>
                    <a:prstGeom prst="rect">
                      <a:avLst/>
                    </a:prstGeom>
                  </pic:spPr>
                </pic:pic>
              </a:graphicData>
            </a:graphic>
          </wp:inline>
        </w:drawing>
      </w:r>
    </w:p>
    <w:p w14:paraId="0BDD5FDD" w14:textId="07BE27C6"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 xml:space="preserve">Figure 4 </w:t>
      </w:r>
      <w:r w:rsidRPr="009C43E4">
        <w:rPr>
          <w:rFonts w:eastAsia="Palatino Linotype" w:cstheme="minorHAnsi"/>
          <w:bCs/>
          <w:color w:val="000000"/>
          <w:sz w:val="24"/>
          <w:szCs w:val="24"/>
          <w:lang w:val="en-US" w:eastAsia="de-DE"/>
        </w:rPr>
        <w:t>Chest Resultant Acceleration for all CRS tested</w:t>
      </w:r>
    </w:p>
    <w:p w14:paraId="46B3476C"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i/>
          <w:iCs/>
          <w:color w:val="000000"/>
          <w:sz w:val="24"/>
          <w:szCs w:val="24"/>
          <w:lang w:val="en-US" w:eastAsia="de-DE"/>
        </w:rPr>
      </w:pPr>
    </w:p>
    <w:p w14:paraId="66C7E588" w14:textId="2A93AD99"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drawing>
          <wp:inline distT="0" distB="0" distL="0" distR="0" wp14:anchorId="7E705A13" wp14:editId="7E7782F9">
            <wp:extent cx="5615940" cy="3423920"/>
            <wp:effectExtent l="0" t="0" r="3810" b="508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615940" cy="3423920"/>
                    </a:xfrm>
                    <a:prstGeom prst="rect">
                      <a:avLst/>
                    </a:prstGeom>
                  </pic:spPr>
                </pic:pic>
              </a:graphicData>
            </a:graphic>
          </wp:inline>
        </w:drawing>
      </w:r>
    </w:p>
    <w:p w14:paraId="1DBD7072" w14:textId="563F0C18"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
          <w:bCs/>
          <w:color w:val="000000"/>
          <w:sz w:val="24"/>
          <w:szCs w:val="24"/>
          <w:lang w:val="en-US" w:eastAsia="de-DE"/>
        </w:rPr>
      </w:pPr>
      <w:r w:rsidRPr="009C43E4">
        <w:rPr>
          <w:rFonts w:eastAsia="Palatino Linotype" w:cstheme="minorHAnsi"/>
          <w:b/>
          <w:bCs/>
          <w:color w:val="000000"/>
          <w:sz w:val="24"/>
          <w:szCs w:val="24"/>
          <w:lang w:val="en-US" w:eastAsia="de-DE"/>
        </w:rPr>
        <w:t xml:space="preserve">Figure 5 </w:t>
      </w:r>
      <w:r w:rsidRPr="009C43E4">
        <w:rPr>
          <w:rFonts w:eastAsia="Palatino Linotype" w:cstheme="minorHAnsi"/>
          <w:bCs/>
          <w:color w:val="000000"/>
          <w:sz w:val="24"/>
          <w:szCs w:val="24"/>
          <w:lang w:val="en-US" w:eastAsia="de-DE"/>
        </w:rPr>
        <w:t>Chest Resultant Acceleration for all CRS tested regarding the maximum limit</w:t>
      </w:r>
    </w:p>
    <w:p w14:paraId="078F7752"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p>
    <w:p w14:paraId="25E13738"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p>
    <w:p w14:paraId="4C101C2F"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lastRenderedPageBreak/>
        <w:drawing>
          <wp:inline distT="0" distB="0" distL="0" distR="0" wp14:anchorId="2A46AA3F" wp14:editId="73FE06A7">
            <wp:extent cx="5615940" cy="3620135"/>
            <wp:effectExtent l="0" t="0" r="381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615940" cy="3620135"/>
                    </a:xfrm>
                    <a:prstGeom prst="rect">
                      <a:avLst/>
                    </a:prstGeom>
                  </pic:spPr>
                </pic:pic>
              </a:graphicData>
            </a:graphic>
          </wp:inline>
        </w:drawing>
      </w:r>
    </w:p>
    <w:p w14:paraId="211623CC" w14:textId="1BDC4DA9"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 xml:space="preserve">Figure 6 </w:t>
      </w:r>
      <w:r w:rsidRPr="009C43E4">
        <w:rPr>
          <w:rFonts w:eastAsia="Palatino Linotype" w:cstheme="minorHAnsi"/>
          <w:bCs/>
          <w:color w:val="000000"/>
          <w:sz w:val="24"/>
          <w:szCs w:val="24"/>
          <w:lang w:val="en-US" w:eastAsia="de-DE"/>
        </w:rPr>
        <w:t>Head Resultant Acceleration for all tested devices</w:t>
      </w:r>
    </w:p>
    <w:p w14:paraId="69681216"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i/>
          <w:iCs/>
          <w:color w:val="000000"/>
          <w:sz w:val="24"/>
          <w:szCs w:val="24"/>
          <w:lang w:val="en-US" w:eastAsia="de-DE"/>
        </w:rPr>
      </w:pPr>
    </w:p>
    <w:p w14:paraId="588AD30C" w14:textId="5D70970A"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drawing>
          <wp:inline distT="0" distB="0" distL="0" distR="0" wp14:anchorId="3A89E3DF" wp14:editId="435F2FE7">
            <wp:extent cx="5615940" cy="3393440"/>
            <wp:effectExtent l="0" t="0" r="381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615940" cy="3393440"/>
                    </a:xfrm>
                    <a:prstGeom prst="rect">
                      <a:avLst/>
                    </a:prstGeom>
                  </pic:spPr>
                </pic:pic>
              </a:graphicData>
            </a:graphic>
          </wp:inline>
        </w:drawing>
      </w:r>
    </w:p>
    <w:p w14:paraId="60CF5344" w14:textId="1945CB0D"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 xml:space="preserve">Figure 7 </w:t>
      </w:r>
      <w:r w:rsidRPr="009C43E4">
        <w:rPr>
          <w:rFonts w:eastAsia="Palatino Linotype" w:cstheme="minorHAnsi"/>
          <w:bCs/>
          <w:color w:val="000000"/>
          <w:sz w:val="24"/>
          <w:szCs w:val="24"/>
          <w:lang w:val="en-US" w:eastAsia="de-DE"/>
        </w:rPr>
        <w:t>Head Resultant Acceleration for all tested devices regarding the maximum limit</w:t>
      </w:r>
    </w:p>
    <w:p w14:paraId="0CBA44BA"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i/>
          <w:iCs/>
          <w:color w:val="000000"/>
          <w:sz w:val="24"/>
          <w:szCs w:val="24"/>
          <w:lang w:val="en-US" w:eastAsia="de-DE"/>
        </w:rPr>
      </w:pPr>
    </w:p>
    <w:p w14:paraId="3265FF39"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p>
    <w:p w14:paraId="0DFD0CA5" w14:textId="09A57FED"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lastRenderedPageBreak/>
        <w:drawing>
          <wp:inline distT="0" distB="0" distL="0" distR="0" wp14:anchorId="43D28586" wp14:editId="2D29588D">
            <wp:extent cx="5615940" cy="3547110"/>
            <wp:effectExtent l="0" t="0" r="381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615940" cy="3547110"/>
                    </a:xfrm>
                    <a:prstGeom prst="rect">
                      <a:avLst/>
                    </a:prstGeom>
                  </pic:spPr>
                </pic:pic>
              </a:graphicData>
            </a:graphic>
          </wp:inline>
        </w:drawing>
      </w:r>
    </w:p>
    <w:p w14:paraId="3FDACEBD" w14:textId="1DC7EAF7"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 xml:space="preserve">Figure </w:t>
      </w:r>
      <w:r w:rsidR="008E05F0" w:rsidRPr="009C43E4">
        <w:rPr>
          <w:rFonts w:eastAsia="Palatino Linotype" w:cstheme="minorHAnsi"/>
          <w:b/>
          <w:bCs/>
          <w:color w:val="000000"/>
          <w:sz w:val="24"/>
          <w:szCs w:val="24"/>
          <w:lang w:val="en-US" w:eastAsia="de-DE"/>
        </w:rPr>
        <w:t>8</w:t>
      </w:r>
      <w:r w:rsidRPr="009C43E4">
        <w:rPr>
          <w:rFonts w:eastAsia="Palatino Linotype" w:cstheme="minorHAnsi"/>
          <w:b/>
          <w:bCs/>
          <w:color w:val="000000"/>
          <w:sz w:val="24"/>
          <w:szCs w:val="24"/>
          <w:lang w:val="en-US" w:eastAsia="de-DE"/>
        </w:rPr>
        <w:t xml:space="preserve"> </w:t>
      </w:r>
      <w:r w:rsidRPr="009C43E4">
        <w:rPr>
          <w:rFonts w:eastAsia="Palatino Linotype" w:cstheme="minorHAnsi"/>
          <w:bCs/>
          <w:color w:val="000000"/>
          <w:sz w:val="24"/>
          <w:szCs w:val="24"/>
          <w:lang w:val="en-US" w:eastAsia="de-DE"/>
        </w:rPr>
        <w:t>Upper neck force for all tested devices</w:t>
      </w:r>
    </w:p>
    <w:p w14:paraId="4839F65C"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i/>
          <w:iCs/>
          <w:color w:val="000000"/>
          <w:sz w:val="24"/>
          <w:szCs w:val="24"/>
          <w:lang w:val="en-US" w:eastAsia="de-DE"/>
        </w:rPr>
      </w:pPr>
    </w:p>
    <w:p w14:paraId="72AD0F1F"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drawing>
          <wp:inline distT="0" distB="0" distL="0" distR="0" wp14:anchorId="3DE165C7" wp14:editId="0B0A58CA">
            <wp:extent cx="5615940" cy="3626485"/>
            <wp:effectExtent l="0" t="0" r="381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615940" cy="3626485"/>
                    </a:xfrm>
                    <a:prstGeom prst="rect">
                      <a:avLst/>
                    </a:prstGeom>
                  </pic:spPr>
                </pic:pic>
              </a:graphicData>
            </a:graphic>
          </wp:inline>
        </w:drawing>
      </w:r>
    </w:p>
    <w:p w14:paraId="742A0115" w14:textId="6DE44DF7"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 xml:space="preserve">Figure </w:t>
      </w:r>
      <w:r w:rsidR="008E05F0" w:rsidRPr="009C43E4">
        <w:rPr>
          <w:rFonts w:eastAsia="Palatino Linotype" w:cstheme="minorHAnsi"/>
          <w:b/>
          <w:bCs/>
          <w:color w:val="000000"/>
          <w:sz w:val="24"/>
          <w:szCs w:val="24"/>
          <w:lang w:val="en-US" w:eastAsia="de-DE"/>
        </w:rPr>
        <w:t>9</w:t>
      </w:r>
      <w:r w:rsidRPr="009C43E4">
        <w:rPr>
          <w:rFonts w:eastAsia="Palatino Linotype" w:cstheme="minorHAnsi"/>
          <w:b/>
          <w:bCs/>
          <w:color w:val="000000"/>
          <w:sz w:val="24"/>
          <w:szCs w:val="24"/>
          <w:lang w:val="en-US" w:eastAsia="de-DE"/>
        </w:rPr>
        <w:t xml:space="preserve"> </w:t>
      </w:r>
      <w:r w:rsidRPr="009C43E4">
        <w:rPr>
          <w:rFonts w:eastAsia="Palatino Linotype" w:cstheme="minorHAnsi"/>
          <w:bCs/>
          <w:color w:val="000000"/>
          <w:sz w:val="24"/>
          <w:szCs w:val="24"/>
          <w:lang w:val="en-US" w:eastAsia="de-DE"/>
        </w:rPr>
        <w:t>Chest deflection for all tested devices</w:t>
      </w:r>
    </w:p>
    <w:p w14:paraId="0A788755"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i/>
          <w:iCs/>
          <w:color w:val="000000"/>
          <w:sz w:val="24"/>
          <w:szCs w:val="24"/>
          <w:lang w:val="en-US" w:eastAsia="de-DE"/>
        </w:rPr>
      </w:pPr>
    </w:p>
    <w:p w14:paraId="4CEC6F5E" w14:textId="38DB62FF"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lastRenderedPageBreak/>
        <w:drawing>
          <wp:inline distT="0" distB="0" distL="0" distR="0" wp14:anchorId="3A49FCE9" wp14:editId="5371AEBF">
            <wp:extent cx="5615940" cy="3435350"/>
            <wp:effectExtent l="0" t="0" r="381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15940" cy="3435350"/>
                    </a:xfrm>
                    <a:prstGeom prst="rect">
                      <a:avLst/>
                    </a:prstGeom>
                  </pic:spPr>
                </pic:pic>
              </a:graphicData>
            </a:graphic>
          </wp:inline>
        </w:drawing>
      </w:r>
    </w:p>
    <w:p w14:paraId="2579386D" w14:textId="2F466166"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
          <w:bCs/>
          <w:color w:val="000000"/>
          <w:sz w:val="24"/>
          <w:szCs w:val="24"/>
          <w:lang w:val="en-US" w:eastAsia="de-DE"/>
        </w:rPr>
      </w:pPr>
      <w:r w:rsidRPr="009C43E4">
        <w:rPr>
          <w:rFonts w:eastAsia="Palatino Linotype" w:cstheme="minorHAnsi"/>
          <w:b/>
          <w:bCs/>
          <w:color w:val="000000"/>
          <w:sz w:val="24"/>
          <w:szCs w:val="24"/>
          <w:lang w:val="en-US" w:eastAsia="de-DE"/>
        </w:rPr>
        <w:t>Figure 1</w:t>
      </w:r>
      <w:r w:rsidR="008E05F0" w:rsidRPr="009C43E4">
        <w:rPr>
          <w:rFonts w:eastAsia="Palatino Linotype" w:cstheme="minorHAnsi"/>
          <w:b/>
          <w:bCs/>
          <w:color w:val="000000"/>
          <w:sz w:val="24"/>
          <w:szCs w:val="24"/>
          <w:lang w:val="en-US" w:eastAsia="de-DE"/>
        </w:rPr>
        <w:t>0</w:t>
      </w:r>
      <w:r w:rsidRPr="009C43E4">
        <w:rPr>
          <w:rFonts w:eastAsia="Palatino Linotype" w:cstheme="minorHAnsi"/>
          <w:b/>
          <w:bCs/>
          <w:color w:val="000000"/>
          <w:sz w:val="24"/>
          <w:szCs w:val="24"/>
          <w:lang w:val="en-US" w:eastAsia="de-DE"/>
        </w:rPr>
        <w:t xml:space="preserve"> </w:t>
      </w:r>
      <w:r w:rsidRPr="009C43E4">
        <w:rPr>
          <w:rFonts w:eastAsia="Palatino Linotype" w:cstheme="minorHAnsi"/>
          <w:bCs/>
          <w:color w:val="000000"/>
          <w:sz w:val="24"/>
          <w:szCs w:val="24"/>
          <w:lang w:val="en-US" w:eastAsia="de-DE"/>
        </w:rPr>
        <w:t>Right abdominal pressure for all tested devices regarding the maximum limit</w:t>
      </w:r>
    </w:p>
    <w:p w14:paraId="367667D1" w14:textId="77777777"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
          <w:bCs/>
          <w:color w:val="000000"/>
          <w:sz w:val="24"/>
          <w:szCs w:val="24"/>
          <w:lang w:val="en-US" w:eastAsia="de-DE"/>
        </w:rPr>
      </w:pPr>
    </w:p>
    <w:p w14:paraId="77799BEF"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r w:rsidRPr="009C43E4">
        <w:rPr>
          <w:rFonts w:eastAsia="Palatino Linotype" w:cstheme="minorHAnsi"/>
          <w:b/>
          <w:bCs/>
          <w:noProof/>
          <w:color w:val="000000"/>
          <w:sz w:val="24"/>
          <w:szCs w:val="24"/>
          <w:lang w:eastAsia="pl-PL"/>
        </w:rPr>
        <w:drawing>
          <wp:inline distT="0" distB="0" distL="0" distR="0" wp14:anchorId="75FA21A7" wp14:editId="17E9F689">
            <wp:extent cx="5615940" cy="3533140"/>
            <wp:effectExtent l="0" t="0" r="381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615940" cy="3533140"/>
                    </a:xfrm>
                    <a:prstGeom prst="rect">
                      <a:avLst/>
                    </a:prstGeom>
                  </pic:spPr>
                </pic:pic>
              </a:graphicData>
            </a:graphic>
          </wp:inline>
        </w:drawing>
      </w:r>
    </w:p>
    <w:p w14:paraId="0F6005F4" w14:textId="51849AB8" w:rsidR="00C901F7" w:rsidRPr="009C43E4" w:rsidRDefault="00C901F7"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r w:rsidRPr="009C43E4">
        <w:rPr>
          <w:rFonts w:eastAsia="Palatino Linotype" w:cstheme="minorHAnsi"/>
          <w:b/>
          <w:bCs/>
          <w:color w:val="000000"/>
          <w:sz w:val="24"/>
          <w:szCs w:val="24"/>
          <w:lang w:val="en-US" w:eastAsia="de-DE"/>
        </w:rPr>
        <w:t>Figure 1</w:t>
      </w:r>
      <w:r w:rsidR="008E05F0" w:rsidRPr="009C43E4">
        <w:rPr>
          <w:rFonts w:eastAsia="Palatino Linotype" w:cstheme="minorHAnsi"/>
          <w:b/>
          <w:bCs/>
          <w:color w:val="000000"/>
          <w:sz w:val="24"/>
          <w:szCs w:val="24"/>
          <w:lang w:val="en-US" w:eastAsia="de-DE"/>
        </w:rPr>
        <w:t>1</w:t>
      </w:r>
      <w:r w:rsidRPr="009C43E4">
        <w:rPr>
          <w:rFonts w:eastAsia="Palatino Linotype" w:cstheme="minorHAnsi"/>
          <w:b/>
          <w:bCs/>
          <w:color w:val="000000"/>
          <w:sz w:val="24"/>
          <w:szCs w:val="24"/>
          <w:lang w:val="en-US" w:eastAsia="de-DE"/>
        </w:rPr>
        <w:t xml:space="preserve"> </w:t>
      </w:r>
      <w:r w:rsidRPr="009C43E4">
        <w:rPr>
          <w:rFonts w:eastAsia="Palatino Linotype" w:cstheme="minorHAnsi"/>
          <w:bCs/>
          <w:color w:val="000000"/>
          <w:sz w:val="24"/>
          <w:szCs w:val="24"/>
          <w:lang w:val="en-US" w:eastAsia="de-DE"/>
        </w:rPr>
        <w:t>Left abdominal pressure for all tested devices regarding the maximum limit</w:t>
      </w:r>
    </w:p>
    <w:p w14:paraId="67306B92" w14:textId="479B9B00" w:rsidR="008E05F0" w:rsidRPr="009C43E4" w:rsidRDefault="008E05F0" w:rsidP="00C901F7">
      <w:pPr>
        <w:pBdr>
          <w:top w:val="nil"/>
          <w:left w:val="nil"/>
          <w:bottom w:val="nil"/>
          <w:right w:val="nil"/>
          <w:between w:val="nil"/>
        </w:pBdr>
        <w:spacing w:before="240" w:after="120" w:line="240" w:lineRule="auto"/>
        <w:jc w:val="center"/>
        <w:rPr>
          <w:rFonts w:eastAsia="Palatino Linotype" w:cstheme="minorHAnsi"/>
          <w:bCs/>
          <w:color w:val="000000"/>
          <w:sz w:val="24"/>
          <w:szCs w:val="24"/>
          <w:lang w:val="en-US" w:eastAsia="de-DE"/>
        </w:rPr>
      </w:pPr>
    </w:p>
    <w:p w14:paraId="37963C79" w14:textId="77777777" w:rsidR="008E05F0" w:rsidRPr="009C43E4" w:rsidRDefault="008E05F0" w:rsidP="00C901F7">
      <w:pPr>
        <w:pBdr>
          <w:top w:val="nil"/>
          <w:left w:val="nil"/>
          <w:bottom w:val="nil"/>
          <w:right w:val="nil"/>
          <w:between w:val="nil"/>
        </w:pBdr>
        <w:spacing w:before="240" w:after="120" w:line="240" w:lineRule="auto"/>
        <w:jc w:val="center"/>
        <w:rPr>
          <w:rFonts w:eastAsia="Palatino Linotype" w:cstheme="minorHAnsi"/>
          <w:b/>
          <w:bCs/>
          <w:color w:val="000000"/>
          <w:sz w:val="24"/>
          <w:szCs w:val="24"/>
          <w:lang w:val="en-US" w:eastAsia="de-DE"/>
        </w:rPr>
      </w:pPr>
    </w:p>
    <w:p w14:paraId="1A9DECF8"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lastRenderedPageBreak/>
        <w:t xml:space="preserve">According to the </w:t>
      </w:r>
      <w:bookmarkStart w:id="9" w:name="_Hlk23833458"/>
      <w:r w:rsidRPr="009C43E4">
        <w:rPr>
          <w:rFonts w:eastAsia="Palatino Linotype" w:cstheme="minorHAnsi"/>
          <w:bCs/>
          <w:color w:val="000000"/>
          <w:sz w:val="24"/>
          <w:szCs w:val="24"/>
          <w:lang w:val="en-US" w:eastAsia="de-DE"/>
        </w:rPr>
        <w:t xml:space="preserve">No. 129 UN / ECE regulation </w:t>
      </w:r>
      <w:bookmarkEnd w:id="9"/>
      <w:r w:rsidRPr="009C43E4">
        <w:rPr>
          <w:rFonts w:eastAsia="Palatino Linotype" w:cstheme="minorHAnsi"/>
          <w:bCs/>
          <w:color w:val="000000"/>
          <w:sz w:val="24"/>
          <w:szCs w:val="24"/>
          <w:lang w:val="en-US" w:eastAsia="de-DE"/>
        </w:rPr>
        <w:t xml:space="preserve">the highest recorded value of abdominal pressure is applicable for injury assessment. For the proper measurement selection, higher pressure value from both sides are </w:t>
      </w:r>
      <w:proofErr w:type="gramStart"/>
      <w:r w:rsidRPr="009C43E4">
        <w:rPr>
          <w:rFonts w:eastAsia="Palatino Linotype" w:cstheme="minorHAnsi"/>
          <w:bCs/>
          <w:color w:val="000000"/>
          <w:sz w:val="24"/>
          <w:szCs w:val="24"/>
          <w:lang w:val="en-US" w:eastAsia="de-DE"/>
        </w:rPr>
        <w:t>taken into account</w:t>
      </w:r>
      <w:proofErr w:type="gramEnd"/>
      <w:r w:rsidRPr="009C43E4">
        <w:rPr>
          <w:rFonts w:eastAsia="Palatino Linotype" w:cstheme="minorHAnsi"/>
          <w:bCs/>
          <w:color w:val="000000"/>
          <w:sz w:val="24"/>
          <w:szCs w:val="24"/>
          <w:lang w:val="en-US" w:eastAsia="de-DE"/>
        </w:rPr>
        <w:t>. Analyzing the test results, it can be stated that the maximum recorded values of pressure in the left abdominal segment are:</w:t>
      </w:r>
    </w:p>
    <w:p w14:paraId="3798A8EE"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Smart Kid Belt: 0,39 bar after 81,7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which is 38,99 % of the limit,</w:t>
      </w:r>
    </w:p>
    <w:p w14:paraId="76958D32"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w:t>
      </w:r>
      <w:proofErr w:type="spellStart"/>
      <w:r w:rsidRPr="009C43E4">
        <w:rPr>
          <w:rFonts w:eastAsia="Palatino Linotype" w:cstheme="minorHAnsi"/>
          <w:bCs/>
          <w:color w:val="000000"/>
          <w:sz w:val="24"/>
          <w:szCs w:val="24"/>
          <w:lang w:val="en-US" w:eastAsia="de-DE"/>
        </w:rPr>
        <w:t>Britax</w:t>
      </w:r>
      <w:proofErr w:type="spellEnd"/>
      <w:r w:rsidRPr="009C43E4">
        <w:rPr>
          <w:rFonts w:eastAsia="Palatino Linotype" w:cstheme="minorHAnsi"/>
          <w:bCs/>
          <w:color w:val="000000"/>
          <w:sz w:val="24"/>
          <w:szCs w:val="24"/>
          <w:lang w:val="en-US" w:eastAsia="de-DE"/>
        </w:rPr>
        <w:t xml:space="preserve"> </w:t>
      </w:r>
      <w:proofErr w:type="spellStart"/>
      <w:r w:rsidRPr="009C43E4">
        <w:rPr>
          <w:rFonts w:eastAsia="Palatino Linotype" w:cstheme="minorHAnsi"/>
          <w:bCs/>
          <w:color w:val="000000"/>
          <w:sz w:val="24"/>
          <w:szCs w:val="24"/>
          <w:lang w:val="en-US" w:eastAsia="de-DE"/>
        </w:rPr>
        <w:t>Römer</w:t>
      </w:r>
      <w:proofErr w:type="spellEnd"/>
      <w:r w:rsidRPr="009C43E4">
        <w:rPr>
          <w:rFonts w:eastAsia="Palatino Linotype" w:cstheme="minorHAnsi"/>
          <w:bCs/>
          <w:color w:val="000000"/>
          <w:sz w:val="24"/>
          <w:szCs w:val="24"/>
          <w:lang w:val="en-US" w:eastAsia="de-DE"/>
        </w:rPr>
        <w:t xml:space="preserve"> Kid II: 0,22 bar after 84,3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22,3 % of the limit,</w:t>
      </w:r>
    </w:p>
    <w:p w14:paraId="6256B617"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Combi Booster Seat: 0,19 bar after 85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18,6 % of the limit,</w:t>
      </w:r>
    </w:p>
    <w:p w14:paraId="3394852B"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Combi Joy Trip Egg Shock: 0,35 bar after 85,5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34,78 % of the limit,</w:t>
      </w:r>
    </w:p>
    <w:p w14:paraId="63C5A347"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Concord Transformer X: 0,2 bar after 99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which is 20,28 % of the limit. </w:t>
      </w:r>
    </w:p>
    <w:p w14:paraId="3015C0C6"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The recorded values of right abdominal pressure for individual restraint systems are:</w:t>
      </w:r>
    </w:p>
    <w:p w14:paraId="4D912792"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Smart Kid Belt: 0,58 bar after 79,7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xml:space="preserve"> which is 57,69 % of the limit.</w:t>
      </w:r>
    </w:p>
    <w:p w14:paraId="54A7FC5B"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w:t>
      </w:r>
      <w:proofErr w:type="spellStart"/>
      <w:r w:rsidRPr="009C43E4">
        <w:rPr>
          <w:rFonts w:eastAsia="Palatino Linotype" w:cstheme="minorHAnsi"/>
          <w:bCs/>
          <w:color w:val="000000"/>
          <w:sz w:val="24"/>
          <w:szCs w:val="24"/>
          <w:lang w:val="en-US" w:eastAsia="de-DE"/>
        </w:rPr>
        <w:t>Britax</w:t>
      </w:r>
      <w:proofErr w:type="spellEnd"/>
      <w:r w:rsidRPr="009C43E4">
        <w:rPr>
          <w:rFonts w:eastAsia="Palatino Linotype" w:cstheme="minorHAnsi"/>
          <w:bCs/>
          <w:color w:val="000000"/>
          <w:sz w:val="24"/>
          <w:szCs w:val="24"/>
          <w:lang w:val="en-US" w:eastAsia="de-DE"/>
        </w:rPr>
        <w:t xml:space="preserve"> </w:t>
      </w:r>
      <w:proofErr w:type="spellStart"/>
      <w:r w:rsidRPr="009C43E4">
        <w:rPr>
          <w:rFonts w:eastAsia="Palatino Linotype" w:cstheme="minorHAnsi"/>
          <w:bCs/>
          <w:color w:val="000000"/>
          <w:sz w:val="24"/>
          <w:szCs w:val="24"/>
          <w:lang w:val="en-US" w:eastAsia="de-DE"/>
        </w:rPr>
        <w:t>Römer</w:t>
      </w:r>
      <w:proofErr w:type="spellEnd"/>
      <w:r w:rsidRPr="009C43E4">
        <w:rPr>
          <w:rFonts w:eastAsia="Palatino Linotype" w:cstheme="minorHAnsi"/>
          <w:bCs/>
          <w:color w:val="000000"/>
          <w:sz w:val="24"/>
          <w:szCs w:val="24"/>
          <w:lang w:val="en-US" w:eastAsia="de-DE"/>
        </w:rPr>
        <w:t xml:space="preserve"> Kid II: 0,49 bar after 89,6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49,4 % of the limit,</w:t>
      </w:r>
    </w:p>
    <w:p w14:paraId="4B89139D"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Combi Booster Seat: 0,33 bar after 102,6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33,17 % of the limit,</w:t>
      </w:r>
    </w:p>
    <w:p w14:paraId="64C23EBB"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Combi Joy Trip Egg Shock:  1,1 </w:t>
      </w:r>
      <w:proofErr w:type="gramStart"/>
      <w:r w:rsidRPr="009C43E4">
        <w:rPr>
          <w:rFonts w:eastAsia="Palatino Linotype" w:cstheme="minorHAnsi"/>
          <w:bCs/>
          <w:color w:val="000000"/>
          <w:sz w:val="24"/>
          <w:szCs w:val="24"/>
          <w:lang w:val="en-US" w:eastAsia="de-DE"/>
        </w:rPr>
        <w:t>bar</w:t>
      </w:r>
      <w:proofErr w:type="gramEnd"/>
      <w:r w:rsidRPr="009C43E4">
        <w:rPr>
          <w:rFonts w:eastAsia="Palatino Linotype" w:cstheme="minorHAnsi"/>
          <w:bCs/>
          <w:color w:val="000000"/>
          <w:sz w:val="24"/>
          <w:szCs w:val="24"/>
          <w:lang w:val="en-US" w:eastAsia="de-DE"/>
        </w:rPr>
        <w:t xml:space="preserve"> after 85,2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109,55 % of the limit,</w:t>
      </w:r>
    </w:p>
    <w:p w14:paraId="0AED7DD4" w14:textId="77777777" w:rsidR="00C901F7" w:rsidRPr="009C43E4" w:rsidRDefault="00C901F7" w:rsidP="00C901F7">
      <w:pPr>
        <w:numPr>
          <w:ilvl w:val="0"/>
          <w:numId w:val="1"/>
        </w:numPr>
        <w:pBdr>
          <w:top w:val="nil"/>
          <w:left w:val="nil"/>
          <w:bottom w:val="nil"/>
          <w:right w:val="nil"/>
          <w:between w:val="nil"/>
        </w:pBdr>
        <w:spacing w:before="240" w:after="120" w:line="240" w:lineRule="auto"/>
        <w:contextualSpacing/>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for the Concord Transformer X: 0,46 bar after 88,1 </w:t>
      </w:r>
      <w:proofErr w:type="spellStart"/>
      <w:r w:rsidRPr="009C43E4">
        <w:rPr>
          <w:rFonts w:eastAsia="Palatino Linotype" w:cstheme="minorHAnsi"/>
          <w:bCs/>
          <w:color w:val="000000"/>
          <w:sz w:val="24"/>
          <w:szCs w:val="24"/>
          <w:lang w:val="en-US" w:eastAsia="de-DE"/>
        </w:rPr>
        <w:t>ms</w:t>
      </w:r>
      <w:proofErr w:type="spellEnd"/>
      <w:r w:rsidRPr="009C43E4">
        <w:rPr>
          <w:rFonts w:eastAsia="Palatino Linotype" w:cstheme="minorHAnsi"/>
          <w:bCs/>
          <w:color w:val="000000"/>
          <w:sz w:val="24"/>
          <w:szCs w:val="24"/>
          <w:lang w:val="en-US" w:eastAsia="de-DE"/>
        </w:rPr>
        <w:t>, which is 45,96 % of the limit.</w:t>
      </w:r>
    </w:p>
    <w:p w14:paraId="71D12B4B" w14:textId="77777777" w:rsidR="00C901F7" w:rsidRPr="009C43E4" w:rsidRDefault="00C901F7" w:rsidP="00C901F7">
      <w:pPr>
        <w:pBdr>
          <w:top w:val="nil"/>
          <w:left w:val="nil"/>
          <w:bottom w:val="nil"/>
          <w:right w:val="nil"/>
          <w:between w:val="nil"/>
        </w:pBdr>
        <w:spacing w:before="240" w:after="120" w:line="240" w:lineRule="auto"/>
        <w:jc w:val="both"/>
        <w:rPr>
          <w:rFonts w:eastAsia="Palatino Linotype" w:cstheme="minorHAnsi"/>
          <w:b/>
          <w:bCs/>
          <w:color w:val="000000"/>
          <w:sz w:val="24"/>
          <w:szCs w:val="24"/>
          <w:lang w:val="en-US" w:eastAsia="de-DE"/>
        </w:rPr>
      </w:pPr>
    </w:p>
    <w:p w14:paraId="5D837898" w14:textId="6A109DF3" w:rsidR="009C5C7F" w:rsidRPr="009C43E4" w:rsidRDefault="00246474" w:rsidP="008026B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r w:rsidRPr="009C43E4">
        <w:rPr>
          <w:rFonts w:eastAsia="Palatino Linotype" w:cstheme="minorHAnsi"/>
          <w:bCs/>
          <w:color w:val="000000"/>
          <w:sz w:val="24"/>
          <w:szCs w:val="24"/>
          <w:lang w:val="en-US" w:eastAsia="de-DE"/>
        </w:rPr>
        <w:t xml:space="preserve">Based on my evaluation </w:t>
      </w:r>
      <w:r w:rsidR="00AB7BBA" w:rsidRPr="009C43E4">
        <w:rPr>
          <w:rFonts w:eastAsia="Palatino Linotype" w:cstheme="minorHAnsi"/>
          <w:bCs/>
          <w:color w:val="000000"/>
          <w:sz w:val="24"/>
          <w:szCs w:val="24"/>
          <w:lang w:val="en-US" w:eastAsia="de-DE"/>
        </w:rPr>
        <w:t xml:space="preserve">of </w:t>
      </w:r>
      <w:r w:rsidR="00C901F7" w:rsidRPr="009C43E4">
        <w:rPr>
          <w:rFonts w:eastAsia="Palatino Linotype" w:cstheme="minorHAnsi"/>
          <w:bCs/>
          <w:color w:val="000000"/>
          <w:sz w:val="24"/>
          <w:szCs w:val="24"/>
          <w:lang w:val="en-US" w:eastAsia="de-DE"/>
        </w:rPr>
        <w:t xml:space="preserve">the test results, </w:t>
      </w:r>
      <w:proofErr w:type="gramStart"/>
      <w:r w:rsidR="00C901F7" w:rsidRPr="009C43E4">
        <w:rPr>
          <w:rFonts w:eastAsia="Palatino Linotype" w:cstheme="minorHAnsi"/>
          <w:bCs/>
          <w:color w:val="000000"/>
          <w:sz w:val="24"/>
          <w:szCs w:val="24"/>
          <w:lang w:val="en-US" w:eastAsia="de-DE"/>
        </w:rPr>
        <w:t>it can be seen that the</w:t>
      </w:r>
      <w:proofErr w:type="gramEnd"/>
      <w:r w:rsidR="00C901F7" w:rsidRPr="009C43E4">
        <w:rPr>
          <w:rFonts w:eastAsia="Palatino Linotype" w:cstheme="minorHAnsi"/>
          <w:bCs/>
          <w:color w:val="000000"/>
          <w:sz w:val="24"/>
          <w:szCs w:val="24"/>
          <w:lang w:val="en-US" w:eastAsia="de-DE"/>
        </w:rPr>
        <w:t xml:space="preserve"> safety criteria pointed in </w:t>
      </w:r>
      <w:r w:rsidR="00C54EEB">
        <w:rPr>
          <w:rFonts w:eastAsia="Palatino Linotype" w:cstheme="minorHAnsi"/>
          <w:bCs/>
          <w:color w:val="000000"/>
          <w:sz w:val="24"/>
          <w:szCs w:val="24"/>
          <w:lang w:val="en-US" w:eastAsia="de-DE"/>
        </w:rPr>
        <w:t>Regulation No. 129</w:t>
      </w:r>
      <w:r w:rsidR="00C901F7" w:rsidRPr="009C43E4">
        <w:rPr>
          <w:rFonts w:eastAsia="Palatino Linotype" w:cstheme="minorHAnsi"/>
          <w:bCs/>
          <w:color w:val="000000"/>
          <w:sz w:val="24"/>
          <w:szCs w:val="24"/>
          <w:lang w:val="en-US" w:eastAsia="de-DE"/>
        </w:rPr>
        <w:t xml:space="preserve"> have been met for almost all tested restraint devices (except for abdominal pressure in one of the tested </w:t>
      </w:r>
      <w:r w:rsidR="00AC356D" w:rsidRPr="009C43E4">
        <w:rPr>
          <w:rFonts w:eastAsia="Palatino Linotype" w:cstheme="minorHAnsi"/>
          <w:bCs/>
          <w:color w:val="000000"/>
          <w:sz w:val="24"/>
          <w:szCs w:val="24"/>
          <w:lang w:val="en-US" w:eastAsia="de-DE"/>
        </w:rPr>
        <w:t>solutions</w:t>
      </w:r>
      <w:r w:rsidR="00C901F7" w:rsidRPr="009C43E4">
        <w:rPr>
          <w:rFonts w:eastAsia="Palatino Linotype" w:cstheme="minorHAnsi"/>
          <w:bCs/>
          <w:color w:val="000000"/>
          <w:sz w:val="24"/>
          <w:szCs w:val="24"/>
          <w:lang w:val="en-US" w:eastAsia="de-DE"/>
        </w:rPr>
        <w:t xml:space="preserve">). However, the analysis of recorded data and individual values of physical quantities </w:t>
      </w:r>
      <w:r w:rsidR="00AB7BBA" w:rsidRPr="009C43E4">
        <w:rPr>
          <w:rFonts w:eastAsia="Palatino Linotype" w:cstheme="minorHAnsi"/>
          <w:bCs/>
          <w:color w:val="000000"/>
          <w:sz w:val="24"/>
          <w:szCs w:val="24"/>
          <w:lang w:val="en-US" w:eastAsia="de-DE"/>
        </w:rPr>
        <w:t xml:space="preserve">perfectly </w:t>
      </w:r>
      <w:r w:rsidR="00C901F7" w:rsidRPr="009C43E4">
        <w:rPr>
          <w:rFonts w:eastAsia="Palatino Linotype" w:cstheme="minorHAnsi"/>
          <w:bCs/>
          <w:color w:val="000000"/>
          <w:sz w:val="24"/>
          <w:szCs w:val="24"/>
          <w:lang w:val="en-US" w:eastAsia="de-DE"/>
        </w:rPr>
        <w:t xml:space="preserve">show significant differences between each solution. Based on the results from IDIADA, it can be concluded that the Smart Kid Belt </w:t>
      </w:r>
      <w:r w:rsidR="002D00DE" w:rsidRPr="009C43E4">
        <w:rPr>
          <w:rFonts w:eastAsia="Palatino Linotype" w:cstheme="minorHAnsi"/>
          <w:bCs/>
          <w:color w:val="000000"/>
          <w:sz w:val="24"/>
          <w:szCs w:val="24"/>
          <w:lang w:val="en-US" w:eastAsia="de-DE"/>
        </w:rPr>
        <w:t>can be considered as safe forward-facing CRS. S</w:t>
      </w:r>
      <w:r w:rsidR="00C901F7" w:rsidRPr="009C43E4">
        <w:rPr>
          <w:rFonts w:eastAsia="Palatino Linotype" w:cstheme="minorHAnsi"/>
          <w:bCs/>
          <w:color w:val="000000"/>
          <w:sz w:val="24"/>
          <w:szCs w:val="24"/>
          <w:lang w:val="en-US" w:eastAsia="de-DE"/>
        </w:rPr>
        <w:t xml:space="preserve">ystem performed very well when tested in terms of </w:t>
      </w:r>
      <w:r w:rsidR="005E74E6" w:rsidRPr="009C43E4">
        <w:rPr>
          <w:rFonts w:eastAsia="Palatino Linotype" w:cstheme="minorHAnsi"/>
          <w:bCs/>
          <w:color w:val="000000"/>
          <w:sz w:val="24"/>
          <w:szCs w:val="24"/>
          <w:lang w:val="en-US" w:eastAsia="de-DE"/>
        </w:rPr>
        <w:t xml:space="preserve">all </w:t>
      </w:r>
      <w:r w:rsidR="00C901F7" w:rsidRPr="009C43E4">
        <w:rPr>
          <w:rFonts w:eastAsia="Palatino Linotype" w:cstheme="minorHAnsi"/>
          <w:bCs/>
          <w:color w:val="000000"/>
          <w:sz w:val="24"/>
          <w:szCs w:val="24"/>
          <w:lang w:val="en-US" w:eastAsia="de-DE"/>
        </w:rPr>
        <w:t>safety parameters</w:t>
      </w:r>
      <w:r w:rsidRPr="009C43E4">
        <w:rPr>
          <w:rFonts w:eastAsia="Palatino Linotype" w:cstheme="minorHAnsi"/>
          <w:bCs/>
          <w:color w:val="000000"/>
          <w:sz w:val="24"/>
          <w:szCs w:val="24"/>
          <w:lang w:val="en-US" w:eastAsia="de-DE"/>
        </w:rPr>
        <w:t xml:space="preserve"> </w:t>
      </w:r>
      <w:r w:rsidR="00AB7BBA" w:rsidRPr="009C43E4">
        <w:rPr>
          <w:rFonts w:eastAsia="Palatino Linotype" w:cstheme="minorHAnsi"/>
          <w:bCs/>
          <w:color w:val="000000"/>
          <w:sz w:val="24"/>
          <w:szCs w:val="24"/>
          <w:lang w:val="en-US" w:eastAsia="de-DE"/>
        </w:rPr>
        <w:t xml:space="preserve">and </w:t>
      </w:r>
      <w:r w:rsidR="002D00DE" w:rsidRPr="009C43E4">
        <w:rPr>
          <w:rFonts w:eastAsia="Palatino Linotype" w:cstheme="minorHAnsi"/>
          <w:bCs/>
          <w:color w:val="000000"/>
          <w:sz w:val="24"/>
          <w:szCs w:val="24"/>
          <w:lang w:val="en-US" w:eastAsia="de-DE"/>
        </w:rPr>
        <w:t xml:space="preserve">we could </w:t>
      </w:r>
      <w:r w:rsidR="005E74E6" w:rsidRPr="009C43E4">
        <w:rPr>
          <w:rFonts w:eastAsia="Palatino Linotype" w:cstheme="minorHAnsi"/>
          <w:bCs/>
          <w:color w:val="000000"/>
          <w:sz w:val="24"/>
          <w:szCs w:val="24"/>
          <w:lang w:val="en-US" w:eastAsia="de-DE"/>
        </w:rPr>
        <w:t>not observe</w:t>
      </w:r>
      <w:r w:rsidRPr="009C43E4">
        <w:rPr>
          <w:rFonts w:eastAsia="Palatino Linotype" w:cstheme="minorHAnsi"/>
          <w:bCs/>
          <w:color w:val="000000"/>
          <w:sz w:val="24"/>
          <w:szCs w:val="24"/>
          <w:lang w:val="en-US" w:eastAsia="de-DE"/>
        </w:rPr>
        <w:t xml:space="preserve"> any risk factor indicated by </w:t>
      </w:r>
      <w:r w:rsidR="007C24AF" w:rsidRPr="009C43E4">
        <w:rPr>
          <w:rFonts w:eastAsia="Palatino Linotype" w:cstheme="minorHAnsi"/>
          <w:bCs/>
          <w:color w:val="000000"/>
          <w:sz w:val="24"/>
          <w:szCs w:val="24"/>
          <w:lang w:val="en-US" w:eastAsia="de-DE"/>
        </w:rPr>
        <w:t>some</w:t>
      </w:r>
      <w:r w:rsidRPr="009C43E4">
        <w:rPr>
          <w:rFonts w:eastAsia="Palatino Linotype" w:cstheme="minorHAnsi"/>
          <w:bCs/>
          <w:color w:val="000000"/>
          <w:sz w:val="24"/>
          <w:szCs w:val="24"/>
          <w:lang w:val="en-US" w:eastAsia="de-DE"/>
        </w:rPr>
        <w:t xml:space="preserve"> </w:t>
      </w:r>
      <w:r w:rsidR="002C3C01">
        <w:rPr>
          <w:rFonts w:eastAsia="Palatino Linotype" w:cstheme="minorHAnsi"/>
          <w:bCs/>
          <w:color w:val="000000"/>
          <w:sz w:val="24"/>
          <w:szCs w:val="24"/>
          <w:lang w:val="en-US" w:eastAsia="de-DE"/>
        </w:rPr>
        <w:t xml:space="preserve">GRSP participants. </w:t>
      </w:r>
    </w:p>
    <w:p w14:paraId="44280C96" w14:textId="4EE1A4C7" w:rsidR="009C5C7F" w:rsidRPr="009C43E4" w:rsidRDefault="009C5C7F" w:rsidP="008026B7">
      <w:pPr>
        <w:pBdr>
          <w:top w:val="nil"/>
          <w:left w:val="nil"/>
          <w:bottom w:val="nil"/>
          <w:right w:val="nil"/>
          <w:between w:val="nil"/>
        </w:pBdr>
        <w:spacing w:before="240" w:after="120" w:line="240" w:lineRule="auto"/>
        <w:jc w:val="both"/>
        <w:rPr>
          <w:rFonts w:eastAsia="Palatino Linotype" w:cstheme="minorHAnsi"/>
          <w:bCs/>
          <w:color w:val="000000"/>
          <w:sz w:val="24"/>
          <w:szCs w:val="24"/>
          <w:lang w:val="en-US" w:eastAsia="de-DE"/>
        </w:rPr>
      </w:pPr>
    </w:p>
    <w:sectPr w:rsidR="009C5C7F" w:rsidRPr="009C43E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546C412" w14:textId="77777777" w:rsidR="00A52A49" w:rsidRDefault="00A52A49" w:rsidP="00C901F7">
      <w:pPr>
        <w:spacing w:after="0" w:line="240" w:lineRule="auto"/>
      </w:pPr>
      <w:r>
        <w:separator/>
      </w:r>
    </w:p>
  </w:endnote>
  <w:endnote w:type="continuationSeparator" w:id="0">
    <w:p w14:paraId="3E097832" w14:textId="77777777" w:rsidR="00A52A49" w:rsidRDefault="00A52A49" w:rsidP="00C901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10DBD9" w14:textId="77777777" w:rsidR="00A52A49" w:rsidRDefault="00A52A49" w:rsidP="00C901F7">
      <w:pPr>
        <w:spacing w:after="0" w:line="240" w:lineRule="auto"/>
      </w:pPr>
      <w:r>
        <w:separator/>
      </w:r>
    </w:p>
  </w:footnote>
  <w:footnote w:type="continuationSeparator" w:id="0">
    <w:p w14:paraId="55636FEB" w14:textId="77777777" w:rsidR="00A52A49" w:rsidRDefault="00A52A49" w:rsidP="00C901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591858"/>
    <w:multiLevelType w:val="multilevel"/>
    <w:tmpl w:val="5E1CF72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22004B1"/>
    <w:multiLevelType w:val="hybridMultilevel"/>
    <w:tmpl w:val="51385D78"/>
    <w:lvl w:ilvl="0" w:tplc="04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CAE0803"/>
    <w:multiLevelType w:val="multilevel"/>
    <w:tmpl w:val="F948E5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3C74671"/>
    <w:multiLevelType w:val="multilevel"/>
    <w:tmpl w:val="5E8EEA0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91B3065"/>
    <w:multiLevelType w:val="multilevel"/>
    <w:tmpl w:val="BBF2A6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BC013ED"/>
    <w:multiLevelType w:val="multilevel"/>
    <w:tmpl w:val="2786B2F4"/>
    <w:lvl w:ilvl="0">
      <w:start w:val="3"/>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DBB1451"/>
    <w:multiLevelType w:val="hybridMultilevel"/>
    <w:tmpl w:val="6472CE04"/>
    <w:lvl w:ilvl="0" w:tplc="AEBE3B32">
      <w:numFmt w:val="bullet"/>
      <w:lvlText w:val="•"/>
      <w:lvlJc w:val="left"/>
      <w:pPr>
        <w:ind w:left="360" w:hanging="360"/>
      </w:pPr>
      <w:rPr>
        <w:rFonts w:ascii="Calibri" w:eastAsia="Palatino Linotype"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59E3C88"/>
    <w:multiLevelType w:val="multilevel"/>
    <w:tmpl w:val="C688D74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245A15"/>
    <w:multiLevelType w:val="multilevel"/>
    <w:tmpl w:val="2482049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DD764FB"/>
    <w:multiLevelType w:val="multilevel"/>
    <w:tmpl w:val="8BF81D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EC073E"/>
    <w:multiLevelType w:val="hybridMultilevel"/>
    <w:tmpl w:val="E3828C74"/>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1" w15:restartNumberingAfterBreak="0">
    <w:nsid w:val="767B1142"/>
    <w:multiLevelType w:val="hybridMultilevel"/>
    <w:tmpl w:val="7F80F2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7"/>
  </w:num>
  <w:num w:numId="3">
    <w:abstractNumId w:val="2"/>
  </w:num>
  <w:num w:numId="4">
    <w:abstractNumId w:val="0"/>
  </w:num>
  <w:num w:numId="5">
    <w:abstractNumId w:val="3"/>
  </w:num>
  <w:num w:numId="6">
    <w:abstractNumId w:val="9"/>
  </w:num>
  <w:num w:numId="7">
    <w:abstractNumId w:val="8"/>
  </w:num>
  <w:num w:numId="8">
    <w:abstractNumId w:val="4"/>
  </w:num>
  <w:num w:numId="9">
    <w:abstractNumId w:val="5"/>
  </w:num>
  <w:num w:numId="10">
    <w:abstractNumId w:val="11"/>
  </w:num>
  <w:num w:numId="11">
    <w:abstractNumId w:val="6"/>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3NbE0MTE3NzU1NTdS0lEKTi0uzszPAykwqgUAHJ+rwSwAAAA="/>
  </w:docVars>
  <w:rsids>
    <w:rsidRoot w:val="00FA4906"/>
    <w:rsid w:val="00031D26"/>
    <w:rsid w:val="0005068F"/>
    <w:rsid w:val="00054FEF"/>
    <w:rsid w:val="000C4757"/>
    <w:rsid w:val="0016516A"/>
    <w:rsid w:val="001702F0"/>
    <w:rsid w:val="001931EF"/>
    <w:rsid w:val="001A1503"/>
    <w:rsid w:val="001B30E0"/>
    <w:rsid w:val="001B7ADA"/>
    <w:rsid w:val="001C7399"/>
    <w:rsid w:val="001E0CA4"/>
    <w:rsid w:val="0020023A"/>
    <w:rsid w:val="002014B6"/>
    <w:rsid w:val="0020749D"/>
    <w:rsid w:val="00224D59"/>
    <w:rsid w:val="00230C74"/>
    <w:rsid w:val="00246474"/>
    <w:rsid w:val="0026490C"/>
    <w:rsid w:val="00284418"/>
    <w:rsid w:val="00287012"/>
    <w:rsid w:val="00292C4A"/>
    <w:rsid w:val="002A0FEE"/>
    <w:rsid w:val="002A3271"/>
    <w:rsid w:val="002C3C01"/>
    <w:rsid w:val="002D00DE"/>
    <w:rsid w:val="002D1AFD"/>
    <w:rsid w:val="002D2427"/>
    <w:rsid w:val="002E4DDA"/>
    <w:rsid w:val="002F692F"/>
    <w:rsid w:val="00300EDF"/>
    <w:rsid w:val="00317264"/>
    <w:rsid w:val="00326F34"/>
    <w:rsid w:val="00346BBB"/>
    <w:rsid w:val="003710DD"/>
    <w:rsid w:val="00371FE3"/>
    <w:rsid w:val="00381AC9"/>
    <w:rsid w:val="00390176"/>
    <w:rsid w:val="003A1F9D"/>
    <w:rsid w:val="003D3416"/>
    <w:rsid w:val="00410B63"/>
    <w:rsid w:val="0041312D"/>
    <w:rsid w:val="004156F0"/>
    <w:rsid w:val="00416712"/>
    <w:rsid w:val="004331DC"/>
    <w:rsid w:val="00454F0F"/>
    <w:rsid w:val="00466A04"/>
    <w:rsid w:val="00466CC1"/>
    <w:rsid w:val="004B748C"/>
    <w:rsid w:val="004D1D2B"/>
    <w:rsid w:val="00526F08"/>
    <w:rsid w:val="005312AE"/>
    <w:rsid w:val="00547E13"/>
    <w:rsid w:val="00550AAF"/>
    <w:rsid w:val="00563548"/>
    <w:rsid w:val="0057189D"/>
    <w:rsid w:val="005871FC"/>
    <w:rsid w:val="005D5AB0"/>
    <w:rsid w:val="005E74E6"/>
    <w:rsid w:val="005F4E86"/>
    <w:rsid w:val="00601D80"/>
    <w:rsid w:val="006070D8"/>
    <w:rsid w:val="00677A7A"/>
    <w:rsid w:val="006B2280"/>
    <w:rsid w:val="006B26C1"/>
    <w:rsid w:val="006B5841"/>
    <w:rsid w:val="006D1366"/>
    <w:rsid w:val="006E782E"/>
    <w:rsid w:val="006E7EA0"/>
    <w:rsid w:val="00704925"/>
    <w:rsid w:val="007071CD"/>
    <w:rsid w:val="007100B9"/>
    <w:rsid w:val="00714183"/>
    <w:rsid w:val="007451B8"/>
    <w:rsid w:val="007559D6"/>
    <w:rsid w:val="007A5C14"/>
    <w:rsid w:val="007B36D3"/>
    <w:rsid w:val="007C24AF"/>
    <w:rsid w:val="007C484C"/>
    <w:rsid w:val="008026B7"/>
    <w:rsid w:val="008145B6"/>
    <w:rsid w:val="008A5467"/>
    <w:rsid w:val="008C06C0"/>
    <w:rsid w:val="008D0088"/>
    <w:rsid w:val="008E05F0"/>
    <w:rsid w:val="008F79F6"/>
    <w:rsid w:val="00926F37"/>
    <w:rsid w:val="00931BB0"/>
    <w:rsid w:val="00950420"/>
    <w:rsid w:val="009862E6"/>
    <w:rsid w:val="009C43E4"/>
    <w:rsid w:val="009C5C7F"/>
    <w:rsid w:val="00A04935"/>
    <w:rsid w:val="00A17556"/>
    <w:rsid w:val="00A52A49"/>
    <w:rsid w:val="00A55BA4"/>
    <w:rsid w:val="00A620AE"/>
    <w:rsid w:val="00A63C0D"/>
    <w:rsid w:val="00A673A0"/>
    <w:rsid w:val="00A704F2"/>
    <w:rsid w:val="00AA1F45"/>
    <w:rsid w:val="00AB420A"/>
    <w:rsid w:val="00AB7BBA"/>
    <w:rsid w:val="00AC356D"/>
    <w:rsid w:val="00AE67B3"/>
    <w:rsid w:val="00B0593E"/>
    <w:rsid w:val="00B41C76"/>
    <w:rsid w:val="00B429F3"/>
    <w:rsid w:val="00B517D7"/>
    <w:rsid w:val="00B70314"/>
    <w:rsid w:val="00B77BE0"/>
    <w:rsid w:val="00B82BFA"/>
    <w:rsid w:val="00B93413"/>
    <w:rsid w:val="00BC6FD6"/>
    <w:rsid w:val="00BD5155"/>
    <w:rsid w:val="00C02DCC"/>
    <w:rsid w:val="00C077AC"/>
    <w:rsid w:val="00C10211"/>
    <w:rsid w:val="00C37E7B"/>
    <w:rsid w:val="00C51C02"/>
    <w:rsid w:val="00C54EEB"/>
    <w:rsid w:val="00C62155"/>
    <w:rsid w:val="00C901F7"/>
    <w:rsid w:val="00CC520E"/>
    <w:rsid w:val="00CC6DD1"/>
    <w:rsid w:val="00CE18E5"/>
    <w:rsid w:val="00D21C72"/>
    <w:rsid w:val="00D47A9A"/>
    <w:rsid w:val="00D51D12"/>
    <w:rsid w:val="00D76399"/>
    <w:rsid w:val="00D80A02"/>
    <w:rsid w:val="00D93AB2"/>
    <w:rsid w:val="00DB21CA"/>
    <w:rsid w:val="00DD1F58"/>
    <w:rsid w:val="00DD2070"/>
    <w:rsid w:val="00DE2975"/>
    <w:rsid w:val="00DF3905"/>
    <w:rsid w:val="00E13F43"/>
    <w:rsid w:val="00E62F71"/>
    <w:rsid w:val="00EE6488"/>
    <w:rsid w:val="00F03208"/>
    <w:rsid w:val="00F3488B"/>
    <w:rsid w:val="00F4734C"/>
    <w:rsid w:val="00F7446D"/>
    <w:rsid w:val="00F96A50"/>
    <w:rsid w:val="00FA4906"/>
    <w:rsid w:val="00FA4B6B"/>
    <w:rsid w:val="00FC7121"/>
    <w:rsid w:val="00FD22ED"/>
  </w:rsids>
  <m:mathPr>
    <m:mathFont m:val="Cambria Math"/>
    <m:brkBin m:val="before"/>
    <m:brkBinSub m:val="--"/>
    <m:smallFrac m:val="0"/>
    <m:dispDef/>
    <m:lMargin m:val="0"/>
    <m:rMargin m:val="0"/>
    <m:defJc m:val="centerGroup"/>
    <m:wrapIndent m:val="1440"/>
    <m:intLim m:val="subSup"/>
    <m:naryLim m:val="undOvr"/>
  </m:mathPr>
  <w:themeFontLang w:val="pl-PL"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8A1617"/>
  <w15:chartTrackingRefBased/>
  <w15:docId w15:val="{3DA2C09D-2C84-46AC-B9A2-A4992A0D87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F3488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A546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lt-edited">
    <w:name w:val="alt-edited"/>
    <w:basedOn w:val="DefaultParagraphFont"/>
    <w:rsid w:val="00A704F2"/>
  </w:style>
  <w:style w:type="character" w:customStyle="1" w:styleId="tlid-translation">
    <w:name w:val="tlid-translation"/>
    <w:basedOn w:val="DefaultParagraphFont"/>
    <w:rsid w:val="00A704F2"/>
  </w:style>
  <w:style w:type="paragraph" w:styleId="Header">
    <w:name w:val="header"/>
    <w:basedOn w:val="Normal"/>
    <w:link w:val="HeaderChar"/>
    <w:uiPriority w:val="99"/>
    <w:unhideWhenUsed/>
    <w:rsid w:val="00C901F7"/>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01F7"/>
  </w:style>
  <w:style w:type="paragraph" w:styleId="Footer">
    <w:name w:val="footer"/>
    <w:basedOn w:val="Normal"/>
    <w:link w:val="FooterChar"/>
    <w:uiPriority w:val="99"/>
    <w:unhideWhenUsed/>
    <w:rsid w:val="00C901F7"/>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01F7"/>
  </w:style>
  <w:style w:type="paragraph" w:styleId="BalloonText">
    <w:name w:val="Balloon Text"/>
    <w:basedOn w:val="Normal"/>
    <w:link w:val="BalloonTextChar"/>
    <w:uiPriority w:val="99"/>
    <w:semiHidden/>
    <w:unhideWhenUsed/>
    <w:rsid w:val="00DD2070"/>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DD2070"/>
    <w:rPr>
      <w:rFonts w:ascii="Times New Roman" w:hAnsi="Times New Roman" w:cs="Times New Roman"/>
      <w:sz w:val="18"/>
      <w:szCs w:val="18"/>
    </w:rPr>
  </w:style>
  <w:style w:type="character" w:customStyle="1" w:styleId="apple-converted-space">
    <w:name w:val="apple-converted-space"/>
    <w:basedOn w:val="DefaultParagraphFont"/>
    <w:rsid w:val="00DF3905"/>
  </w:style>
  <w:style w:type="character" w:customStyle="1" w:styleId="spelle">
    <w:name w:val="spelle"/>
    <w:basedOn w:val="DefaultParagraphFont"/>
    <w:rsid w:val="00DF3905"/>
  </w:style>
  <w:style w:type="character" w:styleId="Hyperlink">
    <w:name w:val="Hyperlink"/>
    <w:basedOn w:val="DefaultParagraphFont"/>
    <w:uiPriority w:val="99"/>
    <w:semiHidden/>
    <w:unhideWhenUsed/>
    <w:rsid w:val="00DF3905"/>
    <w:rPr>
      <w:color w:val="0000FF"/>
      <w:u w:val="single"/>
    </w:rPr>
  </w:style>
  <w:style w:type="character" w:customStyle="1" w:styleId="grame">
    <w:name w:val="grame"/>
    <w:basedOn w:val="DefaultParagraphFont"/>
    <w:rsid w:val="00DF3905"/>
  </w:style>
  <w:style w:type="paragraph" w:styleId="ListParagraph">
    <w:name w:val="List Paragraph"/>
    <w:basedOn w:val="Normal"/>
    <w:uiPriority w:val="34"/>
    <w:qFormat/>
    <w:rsid w:val="007C24AF"/>
    <w:pPr>
      <w:ind w:left="720"/>
      <w:contextualSpacing/>
    </w:pPr>
  </w:style>
  <w:style w:type="character" w:customStyle="1" w:styleId="Heading1Char">
    <w:name w:val="Heading 1 Char"/>
    <w:basedOn w:val="DefaultParagraphFont"/>
    <w:link w:val="Heading1"/>
    <w:uiPriority w:val="9"/>
    <w:rsid w:val="00F3488B"/>
    <w:rPr>
      <w:rFonts w:ascii="Times New Roman" w:eastAsia="Times New Roman" w:hAnsi="Times New Roman" w:cs="Times New Roman"/>
      <w:b/>
      <w:bCs/>
      <w:kern w:val="36"/>
      <w:sz w:val="48"/>
      <w:szCs w:val="48"/>
      <w:lang w:eastAsia="en-GB"/>
    </w:rPr>
  </w:style>
  <w:style w:type="paragraph" w:styleId="NormalWeb">
    <w:name w:val="Normal (Web)"/>
    <w:basedOn w:val="Normal"/>
    <w:uiPriority w:val="99"/>
    <w:unhideWhenUsed/>
    <w:rsid w:val="00AC356D"/>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5186568">
      <w:bodyDiv w:val="1"/>
      <w:marLeft w:val="0"/>
      <w:marRight w:val="0"/>
      <w:marTop w:val="0"/>
      <w:marBottom w:val="0"/>
      <w:divBdr>
        <w:top w:val="none" w:sz="0" w:space="0" w:color="auto"/>
        <w:left w:val="none" w:sz="0" w:space="0" w:color="auto"/>
        <w:bottom w:val="none" w:sz="0" w:space="0" w:color="auto"/>
        <w:right w:val="none" w:sz="0" w:space="0" w:color="auto"/>
      </w:divBdr>
    </w:div>
    <w:div w:id="248586479">
      <w:bodyDiv w:val="1"/>
      <w:marLeft w:val="0"/>
      <w:marRight w:val="0"/>
      <w:marTop w:val="0"/>
      <w:marBottom w:val="0"/>
      <w:divBdr>
        <w:top w:val="none" w:sz="0" w:space="0" w:color="auto"/>
        <w:left w:val="none" w:sz="0" w:space="0" w:color="auto"/>
        <w:bottom w:val="none" w:sz="0" w:space="0" w:color="auto"/>
        <w:right w:val="none" w:sz="0" w:space="0" w:color="auto"/>
      </w:divBdr>
    </w:div>
    <w:div w:id="808740083">
      <w:bodyDiv w:val="1"/>
      <w:marLeft w:val="0"/>
      <w:marRight w:val="0"/>
      <w:marTop w:val="0"/>
      <w:marBottom w:val="0"/>
      <w:divBdr>
        <w:top w:val="none" w:sz="0" w:space="0" w:color="auto"/>
        <w:left w:val="none" w:sz="0" w:space="0" w:color="auto"/>
        <w:bottom w:val="none" w:sz="0" w:space="0" w:color="auto"/>
        <w:right w:val="none" w:sz="0" w:space="0" w:color="auto"/>
      </w:divBdr>
    </w:div>
    <w:div w:id="897014104">
      <w:bodyDiv w:val="1"/>
      <w:marLeft w:val="0"/>
      <w:marRight w:val="0"/>
      <w:marTop w:val="0"/>
      <w:marBottom w:val="0"/>
      <w:divBdr>
        <w:top w:val="none" w:sz="0" w:space="0" w:color="auto"/>
        <w:left w:val="none" w:sz="0" w:space="0" w:color="auto"/>
        <w:bottom w:val="none" w:sz="0" w:space="0" w:color="auto"/>
        <w:right w:val="none" w:sz="0" w:space="0" w:color="auto"/>
      </w:divBdr>
      <w:divsChild>
        <w:div w:id="1594433793">
          <w:marLeft w:val="0"/>
          <w:marRight w:val="0"/>
          <w:marTop w:val="0"/>
          <w:marBottom w:val="0"/>
          <w:divBdr>
            <w:top w:val="none" w:sz="0" w:space="0" w:color="auto"/>
            <w:left w:val="none" w:sz="0" w:space="0" w:color="auto"/>
            <w:bottom w:val="none" w:sz="0" w:space="0" w:color="auto"/>
            <w:right w:val="none" w:sz="0" w:space="0" w:color="auto"/>
          </w:divBdr>
          <w:divsChild>
            <w:div w:id="1824084733">
              <w:marLeft w:val="0"/>
              <w:marRight w:val="0"/>
              <w:marTop w:val="0"/>
              <w:marBottom w:val="0"/>
              <w:divBdr>
                <w:top w:val="none" w:sz="0" w:space="0" w:color="auto"/>
                <w:left w:val="none" w:sz="0" w:space="0" w:color="auto"/>
                <w:bottom w:val="none" w:sz="0" w:space="0" w:color="auto"/>
                <w:right w:val="none" w:sz="0" w:space="0" w:color="auto"/>
              </w:divBdr>
              <w:divsChild>
                <w:div w:id="189576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2436332">
      <w:bodyDiv w:val="1"/>
      <w:marLeft w:val="0"/>
      <w:marRight w:val="0"/>
      <w:marTop w:val="0"/>
      <w:marBottom w:val="0"/>
      <w:divBdr>
        <w:top w:val="none" w:sz="0" w:space="0" w:color="auto"/>
        <w:left w:val="none" w:sz="0" w:space="0" w:color="auto"/>
        <w:bottom w:val="none" w:sz="0" w:space="0" w:color="auto"/>
        <w:right w:val="none" w:sz="0" w:space="0" w:color="auto"/>
      </w:divBdr>
      <w:divsChild>
        <w:div w:id="216168014">
          <w:marLeft w:val="0"/>
          <w:marRight w:val="0"/>
          <w:marTop w:val="0"/>
          <w:marBottom w:val="0"/>
          <w:divBdr>
            <w:top w:val="none" w:sz="0" w:space="0" w:color="auto"/>
            <w:left w:val="none" w:sz="0" w:space="0" w:color="auto"/>
            <w:bottom w:val="none" w:sz="0" w:space="0" w:color="auto"/>
            <w:right w:val="none" w:sz="0" w:space="0" w:color="auto"/>
          </w:divBdr>
          <w:divsChild>
            <w:div w:id="100688713">
              <w:marLeft w:val="0"/>
              <w:marRight w:val="0"/>
              <w:marTop w:val="0"/>
              <w:marBottom w:val="0"/>
              <w:divBdr>
                <w:top w:val="none" w:sz="0" w:space="0" w:color="auto"/>
                <w:left w:val="none" w:sz="0" w:space="0" w:color="auto"/>
                <w:bottom w:val="none" w:sz="0" w:space="0" w:color="auto"/>
                <w:right w:val="none" w:sz="0" w:space="0" w:color="auto"/>
              </w:divBdr>
              <w:divsChild>
                <w:div w:id="841747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907145">
      <w:bodyDiv w:val="1"/>
      <w:marLeft w:val="0"/>
      <w:marRight w:val="0"/>
      <w:marTop w:val="0"/>
      <w:marBottom w:val="0"/>
      <w:divBdr>
        <w:top w:val="none" w:sz="0" w:space="0" w:color="auto"/>
        <w:left w:val="none" w:sz="0" w:space="0" w:color="auto"/>
        <w:bottom w:val="none" w:sz="0" w:space="0" w:color="auto"/>
        <w:right w:val="none" w:sz="0" w:space="0" w:color="auto"/>
      </w:divBdr>
      <w:divsChild>
        <w:div w:id="1779984680">
          <w:marLeft w:val="0"/>
          <w:marRight w:val="0"/>
          <w:marTop w:val="0"/>
          <w:marBottom w:val="0"/>
          <w:divBdr>
            <w:top w:val="none" w:sz="0" w:space="0" w:color="auto"/>
            <w:left w:val="none" w:sz="0" w:space="0" w:color="auto"/>
            <w:bottom w:val="none" w:sz="0" w:space="0" w:color="auto"/>
            <w:right w:val="none" w:sz="0" w:space="0" w:color="auto"/>
          </w:divBdr>
          <w:divsChild>
            <w:div w:id="258802637">
              <w:marLeft w:val="0"/>
              <w:marRight w:val="0"/>
              <w:marTop w:val="0"/>
              <w:marBottom w:val="0"/>
              <w:divBdr>
                <w:top w:val="none" w:sz="0" w:space="0" w:color="auto"/>
                <w:left w:val="none" w:sz="0" w:space="0" w:color="auto"/>
                <w:bottom w:val="none" w:sz="0" w:space="0" w:color="auto"/>
                <w:right w:val="none" w:sz="0" w:space="0" w:color="auto"/>
              </w:divBdr>
              <w:divsChild>
                <w:div w:id="157208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16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chart" Target="charts/chart1.xml"/><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1.pn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529639063526801"/>
          <c:y val="0.13512529512940474"/>
          <c:w val="0.82522207048555318"/>
          <c:h val="0.67737439315808501"/>
        </c:manualLayout>
      </c:layout>
      <c:scatterChart>
        <c:scatterStyle val="lineMarker"/>
        <c:varyColors val="0"/>
        <c:ser>
          <c:idx val="0"/>
          <c:order val="0"/>
          <c:spPr>
            <a:ln w="19050" cap="rnd">
              <a:solidFill>
                <a:srgbClr val="FF0000"/>
              </a:solidFill>
              <a:prstDash val="dash"/>
              <a:round/>
            </a:ln>
            <a:effectLst/>
          </c:spPr>
          <c:marker>
            <c:symbol val="none"/>
          </c:marker>
          <c:xVal>
            <c:numRef>
              <c:f>wykres!$A$2:$A$8</c:f>
              <c:numCache>
                <c:formatCode>General</c:formatCode>
                <c:ptCount val="7"/>
                <c:pt idx="0">
                  <c:v>0</c:v>
                </c:pt>
                <c:pt idx="1">
                  <c:v>20</c:v>
                </c:pt>
                <c:pt idx="2">
                  <c:v>50</c:v>
                </c:pt>
                <c:pt idx="3">
                  <c:v>65</c:v>
                </c:pt>
                <c:pt idx="4">
                  <c:v>80</c:v>
                </c:pt>
                <c:pt idx="5">
                  <c:v>100</c:v>
                </c:pt>
                <c:pt idx="6">
                  <c:v>120</c:v>
                </c:pt>
              </c:numCache>
            </c:numRef>
          </c:xVal>
          <c:yVal>
            <c:numRef>
              <c:f>wykres!$B$2:$B$8</c:f>
              <c:numCache>
                <c:formatCode>General</c:formatCode>
                <c:ptCount val="7"/>
                <c:pt idx="0">
                  <c:v>0</c:v>
                </c:pt>
                <c:pt idx="1">
                  <c:v>0</c:v>
                </c:pt>
                <c:pt idx="2">
                  <c:v>20</c:v>
                </c:pt>
                <c:pt idx="3">
                  <c:v>20</c:v>
                </c:pt>
                <c:pt idx="4">
                  <c:v>11.5</c:v>
                </c:pt>
                <c:pt idx="5">
                  <c:v>0</c:v>
                </c:pt>
                <c:pt idx="6">
                  <c:v>0</c:v>
                </c:pt>
              </c:numCache>
            </c:numRef>
          </c:yVal>
          <c:smooth val="0"/>
          <c:extLst>
            <c:ext xmlns:c16="http://schemas.microsoft.com/office/drawing/2014/chart" uri="{C3380CC4-5D6E-409C-BE32-E72D297353CC}">
              <c16:uniqueId val="{00000000-B2E1-4338-8299-020339106973}"/>
            </c:ext>
          </c:extLst>
        </c:ser>
        <c:ser>
          <c:idx val="1"/>
          <c:order val="1"/>
          <c:spPr>
            <a:ln w="19050" cap="rnd">
              <a:solidFill>
                <a:srgbClr val="FF0000"/>
              </a:solidFill>
              <a:prstDash val="dash"/>
              <a:round/>
            </a:ln>
            <a:effectLst/>
          </c:spPr>
          <c:marker>
            <c:symbol val="none"/>
          </c:marker>
          <c:xVal>
            <c:numRef>
              <c:f>wykres!$A$2:$A$8</c:f>
              <c:numCache>
                <c:formatCode>General</c:formatCode>
                <c:ptCount val="7"/>
                <c:pt idx="0">
                  <c:v>0</c:v>
                </c:pt>
                <c:pt idx="1">
                  <c:v>20</c:v>
                </c:pt>
                <c:pt idx="2">
                  <c:v>50</c:v>
                </c:pt>
                <c:pt idx="3">
                  <c:v>65</c:v>
                </c:pt>
                <c:pt idx="4">
                  <c:v>80</c:v>
                </c:pt>
                <c:pt idx="5">
                  <c:v>100</c:v>
                </c:pt>
                <c:pt idx="6">
                  <c:v>120</c:v>
                </c:pt>
              </c:numCache>
            </c:numRef>
          </c:xVal>
          <c:yVal>
            <c:numRef>
              <c:f>wykres!$C$2:$C$8</c:f>
              <c:numCache>
                <c:formatCode>General</c:formatCode>
                <c:ptCount val="7"/>
                <c:pt idx="0">
                  <c:v>10</c:v>
                </c:pt>
                <c:pt idx="1">
                  <c:v>17</c:v>
                </c:pt>
                <c:pt idx="2">
                  <c:v>28</c:v>
                </c:pt>
                <c:pt idx="3">
                  <c:v>28</c:v>
                </c:pt>
                <c:pt idx="4">
                  <c:v>28</c:v>
                </c:pt>
                <c:pt idx="5">
                  <c:v>14</c:v>
                </c:pt>
                <c:pt idx="6">
                  <c:v>0</c:v>
                </c:pt>
              </c:numCache>
            </c:numRef>
          </c:yVal>
          <c:smooth val="0"/>
          <c:extLst>
            <c:ext xmlns:c16="http://schemas.microsoft.com/office/drawing/2014/chart" uri="{C3380CC4-5D6E-409C-BE32-E72D297353CC}">
              <c16:uniqueId val="{00000001-B2E1-4338-8299-020339106973}"/>
            </c:ext>
          </c:extLst>
        </c:ser>
        <c:dLbls>
          <c:showLegendKey val="0"/>
          <c:showVal val="0"/>
          <c:showCatName val="0"/>
          <c:showSerName val="0"/>
          <c:showPercent val="0"/>
          <c:showBubbleSize val="0"/>
        </c:dLbls>
        <c:axId val="379626560"/>
        <c:axId val="464550448"/>
      </c:scatterChart>
      <c:valAx>
        <c:axId val="379626560"/>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Time [ms]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64550448"/>
        <c:crosses val="autoZero"/>
        <c:crossBetween val="midCat"/>
      </c:valAx>
      <c:valAx>
        <c:axId val="464550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pl-PL"/>
                  <a:t>Acceleration [g]</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79626560"/>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Pages>
  <Words>2743</Words>
  <Characters>15636</Characters>
  <Application>Microsoft Office Word</Application>
  <DocSecurity>4</DocSecurity>
  <Lines>130</Lines>
  <Paragraphs>36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
      <vt:lpstr/>
    </vt:vector>
  </TitlesOfParts>
  <Manager/>
  <Company/>
  <LinksUpToDate>false</LinksUpToDate>
  <CharactersWithSpaces>18343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Artur Muszyński</dc:creator>
  <cp:keywords/>
  <dc:description/>
  <cp:lastModifiedBy>Edoardo Gianotti</cp:lastModifiedBy>
  <cp:revision>2</cp:revision>
  <cp:lastPrinted>2020-07-10T21:21:00Z</cp:lastPrinted>
  <dcterms:created xsi:type="dcterms:W3CDTF">2020-07-21T09:08:00Z</dcterms:created>
  <dcterms:modified xsi:type="dcterms:W3CDTF">2020-07-21T09:08:00Z</dcterms:modified>
  <cp:category/>
</cp:coreProperties>
</file>