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C352" w14:textId="3265E24A" w:rsidR="00B25C42" w:rsidRPr="0008751E" w:rsidRDefault="00B25C42" w:rsidP="00B25C42">
      <w:pPr>
        <w:pStyle w:val="HChG"/>
        <w:jc w:val="center"/>
        <w:rPr>
          <w:bCs/>
        </w:rPr>
      </w:pPr>
      <w:r w:rsidRPr="0008751E">
        <w:rPr>
          <w:bCs/>
        </w:rPr>
        <w:t>Proposal for the 01 series of amendments to Regulation</w:t>
      </w:r>
      <w:r w:rsidR="001E4F0C" w:rsidRPr="0008751E">
        <w:rPr>
          <w:bCs/>
        </w:rPr>
        <w:t xml:space="preserve"> </w:t>
      </w:r>
      <w:r w:rsidRPr="0008751E">
        <w:rPr>
          <w:bCs/>
        </w:rPr>
        <w:t>No.</w:t>
      </w:r>
      <w:r w:rsidR="001E4F0C" w:rsidRPr="0008751E">
        <w:rPr>
          <w:bCs/>
        </w:rPr>
        <w:t xml:space="preserve"> </w:t>
      </w:r>
      <w:r w:rsidRPr="0008751E">
        <w:rPr>
          <w:bCs/>
        </w:rPr>
        <w:t>134</w:t>
      </w:r>
    </w:p>
    <w:p w14:paraId="0436BF37" w14:textId="77777777" w:rsidR="001B25A1" w:rsidRPr="0008751E" w:rsidRDefault="001B25A1" w:rsidP="00D22DA8">
      <w:pPr>
        <w:tabs>
          <w:tab w:val="left" w:pos="8505"/>
        </w:tabs>
        <w:ind w:left="1134" w:right="1134" w:firstLine="567"/>
        <w:jc w:val="both"/>
      </w:pPr>
    </w:p>
    <w:p w14:paraId="26308018" w14:textId="5320E6BD" w:rsidR="00D22DA8" w:rsidRPr="0008751E" w:rsidRDefault="00B25C42" w:rsidP="006B3ED5">
      <w:pPr>
        <w:tabs>
          <w:tab w:val="left" w:pos="8505"/>
        </w:tabs>
        <w:ind w:left="1134" w:right="1134" w:firstLine="567"/>
        <w:jc w:val="both"/>
      </w:pPr>
      <w:r w:rsidRPr="0008751E">
        <w:t>The text reproduced below was prepared by the expert from OICA, proposing modifications to the informal document GRSP-67-12 from the Netherlands. The modifications to the current text of GRSP-67-12 are marked in bold</w:t>
      </w:r>
      <w:r w:rsidR="0038021D" w:rsidRPr="0008751E">
        <w:t xml:space="preserve"> and strike-through</w:t>
      </w:r>
      <w:r w:rsidRPr="0008751E">
        <w:t>.</w:t>
      </w:r>
    </w:p>
    <w:p w14:paraId="6AEAB774" w14:textId="03850492" w:rsidR="0044397D" w:rsidRPr="0008751E" w:rsidRDefault="0044397D" w:rsidP="0044397D">
      <w:pPr>
        <w:ind w:left="1134" w:right="1134" w:hanging="1134"/>
        <w:jc w:val="both"/>
        <w:rPr>
          <w:sz w:val="24"/>
          <w:szCs w:val="24"/>
        </w:rPr>
      </w:pPr>
      <w:bookmarkStart w:id="0" w:name="_Hlk520287618"/>
    </w:p>
    <w:bookmarkEnd w:id="0"/>
    <w:p w14:paraId="3FC31AF3" w14:textId="77777777" w:rsidR="00B25C42" w:rsidRPr="0008751E" w:rsidRDefault="00B25C42" w:rsidP="00B25C42">
      <w:pPr>
        <w:pStyle w:val="HChG"/>
      </w:pPr>
      <w:r w:rsidRPr="0008751E">
        <w:tab/>
        <w:t>I.</w:t>
      </w:r>
      <w:r w:rsidRPr="0008751E">
        <w:tab/>
        <w:t>Proposal</w:t>
      </w:r>
    </w:p>
    <w:p w14:paraId="11A1C385" w14:textId="77777777" w:rsidR="00B25C42" w:rsidRPr="0008751E" w:rsidRDefault="00B25C42" w:rsidP="00B25C42">
      <w:pPr>
        <w:pStyle w:val="SingleTxtG"/>
        <w:ind w:left="2268" w:hanging="1134"/>
        <w:rPr>
          <w:i/>
        </w:rPr>
      </w:pPr>
    </w:p>
    <w:p w14:paraId="0046CDD1" w14:textId="592374A5" w:rsidR="00B25C42" w:rsidRPr="0008751E" w:rsidRDefault="00B25C42" w:rsidP="009F7E80">
      <w:pPr>
        <w:pStyle w:val="SingleTxtG"/>
        <w:ind w:left="2268" w:hanging="1134"/>
        <w:rPr>
          <w:i/>
        </w:rPr>
      </w:pPr>
      <w:r w:rsidRPr="0008751E">
        <w:rPr>
          <w:i/>
        </w:rPr>
        <w:t>P</w:t>
      </w:r>
      <w:r w:rsidR="009F7E80" w:rsidRPr="0008751E">
        <w:rPr>
          <w:i/>
        </w:rPr>
        <w:t>aragraph</w:t>
      </w:r>
      <w:r w:rsidRPr="0008751E">
        <w:rPr>
          <w:i/>
        </w:rPr>
        <w:t xml:space="preserve"> 7.1.1.2., amend to read:</w:t>
      </w:r>
    </w:p>
    <w:p w14:paraId="6AEAB778" w14:textId="4452BD59" w:rsidR="009F7E80" w:rsidRPr="0008751E" w:rsidRDefault="0038021D" w:rsidP="009F7E80">
      <w:pPr>
        <w:pStyle w:val="SingleTxtG"/>
        <w:ind w:left="2268" w:hanging="1134"/>
        <w:rPr>
          <w:iCs/>
        </w:rPr>
      </w:pPr>
      <w:r w:rsidRPr="0008751E">
        <w:rPr>
          <w:iCs/>
        </w:rPr>
        <w:t>"7.1.1.2.</w:t>
      </w:r>
      <w:r w:rsidR="00B25C42" w:rsidRPr="0008751E">
        <w:rPr>
          <w:iCs/>
        </w:rPr>
        <w:tab/>
        <w:t xml:space="preserve">Fuelling receptacle label: A label shall be affixed close to the fuelling receptacle; for </w:t>
      </w:r>
      <w:proofErr w:type="gramStart"/>
      <w:r w:rsidR="00B25C42" w:rsidRPr="0008751E">
        <w:rPr>
          <w:iCs/>
        </w:rPr>
        <w:t>instance</w:t>
      </w:r>
      <w:proofErr w:type="gramEnd"/>
      <w:r w:rsidR="00B25C42" w:rsidRPr="0008751E">
        <w:rPr>
          <w:iCs/>
        </w:rPr>
        <w:t xml:space="preserve"> inside a refilling hatch, showing the following information: fuel type (e.g. "CHG" for gaseous hydrogen), MFP, NWP, date of removal from service of containers.</w:t>
      </w:r>
      <w:r w:rsidRPr="0008751E">
        <w:rPr>
          <w:strike/>
          <w:color w:val="C00000"/>
        </w:rPr>
        <w:t xml:space="preserve"> </w:t>
      </w:r>
      <w:r w:rsidRPr="0008751E">
        <w:rPr>
          <w:strike/>
        </w:rPr>
        <w:t xml:space="preserve">In </w:t>
      </w:r>
      <w:proofErr w:type="gramStart"/>
      <w:r w:rsidRPr="0008751E">
        <w:rPr>
          <w:strike/>
        </w:rPr>
        <w:t>addition</w:t>
      </w:r>
      <w:proofErr w:type="gramEnd"/>
      <w:r w:rsidRPr="0008751E">
        <w:rPr>
          <w:strike/>
        </w:rPr>
        <w:t xml:space="preserve"> or on a separate label, the following information shall be permanently affixed on each container: Name of the Manufacturer, Serial Number, Date of Manufacture</w:t>
      </w:r>
    </w:p>
    <w:p w14:paraId="6F4120EB" w14:textId="77777777" w:rsidR="0038021D" w:rsidRPr="0008751E" w:rsidRDefault="0038021D" w:rsidP="00B25C42">
      <w:pPr>
        <w:pStyle w:val="SingleTxtG"/>
        <w:ind w:left="2268" w:hanging="1134"/>
        <w:rPr>
          <w:i/>
        </w:rPr>
      </w:pPr>
    </w:p>
    <w:p w14:paraId="214D6169" w14:textId="5A97C74A" w:rsidR="00AD3C36" w:rsidRPr="0008751E" w:rsidRDefault="00AD3C36" w:rsidP="00AD3C36">
      <w:pPr>
        <w:pStyle w:val="SingleTxtG"/>
        <w:ind w:left="2268" w:hanging="1134"/>
        <w:rPr>
          <w:i/>
        </w:rPr>
      </w:pPr>
      <w:r w:rsidRPr="0008751E">
        <w:rPr>
          <w:i/>
        </w:rPr>
        <w:t xml:space="preserve">Paragraphs 7.1.7 to 7.1.7.3, replace </w:t>
      </w:r>
      <w:proofErr w:type="gramStart"/>
      <w:r w:rsidRPr="0008751E">
        <w:rPr>
          <w:i/>
        </w:rPr>
        <w:t>by :</w:t>
      </w:r>
      <w:proofErr w:type="gramEnd"/>
    </w:p>
    <w:p w14:paraId="309EC81F" w14:textId="77777777" w:rsidR="00AD3C36" w:rsidRPr="0008751E" w:rsidRDefault="00AD3C36" w:rsidP="00AD3C36">
      <w:pPr>
        <w:pStyle w:val="SingleTxtG"/>
        <w:ind w:left="2268" w:hanging="1134"/>
        <w:rPr>
          <w:bCs/>
        </w:rPr>
      </w:pPr>
      <w:r w:rsidRPr="0008751E">
        <w:rPr>
          <w:bCs/>
        </w:rPr>
        <w:t xml:space="preserve">"7.1.7. </w:t>
      </w:r>
      <w:r w:rsidRPr="0008751E">
        <w:rPr>
          <w:bCs/>
        </w:rPr>
        <w:tab/>
        <w:t>Identification of hydrogen fuelled vehicles.</w:t>
      </w:r>
    </w:p>
    <w:p w14:paraId="567011F8" w14:textId="77777777" w:rsidR="00AD3C36" w:rsidRPr="0008751E" w:rsidRDefault="00AD3C36" w:rsidP="00AD3C36">
      <w:pPr>
        <w:pStyle w:val="SingleTxtG"/>
        <w:ind w:left="2268" w:hanging="1134"/>
        <w:rPr>
          <w:bCs/>
        </w:rPr>
      </w:pPr>
      <w:r w:rsidRPr="0008751E">
        <w:rPr>
          <w:bCs/>
          <w:strike/>
        </w:rPr>
        <w:t>7.1.7.1.</w:t>
      </w:r>
      <w:r w:rsidRPr="0008751E">
        <w:rPr>
          <w:bCs/>
        </w:rPr>
        <w:tab/>
        <w:t>On vehicles of the categories M</w:t>
      </w:r>
      <w:r w:rsidRPr="0008751E">
        <w:rPr>
          <w:bCs/>
          <w:vertAlign w:val="subscript"/>
        </w:rPr>
        <w:t>2</w:t>
      </w:r>
      <w:r w:rsidRPr="0008751E">
        <w:rPr>
          <w:bCs/>
          <w:strike/>
        </w:rPr>
        <w:t>/N</w:t>
      </w:r>
      <w:r w:rsidRPr="0008751E">
        <w:rPr>
          <w:bCs/>
          <w:strike/>
          <w:vertAlign w:val="subscript"/>
        </w:rPr>
        <w:t>2</w:t>
      </w:r>
      <w:r w:rsidRPr="0008751E">
        <w:rPr>
          <w:bCs/>
        </w:rPr>
        <w:t xml:space="preserve"> and M</w:t>
      </w:r>
      <w:r w:rsidRPr="0008751E">
        <w:rPr>
          <w:bCs/>
          <w:vertAlign w:val="subscript"/>
        </w:rPr>
        <w:t>3</w:t>
      </w:r>
      <w:r w:rsidRPr="0008751E">
        <w:rPr>
          <w:bCs/>
          <w:strike/>
        </w:rPr>
        <w:t>/N</w:t>
      </w:r>
      <w:r w:rsidRPr="0008751E">
        <w:rPr>
          <w:bCs/>
          <w:strike/>
          <w:vertAlign w:val="subscript"/>
        </w:rPr>
        <w:t>3</w:t>
      </w:r>
      <w:r w:rsidRPr="0008751E">
        <w:rPr>
          <w:bCs/>
        </w:rPr>
        <w:t>, equipped with a compressed hydrogen system, labels shall be installed as specified in Annex 6</w:t>
      </w:r>
    </w:p>
    <w:p w14:paraId="246E4697" w14:textId="77777777" w:rsidR="00AD3C36" w:rsidRPr="0008751E" w:rsidRDefault="00AD3C36" w:rsidP="00AD3C36">
      <w:pPr>
        <w:pStyle w:val="SingleTxtG"/>
        <w:ind w:left="2268" w:hanging="1134"/>
        <w:rPr>
          <w:bCs/>
        </w:rPr>
      </w:pPr>
      <w:r w:rsidRPr="0008751E">
        <w:rPr>
          <w:bCs/>
          <w:strike/>
        </w:rPr>
        <w:t xml:space="preserve">7.1.7.2. </w:t>
      </w:r>
      <w:r w:rsidRPr="0008751E">
        <w:rPr>
          <w:bCs/>
        </w:rPr>
        <w:tab/>
        <w:t xml:space="preserve">These labels shall be installed on the front and rear </w:t>
      </w:r>
      <w:r w:rsidRPr="0008751E">
        <w:rPr>
          <w:bCs/>
          <w:strike/>
        </w:rPr>
        <w:t>of the vehicle</w:t>
      </w:r>
      <w:r w:rsidRPr="0008751E">
        <w:rPr>
          <w:bCs/>
        </w:rPr>
        <w:t xml:space="preserve">, </w:t>
      </w:r>
      <w:r w:rsidRPr="0008751E">
        <w:rPr>
          <w:bCs/>
          <w:strike/>
        </w:rPr>
        <w:t>and on the outside of the doors</w:t>
      </w:r>
      <w:r w:rsidRPr="0008751E">
        <w:rPr>
          <w:bCs/>
        </w:rPr>
        <w:t xml:space="preserve"> on the right-hand side (</w:t>
      </w:r>
      <w:r w:rsidRPr="0008751E">
        <w:rPr>
          <w:bCs/>
          <w:strike/>
        </w:rPr>
        <w:t>left hand drive vehicles</w:t>
      </w:r>
      <w:r w:rsidRPr="0008751E">
        <w:rPr>
          <w:bCs/>
        </w:rPr>
        <w:t>) and left-hand side (</w:t>
      </w:r>
      <w:r w:rsidRPr="0008751E">
        <w:rPr>
          <w:bCs/>
          <w:strike/>
        </w:rPr>
        <w:t>right-hand drive vehicles</w:t>
      </w:r>
      <w:r w:rsidRPr="0008751E">
        <w:rPr>
          <w:bCs/>
        </w:rPr>
        <w:t xml:space="preserve">) </w:t>
      </w:r>
      <w:r w:rsidRPr="0008751E">
        <w:rPr>
          <w:bCs/>
          <w:strike/>
        </w:rPr>
        <w:t xml:space="preserve">(if available, on a front door) and on top </w:t>
      </w:r>
      <w:r w:rsidRPr="0008751E">
        <w:rPr>
          <w:bCs/>
        </w:rPr>
        <w:t>of the vehicle.</w:t>
      </w:r>
    </w:p>
    <w:p w14:paraId="3596CD1F" w14:textId="77777777" w:rsidR="00AD3C36" w:rsidRPr="0008751E" w:rsidRDefault="00AD3C36" w:rsidP="00AD3C36">
      <w:pPr>
        <w:pStyle w:val="SingleTxtG"/>
        <w:ind w:left="2268" w:hanging="1134"/>
        <w:rPr>
          <w:bCs/>
        </w:rPr>
      </w:pPr>
      <w:r w:rsidRPr="0008751E">
        <w:rPr>
          <w:bCs/>
          <w:strike/>
        </w:rPr>
        <w:t>7.1.7.3.</w:t>
      </w:r>
      <w:r w:rsidRPr="0008751E">
        <w:rPr>
          <w:bCs/>
        </w:rPr>
        <w:tab/>
      </w:r>
      <w:r w:rsidRPr="0008751E">
        <w:rPr>
          <w:bCs/>
          <w:strike/>
        </w:rPr>
        <w:t>A label shall be placed adjacent to the H</w:t>
      </w:r>
      <w:r w:rsidRPr="0008751E">
        <w:rPr>
          <w:bCs/>
          <w:strike/>
          <w:vertAlign w:val="subscript"/>
        </w:rPr>
        <w:t>2</w:t>
      </w:r>
      <w:r w:rsidRPr="0008751E">
        <w:rPr>
          <w:bCs/>
          <w:strike/>
        </w:rPr>
        <w:t xml:space="preserve"> fill receptacle; for instance inside a refilling hatch, showing the following information: fuel type (using label shape and zones, colour definitions and pictogram as designated in Annex 6, MFP, NWP, date of removal from service of containers.</w:t>
      </w:r>
      <w:r w:rsidRPr="0008751E">
        <w:rPr>
          <w:bCs/>
        </w:rPr>
        <w:t>”</w:t>
      </w:r>
    </w:p>
    <w:p w14:paraId="312D4C95" w14:textId="77777777" w:rsidR="0038021D" w:rsidRPr="0008751E" w:rsidRDefault="0038021D" w:rsidP="00BA4A93">
      <w:pPr>
        <w:pStyle w:val="SingleTxtG"/>
        <w:ind w:left="2268" w:hanging="1134"/>
        <w:rPr>
          <w:iCs/>
        </w:rPr>
      </w:pPr>
    </w:p>
    <w:p w14:paraId="2A7ABE26" w14:textId="347BC6D3" w:rsidR="00B25C42" w:rsidRPr="0008751E" w:rsidRDefault="00B25C42" w:rsidP="00B25C42">
      <w:pPr>
        <w:spacing w:after="120"/>
        <w:ind w:left="2268" w:right="1134" w:hanging="1134"/>
        <w:jc w:val="both"/>
        <w:rPr>
          <w:i/>
        </w:rPr>
      </w:pPr>
      <w:r w:rsidRPr="0008751E">
        <w:rPr>
          <w:i/>
        </w:rPr>
        <w:t xml:space="preserve">Insert </w:t>
      </w:r>
      <w:r w:rsidR="00AD3C36" w:rsidRPr="0008751E">
        <w:rPr>
          <w:i/>
        </w:rPr>
        <w:t xml:space="preserve">a </w:t>
      </w:r>
      <w:r w:rsidRPr="0008751E">
        <w:rPr>
          <w:i/>
        </w:rPr>
        <w:t xml:space="preserve">new paragraph 13.6., to read: </w:t>
      </w:r>
    </w:p>
    <w:p w14:paraId="683BD005" w14:textId="60D62B16" w:rsidR="00B25C42" w:rsidRPr="0008751E" w:rsidRDefault="00AD3C36" w:rsidP="00B25C42">
      <w:pPr>
        <w:suppressAutoHyphens w:val="0"/>
        <w:spacing w:after="120"/>
        <w:ind w:left="2268" w:right="1134" w:hanging="1134"/>
        <w:jc w:val="both"/>
        <w:rPr>
          <w:rFonts w:eastAsia="Yu Mincho"/>
          <w:b/>
          <w:snapToGrid w:val="0"/>
          <w:lang w:eastAsia="ja-JP"/>
        </w:rPr>
      </w:pPr>
      <w:r w:rsidRPr="0008751E">
        <w:rPr>
          <w:rFonts w:eastAsia="Yu Mincho"/>
          <w:b/>
          <w:snapToGrid w:val="0"/>
          <w:lang w:eastAsia="ja-JP"/>
        </w:rPr>
        <w:t>"</w:t>
      </w:r>
      <w:r w:rsidR="00B25C42" w:rsidRPr="0008751E">
        <w:rPr>
          <w:rFonts w:eastAsia="Yu Mincho"/>
          <w:b/>
          <w:snapToGrid w:val="0"/>
          <w:lang w:eastAsia="ja-JP"/>
        </w:rPr>
        <w:t>13.6</w:t>
      </w:r>
      <w:r w:rsidR="00B25C42" w:rsidRPr="0008751E">
        <w:rPr>
          <w:rFonts w:eastAsia="Yu Mincho"/>
          <w:b/>
          <w:snapToGrid w:val="0"/>
          <w:lang w:eastAsia="ja-JP"/>
        </w:rPr>
        <w:tab/>
        <w:t>Contracting Parties applying this Regulation shall not refuse to grant type approvals according to any preceding series of amendments to this Regulation or extension thereof.</w:t>
      </w:r>
      <w:r w:rsidRPr="0008751E">
        <w:rPr>
          <w:rFonts w:eastAsia="Yu Mincho"/>
          <w:b/>
          <w:snapToGrid w:val="0"/>
          <w:lang w:eastAsia="ja-JP"/>
        </w:rPr>
        <w:t>"</w:t>
      </w:r>
    </w:p>
    <w:p w14:paraId="179517A6" w14:textId="4DB8F347" w:rsidR="00FE571B" w:rsidRPr="0008751E" w:rsidRDefault="00FE571B" w:rsidP="00B25C42">
      <w:pPr>
        <w:suppressAutoHyphens w:val="0"/>
        <w:spacing w:after="120"/>
        <w:ind w:left="2268" w:right="1134" w:hanging="1134"/>
        <w:jc w:val="both"/>
        <w:rPr>
          <w:rFonts w:eastAsia="Yu Mincho"/>
          <w:b/>
          <w:snapToGrid w:val="0"/>
          <w:lang w:eastAsia="ja-JP"/>
        </w:rPr>
      </w:pPr>
    </w:p>
    <w:p w14:paraId="1A71F26A" w14:textId="4168C8F7" w:rsidR="00FE571B" w:rsidRPr="0008751E" w:rsidRDefault="00FE571B" w:rsidP="00FE571B">
      <w:pPr>
        <w:ind w:left="1134" w:hanging="1134"/>
        <w:rPr>
          <w:i/>
        </w:rPr>
      </w:pPr>
      <w:r w:rsidRPr="0008751E">
        <w:rPr>
          <w:i/>
        </w:rPr>
        <w:t>Annex 6</w:t>
      </w:r>
      <w:r w:rsidR="00AD3C36" w:rsidRPr="0008751E">
        <w:rPr>
          <w:i/>
        </w:rPr>
        <w:t>, replace by</w:t>
      </w:r>
      <w:r w:rsidRPr="0008751E">
        <w:rPr>
          <w:i/>
        </w:rPr>
        <w:t>:</w:t>
      </w:r>
    </w:p>
    <w:p w14:paraId="50AD92B6" w14:textId="12F17B70" w:rsidR="00AD3C36" w:rsidRPr="0008751E" w:rsidRDefault="00FE571B" w:rsidP="0008751E">
      <w:pPr>
        <w:keepNext/>
        <w:keepLines/>
        <w:tabs>
          <w:tab w:val="right" w:pos="851"/>
        </w:tabs>
        <w:spacing w:before="360" w:after="240" w:line="300" w:lineRule="exact"/>
        <w:ind w:left="1134" w:right="1134" w:hanging="1134"/>
        <w:rPr>
          <w:bCs/>
        </w:rPr>
      </w:pPr>
      <w:r w:rsidRPr="0008751E">
        <w:rPr>
          <w:bCs/>
        </w:rPr>
        <w:t>“Annex 6</w:t>
      </w:r>
      <w:r w:rsidR="0008751E">
        <w:rPr>
          <w:bCs/>
        </w:rPr>
        <w:t xml:space="preserve"> - </w:t>
      </w:r>
      <w:r w:rsidRPr="0008751E">
        <w:rPr>
          <w:bCs/>
        </w:rPr>
        <w:t xml:space="preserve">Provisions for a label for compressed hydrogen vehicles of categories </w:t>
      </w:r>
      <w:r w:rsidR="00AD3C36" w:rsidRPr="0008751E">
        <w:rPr>
          <w:bCs/>
        </w:rPr>
        <w:t>M</w:t>
      </w:r>
      <w:r w:rsidR="00AD3C36" w:rsidRPr="0008751E">
        <w:rPr>
          <w:bCs/>
          <w:vertAlign w:val="subscript"/>
        </w:rPr>
        <w:t>2</w:t>
      </w:r>
      <w:r w:rsidR="00AD3C36" w:rsidRPr="0008751E">
        <w:rPr>
          <w:bCs/>
          <w:strike/>
        </w:rPr>
        <w:t>/N</w:t>
      </w:r>
      <w:r w:rsidR="00AD3C36" w:rsidRPr="0008751E">
        <w:rPr>
          <w:bCs/>
          <w:strike/>
          <w:vertAlign w:val="subscript"/>
        </w:rPr>
        <w:t>2</w:t>
      </w:r>
      <w:r w:rsidR="00AD3C36" w:rsidRPr="0008751E">
        <w:rPr>
          <w:bCs/>
        </w:rPr>
        <w:t xml:space="preserve"> and M</w:t>
      </w:r>
      <w:r w:rsidR="00AD3C36" w:rsidRPr="0008751E">
        <w:rPr>
          <w:bCs/>
          <w:vertAlign w:val="subscript"/>
        </w:rPr>
        <w:t>3</w:t>
      </w:r>
      <w:r w:rsidR="00AD3C36" w:rsidRPr="0008751E">
        <w:rPr>
          <w:bCs/>
          <w:strike/>
        </w:rPr>
        <w:t>/N</w:t>
      </w:r>
      <w:r w:rsidR="00AD3C36" w:rsidRPr="0008751E">
        <w:rPr>
          <w:bCs/>
          <w:strike/>
          <w:vertAlign w:val="subscript"/>
        </w:rPr>
        <w:t>3</w:t>
      </w:r>
      <w:r w:rsidR="00AD3C36" w:rsidRPr="0008751E">
        <w:rPr>
          <w:bCs/>
          <w:vertAlign w:val="subscript"/>
        </w:rPr>
        <w:t>.</w:t>
      </w:r>
      <w:r w:rsidR="00AD3C36" w:rsidRPr="0008751E">
        <w:rPr>
          <w:bCs/>
        </w:rPr>
        <w:t xml:space="preserve"> </w:t>
      </w:r>
    </w:p>
    <w:p w14:paraId="0A491491" w14:textId="2528E910" w:rsidR="00FE571B" w:rsidRPr="0008751E" w:rsidRDefault="00AD3C36" w:rsidP="00AD3C36">
      <w:pPr>
        <w:spacing w:after="120"/>
        <w:ind w:left="142" w:right="1134"/>
        <w:jc w:val="both"/>
      </w:pPr>
      <w:r w:rsidRPr="0008751E">
        <w:t>(Paragraph 7.1.7.</w:t>
      </w:r>
      <w:r w:rsidRPr="0008751E">
        <w:rPr>
          <w:strike/>
        </w:rPr>
        <w:t>1 and 7.1.7.3.</w:t>
      </w:r>
      <w:r w:rsidRPr="0008751E">
        <w:t xml:space="preserve"> of this Regulation)</w:t>
      </w:r>
    </w:p>
    <w:p w14:paraId="30A6B167" w14:textId="77777777" w:rsidR="00FE571B" w:rsidRPr="0008751E" w:rsidRDefault="00FE571B" w:rsidP="00FE571B">
      <w:pPr>
        <w:spacing w:after="120"/>
        <w:ind w:left="2268" w:right="1134" w:hanging="1134"/>
        <w:jc w:val="both"/>
      </w:pPr>
    </w:p>
    <w:p w14:paraId="05F09523" w14:textId="77777777" w:rsidR="00FE571B" w:rsidRPr="0008751E" w:rsidRDefault="00FE571B" w:rsidP="00FE571B">
      <w:pPr>
        <w:ind w:left="1134" w:right="1134"/>
        <w:jc w:val="center"/>
        <w:rPr>
          <w:i/>
        </w:rPr>
      </w:pPr>
      <w:r w:rsidRPr="0008751E">
        <w:rPr>
          <w:i/>
          <w:noProof/>
          <w:lang w:eastAsia="en-US"/>
        </w:rPr>
        <w:lastRenderedPageBreak/>
        <w:drawing>
          <wp:inline distT="0" distB="0" distL="0" distR="0" wp14:anchorId="6F26A36E" wp14:editId="3858A288">
            <wp:extent cx="4423444" cy="2728232"/>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3444" cy="272823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9961596" w14:textId="77777777" w:rsidR="00FE571B" w:rsidRPr="0008751E" w:rsidRDefault="00FE571B" w:rsidP="00AD3C36">
      <w:pPr>
        <w:spacing w:before="120" w:after="120" w:line="240" w:lineRule="auto"/>
        <w:ind w:left="1134" w:right="1134"/>
        <w:jc w:val="both"/>
      </w:pPr>
      <w:r w:rsidRPr="0008751E">
        <w:t>The label consists of a sticker which shall be weather resistant.</w:t>
      </w:r>
    </w:p>
    <w:p w14:paraId="0DC70C56" w14:textId="77777777" w:rsidR="00FE571B" w:rsidRPr="0008751E" w:rsidRDefault="00FE571B" w:rsidP="00AD3C36">
      <w:pPr>
        <w:spacing w:before="120" w:after="120" w:line="240" w:lineRule="auto"/>
        <w:ind w:left="1134" w:right="1134"/>
        <w:jc w:val="both"/>
      </w:pPr>
      <w:r w:rsidRPr="0008751E">
        <w:t>The centre zone indicates the first energy source</w:t>
      </w:r>
    </w:p>
    <w:p w14:paraId="28310800" w14:textId="77777777" w:rsidR="00FE571B" w:rsidRPr="0008751E" w:rsidRDefault="00FE571B" w:rsidP="00AD3C36">
      <w:pPr>
        <w:tabs>
          <w:tab w:val="left" w:pos="3402"/>
        </w:tabs>
        <w:spacing w:after="120" w:line="240" w:lineRule="auto"/>
        <w:ind w:left="1134" w:right="1134"/>
        <w:jc w:val="both"/>
      </w:pPr>
      <w:r w:rsidRPr="0008751E">
        <w:t>The upper zone indicates the second energy source</w:t>
      </w:r>
    </w:p>
    <w:p w14:paraId="7C0CA9C9" w14:textId="77777777" w:rsidR="00FE571B" w:rsidRPr="0008751E" w:rsidRDefault="00FE571B" w:rsidP="00AD3C36">
      <w:pPr>
        <w:tabs>
          <w:tab w:val="left" w:pos="3402"/>
        </w:tabs>
        <w:spacing w:after="120" w:line="240" w:lineRule="auto"/>
        <w:ind w:left="1134" w:right="1134"/>
        <w:jc w:val="both"/>
      </w:pPr>
      <w:r w:rsidRPr="0008751E">
        <w:t>The left zone indicates the gas behaviour due to density</w:t>
      </w:r>
    </w:p>
    <w:p w14:paraId="0CDA704B" w14:textId="0A140D9B" w:rsidR="00FE571B" w:rsidRPr="0008751E" w:rsidRDefault="00FE571B" w:rsidP="00AD3C36">
      <w:pPr>
        <w:spacing w:after="120" w:line="240" w:lineRule="auto"/>
        <w:ind w:left="1134" w:right="1134"/>
        <w:jc w:val="both"/>
      </w:pPr>
      <w:r w:rsidRPr="0008751E">
        <w:t xml:space="preserve">The right zone indicates the state of aggregation of stored gaseous fuel </w:t>
      </w:r>
      <w:r w:rsidR="00AD3C36" w:rsidRPr="0008751E">
        <w:rPr>
          <w:strike/>
        </w:rPr>
        <w:t>(this sample shows compressed gaseous hydrogen, for liquid hydrogen, the corresponding symbol shall be used)</w:t>
      </w:r>
    </w:p>
    <w:p w14:paraId="3312B2DB" w14:textId="51678FD1" w:rsidR="00FE571B" w:rsidRPr="0008751E" w:rsidRDefault="00FE571B" w:rsidP="00FE571B">
      <w:pPr>
        <w:tabs>
          <w:tab w:val="left" w:pos="3402"/>
        </w:tabs>
        <w:spacing w:after="120" w:line="240" w:lineRule="auto"/>
        <w:ind w:left="3402" w:right="1134" w:hanging="2268"/>
        <w:jc w:val="both"/>
      </w:pPr>
      <w:r w:rsidRPr="0008751E">
        <w:t>Layout and symbols shall be in accordance with ISO 17840-4:2018</w:t>
      </w:r>
    </w:p>
    <w:p w14:paraId="6A97A03E" w14:textId="77777777" w:rsidR="000D61C4" w:rsidRPr="0008751E" w:rsidRDefault="000D61C4" w:rsidP="000D61C4">
      <w:pPr>
        <w:tabs>
          <w:tab w:val="left" w:pos="1134"/>
        </w:tabs>
        <w:spacing w:after="120" w:line="240" w:lineRule="auto"/>
        <w:ind w:left="1134" w:right="1134"/>
        <w:jc w:val="both"/>
        <w:rPr>
          <w:strike/>
        </w:rPr>
      </w:pPr>
      <w:r w:rsidRPr="0008751E">
        <w:rPr>
          <w:strike/>
        </w:rPr>
        <w:t xml:space="preserve">Location of the sticker: front and rear, left side and right side (if available, on a front door), </w:t>
      </w:r>
      <w:r w:rsidRPr="0008751E">
        <w:rPr>
          <w:strike/>
        </w:rPr>
        <w:br/>
        <w:t>on top of the vehicle</w:t>
      </w:r>
    </w:p>
    <w:p w14:paraId="0D0526A3" w14:textId="77777777" w:rsidR="00AD3C36" w:rsidRPr="0008751E" w:rsidRDefault="00AD3C36" w:rsidP="00FE571B">
      <w:pPr>
        <w:tabs>
          <w:tab w:val="left" w:pos="3402"/>
        </w:tabs>
        <w:spacing w:after="120" w:line="240" w:lineRule="auto"/>
        <w:ind w:left="3402" w:right="1134" w:hanging="2268"/>
        <w:jc w:val="both"/>
      </w:pPr>
    </w:p>
    <w:p w14:paraId="75B46CAA" w14:textId="77777777" w:rsidR="00FE571B" w:rsidRPr="0008751E" w:rsidRDefault="00FE571B" w:rsidP="00FE571B">
      <w:pPr>
        <w:tabs>
          <w:tab w:val="left" w:pos="3402"/>
        </w:tabs>
        <w:spacing w:after="120" w:line="240" w:lineRule="auto"/>
        <w:ind w:left="3402" w:right="1134" w:hanging="2268"/>
        <w:jc w:val="both"/>
      </w:pPr>
      <w:r w:rsidRPr="0008751E">
        <w:t>The colour and dimensions of the sticker shall fulfil the following requirements:</w:t>
      </w:r>
    </w:p>
    <w:p w14:paraId="51C18A73" w14:textId="77777777" w:rsidR="000D61C4" w:rsidRPr="0008751E" w:rsidRDefault="000D61C4" w:rsidP="000D61C4">
      <w:pPr>
        <w:tabs>
          <w:tab w:val="left" w:pos="3402"/>
        </w:tabs>
        <w:spacing w:after="120" w:line="240" w:lineRule="auto"/>
        <w:ind w:left="3402" w:right="1134" w:hanging="2268"/>
        <w:jc w:val="both"/>
      </w:pPr>
      <w:r w:rsidRPr="0008751E">
        <w:t>Colours:</w:t>
      </w:r>
    </w:p>
    <w:p w14:paraId="08E94C00" w14:textId="77777777" w:rsidR="000D61C4" w:rsidRPr="0008751E" w:rsidRDefault="000D61C4" w:rsidP="000D61C4">
      <w:pPr>
        <w:tabs>
          <w:tab w:val="left" w:pos="3969"/>
        </w:tabs>
        <w:spacing w:after="120" w:line="240" w:lineRule="auto"/>
        <w:ind w:left="1701" w:right="1134"/>
        <w:jc w:val="both"/>
      </w:pPr>
      <w:r w:rsidRPr="0008751E">
        <w:t>Background:</w:t>
      </w:r>
      <w:r w:rsidRPr="0008751E">
        <w:tab/>
      </w:r>
      <w:proofErr w:type="gramStart"/>
      <w:r w:rsidRPr="0008751E">
        <w:t>Light-blue</w:t>
      </w:r>
      <w:proofErr w:type="gramEnd"/>
      <w:r w:rsidRPr="0008751E">
        <w:t>, RGB code 0, 176, 240</w:t>
      </w:r>
    </w:p>
    <w:p w14:paraId="791556E4" w14:textId="77777777" w:rsidR="000D61C4" w:rsidRPr="0008751E" w:rsidRDefault="000D61C4" w:rsidP="000D61C4">
      <w:pPr>
        <w:tabs>
          <w:tab w:val="left" w:pos="3969"/>
        </w:tabs>
        <w:spacing w:after="120" w:line="240" w:lineRule="auto"/>
        <w:ind w:left="1701" w:right="1134"/>
        <w:jc w:val="both"/>
      </w:pPr>
      <w:r w:rsidRPr="0008751E">
        <w:t>Border:</w:t>
      </w:r>
      <w:r w:rsidRPr="0008751E">
        <w:tab/>
        <w:t xml:space="preserve">white </w:t>
      </w:r>
      <w:r w:rsidRPr="0008751E">
        <w:rPr>
          <w:strike/>
        </w:rPr>
        <w:t>or</w:t>
      </w:r>
      <w:r w:rsidRPr="0008751E">
        <w:t xml:space="preserve"> </w:t>
      </w:r>
      <w:r w:rsidRPr="0008751E">
        <w:rPr>
          <w:strike/>
        </w:rPr>
        <w:t>white reflecting</w:t>
      </w:r>
    </w:p>
    <w:p w14:paraId="42B36030" w14:textId="77777777" w:rsidR="000D61C4" w:rsidRPr="0008751E" w:rsidRDefault="000D61C4" w:rsidP="000D61C4">
      <w:pPr>
        <w:tabs>
          <w:tab w:val="left" w:pos="3969"/>
        </w:tabs>
        <w:spacing w:after="120" w:line="240" w:lineRule="auto"/>
        <w:ind w:left="1701" w:right="1134"/>
        <w:jc w:val="both"/>
      </w:pPr>
      <w:r w:rsidRPr="0008751E">
        <w:t>Letters and symbols:</w:t>
      </w:r>
      <w:r w:rsidRPr="0008751E">
        <w:tab/>
        <w:t xml:space="preserve">white </w:t>
      </w:r>
      <w:r w:rsidRPr="0008751E">
        <w:rPr>
          <w:strike/>
        </w:rPr>
        <w:t>or white reflecting</w:t>
      </w:r>
    </w:p>
    <w:p w14:paraId="767DF8E9" w14:textId="77777777" w:rsidR="000D61C4" w:rsidRPr="0008751E" w:rsidRDefault="000D61C4" w:rsidP="000D61C4">
      <w:pPr>
        <w:tabs>
          <w:tab w:val="left" w:pos="3402"/>
        </w:tabs>
        <w:spacing w:after="120" w:line="240" w:lineRule="auto"/>
        <w:ind w:left="3402" w:right="1134" w:hanging="2268"/>
        <w:jc w:val="both"/>
        <w:rPr>
          <w:strike/>
        </w:rPr>
      </w:pPr>
      <w:r w:rsidRPr="0008751E">
        <w:rPr>
          <w:strike/>
        </w:rPr>
        <w:t>Dimensions:</w:t>
      </w:r>
    </w:p>
    <w:p w14:paraId="59C2FCED" w14:textId="77777777" w:rsidR="000D61C4" w:rsidRPr="0008751E" w:rsidRDefault="000D61C4" w:rsidP="000D61C4">
      <w:pPr>
        <w:tabs>
          <w:tab w:val="left" w:pos="3969"/>
        </w:tabs>
        <w:spacing w:after="120" w:line="240" w:lineRule="auto"/>
        <w:ind w:left="3969" w:right="1134" w:hanging="2268"/>
        <w:jc w:val="both"/>
      </w:pPr>
      <w:r w:rsidRPr="0008751E">
        <w:rPr>
          <w:strike/>
        </w:rPr>
        <w:t>Sticker width:</w:t>
      </w:r>
      <w:r w:rsidRPr="0008751E">
        <w:tab/>
      </w:r>
      <w:r w:rsidRPr="0008751E">
        <w:tab/>
      </w:r>
      <w:r w:rsidRPr="0008751E">
        <w:rPr>
          <w:strike/>
        </w:rPr>
        <w:t xml:space="preserve">200 110 - 150 mm (front and rear, left- and right side of </w:t>
      </w:r>
      <w:r w:rsidRPr="0008751E">
        <w:t>vehicle)</w:t>
      </w:r>
    </w:p>
    <w:p w14:paraId="286DFAB9" w14:textId="77777777" w:rsidR="000D61C4" w:rsidRPr="0008751E" w:rsidRDefault="000D61C4" w:rsidP="000D61C4">
      <w:pPr>
        <w:tabs>
          <w:tab w:val="left" w:pos="3969"/>
        </w:tabs>
        <w:spacing w:after="120" w:line="240" w:lineRule="auto"/>
        <w:ind w:left="1701" w:right="1134"/>
        <w:jc w:val="both"/>
        <w:rPr>
          <w:strike/>
        </w:rPr>
      </w:pPr>
      <w:r w:rsidRPr="0008751E">
        <w:tab/>
      </w:r>
      <w:r w:rsidRPr="0008751E">
        <w:tab/>
      </w:r>
      <w:r w:rsidRPr="0008751E">
        <w:rPr>
          <w:strike/>
        </w:rPr>
        <w:t>297 mm (top of vehicle)</w:t>
      </w:r>
    </w:p>
    <w:p w14:paraId="1E3850E5" w14:textId="77777777" w:rsidR="000D61C4" w:rsidRPr="0008751E" w:rsidRDefault="000D61C4" w:rsidP="000D61C4">
      <w:pPr>
        <w:tabs>
          <w:tab w:val="left" w:pos="3969"/>
        </w:tabs>
        <w:spacing w:after="120" w:line="240" w:lineRule="auto"/>
        <w:ind w:left="3969" w:right="1134" w:hanging="2268"/>
        <w:jc w:val="both"/>
        <w:rPr>
          <w:strike/>
        </w:rPr>
      </w:pPr>
      <w:r w:rsidRPr="0008751E">
        <w:rPr>
          <w:strike/>
        </w:rPr>
        <w:t xml:space="preserve">Sticker height: </w:t>
      </w:r>
      <w:r w:rsidRPr="0008751E">
        <w:rPr>
          <w:strike/>
        </w:rPr>
        <w:tab/>
        <w:t xml:space="preserve">150 80 - 110 mm (front and rear, left- and right side of </w:t>
      </w:r>
      <w:r w:rsidRPr="0008751E">
        <w:rPr>
          <w:strike/>
        </w:rPr>
        <w:br/>
        <w:t>vehicle)</w:t>
      </w:r>
    </w:p>
    <w:p w14:paraId="7153B1F6" w14:textId="1A2326C3" w:rsidR="000D61C4" w:rsidRPr="0008751E" w:rsidRDefault="000D61C4" w:rsidP="000D61C4">
      <w:pPr>
        <w:spacing w:after="120" w:line="240" w:lineRule="auto"/>
        <w:ind w:left="3402" w:right="1134" w:hanging="2268"/>
        <w:jc w:val="both"/>
      </w:pPr>
      <w:r w:rsidRPr="0008751E">
        <w:tab/>
      </w:r>
      <w:r w:rsidRPr="0008751E">
        <w:tab/>
      </w:r>
      <w:r w:rsidRPr="0008751E">
        <w:tab/>
      </w:r>
      <w:r w:rsidRPr="0008751E">
        <w:rPr>
          <w:strike/>
        </w:rPr>
        <w:t>210 mm (top of vehicle)</w:t>
      </w:r>
    </w:p>
    <w:p w14:paraId="79EB44F6" w14:textId="77777777" w:rsidR="000D61C4" w:rsidRPr="0008751E" w:rsidRDefault="000D61C4" w:rsidP="00FE571B">
      <w:pPr>
        <w:tabs>
          <w:tab w:val="left" w:pos="3402"/>
        </w:tabs>
        <w:spacing w:after="120" w:line="240" w:lineRule="auto"/>
        <w:ind w:left="3402" w:right="1134" w:hanging="2268"/>
        <w:jc w:val="both"/>
      </w:pPr>
    </w:p>
    <w:p w14:paraId="7642E10D" w14:textId="77777777" w:rsidR="00FE571B" w:rsidRPr="0008751E" w:rsidRDefault="00FE571B" w:rsidP="00FE571B">
      <w:pPr>
        <w:keepNext/>
        <w:keepLines/>
        <w:tabs>
          <w:tab w:val="right" w:pos="851"/>
        </w:tabs>
        <w:spacing w:before="360" w:after="240" w:line="300" w:lineRule="exact"/>
        <w:ind w:left="1134" w:right="1134" w:hanging="1134"/>
        <w:rPr>
          <w:b/>
          <w:snapToGrid w:val="0"/>
          <w:sz w:val="28"/>
          <w:lang w:eastAsia="ja-JP"/>
        </w:rPr>
      </w:pPr>
      <w:r w:rsidRPr="0008751E">
        <w:rPr>
          <w:b/>
          <w:snapToGrid w:val="0"/>
          <w:sz w:val="28"/>
          <w:lang w:eastAsia="ja-JP"/>
        </w:rPr>
        <w:t>II.</w:t>
      </w:r>
      <w:r w:rsidRPr="0008751E">
        <w:rPr>
          <w:b/>
          <w:snapToGrid w:val="0"/>
          <w:sz w:val="28"/>
          <w:lang w:eastAsia="ja-JP"/>
        </w:rPr>
        <w:tab/>
      </w:r>
      <w:r w:rsidRPr="0008751E">
        <w:rPr>
          <w:b/>
          <w:snapToGrid w:val="0"/>
          <w:sz w:val="28"/>
          <w:lang w:eastAsia="ja-JP"/>
        </w:rPr>
        <w:tab/>
      </w:r>
      <w:r w:rsidRPr="0008751E">
        <w:rPr>
          <w:b/>
          <w:sz w:val="28"/>
        </w:rPr>
        <w:t>Justification</w:t>
      </w:r>
    </w:p>
    <w:p w14:paraId="7EC0B8C3" w14:textId="77777777" w:rsidR="00FE571B" w:rsidRPr="0008751E" w:rsidRDefault="00FE571B" w:rsidP="00FE571B">
      <w:pPr>
        <w:numPr>
          <w:ilvl w:val="0"/>
          <w:numId w:val="27"/>
        </w:numPr>
        <w:contextualSpacing/>
        <w:rPr>
          <w:lang w:eastAsia="en-US"/>
        </w:rPr>
      </w:pPr>
      <w:r w:rsidRPr="0008751E">
        <w:rPr>
          <w:lang w:eastAsia="en-US"/>
        </w:rPr>
        <w:t>Provisions for identification of Gaseous and Liquefied fuels have been laid down in UN Reg. 67 and UN Reg. 110 for vehicles of category M2 and M3.</w:t>
      </w:r>
    </w:p>
    <w:p w14:paraId="427D1996" w14:textId="77777777" w:rsidR="00FE571B" w:rsidRPr="0008751E" w:rsidRDefault="00FE571B" w:rsidP="00FE571B">
      <w:pPr>
        <w:numPr>
          <w:ilvl w:val="0"/>
          <w:numId w:val="27"/>
        </w:numPr>
        <w:contextualSpacing/>
        <w:rPr>
          <w:lang w:eastAsia="en-US"/>
        </w:rPr>
      </w:pPr>
      <w:r w:rsidRPr="0008751E">
        <w:rPr>
          <w:lang w:eastAsia="en-US"/>
        </w:rPr>
        <w:t xml:space="preserve">The labelling of hydrogen fuels today </w:t>
      </w:r>
      <w:proofErr w:type="gramStart"/>
      <w:r w:rsidRPr="0008751E">
        <w:rPr>
          <w:lang w:eastAsia="en-US"/>
        </w:rPr>
        <w:t>are</w:t>
      </w:r>
      <w:proofErr w:type="gramEnd"/>
      <w:r w:rsidRPr="0008751E">
        <w:rPr>
          <w:lang w:eastAsia="en-US"/>
        </w:rPr>
        <w:t xml:space="preserve"> part of regional/national provisions (as example 79/2009 for the European Union or their recently published draft revision)</w:t>
      </w:r>
    </w:p>
    <w:p w14:paraId="544B5600" w14:textId="77777777" w:rsidR="00FE571B" w:rsidRPr="0008751E" w:rsidRDefault="00FE571B" w:rsidP="00FE571B">
      <w:pPr>
        <w:numPr>
          <w:ilvl w:val="0"/>
          <w:numId w:val="27"/>
        </w:numPr>
        <w:contextualSpacing/>
        <w:rPr>
          <w:lang w:eastAsia="en-US"/>
        </w:rPr>
      </w:pPr>
      <w:r w:rsidRPr="0008751E">
        <w:rPr>
          <w:lang w:eastAsia="en-US"/>
        </w:rPr>
        <w:t>OICA understands the background of the draft amendment as issued by the Netherlands in general but asks to review some specific topics.</w:t>
      </w:r>
    </w:p>
    <w:p w14:paraId="692F14EA" w14:textId="77777777" w:rsidR="00FE571B" w:rsidRPr="0008751E" w:rsidRDefault="00FE571B" w:rsidP="00FE571B">
      <w:pPr>
        <w:numPr>
          <w:ilvl w:val="0"/>
          <w:numId w:val="27"/>
        </w:numPr>
        <w:contextualSpacing/>
        <w:rPr>
          <w:lang w:eastAsia="en-US"/>
        </w:rPr>
      </w:pPr>
      <w:r w:rsidRPr="0008751E">
        <w:rPr>
          <w:lang w:eastAsia="en-US"/>
        </w:rPr>
        <w:lastRenderedPageBreak/>
        <w:t xml:space="preserve">Labelling LPG/CNG/LNG is currently required under the 58-agreement only for buses. An extension to vehicles of category N2 and N3 </w:t>
      </w:r>
      <w:proofErr w:type="gramStart"/>
      <w:r w:rsidRPr="0008751E">
        <w:rPr>
          <w:lang w:eastAsia="en-US"/>
        </w:rPr>
        <w:t>has to</w:t>
      </w:r>
      <w:proofErr w:type="gramEnd"/>
      <w:r w:rsidRPr="0008751E">
        <w:rPr>
          <w:lang w:eastAsia="en-US"/>
        </w:rPr>
        <w:t xml:space="preserve"> be further reviewed, especially with regard to the size of the label and the available space on small cabs.</w:t>
      </w:r>
    </w:p>
    <w:p w14:paraId="4E4249D2" w14:textId="77777777" w:rsidR="00FE571B" w:rsidRPr="0008751E" w:rsidRDefault="00FE571B" w:rsidP="00FE571B">
      <w:pPr>
        <w:numPr>
          <w:ilvl w:val="0"/>
          <w:numId w:val="27"/>
        </w:numPr>
        <w:contextualSpacing/>
        <w:rPr>
          <w:lang w:eastAsia="en-US"/>
        </w:rPr>
      </w:pPr>
      <w:r w:rsidRPr="0008751E">
        <w:rPr>
          <w:lang w:eastAsia="en-US"/>
        </w:rPr>
        <w:t xml:space="preserve">Regulation 134 covers only compressed hydrogen, not liquid hydrogen. All references to liquid hydrogen </w:t>
      </w:r>
      <w:proofErr w:type="gramStart"/>
      <w:r w:rsidRPr="0008751E">
        <w:rPr>
          <w:lang w:eastAsia="en-US"/>
        </w:rPr>
        <w:t>ae  deleted</w:t>
      </w:r>
      <w:proofErr w:type="gramEnd"/>
      <w:r w:rsidRPr="0008751E">
        <w:rPr>
          <w:lang w:eastAsia="en-US"/>
        </w:rPr>
        <w:t xml:space="preserve"> in the OICA proposal</w:t>
      </w:r>
    </w:p>
    <w:p w14:paraId="6016DDF2" w14:textId="77777777" w:rsidR="00FE571B" w:rsidRPr="0008751E" w:rsidRDefault="00FE571B" w:rsidP="00FE571B">
      <w:pPr>
        <w:numPr>
          <w:ilvl w:val="0"/>
          <w:numId w:val="27"/>
        </w:numPr>
        <w:contextualSpacing/>
        <w:rPr>
          <w:lang w:eastAsia="en-US"/>
        </w:rPr>
      </w:pPr>
      <w:r w:rsidRPr="0008751E">
        <w:rPr>
          <w:lang w:eastAsia="en-US"/>
        </w:rPr>
        <w:t xml:space="preserve">NL asks for a label with a size 1.8 to 3.4 times higher than the size of current labels in UN Reg. 67 and UN Reg. 110. OICA thinks that readability of current labels is given to the rescue services and that a larger and more prominent label will most likely reduce the recognition of labels already attached </w:t>
      </w:r>
      <w:proofErr w:type="gramStart"/>
      <w:r w:rsidRPr="0008751E">
        <w:rPr>
          <w:lang w:eastAsia="en-US"/>
        </w:rPr>
        <w:t>to  commercial</w:t>
      </w:r>
      <w:proofErr w:type="gramEnd"/>
      <w:r w:rsidRPr="0008751E">
        <w:rPr>
          <w:lang w:eastAsia="en-US"/>
        </w:rPr>
        <w:t xml:space="preserve"> vehicles, e.g. the marking of special purpose vehicles or special information to disabled or elderly people</w:t>
      </w:r>
    </w:p>
    <w:p w14:paraId="684D72E4" w14:textId="77777777" w:rsidR="00FE571B" w:rsidRPr="0008751E" w:rsidRDefault="00FE571B" w:rsidP="00FE571B">
      <w:pPr>
        <w:ind w:left="926"/>
        <w:contextualSpacing/>
        <w:rPr>
          <w:lang w:eastAsia="en-US"/>
        </w:rPr>
      </w:pPr>
    </w:p>
    <w:p w14:paraId="7E3D76D5" w14:textId="77777777" w:rsidR="00FE571B" w:rsidRPr="0008751E" w:rsidRDefault="00FE571B" w:rsidP="00FE571B">
      <w:pPr>
        <w:jc w:val="center"/>
      </w:pPr>
      <w:r w:rsidRPr="0008751E">
        <w:rPr>
          <w:noProof/>
          <w:lang w:eastAsia="en-US"/>
        </w:rPr>
        <w:drawing>
          <wp:inline distT="0" distB="0" distL="0" distR="0" wp14:anchorId="3B6000B7" wp14:editId="6D0846FE">
            <wp:extent cx="1284764" cy="1713018"/>
            <wp:effectExtent l="0" t="0" r="0" b="1905"/>
            <wp:docPr id="1" name="Picture 1" descr="C:\Users\HTCU0401\AppData\Local\Microsoft\Windows\INetCache\Content.Outlook\K8X78DA3\IMG_20200701_11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CU0401\AppData\Local\Microsoft\Windows\INetCache\Content.Outlook\K8X78DA3\IMG_20200701_1119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1725" cy="1722299"/>
                    </a:xfrm>
                    <a:prstGeom prst="rect">
                      <a:avLst/>
                    </a:prstGeom>
                    <a:noFill/>
                    <a:ln>
                      <a:noFill/>
                    </a:ln>
                  </pic:spPr>
                </pic:pic>
              </a:graphicData>
            </a:graphic>
          </wp:inline>
        </w:drawing>
      </w:r>
      <w:r w:rsidRPr="0008751E">
        <w:t xml:space="preserve"> </w:t>
      </w:r>
    </w:p>
    <w:p w14:paraId="1704B9B3" w14:textId="77777777" w:rsidR="00FE571B" w:rsidRPr="0008751E" w:rsidRDefault="00FE571B" w:rsidP="00FE571B"/>
    <w:p w14:paraId="2B54C64B" w14:textId="77777777" w:rsidR="00FE571B" w:rsidRPr="0008751E" w:rsidRDefault="00FE571B" w:rsidP="00FE571B">
      <w:pPr>
        <w:ind w:left="926"/>
        <w:contextualSpacing/>
        <w:rPr>
          <w:lang w:eastAsia="en-US"/>
        </w:rPr>
      </w:pPr>
      <w:r w:rsidRPr="0008751E">
        <w:rPr>
          <w:lang w:eastAsia="en-US"/>
        </w:rPr>
        <w:t xml:space="preserve">Furthermore, vehicles of category M2/N2 are very often derived from vehicles of category M1/N1 and may not have </w:t>
      </w:r>
      <w:proofErr w:type="gramStart"/>
      <w:r w:rsidRPr="0008751E">
        <w:rPr>
          <w:lang w:eastAsia="en-US"/>
        </w:rPr>
        <w:t>sufficient</w:t>
      </w:r>
      <w:proofErr w:type="gramEnd"/>
      <w:r w:rsidRPr="0008751E">
        <w:rPr>
          <w:lang w:eastAsia="en-US"/>
        </w:rPr>
        <w:t xml:space="preserve"> space on the front of the vehicle to accommodate large labels. If this will be done e.g. on the windscreen, the field of vision of the driver will be reduced. OICA therefore proposes not to add provisions on the size of the label</w:t>
      </w:r>
    </w:p>
    <w:p w14:paraId="6E4802E9" w14:textId="77777777" w:rsidR="00FE571B" w:rsidRPr="0008751E" w:rsidRDefault="00FE571B" w:rsidP="00FE571B">
      <w:pPr>
        <w:ind w:left="359" w:firstLine="567"/>
      </w:pPr>
    </w:p>
    <w:p w14:paraId="5BA4926A" w14:textId="77777777" w:rsidR="00FE571B" w:rsidRPr="0008751E" w:rsidRDefault="00FE571B" w:rsidP="00FE571B">
      <w:pPr>
        <w:numPr>
          <w:ilvl w:val="0"/>
          <w:numId w:val="27"/>
        </w:numPr>
        <w:contextualSpacing/>
        <w:rPr>
          <w:lang w:eastAsia="en-US"/>
        </w:rPr>
      </w:pPr>
      <w:r w:rsidRPr="0008751E">
        <w:rPr>
          <w:lang w:eastAsia="en-US"/>
        </w:rPr>
        <w:t>Labels on the vehicle roof could be covered by racks or the vehicle body itself and will not be recognized. In addition, a damaged, dirty or lost label on the vehicle roof will not be recognized by users and could lead to misleading actions by the rescue service.</w:t>
      </w:r>
    </w:p>
    <w:p w14:paraId="5391CA64" w14:textId="77777777" w:rsidR="00FE571B" w:rsidRPr="0008751E" w:rsidRDefault="00FE571B" w:rsidP="00FE571B">
      <w:pPr>
        <w:ind w:left="926"/>
        <w:contextualSpacing/>
        <w:jc w:val="center"/>
        <w:rPr>
          <w:lang w:eastAsia="en-US"/>
        </w:rPr>
      </w:pPr>
      <w:r w:rsidRPr="0008751E">
        <w:rPr>
          <w:noProof/>
          <w:lang w:eastAsia="en-US"/>
        </w:rPr>
        <w:drawing>
          <wp:inline distT="0" distB="0" distL="0" distR="0" wp14:anchorId="7198684B" wp14:editId="7EE60658">
            <wp:extent cx="2277533" cy="1517681"/>
            <wp:effectExtent l="0" t="0" r="8890" b="6350"/>
            <wp:docPr id="9" name="Picture 9" descr="FRANKFURT, DEUTSCHLAND - 21. Juli: Autotransporter LKW bewegen auf der Autobahn A5 in der Nähe von Frankfurt in Deutschland. 21. Juli 2015 in Frankfurt am Main, Deutschland Standard-Bild - 4253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FURT, DEUTSCHLAND - 21. Juli: Autotransporter LKW bewegen auf der Autobahn A5 in der Nähe von Frankfurt in Deutschland. 21. Juli 2015 in Frankfurt am Main, Deutschland Standard-Bild - 425334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9702" cy="1532454"/>
                    </a:xfrm>
                    <a:prstGeom prst="rect">
                      <a:avLst/>
                    </a:prstGeom>
                    <a:noFill/>
                    <a:ln>
                      <a:noFill/>
                    </a:ln>
                  </pic:spPr>
                </pic:pic>
              </a:graphicData>
            </a:graphic>
          </wp:inline>
        </w:drawing>
      </w:r>
      <w:r w:rsidRPr="0008751E">
        <w:rPr>
          <w:noProof/>
          <w:lang w:eastAsia="en-US"/>
        </w:rPr>
        <w:drawing>
          <wp:inline distT="0" distB="0" distL="0" distR="0" wp14:anchorId="598E5CF9" wp14:editId="459191CD">
            <wp:extent cx="1366275" cy="1497330"/>
            <wp:effectExtent l="0" t="0" r="5715" b="7620"/>
            <wp:docPr id="10" name="Picture 10" descr="https://www.haz.de/var/storage/images/haz/mehr/bilder/2019/9/3a0a61ec-e02e-11e9-b096-dc1156980ded/729685511-3-ger-DE/3a0a61ec-e02e-11e9-b096-dc1156980ded_gallery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az.de/var/storage/images/haz/mehr/bilder/2019/9/3a0a61ec-e02e-11e9-b096-dc1156980ded/729685511-3-ger-DE/3a0a61ec-e02e-11e9-b096-dc1156980ded_gallery_detai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3693"/>
                    <a:stretch/>
                  </pic:blipFill>
                  <pic:spPr bwMode="auto">
                    <a:xfrm>
                      <a:off x="0" y="0"/>
                      <a:ext cx="1376903" cy="1508977"/>
                    </a:xfrm>
                    <a:prstGeom prst="rect">
                      <a:avLst/>
                    </a:prstGeom>
                    <a:noFill/>
                    <a:ln>
                      <a:noFill/>
                    </a:ln>
                    <a:extLst>
                      <a:ext uri="{53640926-AAD7-44D8-BBD7-CCE9431645EC}">
                        <a14:shadowObscured xmlns:a14="http://schemas.microsoft.com/office/drawing/2010/main"/>
                      </a:ext>
                    </a:extLst>
                  </pic:spPr>
                </pic:pic>
              </a:graphicData>
            </a:graphic>
          </wp:inline>
        </w:drawing>
      </w:r>
    </w:p>
    <w:p w14:paraId="1B0E4F06" w14:textId="77777777" w:rsidR="00FE571B" w:rsidRPr="0008751E" w:rsidRDefault="00FE571B" w:rsidP="00FE571B">
      <w:pPr>
        <w:ind w:left="926"/>
        <w:contextualSpacing/>
        <w:rPr>
          <w:lang w:eastAsia="en-US"/>
        </w:rPr>
      </w:pPr>
      <w:r w:rsidRPr="0008751E">
        <w:rPr>
          <w:lang w:eastAsia="en-US"/>
        </w:rPr>
        <w:t xml:space="preserve">A tipped vehicle will be recognised by the labels on front/rear or side. The field of view of a camera on a drone should also allow a detection of stickers at the front/rear or side of the vehicle. </w:t>
      </w:r>
    </w:p>
    <w:p w14:paraId="0EFA53DA" w14:textId="77777777" w:rsidR="00FE571B" w:rsidRPr="0008751E" w:rsidRDefault="00FE571B" w:rsidP="00FE571B">
      <w:pPr>
        <w:ind w:left="926"/>
        <w:contextualSpacing/>
        <w:rPr>
          <w:lang w:eastAsia="en-US"/>
        </w:rPr>
      </w:pPr>
      <w:r w:rsidRPr="0008751E">
        <w:rPr>
          <w:lang w:eastAsia="en-US"/>
        </w:rPr>
        <w:t>OICA therefore proposes not to add a label on the vehicle roof. OICA also asks to review the request to label the rear of a commercial vehicle (see example above)</w:t>
      </w:r>
    </w:p>
    <w:p w14:paraId="346F8E4A" w14:textId="77777777" w:rsidR="00FE571B" w:rsidRPr="0008751E" w:rsidRDefault="00FE571B" w:rsidP="00FE571B">
      <w:pPr>
        <w:numPr>
          <w:ilvl w:val="0"/>
          <w:numId w:val="27"/>
        </w:numPr>
        <w:contextualSpacing/>
        <w:rPr>
          <w:lang w:eastAsia="en-US"/>
        </w:rPr>
      </w:pPr>
      <w:r w:rsidRPr="0008751E">
        <w:rPr>
          <w:lang w:eastAsia="en-US"/>
        </w:rPr>
        <w:t xml:space="preserve">OICA proposes not to change paragraph 7.1.1.2 as the </w:t>
      </w:r>
      <w:proofErr w:type="spellStart"/>
      <w:r w:rsidRPr="0008751E">
        <w:rPr>
          <w:lang w:eastAsia="en-US"/>
        </w:rPr>
        <w:t>labeling</w:t>
      </w:r>
      <w:proofErr w:type="spellEnd"/>
      <w:r w:rsidRPr="0008751E">
        <w:rPr>
          <w:lang w:eastAsia="en-US"/>
        </w:rPr>
        <w:t xml:space="preserve"> of the container is covered by paragraph 5.6</w:t>
      </w:r>
    </w:p>
    <w:p w14:paraId="4B59B891" w14:textId="77777777" w:rsidR="00FE571B" w:rsidRPr="0008751E" w:rsidRDefault="00FE571B" w:rsidP="00B25C42">
      <w:pPr>
        <w:suppressAutoHyphens w:val="0"/>
        <w:spacing w:after="120"/>
        <w:ind w:left="2268" w:right="1134" w:hanging="1134"/>
        <w:jc w:val="both"/>
        <w:rPr>
          <w:rFonts w:eastAsia="Yu Mincho"/>
          <w:b/>
          <w:snapToGrid w:val="0"/>
          <w:lang w:eastAsia="ja-JP"/>
        </w:rPr>
      </w:pPr>
    </w:p>
    <w:sectPr w:rsidR="00FE571B" w:rsidRPr="0008751E" w:rsidSect="00B401C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0105" w14:textId="77777777" w:rsidR="002A5567" w:rsidRDefault="002A5567"/>
  </w:endnote>
  <w:endnote w:type="continuationSeparator" w:id="0">
    <w:p w14:paraId="70FBBC2F" w14:textId="77777777" w:rsidR="002A5567" w:rsidRDefault="002A5567"/>
  </w:endnote>
  <w:endnote w:type="continuationNotice" w:id="1">
    <w:p w14:paraId="3F06AA05" w14:textId="77777777" w:rsidR="002A5567" w:rsidRDefault="002A5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B7A0" w14:textId="7777777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131F1A">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B7A1" w14:textId="77777777"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131F1A">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9AC1" w14:textId="5668B2B5" w:rsidR="008C4AAF" w:rsidRDefault="008C4AAF">
    <w:pPr>
      <w:pStyle w:val="Footer"/>
    </w:pPr>
  </w:p>
  <w:p w14:paraId="099CA65E" w14:textId="77777777" w:rsidR="008C4AAF" w:rsidRDefault="008C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9315C" w14:textId="77777777" w:rsidR="002A5567" w:rsidRPr="000B175B" w:rsidRDefault="002A5567" w:rsidP="000B175B">
      <w:pPr>
        <w:tabs>
          <w:tab w:val="right" w:pos="2155"/>
        </w:tabs>
        <w:spacing w:after="80"/>
        <w:ind w:left="680"/>
        <w:rPr>
          <w:u w:val="single"/>
        </w:rPr>
      </w:pPr>
      <w:r>
        <w:rPr>
          <w:u w:val="single"/>
        </w:rPr>
        <w:tab/>
      </w:r>
    </w:p>
  </w:footnote>
  <w:footnote w:type="continuationSeparator" w:id="0">
    <w:p w14:paraId="1852C5F4" w14:textId="77777777" w:rsidR="002A5567" w:rsidRPr="00FC68B7" w:rsidRDefault="002A5567" w:rsidP="00FC68B7">
      <w:pPr>
        <w:tabs>
          <w:tab w:val="left" w:pos="2155"/>
        </w:tabs>
        <w:spacing w:after="80"/>
        <w:ind w:left="680"/>
        <w:rPr>
          <w:u w:val="single"/>
        </w:rPr>
      </w:pPr>
      <w:r>
        <w:rPr>
          <w:u w:val="single"/>
        </w:rPr>
        <w:tab/>
      </w:r>
    </w:p>
  </w:footnote>
  <w:footnote w:type="continuationNotice" w:id="1">
    <w:p w14:paraId="7C236A11" w14:textId="77777777" w:rsidR="002A5567" w:rsidRDefault="002A5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4CCB" w14:textId="77777777" w:rsidR="001B25A1" w:rsidRPr="001B25A1" w:rsidRDefault="001B25A1" w:rsidP="001B25A1">
    <w:pPr>
      <w:pStyle w:val="Header"/>
      <w:pBdr>
        <w:bottom w:val="none" w:sz="0" w:space="0" w:color="auto"/>
      </w:pBdr>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3ED" w14:textId="77777777" w:rsidR="00942C1C" w:rsidRDefault="0094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88E1" w14:textId="1D63DD9F" w:rsidR="001B25A1" w:rsidRPr="00D34AC0" w:rsidRDefault="001B25A1" w:rsidP="00F11F9C">
    <w:pPr>
      <w:pStyle w:val="Header"/>
      <w:pBdr>
        <w:bottom w:val="none" w:sz="0" w:space="0" w:color="auto"/>
      </w:pBdr>
      <w:ind w:left="5103" w:right="1134" w:hanging="5103"/>
      <w:rPr>
        <w:b w:val="0"/>
        <w:bCs/>
        <w:lang w:val="en-IN"/>
      </w:rPr>
    </w:pPr>
    <w:r>
      <w:rPr>
        <w:lang w:val="en-IN"/>
      </w:rPr>
      <w:t>Submitted</w:t>
    </w:r>
    <w:r w:rsidRPr="0040534F">
      <w:rPr>
        <w:lang w:val="en-IN"/>
      </w:rPr>
      <w:t xml:space="preserve"> by the experts of OICA </w:t>
    </w:r>
    <w:r w:rsidRPr="0040534F">
      <w:rPr>
        <w:lang w:val="en-IN"/>
      </w:rPr>
      <w:tab/>
    </w:r>
    <w:r w:rsidRPr="0040534F">
      <w:rPr>
        <w:lang w:val="en-IN"/>
      </w:rPr>
      <w:tab/>
    </w:r>
    <w:r>
      <w:rPr>
        <w:lang w:val="en-IN"/>
      </w:rPr>
      <w:tab/>
    </w:r>
    <w:r w:rsidR="00F11F9C" w:rsidRPr="00D34AC0">
      <w:rPr>
        <w:b w:val="0"/>
        <w:bCs/>
        <w:u w:val="single"/>
        <w:lang w:val="en-IN"/>
      </w:rPr>
      <w:t xml:space="preserve">Informal </w:t>
    </w:r>
    <w:r w:rsidRPr="00D34AC0">
      <w:rPr>
        <w:b w:val="0"/>
        <w:bCs/>
        <w:u w:val="single"/>
        <w:lang w:val="en-IN"/>
      </w:rPr>
      <w:t>document</w:t>
    </w:r>
    <w:r w:rsidRPr="0040534F">
      <w:rPr>
        <w:lang w:val="en-IN"/>
      </w:rPr>
      <w:t xml:space="preserve"> </w:t>
    </w:r>
    <w:r w:rsidRPr="00A96F38">
      <w:rPr>
        <w:bCs/>
        <w:lang w:val="en-IN"/>
      </w:rPr>
      <w:t>GR</w:t>
    </w:r>
    <w:r>
      <w:rPr>
        <w:bCs/>
        <w:lang w:val="en-IN"/>
      </w:rPr>
      <w:t>SP</w:t>
    </w:r>
    <w:r w:rsidR="003055F8">
      <w:rPr>
        <w:bCs/>
        <w:lang w:val="en-IN"/>
      </w:rPr>
      <w:t>-67-</w:t>
    </w:r>
    <w:r w:rsidR="00942C1C">
      <w:rPr>
        <w:bCs/>
        <w:lang w:val="en-IN"/>
      </w:rPr>
      <w:t>29</w:t>
    </w:r>
    <w:bookmarkStart w:id="1" w:name="_GoBack"/>
    <w:bookmarkEnd w:id="1"/>
    <w:r>
      <w:rPr>
        <w:lang w:val="en-IN"/>
      </w:rPr>
      <w:tab/>
    </w:r>
    <w:r>
      <w:rPr>
        <w:lang w:val="en-IN"/>
      </w:rPr>
      <w:tab/>
    </w:r>
    <w:r w:rsidRPr="00D34AC0">
      <w:rPr>
        <w:b w:val="0"/>
        <w:bCs/>
        <w:lang w:val="en-IN"/>
      </w:rPr>
      <w:t>67</w:t>
    </w:r>
    <w:r w:rsidRPr="00D34AC0">
      <w:rPr>
        <w:b w:val="0"/>
        <w:bCs/>
        <w:vertAlign w:val="superscript"/>
        <w:lang w:val="en-IN"/>
      </w:rPr>
      <w:t>th</w:t>
    </w:r>
    <w:r w:rsidRPr="00D34AC0">
      <w:rPr>
        <w:b w:val="0"/>
        <w:bCs/>
        <w:lang w:val="en-IN"/>
      </w:rPr>
      <w:t xml:space="preserve"> GRSP, 20 – 23 July 2020</w:t>
    </w:r>
  </w:p>
  <w:p w14:paraId="25E52A48" w14:textId="1FFF1244" w:rsidR="00D34AC0" w:rsidRPr="00D34AC0" w:rsidRDefault="00D34AC0" w:rsidP="00D34AC0">
    <w:pPr>
      <w:pStyle w:val="Header"/>
      <w:pBdr>
        <w:bottom w:val="none" w:sz="0" w:space="0" w:color="auto"/>
      </w:pBdr>
      <w:ind w:left="5103" w:right="1134" w:firstLine="567"/>
      <w:rPr>
        <w:b w:val="0"/>
        <w:bCs/>
        <w:lang w:val="en-IN"/>
      </w:rPr>
    </w:pPr>
    <w:r w:rsidRPr="00D34AC0">
      <w:rPr>
        <w:b w:val="0"/>
        <w:bCs/>
        <w:lang w:val="en-IN"/>
      </w:rPr>
      <w:t xml:space="preserve">Agenda item </w:t>
    </w:r>
    <w:r w:rsidR="006744D5">
      <w:rPr>
        <w:b w:val="0"/>
        <w:bCs/>
        <w:lang w:val="en-IN"/>
      </w:rPr>
      <w:t>1</w:t>
    </w:r>
    <w:r w:rsidR="00B25C42">
      <w:rPr>
        <w:b w:val="0"/>
        <w:bCs/>
        <w:lang w:val="en-IN"/>
      </w:rPr>
      <w:t>3</w:t>
    </w:r>
  </w:p>
  <w:p w14:paraId="3922DD7B" w14:textId="77777777" w:rsidR="001B25A1" w:rsidRPr="003F10D5" w:rsidRDefault="001B25A1" w:rsidP="001B25A1">
    <w:pPr>
      <w:pStyle w:val="Header"/>
      <w:pBdr>
        <w:bottom w:val="none" w:sz="0" w:space="0" w:color="auto"/>
      </w:pBdr>
      <w:jc w:val="right"/>
      <w:rPr>
        <w:lang w:val="en-IN"/>
      </w:rPr>
    </w:pPr>
  </w:p>
  <w:p w14:paraId="2B33AB04" w14:textId="77777777" w:rsidR="001B25A1" w:rsidRPr="001B25A1" w:rsidRDefault="001B25A1" w:rsidP="001B25A1">
    <w:pPr>
      <w:pStyle w:val="Header"/>
      <w:pBdr>
        <w:bottom w:val="none" w:sz="0" w:space="0" w:color="auto"/>
      </w:pBd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767D63"/>
    <w:multiLevelType w:val="hybridMultilevel"/>
    <w:tmpl w:val="3F7A9F4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2"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3"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4"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5"/>
  </w:num>
  <w:num w:numId="18">
    <w:abstractNumId w:val="26"/>
  </w:num>
  <w:num w:numId="19">
    <w:abstractNumId w:val="12"/>
  </w:num>
  <w:num w:numId="20">
    <w:abstractNumId w:val="21"/>
  </w:num>
  <w:num w:numId="21">
    <w:abstractNumId w:val="22"/>
  </w:num>
  <w:num w:numId="22">
    <w:abstractNumId w:val="11"/>
  </w:num>
  <w:num w:numId="23">
    <w:abstractNumId w:val="23"/>
  </w:num>
  <w:num w:numId="24">
    <w:abstractNumId w:val="14"/>
  </w:num>
  <w:num w:numId="25">
    <w:abstractNumId w:val="13"/>
  </w:num>
  <w:num w:numId="26">
    <w:abstractNumId w:val="20"/>
  </w:num>
  <w:num w:numId="2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IN"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27624"/>
    <w:rsid w:val="0003331F"/>
    <w:rsid w:val="00050F6B"/>
    <w:rsid w:val="000678CD"/>
    <w:rsid w:val="00072C8C"/>
    <w:rsid w:val="00081CE0"/>
    <w:rsid w:val="00084D30"/>
    <w:rsid w:val="0008751E"/>
    <w:rsid w:val="00090320"/>
    <w:rsid w:val="000931C0"/>
    <w:rsid w:val="00097003"/>
    <w:rsid w:val="000A2E09"/>
    <w:rsid w:val="000B175B"/>
    <w:rsid w:val="000B3A0F"/>
    <w:rsid w:val="000B4C9B"/>
    <w:rsid w:val="000D61C4"/>
    <w:rsid w:val="000E0415"/>
    <w:rsid w:val="000F7715"/>
    <w:rsid w:val="00106BCD"/>
    <w:rsid w:val="00117530"/>
    <w:rsid w:val="00123DDF"/>
    <w:rsid w:val="00131F1A"/>
    <w:rsid w:val="001358C1"/>
    <w:rsid w:val="00156B99"/>
    <w:rsid w:val="00166124"/>
    <w:rsid w:val="0018448E"/>
    <w:rsid w:val="00184DDA"/>
    <w:rsid w:val="001900CD"/>
    <w:rsid w:val="001A0452"/>
    <w:rsid w:val="001B25A1"/>
    <w:rsid w:val="001B343F"/>
    <w:rsid w:val="001B4B04"/>
    <w:rsid w:val="001B5875"/>
    <w:rsid w:val="001C4B9C"/>
    <w:rsid w:val="001C6663"/>
    <w:rsid w:val="001C7895"/>
    <w:rsid w:val="001D26DF"/>
    <w:rsid w:val="001E4F0C"/>
    <w:rsid w:val="001F1599"/>
    <w:rsid w:val="001F19C4"/>
    <w:rsid w:val="002043F0"/>
    <w:rsid w:val="00211E0B"/>
    <w:rsid w:val="002169C6"/>
    <w:rsid w:val="00232575"/>
    <w:rsid w:val="00247258"/>
    <w:rsid w:val="00257CAC"/>
    <w:rsid w:val="0027111D"/>
    <w:rsid w:val="0027237A"/>
    <w:rsid w:val="00286EBA"/>
    <w:rsid w:val="002974E9"/>
    <w:rsid w:val="002A306B"/>
    <w:rsid w:val="002A5567"/>
    <w:rsid w:val="002A7F94"/>
    <w:rsid w:val="002B109A"/>
    <w:rsid w:val="002C6D45"/>
    <w:rsid w:val="002D59C7"/>
    <w:rsid w:val="002D5CEE"/>
    <w:rsid w:val="002D6E53"/>
    <w:rsid w:val="002E6971"/>
    <w:rsid w:val="002F046D"/>
    <w:rsid w:val="002F3023"/>
    <w:rsid w:val="00301764"/>
    <w:rsid w:val="003055F8"/>
    <w:rsid w:val="003201DC"/>
    <w:rsid w:val="003229D8"/>
    <w:rsid w:val="0033625B"/>
    <w:rsid w:val="00336C97"/>
    <w:rsid w:val="00337F88"/>
    <w:rsid w:val="00342432"/>
    <w:rsid w:val="0035223F"/>
    <w:rsid w:val="00352D4B"/>
    <w:rsid w:val="0035638C"/>
    <w:rsid w:val="00365334"/>
    <w:rsid w:val="0038021D"/>
    <w:rsid w:val="00386207"/>
    <w:rsid w:val="00387BE7"/>
    <w:rsid w:val="003A46BB"/>
    <w:rsid w:val="003A4EC7"/>
    <w:rsid w:val="003A5EFD"/>
    <w:rsid w:val="003A7295"/>
    <w:rsid w:val="003B1F60"/>
    <w:rsid w:val="003C2CC4"/>
    <w:rsid w:val="003D4B23"/>
    <w:rsid w:val="003E278A"/>
    <w:rsid w:val="00413520"/>
    <w:rsid w:val="004325CB"/>
    <w:rsid w:val="00440A07"/>
    <w:rsid w:val="0044397D"/>
    <w:rsid w:val="00462880"/>
    <w:rsid w:val="00464071"/>
    <w:rsid w:val="004744BA"/>
    <w:rsid w:val="00476F24"/>
    <w:rsid w:val="00494E2A"/>
    <w:rsid w:val="004A5D33"/>
    <w:rsid w:val="004C55B0"/>
    <w:rsid w:val="004F1677"/>
    <w:rsid w:val="004F6BA0"/>
    <w:rsid w:val="00503BEA"/>
    <w:rsid w:val="00533616"/>
    <w:rsid w:val="00533FB6"/>
    <w:rsid w:val="00535ABA"/>
    <w:rsid w:val="0053768B"/>
    <w:rsid w:val="005420F2"/>
    <w:rsid w:val="0054285C"/>
    <w:rsid w:val="00552C02"/>
    <w:rsid w:val="00554AB9"/>
    <w:rsid w:val="00576564"/>
    <w:rsid w:val="00584173"/>
    <w:rsid w:val="00595520"/>
    <w:rsid w:val="005A44B9"/>
    <w:rsid w:val="005B1BA0"/>
    <w:rsid w:val="005B3DB3"/>
    <w:rsid w:val="005C0268"/>
    <w:rsid w:val="005C1EAF"/>
    <w:rsid w:val="005C4062"/>
    <w:rsid w:val="005D15CA"/>
    <w:rsid w:val="005D43E3"/>
    <w:rsid w:val="005F08DF"/>
    <w:rsid w:val="005F3066"/>
    <w:rsid w:val="005F3E61"/>
    <w:rsid w:val="00604DDD"/>
    <w:rsid w:val="006115CC"/>
    <w:rsid w:val="00611FC4"/>
    <w:rsid w:val="006176FB"/>
    <w:rsid w:val="00630FCB"/>
    <w:rsid w:val="00640B26"/>
    <w:rsid w:val="00655D44"/>
    <w:rsid w:val="0065766B"/>
    <w:rsid w:val="0066366C"/>
    <w:rsid w:val="006744D5"/>
    <w:rsid w:val="006770B2"/>
    <w:rsid w:val="00680940"/>
    <w:rsid w:val="00686A48"/>
    <w:rsid w:val="0068763C"/>
    <w:rsid w:val="006940E1"/>
    <w:rsid w:val="006A3C72"/>
    <w:rsid w:val="006A7392"/>
    <w:rsid w:val="006B03A1"/>
    <w:rsid w:val="006B3ED5"/>
    <w:rsid w:val="006B67D9"/>
    <w:rsid w:val="006C5535"/>
    <w:rsid w:val="006D0589"/>
    <w:rsid w:val="006E2620"/>
    <w:rsid w:val="006E564B"/>
    <w:rsid w:val="006E7154"/>
    <w:rsid w:val="006F00FD"/>
    <w:rsid w:val="007003CD"/>
    <w:rsid w:val="00703581"/>
    <w:rsid w:val="0070701E"/>
    <w:rsid w:val="00725E6A"/>
    <w:rsid w:val="0072632A"/>
    <w:rsid w:val="007358E8"/>
    <w:rsid w:val="00736ECE"/>
    <w:rsid w:val="00744864"/>
    <w:rsid w:val="0074533B"/>
    <w:rsid w:val="007643BC"/>
    <w:rsid w:val="00780C68"/>
    <w:rsid w:val="00787369"/>
    <w:rsid w:val="007959FE"/>
    <w:rsid w:val="007A0CF1"/>
    <w:rsid w:val="007B6BA5"/>
    <w:rsid w:val="007C3390"/>
    <w:rsid w:val="007C42D8"/>
    <w:rsid w:val="007C4F4B"/>
    <w:rsid w:val="007D6F65"/>
    <w:rsid w:val="007D7362"/>
    <w:rsid w:val="007F061F"/>
    <w:rsid w:val="007F5CE2"/>
    <w:rsid w:val="007F6611"/>
    <w:rsid w:val="00810BAC"/>
    <w:rsid w:val="008175E9"/>
    <w:rsid w:val="008242D7"/>
    <w:rsid w:val="0082577B"/>
    <w:rsid w:val="00825CB5"/>
    <w:rsid w:val="008338B3"/>
    <w:rsid w:val="00856278"/>
    <w:rsid w:val="00866893"/>
    <w:rsid w:val="00866F02"/>
    <w:rsid w:val="00867D18"/>
    <w:rsid w:val="00871F9A"/>
    <w:rsid w:val="00871FD5"/>
    <w:rsid w:val="008735A3"/>
    <w:rsid w:val="0088172E"/>
    <w:rsid w:val="00881EFA"/>
    <w:rsid w:val="008879CB"/>
    <w:rsid w:val="008979B1"/>
    <w:rsid w:val="008A6B25"/>
    <w:rsid w:val="008A6C4F"/>
    <w:rsid w:val="008B389E"/>
    <w:rsid w:val="008C4AAF"/>
    <w:rsid w:val="008D045E"/>
    <w:rsid w:val="008D3F25"/>
    <w:rsid w:val="008D4D82"/>
    <w:rsid w:val="008D71C6"/>
    <w:rsid w:val="008E0E46"/>
    <w:rsid w:val="008E7116"/>
    <w:rsid w:val="008F143B"/>
    <w:rsid w:val="008F3882"/>
    <w:rsid w:val="008F4B7C"/>
    <w:rsid w:val="00902756"/>
    <w:rsid w:val="00926E47"/>
    <w:rsid w:val="00942C1C"/>
    <w:rsid w:val="00947162"/>
    <w:rsid w:val="009610D0"/>
    <w:rsid w:val="0096375C"/>
    <w:rsid w:val="009662E6"/>
    <w:rsid w:val="0097095E"/>
    <w:rsid w:val="0098592B"/>
    <w:rsid w:val="00985FC4"/>
    <w:rsid w:val="00990766"/>
    <w:rsid w:val="00991261"/>
    <w:rsid w:val="009964C4"/>
    <w:rsid w:val="009A7B81"/>
    <w:rsid w:val="009B7EB7"/>
    <w:rsid w:val="009D01C0"/>
    <w:rsid w:val="009D653B"/>
    <w:rsid w:val="009D6A08"/>
    <w:rsid w:val="009E0A16"/>
    <w:rsid w:val="009E3A65"/>
    <w:rsid w:val="009E6CB7"/>
    <w:rsid w:val="009E7970"/>
    <w:rsid w:val="009F2EAC"/>
    <w:rsid w:val="009F57E3"/>
    <w:rsid w:val="009F7E80"/>
    <w:rsid w:val="00A10F4F"/>
    <w:rsid w:val="00A11067"/>
    <w:rsid w:val="00A1704A"/>
    <w:rsid w:val="00A20729"/>
    <w:rsid w:val="00A241A2"/>
    <w:rsid w:val="00A36AC2"/>
    <w:rsid w:val="00A425EB"/>
    <w:rsid w:val="00A550EA"/>
    <w:rsid w:val="00A72F22"/>
    <w:rsid w:val="00A733BC"/>
    <w:rsid w:val="00A748A6"/>
    <w:rsid w:val="00A75AF7"/>
    <w:rsid w:val="00A76A69"/>
    <w:rsid w:val="00A82DB3"/>
    <w:rsid w:val="00A879A4"/>
    <w:rsid w:val="00AA0FF8"/>
    <w:rsid w:val="00AC0F2C"/>
    <w:rsid w:val="00AC502A"/>
    <w:rsid w:val="00AC76DE"/>
    <w:rsid w:val="00AD3C36"/>
    <w:rsid w:val="00AD6091"/>
    <w:rsid w:val="00AE1E26"/>
    <w:rsid w:val="00AE5A2B"/>
    <w:rsid w:val="00AF58C1"/>
    <w:rsid w:val="00B04A3F"/>
    <w:rsid w:val="00B06643"/>
    <w:rsid w:val="00B15055"/>
    <w:rsid w:val="00B200CC"/>
    <w:rsid w:val="00B20551"/>
    <w:rsid w:val="00B25C42"/>
    <w:rsid w:val="00B30179"/>
    <w:rsid w:val="00B307AF"/>
    <w:rsid w:val="00B31E0B"/>
    <w:rsid w:val="00B33FC7"/>
    <w:rsid w:val="00B37B15"/>
    <w:rsid w:val="00B401CB"/>
    <w:rsid w:val="00B4162A"/>
    <w:rsid w:val="00B45C02"/>
    <w:rsid w:val="00B52A6C"/>
    <w:rsid w:val="00B70B63"/>
    <w:rsid w:val="00B72A1E"/>
    <w:rsid w:val="00B76FAA"/>
    <w:rsid w:val="00B81E12"/>
    <w:rsid w:val="00BA339B"/>
    <w:rsid w:val="00BA4A93"/>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5B97"/>
    <w:rsid w:val="00C463DD"/>
    <w:rsid w:val="00C745C3"/>
    <w:rsid w:val="00C978F5"/>
    <w:rsid w:val="00CA24A4"/>
    <w:rsid w:val="00CB348D"/>
    <w:rsid w:val="00CD46F5"/>
    <w:rsid w:val="00CE4A8F"/>
    <w:rsid w:val="00CF071D"/>
    <w:rsid w:val="00D0123D"/>
    <w:rsid w:val="00D05C4F"/>
    <w:rsid w:val="00D15B04"/>
    <w:rsid w:val="00D2031B"/>
    <w:rsid w:val="00D22DA8"/>
    <w:rsid w:val="00D25FE2"/>
    <w:rsid w:val="00D34AC0"/>
    <w:rsid w:val="00D37DA9"/>
    <w:rsid w:val="00D406A7"/>
    <w:rsid w:val="00D43252"/>
    <w:rsid w:val="00D44D86"/>
    <w:rsid w:val="00D50B7D"/>
    <w:rsid w:val="00D52012"/>
    <w:rsid w:val="00D704E5"/>
    <w:rsid w:val="00D70A3E"/>
    <w:rsid w:val="00D72727"/>
    <w:rsid w:val="00D728BD"/>
    <w:rsid w:val="00D978C6"/>
    <w:rsid w:val="00DA0956"/>
    <w:rsid w:val="00DA357F"/>
    <w:rsid w:val="00DA3E12"/>
    <w:rsid w:val="00DC18AD"/>
    <w:rsid w:val="00DF7CAE"/>
    <w:rsid w:val="00E12A03"/>
    <w:rsid w:val="00E2571B"/>
    <w:rsid w:val="00E33842"/>
    <w:rsid w:val="00E423C0"/>
    <w:rsid w:val="00E6414C"/>
    <w:rsid w:val="00E7260F"/>
    <w:rsid w:val="00E75B75"/>
    <w:rsid w:val="00E8702D"/>
    <w:rsid w:val="00E905F4"/>
    <w:rsid w:val="00E916A9"/>
    <w:rsid w:val="00E916DE"/>
    <w:rsid w:val="00E925AD"/>
    <w:rsid w:val="00E96630"/>
    <w:rsid w:val="00ED18DC"/>
    <w:rsid w:val="00ED2E8D"/>
    <w:rsid w:val="00ED6201"/>
    <w:rsid w:val="00ED7A2A"/>
    <w:rsid w:val="00EE5EC4"/>
    <w:rsid w:val="00EF1D7F"/>
    <w:rsid w:val="00F0137E"/>
    <w:rsid w:val="00F04E44"/>
    <w:rsid w:val="00F11F9C"/>
    <w:rsid w:val="00F14808"/>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2A01"/>
    <w:rsid w:val="00FE571B"/>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EAB75C"/>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customStyle="1" w:styleId="HeaderChar">
    <w:name w:val="Header Char"/>
    <w:aliases w:val="6_G Char"/>
    <w:basedOn w:val="DefaultParagraphFont"/>
    <w:link w:val="Header"/>
    <w:uiPriority w:val="99"/>
    <w:rsid w:val="001B25A1"/>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F9EA-7A67-4869-BBCF-6F99742C0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4293A-29CA-44F6-88E6-9336BD3EDEAC}">
  <ds:schemaRefs>
    <ds:schemaRef ds:uri="http://schemas.microsoft.com/sharepoint/v3/contenttype/forms"/>
  </ds:schemaRefs>
</ds:datastoreItem>
</file>

<file path=customXml/itemProps3.xml><?xml version="1.0" encoding="utf-8"?>
<ds:datastoreItem xmlns:ds="http://schemas.openxmlformats.org/officeDocument/2006/customXml" ds:itemID="{D5E17AB4-CDB3-41EB-9458-7B8D2B0124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dbf145-ec6f-4074-a11c-49f272c036cd"/>
    <ds:schemaRef ds:uri="http://purl.org/dc/elements/1.1/"/>
    <ds:schemaRef ds:uri="http://schemas.microsoft.com/office/2006/metadata/properties"/>
    <ds:schemaRef ds:uri="145f47db-c14e-4b38-9bf8-0ca0ef7f6396"/>
    <ds:schemaRef ds:uri="http://www.w3.org/XML/1998/namespace"/>
    <ds:schemaRef ds:uri="http://purl.org/dc/dcmitype/"/>
  </ds:schemaRefs>
</ds:datastoreItem>
</file>

<file path=customXml/itemProps4.xml><?xml version="1.0" encoding="utf-8"?>
<ds:datastoreItem xmlns:ds="http://schemas.openxmlformats.org/officeDocument/2006/customXml" ds:itemID="{AAEFACBD-88B3-44DF-A803-B9FCB54F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4539</Characters>
  <Application>Microsoft Office Word</Application>
  <DocSecurity>4</DocSecurity>
  <Lines>110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ECE/TRANS/WP.29/GRSP/2019/18</vt:lpstr>
      <vt:lpstr>ECE/TRANS/WP.29/GRSP/2019/18</vt:lpstr>
    </vt:vector>
  </TitlesOfParts>
  <Company>CSD</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ECE/TRANS/WP.29/GRSP/2019/18</dc:title>
  <dc:subject>1916524</dc:subject>
  <dc:creator>Edoardo Gianotti</dc:creator>
  <cp:keywords/>
  <dc:description/>
  <cp:lastModifiedBy>Edoardo Gianotti</cp:lastModifiedBy>
  <cp:revision>2</cp:revision>
  <cp:lastPrinted>2009-02-18T09:36:00Z</cp:lastPrinted>
  <dcterms:created xsi:type="dcterms:W3CDTF">2020-07-17T17:02:00Z</dcterms:created>
  <dcterms:modified xsi:type="dcterms:W3CDTF">2020-07-17T17:02:00Z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