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8B1F" w14:textId="388829A1" w:rsidR="0053111B" w:rsidRPr="00154F99" w:rsidRDefault="00A047D6" w:rsidP="005372EF">
      <w:pPr>
        <w:pStyle w:val="HChG"/>
        <w:tabs>
          <w:tab w:val="clear" w:pos="851"/>
        </w:tabs>
        <w:ind w:firstLine="0"/>
        <w:jc w:val="center"/>
      </w:pPr>
      <w:bookmarkStart w:id="0" w:name="_GoBack"/>
      <w:bookmarkEnd w:id="0"/>
      <w:r w:rsidRPr="00154F99">
        <w:t xml:space="preserve">Proposal </w:t>
      </w:r>
      <w:r w:rsidR="0053111B" w:rsidRPr="00154F99">
        <w:t>to amend document ECE/TRANS/WP.29/GRSP/20</w:t>
      </w:r>
      <w:r w:rsidR="00B2162F" w:rsidRPr="00154F99">
        <w:t>20</w:t>
      </w:r>
      <w:r w:rsidR="0053111B" w:rsidRPr="00154F99">
        <w:t>/</w:t>
      </w:r>
      <w:r w:rsidR="007C28DD" w:rsidRPr="00154F99">
        <w:t>6</w:t>
      </w:r>
    </w:p>
    <w:p w14:paraId="580B76AF" w14:textId="2A5BE5F9" w:rsidR="00A047D6" w:rsidRPr="00154F99" w:rsidRDefault="00D12EBB" w:rsidP="0053111B">
      <w:pPr>
        <w:pStyle w:val="HChG"/>
        <w:tabs>
          <w:tab w:val="clear" w:pos="851"/>
        </w:tabs>
        <w:ind w:firstLine="0"/>
        <w:jc w:val="both"/>
        <w:rPr>
          <w:bCs/>
        </w:rPr>
      </w:pPr>
      <w:r w:rsidRPr="00154F99">
        <w:rPr>
          <w:bCs/>
        </w:rPr>
        <w:t>Proposal for the 03 series of amendments to UN Regulation No. 100 (Specific requirements for the electric power train)</w:t>
      </w:r>
    </w:p>
    <w:p w14:paraId="4AD4F157" w14:textId="56C0C213" w:rsidR="00A047D6" w:rsidRPr="00154F99" w:rsidRDefault="00A047D6" w:rsidP="00A047D6">
      <w:pPr>
        <w:pStyle w:val="H1G"/>
      </w:pPr>
      <w:r w:rsidRPr="00154F99">
        <w:tab/>
      </w:r>
      <w:r w:rsidRPr="00154F99">
        <w:tab/>
        <w:t xml:space="preserve">Submitted by the expert from </w:t>
      </w:r>
      <w:r w:rsidR="00D57CC7" w:rsidRPr="00154F99">
        <w:t xml:space="preserve">Japan </w:t>
      </w:r>
    </w:p>
    <w:p w14:paraId="663B614F" w14:textId="3B050EAB" w:rsidR="00A047D6" w:rsidRPr="00154F99" w:rsidRDefault="00A047D6" w:rsidP="00A047D6">
      <w:pPr>
        <w:pStyle w:val="SingleTxtG"/>
        <w:ind w:firstLine="567"/>
        <w:rPr>
          <w:lang w:val="en-US"/>
        </w:rPr>
      </w:pPr>
      <w:r w:rsidRPr="00154F99">
        <w:rPr>
          <w:snapToGrid w:val="0"/>
        </w:rPr>
        <w:t xml:space="preserve">The text reproduced below was prepared by the expert from </w:t>
      </w:r>
      <w:r w:rsidR="00D57CC7" w:rsidRPr="00154F99">
        <w:t>Japan</w:t>
      </w:r>
      <w:r w:rsidRPr="00154F99">
        <w:t xml:space="preserve">. The proposal </w:t>
      </w:r>
      <w:r w:rsidR="00250394" w:rsidRPr="00154F99">
        <w:t>aims to modify ECE/TRANS/WP.29/GRSP/20</w:t>
      </w:r>
      <w:r w:rsidR="00D12EBB" w:rsidRPr="00154F99">
        <w:t>20</w:t>
      </w:r>
      <w:r w:rsidR="00250394" w:rsidRPr="00154F99">
        <w:t>/</w:t>
      </w:r>
      <w:r w:rsidR="007C28DD" w:rsidRPr="00154F99">
        <w:t>6</w:t>
      </w:r>
      <w:r w:rsidR="00D12EBB" w:rsidRPr="00154F99">
        <w:t xml:space="preserve"> in order to resolve the pending issue of the definition of REESS</w:t>
      </w:r>
      <w:r w:rsidR="007C28DD" w:rsidRPr="00154F99">
        <w:rPr>
          <w:lang w:val="en-US"/>
        </w:rPr>
        <w:t xml:space="preserve"> as well as to clarify the transitional provisions.</w:t>
      </w:r>
      <w:r w:rsidR="0053111B" w:rsidRPr="00154F99">
        <w:rPr>
          <w:lang w:val="en-US"/>
        </w:rPr>
        <w:t xml:space="preserve">  </w:t>
      </w:r>
    </w:p>
    <w:p w14:paraId="6171D075" w14:textId="2A9AC425" w:rsidR="005372EF" w:rsidRPr="00154F99" w:rsidRDefault="005372EF" w:rsidP="005372EF">
      <w:pPr>
        <w:pStyle w:val="HChG"/>
        <w:rPr>
          <w:snapToGrid w:val="0"/>
          <w:lang w:eastAsia="ja-JP"/>
        </w:rPr>
      </w:pPr>
      <w:r w:rsidRPr="00154F99">
        <w:rPr>
          <w:snapToGrid w:val="0"/>
          <w:lang w:eastAsia="ja-JP"/>
        </w:rPr>
        <w:tab/>
        <w:t>I.</w:t>
      </w:r>
      <w:r w:rsidRPr="00154F99">
        <w:rPr>
          <w:snapToGrid w:val="0"/>
          <w:lang w:eastAsia="ja-JP"/>
        </w:rPr>
        <w:tab/>
        <w:t>Proposal</w:t>
      </w:r>
    </w:p>
    <w:p w14:paraId="010C06A5" w14:textId="5B897977" w:rsidR="00D57CC7" w:rsidRPr="00154F99" w:rsidRDefault="00D57CC7" w:rsidP="00D57CC7">
      <w:pPr>
        <w:tabs>
          <w:tab w:val="left" w:pos="2300"/>
          <w:tab w:val="left" w:pos="2800"/>
        </w:tabs>
        <w:spacing w:after="120"/>
        <w:ind w:left="2268" w:right="1134" w:hanging="1134"/>
        <w:jc w:val="both"/>
        <w:rPr>
          <w:rFonts w:eastAsia="SimSun"/>
          <w:i/>
          <w:lang w:eastAsia="en-US"/>
        </w:rPr>
      </w:pPr>
      <w:r w:rsidRPr="00154F99">
        <w:rPr>
          <w:rFonts w:eastAsia="SimSun"/>
          <w:i/>
          <w:lang w:eastAsia="en-US"/>
        </w:rPr>
        <w:t>Paragraph</w:t>
      </w:r>
      <w:r w:rsidRPr="00154F99">
        <w:rPr>
          <w:i/>
          <w:lang w:eastAsia="ja-JP"/>
        </w:rPr>
        <w:t>s</w:t>
      </w:r>
      <w:r w:rsidRPr="00154F99">
        <w:rPr>
          <w:rFonts w:eastAsia="SimSun"/>
          <w:i/>
          <w:lang w:eastAsia="en-US"/>
        </w:rPr>
        <w:t xml:space="preserve"> 1.1. to 1.2</w:t>
      </w:r>
      <w:r w:rsidRPr="00154F99">
        <w:rPr>
          <w:i/>
          <w:lang w:eastAsia="ja-JP"/>
        </w:rPr>
        <w:t>.</w:t>
      </w:r>
      <w:r w:rsidRPr="00154F99">
        <w:rPr>
          <w:rFonts w:eastAsia="SimSun"/>
          <w:lang w:eastAsia="en-US"/>
        </w:rPr>
        <w:t>, amend to read:</w:t>
      </w:r>
    </w:p>
    <w:p w14:paraId="70E091F7" w14:textId="77777777" w:rsidR="00BD5C41" w:rsidRPr="00C86954" w:rsidRDefault="00D57CC7" w:rsidP="00BD5C41">
      <w:pPr>
        <w:spacing w:after="120"/>
        <w:ind w:left="2268" w:right="1134" w:hanging="1134"/>
        <w:jc w:val="both"/>
        <w:rPr>
          <w:lang w:eastAsia="en-US"/>
        </w:rPr>
      </w:pPr>
      <w:r w:rsidRPr="00154F99">
        <w:rPr>
          <w:lang w:eastAsia="en-US"/>
        </w:rPr>
        <w:t>"</w:t>
      </w:r>
      <w:r w:rsidR="00BD5C41" w:rsidRPr="00C86954">
        <w:rPr>
          <w:rFonts w:hint="eastAsia"/>
          <w:lang w:eastAsia="en-US"/>
        </w:rPr>
        <w:t>1.1</w:t>
      </w:r>
      <w:r w:rsidR="00BD5C41" w:rsidRPr="00C86954">
        <w:rPr>
          <w:lang w:eastAsia="en-US"/>
        </w:rPr>
        <w:t>.</w:t>
      </w:r>
      <w:r w:rsidR="00BD5C41" w:rsidRPr="00C86954">
        <w:rPr>
          <w:lang w:eastAsia="en-US"/>
        </w:rPr>
        <w:tab/>
        <w:t>Part I: Safety requirements with respect to the electric power train of road vehicles of categories M and N</w:t>
      </w:r>
      <w:r w:rsidR="00BD5C41" w:rsidRPr="00C86954">
        <w:rPr>
          <w:vertAlign w:val="superscript"/>
          <w:lang w:eastAsia="en-US"/>
        </w:rPr>
        <w:footnoteReference w:id="2"/>
      </w:r>
      <w:r w:rsidR="00BD5C41" w:rsidRPr="00C86954">
        <w:rPr>
          <w:lang w:eastAsia="en-US"/>
        </w:rPr>
        <w:t xml:space="preserve">, with a maximum design speed exceeding 25 km/h, equipped with </w:t>
      </w:r>
      <w:r w:rsidR="00BD5C41" w:rsidRPr="00C86954">
        <w:rPr>
          <w:b/>
          <w:lang w:eastAsia="en-US"/>
        </w:rPr>
        <w:t>electric power train, excluding vehicles permanently connected to the grid</w:t>
      </w:r>
      <w:r w:rsidR="00BD5C41" w:rsidRPr="00C86954">
        <w:rPr>
          <w:lang w:eastAsia="en-US"/>
        </w:rPr>
        <w:t xml:space="preserve"> </w:t>
      </w:r>
      <w:r w:rsidR="00BD5C41" w:rsidRPr="00C86954">
        <w:rPr>
          <w:strike/>
          <w:lang w:eastAsia="en-US"/>
        </w:rPr>
        <w:t>one or more traction motor(s) operated by electric power and not permanently connected to the grid, as well as their high voltage components and systems which are galvanically connected to the high voltage bus of the electric power train</w:t>
      </w:r>
      <w:r w:rsidR="00BD5C41" w:rsidRPr="00C86954">
        <w:rPr>
          <w:lang w:eastAsia="en-US"/>
        </w:rPr>
        <w:t>.</w:t>
      </w:r>
      <w:r w:rsidR="00BD5C41" w:rsidRPr="00C86954" w:rsidDel="00524C50">
        <w:rPr>
          <w:lang w:eastAsia="en-US"/>
        </w:rPr>
        <w:t xml:space="preserve"> </w:t>
      </w:r>
    </w:p>
    <w:p w14:paraId="724CA072" w14:textId="77777777" w:rsidR="00BD5C41" w:rsidRPr="00C86954" w:rsidRDefault="00BD5C41" w:rsidP="00BD5C41">
      <w:pPr>
        <w:spacing w:after="120"/>
        <w:ind w:left="2268" w:right="1134" w:hanging="1134"/>
        <w:jc w:val="both"/>
        <w:rPr>
          <w:strike/>
          <w:lang w:eastAsia="en-US"/>
        </w:rPr>
      </w:pPr>
      <w:r w:rsidRPr="00C86954">
        <w:rPr>
          <w:lang w:eastAsia="en-US"/>
        </w:rPr>
        <w:tab/>
        <w:t>Part I of this regulation does not cover</w:t>
      </w:r>
      <w:r w:rsidRPr="00C86954">
        <w:rPr>
          <w:rFonts w:hint="eastAsia"/>
          <w:b/>
          <w:lang w:eastAsia="ja-JP"/>
        </w:rPr>
        <w:t>;</w:t>
      </w:r>
      <w:r w:rsidRPr="00C86954">
        <w:rPr>
          <w:strike/>
          <w:lang w:eastAsia="en-US"/>
        </w:rPr>
        <w:t xml:space="preserve"> post-crash safety requirements of road vehicles.</w:t>
      </w:r>
    </w:p>
    <w:p w14:paraId="00B42F07" w14:textId="77777777" w:rsidR="00BD5C41" w:rsidRPr="00C86954" w:rsidRDefault="00BD5C41" w:rsidP="00BD5C41">
      <w:pPr>
        <w:spacing w:after="120"/>
        <w:ind w:left="2268" w:right="1134"/>
        <w:jc w:val="both"/>
        <w:rPr>
          <w:rFonts w:eastAsia="Times New Roman"/>
          <w:b/>
          <w:highlight w:val="yellow"/>
          <w:lang w:eastAsia="en-US"/>
        </w:rPr>
      </w:pPr>
      <w:r w:rsidRPr="00C86954">
        <w:rPr>
          <w:rFonts w:eastAsia="Times New Roman" w:hint="eastAsia"/>
          <w:b/>
          <w:lang w:eastAsia="ja-JP"/>
        </w:rPr>
        <w:t>(a)</w:t>
      </w:r>
      <w:r w:rsidRPr="00C86954">
        <w:rPr>
          <w:rFonts w:eastAsia="Times New Roman"/>
          <w:b/>
          <w:lang w:eastAsia="en-US"/>
        </w:rPr>
        <w:tab/>
        <w:t>Post-crash safety requirements of road vehicles.</w:t>
      </w:r>
      <w:r w:rsidRPr="00C86954">
        <w:rPr>
          <w:rFonts w:eastAsia="Times New Roman"/>
          <w:b/>
          <w:highlight w:val="yellow"/>
          <w:lang w:eastAsia="en-US"/>
        </w:rPr>
        <w:t xml:space="preserve"> </w:t>
      </w:r>
    </w:p>
    <w:p w14:paraId="1B7CCB87" w14:textId="77777777" w:rsidR="00BD5C41" w:rsidRPr="00C86954" w:rsidRDefault="00BD5C41" w:rsidP="00BD5C41">
      <w:pPr>
        <w:spacing w:after="120"/>
        <w:ind w:left="2835" w:right="1134" w:hanging="567"/>
        <w:jc w:val="both"/>
        <w:rPr>
          <w:rFonts w:eastAsia="Times New Roman"/>
          <w:b/>
          <w:bCs/>
          <w:lang w:eastAsia="en-US"/>
        </w:rPr>
      </w:pPr>
      <w:r w:rsidRPr="00C86954">
        <w:rPr>
          <w:rFonts w:eastAsia="Times New Roman" w:hint="eastAsia"/>
          <w:b/>
          <w:bCs/>
          <w:lang w:eastAsia="ja-JP"/>
        </w:rPr>
        <w:t>(b)</w:t>
      </w:r>
      <w:r w:rsidRPr="00C86954">
        <w:rPr>
          <w:rFonts w:eastAsia="Times New Roman"/>
          <w:b/>
          <w:bCs/>
          <w:lang w:eastAsia="en-US"/>
        </w:rPr>
        <w:tab/>
      </w:r>
      <w:r w:rsidRPr="00C86954">
        <w:rPr>
          <w:rFonts w:eastAsia="Times New Roman" w:hint="eastAsia"/>
          <w:b/>
          <w:bCs/>
          <w:lang w:eastAsia="en-US"/>
        </w:rPr>
        <w:t>H</w:t>
      </w:r>
      <w:r w:rsidRPr="00C86954">
        <w:rPr>
          <w:rFonts w:eastAsia="Times New Roman"/>
          <w:b/>
          <w:bCs/>
          <w:lang w:eastAsia="en-US"/>
        </w:rPr>
        <w:t>igh voltage components and systems which are not galvanically connected to the high voltage bus of the electric power</w:t>
      </w:r>
      <w:r w:rsidRPr="00C86954">
        <w:rPr>
          <w:rFonts w:ascii="MS Mincho" w:hAnsi="MS Mincho"/>
          <w:b/>
          <w:bCs/>
          <w:lang w:eastAsia="ja-JP"/>
        </w:rPr>
        <w:t xml:space="preserve"> </w:t>
      </w:r>
      <w:r w:rsidRPr="00C86954">
        <w:rPr>
          <w:rFonts w:eastAsia="Times New Roman"/>
          <w:b/>
          <w:bCs/>
          <w:lang w:eastAsia="en-US"/>
        </w:rPr>
        <w:t>train.</w:t>
      </w:r>
    </w:p>
    <w:p w14:paraId="1D98C56D" w14:textId="77777777" w:rsidR="00BD5C41" w:rsidRPr="00C86954" w:rsidRDefault="00BD5C41" w:rsidP="00BD5C41">
      <w:pPr>
        <w:spacing w:after="120"/>
        <w:ind w:left="2268" w:right="1134" w:hanging="1134"/>
        <w:jc w:val="both"/>
        <w:rPr>
          <w:lang w:eastAsia="en-US"/>
        </w:rPr>
      </w:pPr>
      <w:r w:rsidRPr="00C86954">
        <w:rPr>
          <w:lang w:eastAsia="en-US"/>
        </w:rPr>
        <w:t>1.2.</w:t>
      </w:r>
      <w:r w:rsidRPr="00C86954">
        <w:rPr>
          <w:lang w:eastAsia="en-US"/>
        </w:rPr>
        <w:tab/>
      </w:r>
      <w:r w:rsidRPr="00C86954">
        <w:rPr>
          <w:rFonts w:hint="eastAsia"/>
          <w:lang w:eastAsia="en-US"/>
        </w:rPr>
        <w:t>P</w:t>
      </w:r>
      <w:r w:rsidRPr="00C86954">
        <w:rPr>
          <w:lang w:eastAsia="en-US"/>
        </w:rPr>
        <w:t xml:space="preserve">art </w:t>
      </w:r>
      <w:r w:rsidRPr="00C86954">
        <w:rPr>
          <w:rFonts w:hint="eastAsia"/>
          <w:lang w:eastAsia="en-US"/>
        </w:rPr>
        <w:t>II:</w:t>
      </w:r>
      <w:r w:rsidRPr="00C86954">
        <w:rPr>
          <w:lang w:eastAsia="en-US"/>
        </w:rPr>
        <w:t xml:space="preserve"> Safety requirements with respect to the Recha</w:t>
      </w:r>
      <w:r w:rsidRPr="00C86954">
        <w:rPr>
          <w:rFonts w:hint="eastAsia"/>
          <w:lang w:eastAsia="en-US"/>
        </w:rPr>
        <w:t>r</w:t>
      </w:r>
      <w:r w:rsidRPr="00C86954">
        <w:rPr>
          <w:lang w:eastAsia="en-US"/>
        </w:rPr>
        <w:t xml:space="preserve">geable Electrical Energy Storage System </w:t>
      </w:r>
      <w:r w:rsidRPr="00C86954">
        <w:rPr>
          <w:rFonts w:hint="eastAsia"/>
          <w:lang w:eastAsia="en-US"/>
        </w:rPr>
        <w:t>(</w:t>
      </w:r>
      <w:r w:rsidRPr="00C86954">
        <w:rPr>
          <w:lang w:eastAsia="en-US"/>
        </w:rPr>
        <w:t>REESS</w:t>
      </w:r>
      <w:r w:rsidRPr="00C86954">
        <w:rPr>
          <w:rFonts w:hint="eastAsia"/>
          <w:lang w:eastAsia="en-US"/>
        </w:rPr>
        <w:t xml:space="preserve">), </w:t>
      </w:r>
      <w:r w:rsidRPr="00C86954">
        <w:rPr>
          <w:lang w:eastAsia="en-US"/>
        </w:rPr>
        <w:t xml:space="preserve">of road vehicles of categories M and N equipped with </w:t>
      </w:r>
      <w:r w:rsidRPr="00C86954">
        <w:rPr>
          <w:b/>
          <w:lang w:eastAsia="en-US"/>
        </w:rPr>
        <w:t>electric power train, excluding vehicles</w:t>
      </w:r>
      <w:r w:rsidRPr="00C86954">
        <w:rPr>
          <w:lang w:eastAsia="en-US"/>
        </w:rPr>
        <w:t xml:space="preserve"> </w:t>
      </w:r>
      <w:r w:rsidRPr="00C86954">
        <w:rPr>
          <w:strike/>
          <w:lang w:eastAsia="en-US"/>
        </w:rPr>
        <w:t xml:space="preserve">one or more traction motors operated by electric power and not </w:t>
      </w:r>
      <w:r w:rsidRPr="00C86954">
        <w:rPr>
          <w:lang w:eastAsia="en-US"/>
        </w:rPr>
        <w:t>permanently connected to the grid</w:t>
      </w:r>
      <w:r w:rsidRPr="00C86954">
        <w:rPr>
          <w:rFonts w:hint="eastAsia"/>
          <w:lang w:eastAsia="en-US"/>
        </w:rPr>
        <w:t>.</w:t>
      </w:r>
    </w:p>
    <w:p w14:paraId="758B2E6E" w14:textId="2612124F" w:rsidR="00D57CC7" w:rsidRPr="00BD5C41" w:rsidRDefault="00BD5C41" w:rsidP="00BD5C41">
      <w:pPr>
        <w:spacing w:after="120"/>
        <w:ind w:left="2268" w:right="1134"/>
        <w:jc w:val="both"/>
        <w:rPr>
          <w:strike/>
          <w:lang w:eastAsia="en-US"/>
        </w:rPr>
      </w:pPr>
      <w:r w:rsidRPr="008A66B3">
        <w:rPr>
          <w:color w:val="FF0000"/>
          <w:lang w:eastAsia="en-US"/>
        </w:rPr>
        <w:t xml:space="preserve">Part II of this Regulation does not apply to </w:t>
      </w:r>
      <w:r w:rsidRPr="008A66B3">
        <w:rPr>
          <w:b/>
          <w:color w:val="FF0000"/>
          <w:lang w:eastAsia="en-US"/>
        </w:rPr>
        <w:t xml:space="preserve">a </w:t>
      </w:r>
      <w:proofErr w:type="spellStart"/>
      <w:r w:rsidRPr="008A66B3">
        <w:rPr>
          <w:b/>
          <w:color w:val="FF0000"/>
          <w:lang w:eastAsia="en-US"/>
        </w:rPr>
        <w:t>battery</w:t>
      </w:r>
      <w:r w:rsidRPr="008A66B3">
        <w:rPr>
          <w:strike/>
          <w:color w:val="FF0000"/>
          <w:lang w:eastAsia="en-US"/>
        </w:rPr>
        <w:t>REESS</w:t>
      </w:r>
      <w:proofErr w:type="spellEnd"/>
      <w:r w:rsidRPr="008A66B3">
        <w:rPr>
          <w:strike/>
          <w:color w:val="FF0000"/>
          <w:lang w:eastAsia="en-US"/>
        </w:rPr>
        <w:t>(s)</w:t>
      </w:r>
      <w:r w:rsidRPr="008A66B3">
        <w:rPr>
          <w:color w:val="FF0000"/>
          <w:lang w:eastAsia="en-US"/>
        </w:rPr>
        <w:t xml:space="preserve"> whose primary use is to supply power for starting the engine and/or lighting and/or other vehicle auxiliaries</w:t>
      </w:r>
      <w:r w:rsidRPr="008A66B3">
        <w:rPr>
          <w:b/>
          <w:color w:val="FF0000"/>
          <w:lang w:eastAsia="en-US"/>
        </w:rPr>
        <w:t>’</w:t>
      </w:r>
      <w:r w:rsidRPr="008A66B3">
        <w:rPr>
          <w:color w:val="FF0000"/>
          <w:lang w:eastAsia="en-US"/>
        </w:rPr>
        <w:t xml:space="preserve"> systems. </w:t>
      </w:r>
      <w:r w:rsidRPr="00BD5C41">
        <w:rPr>
          <w:strike/>
          <w:lang w:eastAsia="en-US"/>
        </w:rPr>
        <w:t>[</w:t>
      </w:r>
      <w:r w:rsidRPr="00BD5C41">
        <w:rPr>
          <w:b/>
          <w:bCs/>
          <w:strike/>
          <w:lang w:eastAsia="ja-JP"/>
        </w:rPr>
        <w:t>Primary use in this context means that more than 50% of the energy from the battery is used for starting the engine and/or lighting and/or other vehicle auxiliaries’ systems</w:t>
      </w:r>
      <w:r w:rsidRPr="00BD5C41" w:rsidDel="00546569">
        <w:rPr>
          <w:b/>
          <w:bCs/>
          <w:strike/>
          <w:lang w:eastAsia="ja-JP"/>
        </w:rPr>
        <w:t xml:space="preserve"> </w:t>
      </w:r>
      <w:r w:rsidRPr="00BD5C41">
        <w:rPr>
          <w:b/>
          <w:bCs/>
          <w:strike/>
          <w:lang w:eastAsia="ja-JP"/>
        </w:rPr>
        <w:t>over an appropriate driving cycle, e.g. WLTC for M1 and N1.]</w:t>
      </w:r>
      <w:r w:rsidRPr="00154F99">
        <w:rPr>
          <w:lang w:eastAsia="en-US"/>
        </w:rPr>
        <w:t>"</w:t>
      </w:r>
    </w:p>
    <w:p w14:paraId="05A87DDB" w14:textId="7F034289" w:rsidR="00A80193" w:rsidRPr="00154F99" w:rsidRDefault="00A80193" w:rsidP="00A80193">
      <w:pPr>
        <w:ind w:leftChars="600" w:left="1188"/>
        <w:rPr>
          <w:spacing w:val="0"/>
          <w:sz w:val="22"/>
          <w:szCs w:val="22"/>
          <w:lang w:eastAsia="ja-JP"/>
        </w:rPr>
      </w:pPr>
      <w:r w:rsidRPr="00154F99">
        <w:rPr>
          <w:rFonts w:hint="eastAsia"/>
          <w:i/>
          <w:iCs/>
          <w:lang w:eastAsia="en-US"/>
        </w:rPr>
        <w:t xml:space="preserve">Paragraph 2.9.(former), </w:t>
      </w:r>
      <w:r w:rsidRPr="00154F99">
        <w:rPr>
          <w:rFonts w:hint="eastAsia"/>
          <w:lang w:eastAsia="en-US"/>
        </w:rPr>
        <w:t>renumber as paragraph 2.14.</w:t>
      </w:r>
      <w:r w:rsidRPr="00154F99">
        <w:rPr>
          <w:rFonts w:hint="eastAsia"/>
          <w:strike/>
          <w:lang w:eastAsia="en-US"/>
        </w:rPr>
        <w:t>,</w:t>
      </w:r>
      <w:r w:rsidRPr="00154F99">
        <w:rPr>
          <w:rFonts w:hint="eastAsia"/>
          <w:i/>
          <w:iCs/>
          <w:strike/>
          <w:lang w:eastAsia="en-US"/>
        </w:rPr>
        <w:t xml:space="preserve"> </w:t>
      </w:r>
      <w:r w:rsidRPr="00154F99">
        <w:rPr>
          <w:rFonts w:hint="eastAsia"/>
          <w:strike/>
          <w:lang w:eastAsia="en-US"/>
        </w:rPr>
        <w:t>and amend to read</w:t>
      </w:r>
      <w:r w:rsidRPr="00154F99">
        <w:rPr>
          <w:rFonts w:hint="eastAsia"/>
          <w:lang w:eastAsia="en-US"/>
        </w:rPr>
        <w:t>:</w:t>
      </w:r>
    </w:p>
    <w:p w14:paraId="3CD186AE" w14:textId="77777777" w:rsidR="008A66B3" w:rsidRPr="00887FA0" w:rsidRDefault="008A66B3" w:rsidP="008A66B3">
      <w:pPr>
        <w:tabs>
          <w:tab w:val="left" w:pos="2300"/>
          <w:tab w:val="left" w:pos="2800"/>
        </w:tabs>
        <w:spacing w:before="100" w:beforeAutospacing="1" w:after="120"/>
        <w:ind w:left="2268" w:right="1134" w:hanging="1134"/>
        <w:jc w:val="both"/>
        <w:rPr>
          <w:rFonts w:eastAsia="SimSun"/>
          <w:i/>
          <w:lang w:eastAsia="en-US"/>
        </w:rPr>
      </w:pPr>
      <w:r w:rsidRPr="00887FA0">
        <w:rPr>
          <w:rFonts w:eastAsia="SimSun"/>
          <w:i/>
          <w:lang w:eastAsia="en-US"/>
        </w:rPr>
        <w:lastRenderedPageBreak/>
        <w:t>Paragraph 2.</w:t>
      </w:r>
      <w:r w:rsidRPr="00887FA0">
        <w:rPr>
          <w:i/>
          <w:lang w:eastAsia="ja-JP"/>
        </w:rPr>
        <w:t>29</w:t>
      </w:r>
      <w:r w:rsidRPr="00887FA0">
        <w:rPr>
          <w:rFonts w:eastAsia="SimSun"/>
          <w:i/>
          <w:lang w:eastAsia="en-US"/>
        </w:rPr>
        <w:t xml:space="preserve">.(former), </w:t>
      </w:r>
      <w:r w:rsidRPr="00887FA0">
        <w:rPr>
          <w:rFonts w:eastAsia="SimSun"/>
          <w:iCs/>
          <w:lang w:eastAsia="en-US"/>
        </w:rPr>
        <w:t>renumber as paragraph 2.</w:t>
      </w:r>
      <w:r w:rsidRPr="00887FA0">
        <w:rPr>
          <w:iCs/>
          <w:lang w:eastAsia="ja-JP"/>
        </w:rPr>
        <w:t>37</w:t>
      </w:r>
      <w:r w:rsidRPr="00887FA0">
        <w:rPr>
          <w:rFonts w:eastAsia="SimSun"/>
          <w:iCs/>
          <w:lang w:eastAsia="en-US"/>
        </w:rPr>
        <w:t>. and</w:t>
      </w:r>
      <w:r w:rsidRPr="00887FA0">
        <w:rPr>
          <w:rFonts w:eastAsia="SimSun"/>
          <w:lang w:eastAsia="en-US"/>
        </w:rPr>
        <w:t xml:space="preserve"> amend to read:</w:t>
      </w:r>
    </w:p>
    <w:p w14:paraId="4D28A4CA" w14:textId="45CF301A" w:rsidR="008A66B3" w:rsidRPr="00887FA0" w:rsidRDefault="008A66B3" w:rsidP="008A66B3">
      <w:pPr>
        <w:spacing w:after="120"/>
        <w:ind w:left="2268" w:right="1134" w:hanging="1134"/>
        <w:jc w:val="both"/>
        <w:rPr>
          <w:rFonts w:eastAsia="Times New Roman"/>
          <w:lang w:eastAsia="en-US"/>
        </w:rPr>
      </w:pPr>
      <w:r w:rsidRPr="00887FA0">
        <w:rPr>
          <w:rFonts w:eastAsia="Times New Roman"/>
          <w:lang w:eastAsia="en-US"/>
        </w:rPr>
        <w:t>"</w:t>
      </w:r>
      <w:r w:rsidRPr="00887FA0">
        <w:rPr>
          <w:rFonts w:eastAsia="Times New Roman"/>
          <w:b/>
          <w:lang w:eastAsia="en-US"/>
        </w:rPr>
        <w:t>2.</w:t>
      </w:r>
      <w:r w:rsidRPr="00887FA0">
        <w:rPr>
          <w:rFonts w:eastAsia="Times New Roman"/>
          <w:b/>
          <w:lang w:eastAsia="ja-JP"/>
        </w:rPr>
        <w:t>37</w:t>
      </w:r>
      <w:r w:rsidRPr="00B455D5">
        <w:rPr>
          <w:rFonts w:eastAsia="Times New Roman"/>
          <w:b/>
          <w:bCs/>
          <w:lang w:eastAsia="en-US"/>
        </w:rPr>
        <w:t>.</w:t>
      </w:r>
      <w:r w:rsidRPr="00887FA0">
        <w:rPr>
          <w:rFonts w:eastAsia="Times New Roman"/>
          <w:lang w:eastAsia="en-US"/>
        </w:rPr>
        <w:tab/>
        <w:t>"</w:t>
      </w:r>
      <w:r w:rsidRPr="00887FA0">
        <w:rPr>
          <w:rFonts w:eastAsia="Times New Roman"/>
          <w:i/>
          <w:lang w:eastAsia="en-US"/>
        </w:rPr>
        <w:t>Rechargeable Electrical Energy Storage System (REESS)</w:t>
      </w:r>
      <w:r w:rsidRPr="00887FA0">
        <w:rPr>
          <w:rFonts w:eastAsia="Times New Roman"/>
          <w:lang w:eastAsia="en-US"/>
        </w:rPr>
        <w:t xml:space="preserve">" means the rechargeable energy storage system that provides electric energy for </w:t>
      </w:r>
      <w:r w:rsidRPr="00154F99">
        <w:rPr>
          <w:rFonts w:eastAsia="Times New Roman"/>
          <w:strike/>
          <w:spacing w:val="0"/>
          <w:lang w:eastAsia="en-US"/>
        </w:rPr>
        <w:t xml:space="preserve">electric </w:t>
      </w:r>
      <w:r w:rsidRPr="00154F99">
        <w:rPr>
          <w:rFonts w:eastAsia="Times New Roman"/>
          <w:b/>
          <w:spacing w:val="0"/>
          <w:lang w:eastAsia="en-US"/>
        </w:rPr>
        <w:t>electrical</w:t>
      </w:r>
      <w:r w:rsidRPr="00887FA0">
        <w:rPr>
          <w:rFonts w:eastAsia="Times New Roman"/>
          <w:lang w:eastAsia="en-US"/>
        </w:rPr>
        <w:t xml:space="preserve"> propulsion.</w:t>
      </w:r>
    </w:p>
    <w:p w14:paraId="2B46C295" w14:textId="77777777" w:rsidR="008A66B3" w:rsidRPr="00887FA0" w:rsidRDefault="008A66B3" w:rsidP="008A66B3">
      <w:pPr>
        <w:spacing w:after="120"/>
        <w:ind w:leftChars="566" w:left="2244" w:right="1134" w:hangingChars="565" w:hanging="1123"/>
        <w:jc w:val="both"/>
        <w:rPr>
          <w:rFonts w:eastAsia="Times New Roman"/>
          <w:b/>
          <w:lang w:eastAsia="en-US"/>
        </w:rPr>
      </w:pPr>
      <w:r w:rsidRPr="00887FA0">
        <w:rPr>
          <w:rFonts w:eastAsia="Times New Roman"/>
          <w:b/>
          <w:lang w:eastAsia="en-US"/>
        </w:rPr>
        <w:tab/>
        <w:t xml:space="preserve">A battery whose primary use is to supply power for starting the engine and/or lighting and/or other vehicle auxiliaries’ systems is not considered as a REESS. </w:t>
      </w:r>
      <w:r w:rsidRPr="008A66B3">
        <w:rPr>
          <w:rFonts w:eastAsia="Times New Roman"/>
          <w:b/>
          <w:strike/>
          <w:lang w:eastAsia="en-US"/>
        </w:rPr>
        <w:t>[Primary use in this context means that more than 50 per cent of the energy from the battery is used for starting the engine and/or lighting and/or other vehicle auxiliaries’ systems</w:t>
      </w:r>
      <w:r w:rsidRPr="008A66B3" w:rsidDel="00546569">
        <w:rPr>
          <w:rFonts w:eastAsia="Times New Roman"/>
          <w:b/>
          <w:strike/>
          <w:lang w:eastAsia="en-US"/>
        </w:rPr>
        <w:t xml:space="preserve"> </w:t>
      </w:r>
      <w:r w:rsidRPr="008A66B3">
        <w:rPr>
          <w:rFonts w:eastAsia="Times New Roman"/>
          <w:b/>
          <w:strike/>
          <w:lang w:eastAsia="en-US"/>
        </w:rPr>
        <w:t>over an appropriate driving cycle, e.g. WLTC for M</w:t>
      </w:r>
      <w:r w:rsidRPr="008A66B3">
        <w:rPr>
          <w:rFonts w:eastAsia="Times New Roman"/>
          <w:b/>
          <w:strike/>
          <w:vertAlign w:val="subscript"/>
          <w:lang w:eastAsia="en-US"/>
        </w:rPr>
        <w:t>1</w:t>
      </w:r>
      <w:r w:rsidRPr="008A66B3">
        <w:rPr>
          <w:rFonts w:eastAsia="Times New Roman"/>
          <w:b/>
          <w:strike/>
          <w:lang w:eastAsia="en-US"/>
        </w:rPr>
        <w:t xml:space="preserve"> and N</w:t>
      </w:r>
      <w:r w:rsidRPr="008A66B3">
        <w:rPr>
          <w:rFonts w:eastAsia="Times New Roman"/>
          <w:b/>
          <w:strike/>
          <w:vertAlign w:val="subscript"/>
          <w:lang w:eastAsia="en-US"/>
        </w:rPr>
        <w:t>1</w:t>
      </w:r>
      <w:r w:rsidRPr="008A66B3">
        <w:rPr>
          <w:rFonts w:eastAsia="Times New Roman"/>
          <w:b/>
          <w:strike/>
          <w:lang w:eastAsia="en-US"/>
        </w:rPr>
        <w:t>.]</w:t>
      </w:r>
    </w:p>
    <w:p w14:paraId="54A3A8DE" w14:textId="415170FD" w:rsidR="008A66B3" w:rsidRPr="00887FA0" w:rsidRDefault="008A66B3" w:rsidP="008A66B3">
      <w:pPr>
        <w:spacing w:after="120"/>
        <w:ind w:left="2268" w:right="1134" w:hanging="1134"/>
        <w:jc w:val="both"/>
        <w:rPr>
          <w:rFonts w:eastAsia="Times New Roman"/>
          <w:lang w:eastAsia="en-US"/>
        </w:rPr>
      </w:pPr>
      <w:r w:rsidRPr="00887FA0">
        <w:rPr>
          <w:rFonts w:eastAsia="Times New Roman"/>
          <w:lang w:eastAsia="en-US"/>
        </w:rPr>
        <w:tab/>
        <w:t xml:space="preserve">The REESS may include </w:t>
      </w:r>
      <w:r w:rsidRPr="00887FA0">
        <w:rPr>
          <w:rFonts w:eastAsia="Times New Roman"/>
          <w:strike/>
          <w:lang w:eastAsia="en-US"/>
        </w:rPr>
        <w:t xml:space="preserve">subsystem(s) together with </w:t>
      </w:r>
      <w:r w:rsidRPr="00887FA0">
        <w:rPr>
          <w:rFonts w:eastAsia="Times New Roman"/>
          <w:lang w:eastAsia="en-US"/>
        </w:rPr>
        <w:t xml:space="preserve">the necessary </w:t>
      </w:r>
      <w:r w:rsidRPr="00887FA0">
        <w:rPr>
          <w:rFonts w:eastAsia="Times New Roman"/>
          <w:strike/>
          <w:lang w:eastAsia="en-US"/>
        </w:rPr>
        <w:t xml:space="preserve">ancillary </w:t>
      </w:r>
      <w:r w:rsidRPr="00887FA0">
        <w:rPr>
          <w:rFonts w:eastAsia="Times New Roman"/>
          <w:lang w:eastAsia="en-US"/>
        </w:rPr>
        <w:t xml:space="preserve">systems for physical support, thermal management, electronic </w:t>
      </w:r>
      <w:proofErr w:type="spellStart"/>
      <w:r w:rsidRPr="00154F99">
        <w:rPr>
          <w:rFonts w:eastAsia="Times New Roman"/>
          <w:b/>
          <w:spacing w:val="0"/>
          <w:lang w:eastAsia="en-US"/>
        </w:rPr>
        <w:t>controls</w:t>
      </w:r>
      <w:r w:rsidRPr="008A66B3">
        <w:rPr>
          <w:rFonts w:eastAsia="Times New Roman"/>
          <w:strike/>
          <w:lang w:eastAsia="en-US"/>
        </w:rPr>
        <w:t>control</w:t>
      </w:r>
      <w:proofErr w:type="spellEnd"/>
      <w:r w:rsidRPr="00887FA0">
        <w:rPr>
          <w:rFonts w:eastAsia="Times New Roman"/>
          <w:lang w:eastAsia="en-US"/>
        </w:rPr>
        <w:t xml:space="preserve"> and </w:t>
      </w:r>
      <w:proofErr w:type="spellStart"/>
      <w:r w:rsidRPr="00154F99">
        <w:rPr>
          <w:rFonts w:eastAsia="Times New Roman"/>
          <w:b/>
          <w:spacing w:val="0"/>
          <w:lang w:eastAsia="en-US"/>
        </w:rPr>
        <w:t>casing</w:t>
      </w:r>
      <w:r w:rsidRPr="008A66B3">
        <w:rPr>
          <w:rFonts w:eastAsia="Times New Roman"/>
          <w:strike/>
          <w:lang w:eastAsia="en-US"/>
        </w:rPr>
        <w:t>enclosures</w:t>
      </w:r>
      <w:proofErr w:type="spellEnd"/>
      <w:r w:rsidRPr="00887FA0">
        <w:rPr>
          <w:rFonts w:eastAsia="Times New Roman"/>
          <w:lang w:eastAsia="en-US"/>
        </w:rPr>
        <w:t>."</w:t>
      </w:r>
    </w:p>
    <w:p w14:paraId="3B1A1A55" w14:textId="3FD08473" w:rsidR="00D446BC" w:rsidRPr="00154F99" w:rsidRDefault="00D446BC" w:rsidP="00D446BC">
      <w:pPr>
        <w:tabs>
          <w:tab w:val="left" w:pos="2300"/>
          <w:tab w:val="left" w:pos="2800"/>
        </w:tabs>
        <w:spacing w:beforeLines="100" w:before="240"/>
        <w:ind w:left="2268" w:right="1134" w:hanging="1134"/>
        <w:jc w:val="both"/>
        <w:rPr>
          <w:rFonts w:eastAsia="SimSun"/>
          <w:i/>
          <w:spacing w:val="0"/>
          <w:lang w:eastAsia="en-US"/>
        </w:rPr>
      </w:pPr>
      <w:r w:rsidRPr="00154F99">
        <w:rPr>
          <w:rFonts w:eastAsia="SimSun"/>
          <w:i/>
          <w:spacing w:val="0"/>
          <w:lang w:eastAsia="en-US"/>
        </w:rPr>
        <w:t>Insert new</w:t>
      </w:r>
      <w:r w:rsidRPr="00154F99">
        <w:rPr>
          <w:rFonts w:eastAsia="SimSun" w:hint="eastAsia"/>
          <w:i/>
          <w:spacing w:val="0"/>
          <w:lang w:eastAsia="en-US"/>
        </w:rPr>
        <w:t xml:space="preserve"> Paragraph</w:t>
      </w:r>
      <w:r w:rsidR="003F4EFC" w:rsidRPr="00154F99">
        <w:rPr>
          <w:rFonts w:eastAsia="SimSun"/>
          <w:i/>
          <w:spacing w:val="0"/>
          <w:lang w:eastAsia="en-US"/>
        </w:rPr>
        <w:t>s</w:t>
      </w:r>
      <w:r w:rsidRPr="00154F99">
        <w:rPr>
          <w:rFonts w:eastAsia="SimSun" w:hint="eastAsia"/>
          <w:i/>
          <w:spacing w:val="0"/>
          <w:lang w:eastAsia="en-US"/>
        </w:rPr>
        <w:t xml:space="preserve"> </w:t>
      </w:r>
      <w:r w:rsidRPr="00154F99">
        <w:rPr>
          <w:rFonts w:eastAsia="SimSun"/>
          <w:i/>
          <w:spacing w:val="0"/>
          <w:lang w:eastAsia="en-US"/>
        </w:rPr>
        <w:t>12.3</w:t>
      </w:r>
      <w:r w:rsidRPr="00154F99">
        <w:rPr>
          <w:rFonts w:eastAsia="SimSun" w:hint="eastAsia"/>
          <w:i/>
          <w:spacing w:val="0"/>
          <w:lang w:eastAsia="en-US"/>
        </w:rPr>
        <w:t>.</w:t>
      </w:r>
      <w:r w:rsidR="003F4EFC" w:rsidRPr="00154F99">
        <w:rPr>
          <w:rFonts w:eastAsia="SimSun"/>
          <w:i/>
          <w:spacing w:val="0"/>
          <w:lang w:eastAsia="en-US"/>
        </w:rPr>
        <w:t xml:space="preserve"> and 12.4.</w:t>
      </w:r>
      <w:r w:rsidRPr="00154F99">
        <w:rPr>
          <w:rFonts w:eastAsia="SimSun" w:hint="eastAsia"/>
          <w:spacing w:val="0"/>
          <w:lang w:eastAsia="en-US"/>
        </w:rPr>
        <w:t>, to read:</w:t>
      </w:r>
    </w:p>
    <w:p w14:paraId="6C2CB202" w14:textId="77777777" w:rsidR="003F4EFC" w:rsidRPr="00154F99" w:rsidRDefault="00D446BC" w:rsidP="003F4EFC">
      <w:pPr>
        <w:pStyle w:val="SingleTxtG"/>
        <w:ind w:left="2127" w:hanging="993"/>
        <w:rPr>
          <w:rFonts w:eastAsia="Times New Roman"/>
          <w:b/>
          <w:spacing w:val="0"/>
          <w:lang w:eastAsia="en-US"/>
        </w:rPr>
      </w:pPr>
      <w:r w:rsidRPr="00154F99">
        <w:rPr>
          <w:rFonts w:eastAsia="Times New Roman"/>
          <w:spacing w:val="0"/>
          <w:lang w:eastAsia="en-US"/>
        </w:rPr>
        <w:t>"</w:t>
      </w:r>
      <w:r w:rsidR="003F4EFC" w:rsidRPr="00154F99">
        <w:rPr>
          <w:rFonts w:eastAsia="Times New Roman"/>
          <w:b/>
          <w:spacing w:val="0"/>
          <w:lang w:eastAsia="en-US"/>
        </w:rPr>
        <w:t>12.3.</w:t>
      </w:r>
      <w:r w:rsidR="003F4EFC" w:rsidRPr="00154F99">
        <w:rPr>
          <w:rFonts w:eastAsia="Times New Roman"/>
          <w:b/>
          <w:spacing w:val="0"/>
          <w:lang w:eastAsia="en-US"/>
        </w:rPr>
        <w:tab/>
        <w:t>Until 1 September [2025], Contracting Parties applying this Regulation shall accept type approvals to the preceding series of amendments, first issued before 1 September [2023].</w:t>
      </w:r>
    </w:p>
    <w:p w14:paraId="550EA8B4" w14:textId="42772130" w:rsidR="00274948" w:rsidRPr="00154F99" w:rsidRDefault="003F4EFC" w:rsidP="003F4EFC">
      <w:pPr>
        <w:pStyle w:val="SingleTxtG"/>
        <w:ind w:left="2127" w:hanging="993"/>
        <w:rPr>
          <w:rFonts w:eastAsia="Times New Roman"/>
          <w:spacing w:val="0"/>
          <w:lang w:eastAsia="en-US"/>
        </w:rPr>
      </w:pPr>
      <w:r w:rsidRPr="00154F99">
        <w:rPr>
          <w:rFonts w:eastAsia="Times New Roman"/>
          <w:b/>
          <w:spacing w:val="0"/>
          <w:lang w:eastAsia="en-US"/>
        </w:rPr>
        <w:t>12.4.</w:t>
      </w:r>
      <w:r w:rsidRPr="00154F99">
        <w:rPr>
          <w:rFonts w:eastAsia="Times New Roman"/>
          <w:b/>
          <w:spacing w:val="0"/>
          <w:lang w:eastAsia="en-US"/>
        </w:rPr>
        <w:tab/>
        <w:t>As from 1 September [2025], Contracting Parties applying this Regulation shall not be obliged to accept type approvals issued to the preceding series of</w:t>
      </w:r>
      <w:r w:rsidR="00BA2A1E" w:rsidRPr="00154F99">
        <w:rPr>
          <w:rFonts w:eastAsia="Times New Roman"/>
          <w:b/>
          <w:spacing w:val="0"/>
          <w:lang w:eastAsia="en-US"/>
        </w:rPr>
        <w:t xml:space="preserve"> amendments to this Regulation.</w:t>
      </w:r>
      <w:r w:rsidR="00D446BC" w:rsidRPr="00154F99">
        <w:rPr>
          <w:rFonts w:eastAsia="Times New Roman"/>
          <w:spacing w:val="0"/>
          <w:lang w:eastAsia="en-US"/>
        </w:rPr>
        <w:t>"</w:t>
      </w:r>
    </w:p>
    <w:p w14:paraId="0CDE4BE4" w14:textId="07F9204B" w:rsidR="00571D38" w:rsidRPr="00154F99" w:rsidRDefault="00571D38" w:rsidP="00D446BC">
      <w:pPr>
        <w:pStyle w:val="SingleTxtG"/>
        <w:ind w:left="2127" w:hanging="993"/>
        <w:rPr>
          <w:rFonts w:eastAsia="Yu Mincho"/>
          <w:lang w:eastAsia="ja-JP"/>
        </w:rPr>
      </w:pPr>
      <w:r w:rsidRPr="00154F99">
        <w:rPr>
          <w:rFonts w:eastAsia="SimSun" w:hint="eastAsia"/>
          <w:i/>
          <w:spacing w:val="0"/>
          <w:lang w:eastAsia="en-US"/>
        </w:rPr>
        <w:t>Renumber (former) Paragraph</w:t>
      </w:r>
      <w:r w:rsidRPr="00154F99">
        <w:rPr>
          <w:rFonts w:eastAsia="SimSun"/>
          <w:i/>
          <w:spacing w:val="0"/>
          <w:lang w:eastAsia="en-US"/>
        </w:rPr>
        <w:t>s</w:t>
      </w:r>
      <w:r w:rsidRPr="00154F99">
        <w:rPr>
          <w:rFonts w:eastAsia="SimSun" w:hint="eastAsia"/>
          <w:i/>
          <w:spacing w:val="0"/>
          <w:lang w:eastAsia="en-US"/>
        </w:rPr>
        <w:t xml:space="preserve"> </w:t>
      </w:r>
      <w:r w:rsidRPr="00154F99">
        <w:rPr>
          <w:rFonts w:eastAsia="SimSun"/>
          <w:i/>
          <w:spacing w:val="0"/>
          <w:lang w:eastAsia="en-US"/>
        </w:rPr>
        <w:t>12.3 and 12.4</w:t>
      </w:r>
      <w:r w:rsidR="00F85DBD" w:rsidRPr="00154F99">
        <w:rPr>
          <w:rFonts w:eastAsia="SimSun"/>
          <w:i/>
          <w:spacing w:val="0"/>
          <w:lang w:eastAsia="en-US"/>
        </w:rPr>
        <w:t>.</w:t>
      </w:r>
      <w:r w:rsidRPr="00154F99">
        <w:rPr>
          <w:rFonts w:eastAsia="SimSun"/>
          <w:i/>
          <w:spacing w:val="0"/>
          <w:lang w:eastAsia="en-US"/>
        </w:rPr>
        <w:t xml:space="preserve"> as Paragraphs 12.</w:t>
      </w:r>
      <w:r w:rsidR="003F4EFC" w:rsidRPr="00154F99">
        <w:rPr>
          <w:rFonts w:eastAsia="SimSun"/>
          <w:i/>
          <w:spacing w:val="0"/>
          <w:lang w:eastAsia="en-US"/>
        </w:rPr>
        <w:t>5.</w:t>
      </w:r>
      <w:r w:rsidRPr="00154F99">
        <w:rPr>
          <w:rFonts w:eastAsia="SimSun"/>
          <w:i/>
          <w:spacing w:val="0"/>
          <w:lang w:eastAsia="en-US"/>
        </w:rPr>
        <w:t xml:space="preserve"> and</w:t>
      </w:r>
      <w:r w:rsidR="003F4EFC" w:rsidRPr="00154F99">
        <w:rPr>
          <w:rFonts w:eastAsia="SimSun"/>
          <w:i/>
          <w:spacing w:val="0"/>
          <w:lang w:eastAsia="en-US"/>
        </w:rPr>
        <w:t xml:space="preserve"> </w:t>
      </w:r>
      <w:r w:rsidRPr="00154F99">
        <w:rPr>
          <w:rFonts w:eastAsia="SimSun"/>
          <w:i/>
          <w:spacing w:val="0"/>
          <w:lang w:eastAsia="en-US"/>
        </w:rPr>
        <w:t>12.</w:t>
      </w:r>
      <w:r w:rsidR="003F4EFC" w:rsidRPr="00154F99">
        <w:rPr>
          <w:rFonts w:eastAsia="SimSun"/>
          <w:i/>
          <w:spacing w:val="0"/>
          <w:lang w:eastAsia="en-US"/>
        </w:rPr>
        <w:t>6</w:t>
      </w:r>
      <w:r w:rsidRPr="00154F99">
        <w:rPr>
          <w:rFonts w:eastAsia="SimSun" w:hint="eastAsia"/>
          <w:i/>
          <w:spacing w:val="0"/>
          <w:lang w:eastAsia="en-US"/>
        </w:rPr>
        <w:t>.</w:t>
      </w:r>
    </w:p>
    <w:p w14:paraId="5525224A" w14:textId="77777777" w:rsidR="00943B2E" w:rsidRPr="00154F99" w:rsidRDefault="00323862" w:rsidP="00943B2E">
      <w:pPr>
        <w:pStyle w:val="HChG"/>
        <w:rPr>
          <w:snapToGrid w:val="0"/>
          <w:lang w:eastAsia="ja-JP"/>
        </w:rPr>
      </w:pPr>
      <w:bookmarkStart w:id="1" w:name="_Hlk26455202"/>
      <w:r w:rsidRPr="00154F99">
        <w:rPr>
          <w:snapToGrid w:val="0"/>
          <w:lang w:eastAsia="ja-JP"/>
        </w:rPr>
        <w:tab/>
      </w:r>
      <w:r w:rsidR="00943B2E" w:rsidRPr="00154F99">
        <w:rPr>
          <w:snapToGrid w:val="0"/>
          <w:lang w:eastAsia="ja-JP"/>
        </w:rPr>
        <w:t>II.</w:t>
      </w:r>
      <w:r w:rsidR="00943B2E" w:rsidRPr="00154F99">
        <w:rPr>
          <w:snapToGrid w:val="0"/>
          <w:lang w:eastAsia="ja-JP"/>
        </w:rPr>
        <w:tab/>
      </w:r>
      <w:r w:rsidR="00943B2E" w:rsidRPr="00154F99">
        <w:t>Justification</w:t>
      </w:r>
    </w:p>
    <w:bookmarkEnd w:id="1"/>
    <w:p w14:paraId="7B3F51EB" w14:textId="21A5F374" w:rsidR="00730B65" w:rsidRDefault="00730B65" w:rsidP="00266759">
      <w:pPr>
        <w:pStyle w:val="ListParagraph"/>
        <w:numPr>
          <w:ilvl w:val="0"/>
          <w:numId w:val="30"/>
        </w:numPr>
        <w:suppressAutoHyphens w:val="0"/>
        <w:spacing w:after="160" w:line="259" w:lineRule="auto"/>
        <w:ind w:right="999"/>
        <w:jc w:val="both"/>
        <w:rPr>
          <w:bCs/>
          <w:spacing w:val="-3"/>
          <w:bdr w:val="none" w:sz="0" w:space="0" w:color="auto" w:frame="1"/>
          <w:lang w:val="en-US" w:eastAsia="de-DE"/>
        </w:rPr>
      </w:pPr>
      <w:r>
        <w:rPr>
          <w:bCs/>
          <w:spacing w:val="-3"/>
          <w:bdr w:val="none" w:sz="0" w:space="0" w:color="auto" w:frame="1"/>
          <w:lang w:val="en-US" w:eastAsia="de-DE"/>
        </w:rPr>
        <w:t xml:space="preserve">The scope of the 02 series of UNR100 </w:t>
      </w:r>
      <w:r w:rsidR="006605F2">
        <w:rPr>
          <w:bCs/>
          <w:spacing w:val="-3"/>
          <w:bdr w:val="none" w:sz="0" w:space="0" w:color="auto" w:frame="1"/>
          <w:lang w:val="en-US" w:eastAsia="de-DE"/>
        </w:rPr>
        <w:t>should be maintained in principle with editorial improvements.</w:t>
      </w:r>
    </w:p>
    <w:p w14:paraId="2C75C931" w14:textId="796123DB" w:rsidR="00E906EE" w:rsidRDefault="00730B65" w:rsidP="00266759">
      <w:pPr>
        <w:pStyle w:val="ListParagraph"/>
        <w:numPr>
          <w:ilvl w:val="0"/>
          <w:numId w:val="30"/>
        </w:numPr>
        <w:suppressAutoHyphens w:val="0"/>
        <w:spacing w:after="160" w:line="259" w:lineRule="auto"/>
        <w:ind w:right="999"/>
        <w:jc w:val="both"/>
        <w:rPr>
          <w:bCs/>
          <w:spacing w:val="-3"/>
          <w:bdr w:val="none" w:sz="0" w:space="0" w:color="auto" w:frame="1"/>
          <w:lang w:val="en-US" w:eastAsia="de-DE"/>
        </w:rPr>
      </w:pPr>
      <w:r>
        <w:rPr>
          <w:bCs/>
          <w:spacing w:val="-3"/>
          <w:bdr w:val="none" w:sz="0" w:space="0" w:color="auto" w:frame="1"/>
          <w:lang w:val="en-US" w:eastAsia="de-DE"/>
        </w:rPr>
        <w:t xml:space="preserve">The </w:t>
      </w:r>
      <w:r w:rsidR="006605F2">
        <w:rPr>
          <w:bCs/>
          <w:spacing w:val="-3"/>
          <w:bdr w:val="none" w:sz="0" w:space="0" w:color="auto" w:frame="1"/>
          <w:lang w:val="en-US" w:eastAsia="de-DE"/>
        </w:rPr>
        <w:t>definition of REESS should be aligned with GTR20</w:t>
      </w:r>
      <w:r w:rsidR="00E906EE">
        <w:rPr>
          <w:bCs/>
          <w:spacing w:val="-3"/>
          <w:bdr w:val="none" w:sz="0" w:space="0" w:color="auto" w:frame="1"/>
          <w:lang w:val="en-US" w:eastAsia="de-DE"/>
        </w:rPr>
        <w:t>.</w:t>
      </w:r>
    </w:p>
    <w:p w14:paraId="3DBE1060" w14:textId="140AD149" w:rsidR="00E906EE" w:rsidRDefault="006605F2" w:rsidP="00266759">
      <w:pPr>
        <w:pStyle w:val="ListParagraph"/>
        <w:numPr>
          <w:ilvl w:val="0"/>
          <w:numId w:val="30"/>
        </w:numPr>
        <w:suppressAutoHyphens w:val="0"/>
        <w:spacing w:after="160" w:line="259" w:lineRule="auto"/>
        <w:ind w:right="999"/>
        <w:jc w:val="both"/>
        <w:rPr>
          <w:bCs/>
          <w:spacing w:val="-3"/>
          <w:bdr w:val="none" w:sz="0" w:space="0" w:color="auto" w:frame="1"/>
          <w:lang w:val="en-US" w:eastAsia="de-DE"/>
        </w:rPr>
      </w:pPr>
      <w:r>
        <w:rPr>
          <w:bCs/>
          <w:spacing w:val="-3"/>
          <w:bdr w:val="none" w:sz="0" w:space="0" w:color="auto" w:frame="1"/>
          <w:lang w:val="en-US" w:eastAsia="ja-JP"/>
        </w:rPr>
        <w:t>Although it was recognized that there has been different interpretation with respect to “primary use” of a battery under current R100-02, f</w:t>
      </w:r>
      <w:r w:rsidR="00E906EE">
        <w:rPr>
          <w:rFonts w:hint="eastAsia"/>
          <w:bCs/>
          <w:spacing w:val="-3"/>
          <w:bdr w:val="none" w:sz="0" w:space="0" w:color="auto" w:frame="1"/>
          <w:lang w:val="en-US" w:eastAsia="ja-JP"/>
        </w:rPr>
        <w:t xml:space="preserve">or the sake of international </w:t>
      </w:r>
      <w:r w:rsidR="00E906EE">
        <w:rPr>
          <w:bCs/>
          <w:spacing w:val="-3"/>
          <w:bdr w:val="none" w:sz="0" w:space="0" w:color="auto" w:frame="1"/>
          <w:lang w:val="en-US" w:eastAsia="ja-JP"/>
        </w:rPr>
        <w:t>harmonization</w:t>
      </w:r>
      <w:r w:rsidR="00E906EE">
        <w:rPr>
          <w:rFonts w:hint="eastAsia"/>
          <w:bCs/>
          <w:spacing w:val="-3"/>
          <w:bdr w:val="none" w:sz="0" w:space="0" w:color="auto" w:frame="1"/>
          <w:lang w:val="en-US" w:eastAsia="ja-JP"/>
        </w:rPr>
        <w:t xml:space="preserve"> </w:t>
      </w:r>
      <w:r w:rsidR="00E906EE">
        <w:rPr>
          <w:bCs/>
          <w:spacing w:val="-3"/>
          <w:bdr w:val="none" w:sz="0" w:space="0" w:color="auto" w:frame="1"/>
          <w:lang w:val="en-US" w:eastAsia="ja-JP"/>
        </w:rPr>
        <w:t>of technical requirements and mutual recognition of the UN approvals, it would be beneficial not to narrow down the scope of the Regulation</w:t>
      </w:r>
      <w:r w:rsidR="00693A92">
        <w:rPr>
          <w:bCs/>
          <w:spacing w:val="-3"/>
          <w:bdr w:val="none" w:sz="0" w:space="0" w:color="auto" w:frame="1"/>
          <w:lang w:val="en-US" w:eastAsia="ja-JP"/>
        </w:rPr>
        <w:t xml:space="preserve">, while leaving the possibility for Contracting Parties to </w:t>
      </w:r>
      <w:r w:rsidR="001E489E">
        <w:rPr>
          <w:bCs/>
          <w:spacing w:val="-3"/>
          <w:bdr w:val="none" w:sz="0" w:space="0" w:color="auto" w:frame="1"/>
          <w:lang w:val="en-US" w:eastAsia="ja-JP"/>
        </w:rPr>
        <w:t>determine the scope according to their regional demands</w:t>
      </w:r>
      <w:r w:rsidR="00E906EE">
        <w:rPr>
          <w:bCs/>
          <w:spacing w:val="-3"/>
          <w:bdr w:val="none" w:sz="0" w:space="0" w:color="auto" w:frame="1"/>
          <w:lang w:val="en-US" w:eastAsia="ja-JP"/>
        </w:rPr>
        <w:t>.</w:t>
      </w:r>
    </w:p>
    <w:p w14:paraId="05904D63" w14:textId="3297BFC7" w:rsidR="00586E27" w:rsidRPr="00586E27" w:rsidRDefault="00586E27" w:rsidP="00586E27">
      <w:pPr>
        <w:pStyle w:val="ListParagraph"/>
        <w:numPr>
          <w:ilvl w:val="0"/>
          <w:numId w:val="30"/>
        </w:numPr>
        <w:suppressAutoHyphens w:val="0"/>
        <w:spacing w:after="160" w:line="259" w:lineRule="auto"/>
        <w:ind w:right="999"/>
        <w:jc w:val="both"/>
        <w:rPr>
          <w:bCs/>
          <w:spacing w:val="-3"/>
          <w:bdr w:val="none" w:sz="0" w:space="0" w:color="auto" w:frame="1"/>
          <w:lang w:val="en-US" w:eastAsia="de-DE"/>
        </w:rPr>
      </w:pPr>
      <w:r>
        <w:rPr>
          <w:bCs/>
          <w:spacing w:val="-3"/>
          <w:bdr w:val="none" w:sz="0" w:space="0" w:color="auto" w:frame="1"/>
          <w:lang w:val="en-US" w:eastAsia="ja-JP"/>
        </w:rPr>
        <w:t xml:space="preserve">The definition of “Electrical circuit” should not be modified from current R100-02 to avoid the discrepancy with the definition of specific voltage condition (paragraph 2.42.) and related requirements where the circuits in question are not high voltage. </w:t>
      </w:r>
    </w:p>
    <w:p w14:paraId="4A0A72A7" w14:textId="0DDD456A" w:rsidR="00693A92" w:rsidRDefault="00693A92" w:rsidP="00266759">
      <w:pPr>
        <w:pStyle w:val="ListParagraph"/>
        <w:numPr>
          <w:ilvl w:val="0"/>
          <w:numId w:val="30"/>
        </w:numPr>
        <w:suppressAutoHyphens w:val="0"/>
        <w:spacing w:after="160" w:line="259" w:lineRule="auto"/>
        <w:ind w:right="999"/>
        <w:jc w:val="both"/>
        <w:rPr>
          <w:bCs/>
          <w:spacing w:val="-3"/>
          <w:bdr w:val="none" w:sz="0" w:space="0" w:color="auto" w:frame="1"/>
          <w:lang w:val="en-US" w:eastAsia="de-DE"/>
        </w:rPr>
      </w:pPr>
      <w:r w:rsidRPr="00154F99">
        <w:rPr>
          <w:rFonts w:hint="eastAsia"/>
          <w:bCs/>
          <w:spacing w:val="-3"/>
          <w:bdr w:val="none" w:sz="0" w:space="0" w:color="auto" w:frame="1"/>
          <w:lang w:val="en-US" w:eastAsia="ja-JP"/>
        </w:rPr>
        <w:t xml:space="preserve">In order to </w:t>
      </w:r>
      <w:r w:rsidRPr="00154F99">
        <w:rPr>
          <w:bCs/>
          <w:spacing w:val="-3"/>
          <w:bdr w:val="none" w:sz="0" w:space="0" w:color="auto" w:frame="1"/>
          <w:lang w:val="en-US" w:eastAsia="ja-JP"/>
        </w:rPr>
        <w:t>clarify the limited acceptance of the approvals according to the preceding series of amendments granted before the date (b) (as described in ECE/TRANS/WP.29/1044/Rev.2), the standard provisions V.3. and V.4. are proposed.</w:t>
      </w:r>
    </w:p>
    <w:p w14:paraId="135D7FDA" w14:textId="77777777" w:rsidR="002E7371" w:rsidRPr="00154F99" w:rsidRDefault="002E7371" w:rsidP="00943B2E">
      <w:pPr>
        <w:pStyle w:val="ListParagraph"/>
        <w:suppressAutoHyphens w:val="0"/>
        <w:spacing w:after="160" w:line="259" w:lineRule="auto"/>
        <w:ind w:left="1134" w:right="999"/>
        <w:jc w:val="both"/>
        <w:rPr>
          <w:bCs/>
          <w:spacing w:val="-3"/>
          <w:bdr w:val="none" w:sz="0" w:space="0" w:color="auto" w:frame="1"/>
          <w:lang w:val="en-US" w:eastAsia="ja-JP"/>
        </w:rPr>
      </w:pPr>
    </w:p>
    <w:sectPr w:rsidR="002E7371" w:rsidRPr="00154F99" w:rsidSect="0053280B">
      <w:headerReference w:type="first" r:id="rId8"/>
      <w:footerReference w:type="first" r:id="rId9"/>
      <w:footnotePr>
        <w:numRestart w:val="eachSect"/>
      </w:footnotePr>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2EF0" w14:textId="77777777" w:rsidR="002C1081" w:rsidRDefault="002C1081"/>
  </w:endnote>
  <w:endnote w:type="continuationSeparator" w:id="0">
    <w:p w14:paraId="6C1F9866" w14:textId="77777777" w:rsidR="002C1081" w:rsidRDefault="002C1081"/>
  </w:endnote>
  <w:endnote w:type="continuationNotice" w:id="1">
    <w:p w14:paraId="475C112C" w14:textId="77777777" w:rsidR="002C1081" w:rsidRDefault="002C1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4C87" w14:textId="5B8C347A" w:rsidR="00D167EC" w:rsidRPr="00323C1C" w:rsidRDefault="00D167EC" w:rsidP="000427E7">
    <w:pPr>
      <w:pStyle w:val="Footer"/>
    </w:pPr>
    <w:r>
      <w:rPr>
        <w:rStyle w:val="PageNumber"/>
      </w:rPr>
      <w:fldChar w:fldCharType="begin"/>
    </w:r>
    <w:r>
      <w:rPr>
        <w:rStyle w:val="PageNumber"/>
      </w:rPr>
      <w:instrText xml:space="preserve"> PAGE </w:instrText>
    </w:r>
    <w:r>
      <w:rPr>
        <w:rStyle w:val="PageNumber"/>
      </w:rPr>
      <w:fldChar w:fldCharType="separate"/>
    </w:r>
    <w:r w:rsidR="008A66B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69E8" w14:textId="77777777" w:rsidR="002C1081" w:rsidRPr="000B175B" w:rsidRDefault="002C1081" w:rsidP="000B175B">
      <w:pPr>
        <w:tabs>
          <w:tab w:val="right" w:pos="2155"/>
        </w:tabs>
        <w:spacing w:after="80"/>
        <w:ind w:left="680"/>
        <w:rPr>
          <w:u w:val="single"/>
        </w:rPr>
      </w:pPr>
      <w:r>
        <w:rPr>
          <w:u w:val="single"/>
        </w:rPr>
        <w:tab/>
      </w:r>
    </w:p>
  </w:footnote>
  <w:footnote w:type="continuationSeparator" w:id="0">
    <w:p w14:paraId="236FC321" w14:textId="77777777" w:rsidR="002C1081" w:rsidRPr="00FC68B7" w:rsidRDefault="002C1081" w:rsidP="00FC68B7">
      <w:pPr>
        <w:tabs>
          <w:tab w:val="left" w:pos="2155"/>
        </w:tabs>
        <w:spacing w:after="80"/>
        <w:ind w:left="680"/>
        <w:rPr>
          <w:u w:val="single"/>
        </w:rPr>
      </w:pPr>
      <w:r>
        <w:rPr>
          <w:u w:val="single"/>
        </w:rPr>
        <w:tab/>
      </w:r>
    </w:p>
  </w:footnote>
  <w:footnote w:type="continuationNotice" w:id="1">
    <w:p w14:paraId="643AD631" w14:textId="77777777" w:rsidR="002C1081" w:rsidRDefault="002C1081"/>
  </w:footnote>
  <w:footnote w:id="2">
    <w:p w14:paraId="45822A92" w14:textId="77777777" w:rsidR="00BD5C41" w:rsidRPr="00902A8A" w:rsidRDefault="00BD5C41" w:rsidP="00BD5C41">
      <w:pPr>
        <w:pStyle w:val="FootnoteText"/>
        <w:ind w:left="1418" w:hanging="709"/>
        <w:rPr>
          <w:lang w:val="en-US"/>
        </w:rPr>
      </w:pPr>
      <w:r w:rsidRPr="00902A8A">
        <w:rPr>
          <w:rStyle w:val="FootnoteReference"/>
          <w:szCs w:val="18"/>
        </w:rPr>
        <w:footnoteRef/>
      </w:r>
      <w:r w:rsidRPr="00902A8A">
        <w:rPr>
          <w:szCs w:val="18"/>
        </w:rPr>
        <w:t xml:space="preserve"> </w:t>
      </w:r>
      <w:r>
        <w:tab/>
      </w:r>
      <w:r w:rsidRPr="00902A8A">
        <w:rPr>
          <w:lang w:val="en-US"/>
        </w:rPr>
        <w:t>As defined in the Consolidated Resolution on the Construction of Vehicles (R.E.3.), document ECE/TRANS/WP.29/78/Rev.2,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247505" w14:paraId="79D69286" w14:textId="77777777" w:rsidTr="00112059">
      <w:tc>
        <w:tcPr>
          <w:tcW w:w="5812" w:type="dxa"/>
          <w:vAlign w:val="center"/>
        </w:tcPr>
        <w:p w14:paraId="27AC7646" w14:textId="77777777" w:rsidR="00247505" w:rsidRPr="009C32E2" w:rsidRDefault="00247505" w:rsidP="00247505">
          <w:r>
            <w:rPr>
              <w:lang w:val="en-US"/>
            </w:rPr>
            <w:t>Submitted by</w:t>
          </w:r>
          <w:r w:rsidRPr="009C32E2">
            <w:t xml:space="preserve"> the expert</w:t>
          </w:r>
        </w:p>
        <w:p w14:paraId="6B619C7D" w14:textId="54A1ABA5" w:rsidR="00247505" w:rsidRDefault="00247505" w:rsidP="00750EB3">
          <w:pPr>
            <w:rPr>
              <w:lang w:val="en-US"/>
            </w:rPr>
          </w:pPr>
          <w:r>
            <w:t xml:space="preserve">from </w:t>
          </w:r>
          <w:r w:rsidR="003F4EFC">
            <w:t>Japan</w:t>
          </w:r>
        </w:p>
      </w:tc>
      <w:tc>
        <w:tcPr>
          <w:tcW w:w="3827" w:type="dxa"/>
          <w:hideMark/>
        </w:tcPr>
        <w:p w14:paraId="1ABD56E8" w14:textId="6D882C48" w:rsidR="00247505" w:rsidRDefault="00247505" w:rsidP="00247505">
          <w:pPr>
            <w:rPr>
              <w:bCs/>
              <w:lang w:val="en-US"/>
            </w:rPr>
          </w:pPr>
          <w:r>
            <w:rPr>
              <w:u w:val="single"/>
              <w:lang w:val="en-US"/>
            </w:rPr>
            <w:t xml:space="preserve">Informal Document </w:t>
          </w:r>
          <w:r>
            <w:rPr>
              <w:b/>
              <w:lang w:val="en-US"/>
            </w:rPr>
            <w:t>GRSP-</w:t>
          </w:r>
          <w:r w:rsidR="00B2162F">
            <w:rPr>
              <w:b/>
              <w:lang w:val="en-US"/>
            </w:rPr>
            <w:t>67</w:t>
          </w:r>
          <w:r>
            <w:rPr>
              <w:b/>
              <w:lang w:val="en-US"/>
            </w:rPr>
            <w:t>-</w:t>
          </w:r>
          <w:r w:rsidR="0057290B">
            <w:rPr>
              <w:b/>
              <w:lang w:val="en-US"/>
            </w:rPr>
            <w:t>22</w:t>
          </w:r>
          <w:r w:rsidR="006605F2">
            <w:rPr>
              <w:rFonts w:hint="eastAsia"/>
              <w:b/>
              <w:lang w:val="en-US" w:eastAsia="ja-JP"/>
            </w:rPr>
            <w:t xml:space="preserve"> Rev.1</w:t>
          </w:r>
          <w:r>
            <w:rPr>
              <w:b/>
              <w:lang w:val="en-US"/>
            </w:rPr>
            <w:br/>
          </w:r>
          <w:r>
            <w:rPr>
              <w:bCs/>
              <w:lang w:val="en-US"/>
            </w:rPr>
            <w:t>(6</w:t>
          </w:r>
          <w:r w:rsidR="006F1B27">
            <w:rPr>
              <w:rFonts w:hint="eastAsia"/>
              <w:bCs/>
              <w:lang w:val="en-US" w:eastAsia="ja-JP"/>
            </w:rPr>
            <w:t>7</w:t>
          </w:r>
          <w:r>
            <w:rPr>
              <w:bCs/>
              <w:vertAlign w:val="superscript"/>
              <w:lang w:val="en-US"/>
            </w:rPr>
            <w:t>th</w:t>
          </w:r>
          <w:r>
            <w:rPr>
              <w:bCs/>
              <w:lang w:val="en-US"/>
            </w:rPr>
            <w:t xml:space="preserve"> GRSP, </w:t>
          </w:r>
          <w:r w:rsidR="003F4EFC">
            <w:rPr>
              <w:bCs/>
              <w:lang w:val="en-US"/>
            </w:rPr>
            <w:t>20</w:t>
          </w:r>
          <w:r>
            <w:rPr>
              <w:bCs/>
              <w:lang w:val="en-US"/>
            </w:rPr>
            <w:t>-</w:t>
          </w:r>
          <w:r w:rsidR="003F4EFC">
            <w:rPr>
              <w:bCs/>
              <w:lang w:val="en-US"/>
            </w:rPr>
            <w:t>2</w:t>
          </w:r>
          <w:r w:rsidR="006F1B27">
            <w:rPr>
              <w:rFonts w:hint="eastAsia"/>
              <w:bCs/>
              <w:lang w:val="en-US" w:eastAsia="ja-JP"/>
            </w:rPr>
            <w:t>3</w:t>
          </w:r>
          <w:r w:rsidR="003F4EFC">
            <w:rPr>
              <w:bCs/>
              <w:lang w:val="en-US"/>
            </w:rPr>
            <w:t xml:space="preserve"> July</w:t>
          </w:r>
          <w:r w:rsidR="00B2162F">
            <w:rPr>
              <w:bCs/>
              <w:lang w:val="en-US"/>
            </w:rPr>
            <w:t xml:space="preserve"> 2020</w:t>
          </w:r>
          <w:r>
            <w:rPr>
              <w:bCs/>
              <w:lang w:val="en-US"/>
            </w:rPr>
            <w:t xml:space="preserve">, </w:t>
          </w:r>
        </w:p>
        <w:p w14:paraId="6CBBC08B" w14:textId="16EF768C" w:rsidR="00247505" w:rsidRDefault="00247505" w:rsidP="007C28DD">
          <w:pPr>
            <w:rPr>
              <w:bCs/>
              <w:lang w:val="en-US"/>
            </w:rPr>
          </w:pPr>
          <w:r>
            <w:rPr>
              <w:lang w:val="en-US"/>
            </w:rPr>
            <w:t xml:space="preserve">agenda item </w:t>
          </w:r>
          <w:r w:rsidR="007C28DD">
            <w:rPr>
              <w:lang w:val="en-US"/>
            </w:rPr>
            <w:t>1</w:t>
          </w:r>
          <w:r w:rsidR="00AB4BA9">
            <w:rPr>
              <w:rFonts w:hint="eastAsia"/>
              <w:lang w:val="en-US" w:eastAsia="ja-JP"/>
            </w:rPr>
            <w:t>0</w:t>
          </w:r>
          <w:r>
            <w:rPr>
              <w:lang w:val="en-US"/>
            </w:rPr>
            <w:t xml:space="preserve">) </w:t>
          </w:r>
        </w:p>
      </w:tc>
    </w:tr>
  </w:tbl>
  <w:p w14:paraId="47F95EEC" w14:textId="224FBD57" w:rsidR="00247505" w:rsidRDefault="00247505">
    <w:pPr>
      <w:pStyle w:val="Header"/>
    </w:pPr>
  </w:p>
  <w:p w14:paraId="575798F7" w14:textId="77777777" w:rsidR="00D167EC" w:rsidRPr="00370207" w:rsidRDefault="00D167EC" w:rsidP="005A0AA1">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7CD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560FAD"/>
    <w:multiLevelType w:val="hybridMultilevel"/>
    <w:tmpl w:val="8A2AE688"/>
    <w:lvl w:ilvl="0" w:tplc="31B69820">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D47FA"/>
    <w:multiLevelType w:val="hybridMultilevel"/>
    <w:tmpl w:val="D7706CAC"/>
    <w:lvl w:ilvl="0" w:tplc="C4C40590">
      <w:start w:val="1"/>
      <w:numFmt w:val="decimal"/>
      <w:lvlText w:val="%1"/>
      <w:lvlJc w:val="left"/>
      <w:pPr>
        <w:tabs>
          <w:tab w:val="num" w:pos="1848"/>
        </w:tabs>
        <w:ind w:left="1848" w:hanging="855"/>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6" w15:restartNumberingAfterBreak="0">
    <w:nsid w:val="2AFF2D5C"/>
    <w:multiLevelType w:val="hybridMultilevel"/>
    <w:tmpl w:val="9B9E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B947A5"/>
    <w:multiLevelType w:val="hybridMultilevel"/>
    <w:tmpl w:val="100C20B6"/>
    <w:lvl w:ilvl="0" w:tplc="EB80567A">
      <w:start w:val="1"/>
      <w:numFmt w:val="decimal"/>
      <w:lvlText w:val="%1."/>
      <w:lvlJc w:val="left"/>
      <w:pPr>
        <w:tabs>
          <w:tab w:val="num" w:pos="1974"/>
        </w:tabs>
        <w:ind w:left="1974" w:hanging="84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22" w15:restartNumberingAfterBreak="0">
    <w:nsid w:val="51864E54"/>
    <w:multiLevelType w:val="hybridMultilevel"/>
    <w:tmpl w:val="4E3A9F0E"/>
    <w:lvl w:ilvl="0" w:tplc="A552AECC">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631563D7"/>
    <w:multiLevelType w:val="hybridMultilevel"/>
    <w:tmpl w:val="A6B87C7A"/>
    <w:lvl w:ilvl="0" w:tplc="D2DAAC5A">
      <w:start w:val="1"/>
      <w:numFmt w:val="decimal"/>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3630E"/>
    <w:multiLevelType w:val="multilevel"/>
    <w:tmpl w:val="C9C89F8E"/>
    <w:lvl w:ilvl="0">
      <w:start w:val="4"/>
      <w:numFmt w:val="decimal"/>
      <w:lvlText w:val="%1."/>
      <w:lvlJc w:val="left"/>
      <w:pPr>
        <w:tabs>
          <w:tab w:val="num" w:pos="1425"/>
        </w:tabs>
        <w:ind w:left="1425" w:hanging="1425"/>
      </w:pPr>
      <w:rPr>
        <w:rFonts w:hint="default"/>
        <w:color w:val="auto"/>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color w:val="auto"/>
      </w:rPr>
    </w:lvl>
    <w:lvl w:ilvl="3">
      <w:start w:val="1"/>
      <w:numFmt w:val="decimal"/>
      <w:lvlText w:val="%1.%2.%3.%4."/>
      <w:lvlJc w:val="left"/>
      <w:pPr>
        <w:tabs>
          <w:tab w:val="num" w:pos="1425"/>
        </w:tabs>
        <w:ind w:left="1425" w:hanging="1425"/>
      </w:pPr>
      <w:rPr>
        <w:rFonts w:hint="default"/>
        <w:color w:val="auto"/>
      </w:rPr>
    </w:lvl>
    <w:lvl w:ilvl="4">
      <w:start w:val="1"/>
      <w:numFmt w:val="decimal"/>
      <w:lvlText w:val="%1.%2.%3.%4.%5."/>
      <w:lvlJc w:val="left"/>
      <w:pPr>
        <w:tabs>
          <w:tab w:val="num" w:pos="1425"/>
        </w:tabs>
        <w:ind w:left="1425" w:hanging="1425"/>
      </w:pPr>
      <w:rPr>
        <w:rFonts w:hint="default"/>
        <w:color w:val="auto"/>
      </w:rPr>
    </w:lvl>
    <w:lvl w:ilvl="5">
      <w:start w:val="1"/>
      <w:numFmt w:val="decimal"/>
      <w:lvlText w:val="%1.%2.%3.%4.%5.%6."/>
      <w:lvlJc w:val="left"/>
      <w:pPr>
        <w:tabs>
          <w:tab w:val="num" w:pos="1425"/>
        </w:tabs>
        <w:ind w:left="1425" w:hanging="1425"/>
      </w:pPr>
      <w:rPr>
        <w:rFonts w:hint="default"/>
        <w:color w:val="auto"/>
      </w:rPr>
    </w:lvl>
    <w:lvl w:ilvl="6">
      <w:start w:val="1"/>
      <w:numFmt w:val="decimal"/>
      <w:lvlText w:val="%1.%2.%3.%4.%5.%6.%7."/>
      <w:lvlJc w:val="left"/>
      <w:pPr>
        <w:tabs>
          <w:tab w:val="num" w:pos="1425"/>
        </w:tabs>
        <w:ind w:left="1425" w:hanging="1425"/>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6" w15:restartNumberingAfterBreak="0">
    <w:nsid w:val="6C427201"/>
    <w:multiLevelType w:val="hybridMultilevel"/>
    <w:tmpl w:val="8382BBDE"/>
    <w:lvl w:ilvl="0" w:tplc="1646C066">
      <w:start w:val="16"/>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6F4F7210"/>
    <w:multiLevelType w:val="multilevel"/>
    <w:tmpl w:val="294CBD10"/>
    <w:lvl w:ilvl="0">
      <w:start w:val="7"/>
      <w:numFmt w:val="decimal"/>
      <w:lvlText w:val="%1."/>
      <w:lvlJc w:val="left"/>
      <w:pPr>
        <w:tabs>
          <w:tab w:val="num" w:pos="1125"/>
        </w:tabs>
        <w:ind w:left="1125" w:hanging="1125"/>
      </w:pPr>
      <w:rPr>
        <w:rFonts w:hint="default"/>
      </w:rPr>
    </w:lvl>
    <w:lvl w:ilvl="1">
      <w:start w:val="4"/>
      <w:numFmt w:val="decimal"/>
      <w:lvlText w:val="%1.%2."/>
      <w:lvlJc w:val="left"/>
      <w:pPr>
        <w:tabs>
          <w:tab w:val="num" w:pos="1503"/>
        </w:tabs>
        <w:ind w:left="1503" w:hanging="1125"/>
      </w:pPr>
      <w:rPr>
        <w:rFonts w:hint="default"/>
      </w:rPr>
    </w:lvl>
    <w:lvl w:ilvl="2">
      <w:start w:val="1"/>
      <w:numFmt w:val="decimal"/>
      <w:lvlText w:val="%1.%2.%3."/>
      <w:lvlJc w:val="left"/>
      <w:pPr>
        <w:tabs>
          <w:tab w:val="num" w:pos="1881"/>
        </w:tabs>
        <w:ind w:left="1881" w:hanging="1125"/>
      </w:pPr>
      <w:rPr>
        <w:rFonts w:hint="default"/>
      </w:rPr>
    </w:lvl>
    <w:lvl w:ilvl="3">
      <w:start w:val="1"/>
      <w:numFmt w:val="decimal"/>
      <w:lvlText w:val="%1.%2.%3.%4."/>
      <w:lvlJc w:val="left"/>
      <w:pPr>
        <w:tabs>
          <w:tab w:val="num" w:pos="2402"/>
        </w:tabs>
        <w:ind w:left="2402"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E074E"/>
    <w:multiLevelType w:val="hybridMultilevel"/>
    <w:tmpl w:val="418299C6"/>
    <w:lvl w:ilvl="0" w:tplc="821CF2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4"/>
  </w:num>
  <w:num w:numId="18">
    <w:abstractNumId w:val="28"/>
  </w:num>
  <w:num w:numId="19">
    <w:abstractNumId w:val="26"/>
  </w:num>
  <w:num w:numId="20">
    <w:abstractNumId w:val="11"/>
  </w:num>
  <w:num w:numId="21">
    <w:abstractNumId w:val="20"/>
  </w:num>
  <w:num w:numId="22">
    <w:abstractNumId w:val="15"/>
  </w:num>
  <w:num w:numId="23">
    <w:abstractNumId w:val="25"/>
  </w:num>
  <w:num w:numId="24">
    <w:abstractNumId w:val="23"/>
  </w:num>
  <w:num w:numId="25">
    <w:abstractNumId w:val="27"/>
  </w:num>
  <w:num w:numId="26">
    <w:abstractNumId w:val="17"/>
  </w:num>
  <w:num w:numId="27">
    <w:abstractNumId w:val="21"/>
  </w:num>
  <w:num w:numId="28">
    <w:abstractNumId w:val="29"/>
  </w:num>
  <w:num w:numId="29">
    <w:abstractNumId w:val="16"/>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fr-CH"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CH" w:vendorID="64" w:dllVersion="0" w:nlCheck="1" w:checkStyle="0"/>
  <w:activeWritingStyle w:appName="MSWord" w:lang="fr-FR" w:vendorID="64" w:dllVersion="0" w:nlCheck="1" w:checkStyle="0"/>
  <w:activeWritingStyle w:appName="MSWord" w:lang="ja-JP"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3"/>
    <w:rsid w:val="000017F6"/>
    <w:rsid w:val="00002A7D"/>
    <w:rsid w:val="000038A8"/>
    <w:rsid w:val="00004592"/>
    <w:rsid w:val="00004CB4"/>
    <w:rsid w:val="000054C9"/>
    <w:rsid w:val="00006790"/>
    <w:rsid w:val="00007C62"/>
    <w:rsid w:val="00015092"/>
    <w:rsid w:val="00015176"/>
    <w:rsid w:val="0001628A"/>
    <w:rsid w:val="000206DD"/>
    <w:rsid w:val="00020EA3"/>
    <w:rsid w:val="000213D4"/>
    <w:rsid w:val="00024D15"/>
    <w:rsid w:val="00026D8C"/>
    <w:rsid w:val="00027624"/>
    <w:rsid w:val="00031498"/>
    <w:rsid w:val="000319A1"/>
    <w:rsid w:val="00031AED"/>
    <w:rsid w:val="000341BD"/>
    <w:rsid w:val="00035EC9"/>
    <w:rsid w:val="00040A5A"/>
    <w:rsid w:val="00041EAE"/>
    <w:rsid w:val="000427E7"/>
    <w:rsid w:val="000437A0"/>
    <w:rsid w:val="00043C6E"/>
    <w:rsid w:val="00050F6B"/>
    <w:rsid w:val="00052132"/>
    <w:rsid w:val="00052765"/>
    <w:rsid w:val="000575A6"/>
    <w:rsid w:val="0006039D"/>
    <w:rsid w:val="00060675"/>
    <w:rsid w:val="00061CE0"/>
    <w:rsid w:val="000678CD"/>
    <w:rsid w:val="00071354"/>
    <w:rsid w:val="00072C8C"/>
    <w:rsid w:val="00073B05"/>
    <w:rsid w:val="00073DE6"/>
    <w:rsid w:val="000748CA"/>
    <w:rsid w:val="00075498"/>
    <w:rsid w:val="00077AE3"/>
    <w:rsid w:val="0008197A"/>
    <w:rsid w:val="00081CE0"/>
    <w:rsid w:val="00081E5B"/>
    <w:rsid w:val="00082C0B"/>
    <w:rsid w:val="00083317"/>
    <w:rsid w:val="00084721"/>
    <w:rsid w:val="00084D30"/>
    <w:rsid w:val="0008638B"/>
    <w:rsid w:val="00086414"/>
    <w:rsid w:val="00090320"/>
    <w:rsid w:val="00090A35"/>
    <w:rsid w:val="00091148"/>
    <w:rsid w:val="00092CB0"/>
    <w:rsid w:val="000931C0"/>
    <w:rsid w:val="00093785"/>
    <w:rsid w:val="00094A42"/>
    <w:rsid w:val="00094CC5"/>
    <w:rsid w:val="00096133"/>
    <w:rsid w:val="0009717A"/>
    <w:rsid w:val="000A1BBD"/>
    <w:rsid w:val="000A2E09"/>
    <w:rsid w:val="000A45EC"/>
    <w:rsid w:val="000A5D65"/>
    <w:rsid w:val="000B175B"/>
    <w:rsid w:val="000B18CD"/>
    <w:rsid w:val="000B3A0F"/>
    <w:rsid w:val="000B41FA"/>
    <w:rsid w:val="000B76B0"/>
    <w:rsid w:val="000C1D79"/>
    <w:rsid w:val="000C31AA"/>
    <w:rsid w:val="000C5BFE"/>
    <w:rsid w:val="000C6A0E"/>
    <w:rsid w:val="000C71F0"/>
    <w:rsid w:val="000D3685"/>
    <w:rsid w:val="000D5203"/>
    <w:rsid w:val="000D5D6F"/>
    <w:rsid w:val="000E0415"/>
    <w:rsid w:val="000E1E15"/>
    <w:rsid w:val="000E2910"/>
    <w:rsid w:val="000E39A1"/>
    <w:rsid w:val="000E3E74"/>
    <w:rsid w:val="000E491E"/>
    <w:rsid w:val="000E6E82"/>
    <w:rsid w:val="000E7EB0"/>
    <w:rsid w:val="000F1585"/>
    <w:rsid w:val="000F2B4C"/>
    <w:rsid w:val="000F37D0"/>
    <w:rsid w:val="000F5FF6"/>
    <w:rsid w:val="000F7715"/>
    <w:rsid w:val="0010278C"/>
    <w:rsid w:val="00103E99"/>
    <w:rsid w:val="00105582"/>
    <w:rsid w:val="001058BA"/>
    <w:rsid w:val="00107EBD"/>
    <w:rsid w:val="001102A8"/>
    <w:rsid w:val="00114E80"/>
    <w:rsid w:val="0011531A"/>
    <w:rsid w:val="00115B5C"/>
    <w:rsid w:val="00117D97"/>
    <w:rsid w:val="00126549"/>
    <w:rsid w:val="0013011F"/>
    <w:rsid w:val="00130DDF"/>
    <w:rsid w:val="00133585"/>
    <w:rsid w:val="0013368F"/>
    <w:rsid w:val="00135200"/>
    <w:rsid w:val="001472AA"/>
    <w:rsid w:val="0014763C"/>
    <w:rsid w:val="001501EC"/>
    <w:rsid w:val="00151B34"/>
    <w:rsid w:val="00153AFC"/>
    <w:rsid w:val="00154F99"/>
    <w:rsid w:val="00156828"/>
    <w:rsid w:val="00156B99"/>
    <w:rsid w:val="00157BE4"/>
    <w:rsid w:val="00160C53"/>
    <w:rsid w:val="00161BCF"/>
    <w:rsid w:val="0016416B"/>
    <w:rsid w:val="00166124"/>
    <w:rsid w:val="001665E5"/>
    <w:rsid w:val="00166B16"/>
    <w:rsid w:val="00167E12"/>
    <w:rsid w:val="00167F20"/>
    <w:rsid w:val="001711A0"/>
    <w:rsid w:val="00171653"/>
    <w:rsid w:val="00173778"/>
    <w:rsid w:val="0017392E"/>
    <w:rsid w:val="00175369"/>
    <w:rsid w:val="001757DE"/>
    <w:rsid w:val="00181143"/>
    <w:rsid w:val="00183A93"/>
    <w:rsid w:val="00183E06"/>
    <w:rsid w:val="001847DA"/>
    <w:rsid w:val="00184DDA"/>
    <w:rsid w:val="00186F33"/>
    <w:rsid w:val="00187BA3"/>
    <w:rsid w:val="001900CD"/>
    <w:rsid w:val="001901CA"/>
    <w:rsid w:val="001916C0"/>
    <w:rsid w:val="001921DD"/>
    <w:rsid w:val="00192F75"/>
    <w:rsid w:val="0019444B"/>
    <w:rsid w:val="001964DA"/>
    <w:rsid w:val="00196B5A"/>
    <w:rsid w:val="001A0452"/>
    <w:rsid w:val="001A2FF8"/>
    <w:rsid w:val="001A3481"/>
    <w:rsid w:val="001A3704"/>
    <w:rsid w:val="001A4430"/>
    <w:rsid w:val="001A6A91"/>
    <w:rsid w:val="001A76D9"/>
    <w:rsid w:val="001B09AA"/>
    <w:rsid w:val="001B0DA8"/>
    <w:rsid w:val="001B304A"/>
    <w:rsid w:val="001B4B04"/>
    <w:rsid w:val="001B5875"/>
    <w:rsid w:val="001B7A98"/>
    <w:rsid w:val="001C2CFA"/>
    <w:rsid w:val="001C4B9C"/>
    <w:rsid w:val="001C6663"/>
    <w:rsid w:val="001C6E4E"/>
    <w:rsid w:val="001C7895"/>
    <w:rsid w:val="001D0B2B"/>
    <w:rsid w:val="001D15C4"/>
    <w:rsid w:val="001D26DF"/>
    <w:rsid w:val="001D2A2A"/>
    <w:rsid w:val="001D2C6E"/>
    <w:rsid w:val="001D3111"/>
    <w:rsid w:val="001D312D"/>
    <w:rsid w:val="001D52EA"/>
    <w:rsid w:val="001E00BD"/>
    <w:rsid w:val="001E374E"/>
    <w:rsid w:val="001E3794"/>
    <w:rsid w:val="001E489E"/>
    <w:rsid w:val="001E567B"/>
    <w:rsid w:val="001E5769"/>
    <w:rsid w:val="001E6F96"/>
    <w:rsid w:val="001E7D7F"/>
    <w:rsid w:val="001F1599"/>
    <w:rsid w:val="001F1961"/>
    <w:rsid w:val="001F19C4"/>
    <w:rsid w:val="001F4246"/>
    <w:rsid w:val="001F7A27"/>
    <w:rsid w:val="0020115E"/>
    <w:rsid w:val="00202CF9"/>
    <w:rsid w:val="00202E2D"/>
    <w:rsid w:val="002043F0"/>
    <w:rsid w:val="00205A59"/>
    <w:rsid w:val="00205CF3"/>
    <w:rsid w:val="00205E77"/>
    <w:rsid w:val="002060B9"/>
    <w:rsid w:val="002112F7"/>
    <w:rsid w:val="00211E0B"/>
    <w:rsid w:val="00213172"/>
    <w:rsid w:val="00215EC6"/>
    <w:rsid w:val="00225FBF"/>
    <w:rsid w:val="002276D6"/>
    <w:rsid w:val="00232575"/>
    <w:rsid w:val="00232A41"/>
    <w:rsid w:val="002336E3"/>
    <w:rsid w:val="002343A0"/>
    <w:rsid w:val="00234F31"/>
    <w:rsid w:val="00235077"/>
    <w:rsid w:val="002408DB"/>
    <w:rsid w:val="002426C2"/>
    <w:rsid w:val="00245E56"/>
    <w:rsid w:val="002465AD"/>
    <w:rsid w:val="00246CE6"/>
    <w:rsid w:val="00247258"/>
    <w:rsid w:val="002473C7"/>
    <w:rsid w:val="00247505"/>
    <w:rsid w:val="00250372"/>
    <w:rsid w:val="00250394"/>
    <w:rsid w:val="00250E99"/>
    <w:rsid w:val="00251562"/>
    <w:rsid w:val="00251895"/>
    <w:rsid w:val="00255DEF"/>
    <w:rsid w:val="00257CAC"/>
    <w:rsid w:val="00261765"/>
    <w:rsid w:val="00261E4C"/>
    <w:rsid w:val="002622E9"/>
    <w:rsid w:val="00262B85"/>
    <w:rsid w:val="00266759"/>
    <w:rsid w:val="00267CFA"/>
    <w:rsid w:val="00274948"/>
    <w:rsid w:val="002759D8"/>
    <w:rsid w:val="00286F17"/>
    <w:rsid w:val="002875A9"/>
    <w:rsid w:val="00292369"/>
    <w:rsid w:val="002974E9"/>
    <w:rsid w:val="00297C33"/>
    <w:rsid w:val="002A16A8"/>
    <w:rsid w:val="002A214F"/>
    <w:rsid w:val="002A29B9"/>
    <w:rsid w:val="002A48C7"/>
    <w:rsid w:val="002A4B6A"/>
    <w:rsid w:val="002A7F94"/>
    <w:rsid w:val="002B05E7"/>
    <w:rsid w:val="002B109A"/>
    <w:rsid w:val="002B19EF"/>
    <w:rsid w:val="002B2E79"/>
    <w:rsid w:val="002B31FC"/>
    <w:rsid w:val="002B53E2"/>
    <w:rsid w:val="002C1081"/>
    <w:rsid w:val="002C1973"/>
    <w:rsid w:val="002C57D6"/>
    <w:rsid w:val="002C6C1F"/>
    <w:rsid w:val="002C6D45"/>
    <w:rsid w:val="002D48D3"/>
    <w:rsid w:val="002D4CF0"/>
    <w:rsid w:val="002D5190"/>
    <w:rsid w:val="002D55B6"/>
    <w:rsid w:val="002D6E53"/>
    <w:rsid w:val="002D6E98"/>
    <w:rsid w:val="002D6F49"/>
    <w:rsid w:val="002E06DE"/>
    <w:rsid w:val="002E2B76"/>
    <w:rsid w:val="002E5156"/>
    <w:rsid w:val="002E56F4"/>
    <w:rsid w:val="002E6353"/>
    <w:rsid w:val="002E7371"/>
    <w:rsid w:val="002F046D"/>
    <w:rsid w:val="002F092B"/>
    <w:rsid w:val="002F2412"/>
    <w:rsid w:val="002F4138"/>
    <w:rsid w:val="002F472C"/>
    <w:rsid w:val="002F6757"/>
    <w:rsid w:val="003007E7"/>
    <w:rsid w:val="00300997"/>
    <w:rsid w:val="00300A03"/>
    <w:rsid w:val="00301764"/>
    <w:rsid w:val="003027A2"/>
    <w:rsid w:val="00302B3E"/>
    <w:rsid w:val="00303C64"/>
    <w:rsid w:val="00303D18"/>
    <w:rsid w:val="00304CB8"/>
    <w:rsid w:val="00304FDB"/>
    <w:rsid w:val="00307F03"/>
    <w:rsid w:val="003127FD"/>
    <w:rsid w:val="0031282C"/>
    <w:rsid w:val="00312E42"/>
    <w:rsid w:val="00312E77"/>
    <w:rsid w:val="003131E7"/>
    <w:rsid w:val="00313275"/>
    <w:rsid w:val="003133BC"/>
    <w:rsid w:val="003229D8"/>
    <w:rsid w:val="00322DF3"/>
    <w:rsid w:val="00323466"/>
    <w:rsid w:val="00323862"/>
    <w:rsid w:val="00323AD2"/>
    <w:rsid w:val="003275B6"/>
    <w:rsid w:val="0033015F"/>
    <w:rsid w:val="003305CD"/>
    <w:rsid w:val="00331146"/>
    <w:rsid w:val="00331899"/>
    <w:rsid w:val="0033556E"/>
    <w:rsid w:val="00336C97"/>
    <w:rsid w:val="00337330"/>
    <w:rsid w:val="00337D65"/>
    <w:rsid w:val="00337F88"/>
    <w:rsid w:val="00341B2F"/>
    <w:rsid w:val="00342432"/>
    <w:rsid w:val="00343586"/>
    <w:rsid w:val="003447F3"/>
    <w:rsid w:val="00344AAA"/>
    <w:rsid w:val="00345C52"/>
    <w:rsid w:val="00347A91"/>
    <w:rsid w:val="00350A51"/>
    <w:rsid w:val="00352A84"/>
    <w:rsid w:val="00352D4B"/>
    <w:rsid w:val="00353E82"/>
    <w:rsid w:val="00354724"/>
    <w:rsid w:val="00354CED"/>
    <w:rsid w:val="0035638C"/>
    <w:rsid w:val="003566D0"/>
    <w:rsid w:val="00356BC5"/>
    <w:rsid w:val="00360596"/>
    <w:rsid w:val="003631E7"/>
    <w:rsid w:val="00364D49"/>
    <w:rsid w:val="0036548C"/>
    <w:rsid w:val="00367921"/>
    <w:rsid w:val="00370928"/>
    <w:rsid w:val="00372FC4"/>
    <w:rsid w:val="003735E3"/>
    <w:rsid w:val="003737E3"/>
    <w:rsid w:val="00376CAD"/>
    <w:rsid w:val="00377E36"/>
    <w:rsid w:val="003834CE"/>
    <w:rsid w:val="003874B5"/>
    <w:rsid w:val="003904E6"/>
    <w:rsid w:val="003917AC"/>
    <w:rsid w:val="003935D8"/>
    <w:rsid w:val="00394903"/>
    <w:rsid w:val="00397A21"/>
    <w:rsid w:val="003A07AE"/>
    <w:rsid w:val="003A1045"/>
    <w:rsid w:val="003A1ADA"/>
    <w:rsid w:val="003A20DB"/>
    <w:rsid w:val="003A21B3"/>
    <w:rsid w:val="003A3063"/>
    <w:rsid w:val="003A46BB"/>
    <w:rsid w:val="003A4EC7"/>
    <w:rsid w:val="003A7295"/>
    <w:rsid w:val="003B15B1"/>
    <w:rsid w:val="003B196C"/>
    <w:rsid w:val="003B1F60"/>
    <w:rsid w:val="003B2626"/>
    <w:rsid w:val="003B2DBE"/>
    <w:rsid w:val="003B3D5E"/>
    <w:rsid w:val="003B5883"/>
    <w:rsid w:val="003B5D5A"/>
    <w:rsid w:val="003B6E7E"/>
    <w:rsid w:val="003C053C"/>
    <w:rsid w:val="003C0EC2"/>
    <w:rsid w:val="003C2CC4"/>
    <w:rsid w:val="003C6707"/>
    <w:rsid w:val="003C7026"/>
    <w:rsid w:val="003D4888"/>
    <w:rsid w:val="003D49A0"/>
    <w:rsid w:val="003D4B23"/>
    <w:rsid w:val="003D4EB3"/>
    <w:rsid w:val="003D58A1"/>
    <w:rsid w:val="003E0BAA"/>
    <w:rsid w:val="003E278A"/>
    <w:rsid w:val="003E2826"/>
    <w:rsid w:val="003E431C"/>
    <w:rsid w:val="003E43F0"/>
    <w:rsid w:val="003E468E"/>
    <w:rsid w:val="003E7DED"/>
    <w:rsid w:val="003F4EFC"/>
    <w:rsid w:val="003F6A3A"/>
    <w:rsid w:val="00400EE6"/>
    <w:rsid w:val="0040193D"/>
    <w:rsid w:val="004019E5"/>
    <w:rsid w:val="004032CF"/>
    <w:rsid w:val="00410C75"/>
    <w:rsid w:val="004116F9"/>
    <w:rsid w:val="004119BF"/>
    <w:rsid w:val="00411D4E"/>
    <w:rsid w:val="00412AFD"/>
    <w:rsid w:val="0041338C"/>
    <w:rsid w:val="00413520"/>
    <w:rsid w:val="00414A50"/>
    <w:rsid w:val="00414F7A"/>
    <w:rsid w:val="0041529A"/>
    <w:rsid w:val="00415318"/>
    <w:rsid w:val="0041539D"/>
    <w:rsid w:val="00417B2A"/>
    <w:rsid w:val="0042316E"/>
    <w:rsid w:val="00430326"/>
    <w:rsid w:val="00431D4D"/>
    <w:rsid w:val="004325CB"/>
    <w:rsid w:val="00432A53"/>
    <w:rsid w:val="00440A07"/>
    <w:rsid w:val="004468CB"/>
    <w:rsid w:val="004477C7"/>
    <w:rsid w:val="0045004F"/>
    <w:rsid w:val="004532C6"/>
    <w:rsid w:val="004550B1"/>
    <w:rsid w:val="00460C82"/>
    <w:rsid w:val="00462880"/>
    <w:rsid w:val="004636A5"/>
    <w:rsid w:val="00470A92"/>
    <w:rsid w:val="0047298C"/>
    <w:rsid w:val="00474962"/>
    <w:rsid w:val="00474EE3"/>
    <w:rsid w:val="00476A95"/>
    <w:rsid w:val="00476F24"/>
    <w:rsid w:val="00481BD5"/>
    <w:rsid w:val="004849E2"/>
    <w:rsid w:val="00485198"/>
    <w:rsid w:val="004909E7"/>
    <w:rsid w:val="0049122B"/>
    <w:rsid w:val="00492710"/>
    <w:rsid w:val="00492DA0"/>
    <w:rsid w:val="00495A24"/>
    <w:rsid w:val="004A23D8"/>
    <w:rsid w:val="004A2AE5"/>
    <w:rsid w:val="004A5705"/>
    <w:rsid w:val="004A6EBD"/>
    <w:rsid w:val="004A73C9"/>
    <w:rsid w:val="004B18E9"/>
    <w:rsid w:val="004B231C"/>
    <w:rsid w:val="004B33B3"/>
    <w:rsid w:val="004B3BCA"/>
    <w:rsid w:val="004B45B0"/>
    <w:rsid w:val="004B50D9"/>
    <w:rsid w:val="004C0DC9"/>
    <w:rsid w:val="004C0ED0"/>
    <w:rsid w:val="004C1ED8"/>
    <w:rsid w:val="004C3C29"/>
    <w:rsid w:val="004C55B0"/>
    <w:rsid w:val="004D3B9D"/>
    <w:rsid w:val="004E272C"/>
    <w:rsid w:val="004E2747"/>
    <w:rsid w:val="004E2750"/>
    <w:rsid w:val="004E4179"/>
    <w:rsid w:val="004E4849"/>
    <w:rsid w:val="004E59C8"/>
    <w:rsid w:val="004E6DCF"/>
    <w:rsid w:val="004F4931"/>
    <w:rsid w:val="004F60B7"/>
    <w:rsid w:val="004F6BA0"/>
    <w:rsid w:val="00503BEA"/>
    <w:rsid w:val="0050558C"/>
    <w:rsid w:val="00506F14"/>
    <w:rsid w:val="0050730B"/>
    <w:rsid w:val="00510F97"/>
    <w:rsid w:val="00511755"/>
    <w:rsid w:val="0051762A"/>
    <w:rsid w:val="00520E8B"/>
    <w:rsid w:val="005257DE"/>
    <w:rsid w:val="0053111B"/>
    <w:rsid w:val="0053280B"/>
    <w:rsid w:val="00533101"/>
    <w:rsid w:val="00533616"/>
    <w:rsid w:val="00533E11"/>
    <w:rsid w:val="00535ABA"/>
    <w:rsid w:val="005371A0"/>
    <w:rsid w:val="005372EF"/>
    <w:rsid w:val="0053768B"/>
    <w:rsid w:val="0053774C"/>
    <w:rsid w:val="005377A8"/>
    <w:rsid w:val="005412E3"/>
    <w:rsid w:val="005420F2"/>
    <w:rsid w:val="0054285C"/>
    <w:rsid w:val="00544802"/>
    <w:rsid w:val="00545C68"/>
    <w:rsid w:val="00545E12"/>
    <w:rsid w:val="00546800"/>
    <w:rsid w:val="00547A88"/>
    <w:rsid w:val="00554713"/>
    <w:rsid w:val="005550F5"/>
    <w:rsid w:val="00557EDE"/>
    <w:rsid w:val="00562B4B"/>
    <w:rsid w:val="00564BF4"/>
    <w:rsid w:val="00570355"/>
    <w:rsid w:val="00571D38"/>
    <w:rsid w:val="0057290B"/>
    <w:rsid w:val="00574F84"/>
    <w:rsid w:val="0057597D"/>
    <w:rsid w:val="005763CD"/>
    <w:rsid w:val="00584173"/>
    <w:rsid w:val="0058575C"/>
    <w:rsid w:val="005861C4"/>
    <w:rsid w:val="00586B9F"/>
    <w:rsid w:val="00586E27"/>
    <w:rsid w:val="00591C39"/>
    <w:rsid w:val="00591F06"/>
    <w:rsid w:val="005923B6"/>
    <w:rsid w:val="00595520"/>
    <w:rsid w:val="005A0AA1"/>
    <w:rsid w:val="005A44B9"/>
    <w:rsid w:val="005A72BB"/>
    <w:rsid w:val="005B1BA0"/>
    <w:rsid w:val="005B3DB3"/>
    <w:rsid w:val="005B61B5"/>
    <w:rsid w:val="005C1125"/>
    <w:rsid w:val="005C2E26"/>
    <w:rsid w:val="005C4173"/>
    <w:rsid w:val="005D0CD8"/>
    <w:rsid w:val="005D15CA"/>
    <w:rsid w:val="005D2683"/>
    <w:rsid w:val="005D2A76"/>
    <w:rsid w:val="005D38CC"/>
    <w:rsid w:val="005D390C"/>
    <w:rsid w:val="005D3D52"/>
    <w:rsid w:val="005D5E14"/>
    <w:rsid w:val="005E0232"/>
    <w:rsid w:val="005E08D8"/>
    <w:rsid w:val="005E1BBD"/>
    <w:rsid w:val="005E6529"/>
    <w:rsid w:val="005F3066"/>
    <w:rsid w:val="005F3E61"/>
    <w:rsid w:val="005F51F6"/>
    <w:rsid w:val="005F643B"/>
    <w:rsid w:val="005F64CE"/>
    <w:rsid w:val="006000A0"/>
    <w:rsid w:val="006001E8"/>
    <w:rsid w:val="00600A24"/>
    <w:rsid w:val="00600CB5"/>
    <w:rsid w:val="00601ED2"/>
    <w:rsid w:val="00604DDD"/>
    <w:rsid w:val="0060592A"/>
    <w:rsid w:val="006115CC"/>
    <w:rsid w:val="00611FC4"/>
    <w:rsid w:val="00616DB2"/>
    <w:rsid w:val="00616DE8"/>
    <w:rsid w:val="006176FB"/>
    <w:rsid w:val="00620B13"/>
    <w:rsid w:val="00620EA7"/>
    <w:rsid w:val="00621520"/>
    <w:rsid w:val="00624D3B"/>
    <w:rsid w:val="00626404"/>
    <w:rsid w:val="00626D71"/>
    <w:rsid w:val="00627D87"/>
    <w:rsid w:val="00630FCB"/>
    <w:rsid w:val="006317F1"/>
    <w:rsid w:val="00632F10"/>
    <w:rsid w:val="00635093"/>
    <w:rsid w:val="006375A3"/>
    <w:rsid w:val="0064017F"/>
    <w:rsid w:val="00640B26"/>
    <w:rsid w:val="00642502"/>
    <w:rsid w:val="00645089"/>
    <w:rsid w:val="00650519"/>
    <w:rsid w:val="006534D0"/>
    <w:rsid w:val="006544B2"/>
    <w:rsid w:val="00655192"/>
    <w:rsid w:val="006605F2"/>
    <w:rsid w:val="00660ADB"/>
    <w:rsid w:val="00661ACF"/>
    <w:rsid w:val="00662068"/>
    <w:rsid w:val="006664BA"/>
    <w:rsid w:val="00667D6B"/>
    <w:rsid w:val="00673E88"/>
    <w:rsid w:val="006750F1"/>
    <w:rsid w:val="006770B2"/>
    <w:rsid w:val="006771CC"/>
    <w:rsid w:val="00680F80"/>
    <w:rsid w:val="006810CE"/>
    <w:rsid w:val="00682E37"/>
    <w:rsid w:val="00683594"/>
    <w:rsid w:val="00684E8C"/>
    <w:rsid w:val="00691AA3"/>
    <w:rsid w:val="00693A92"/>
    <w:rsid w:val="006940E1"/>
    <w:rsid w:val="00694856"/>
    <w:rsid w:val="0069582B"/>
    <w:rsid w:val="00695939"/>
    <w:rsid w:val="00696F68"/>
    <w:rsid w:val="006A3069"/>
    <w:rsid w:val="006A3C72"/>
    <w:rsid w:val="006A3FF8"/>
    <w:rsid w:val="006A4E00"/>
    <w:rsid w:val="006A5162"/>
    <w:rsid w:val="006A59E3"/>
    <w:rsid w:val="006A6506"/>
    <w:rsid w:val="006A7392"/>
    <w:rsid w:val="006B03A1"/>
    <w:rsid w:val="006B67D9"/>
    <w:rsid w:val="006B74A9"/>
    <w:rsid w:val="006B78FF"/>
    <w:rsid w:val="006B7BBD"/>
    <w:rsid w:val="006C2A71"/>
    <w:rsid w:val="006C2F4B"/>
    <w:rsid w:val="006C30F8"/>
    <w:rsid w:val="006C5535"/>
    <w:rsid w:val="006C79CF"/>
    <w:rsid w:val="006D0589"/>
    <w:rsid w:val="006D112E"/>
    <w:rsid w:val="006D1CCA"/>
    <w:rsid w:val="006D3026"/>
    <w:rsid w:val="006D5C37"/>
    <w:rsid w:val="006D70B5"/>
    <w:rsid w:val="006E01C4"/>
    <w:rsid w:val="006E2021"/>
    <w:rsid w:val="006E4F0E"/>
    <w:rsid w:val="006E564B"/>
    <w:rsid w:val="006E7154"/>
    <w:rsid w:val="006E7ED6"/>
    <w:rsid w:val="006F01A8"/>
    <w:rsid w:val="006F0B8C"/>
    <w:rsid w:val="006F1B27"/>
    <w:rsid w:val="006F37DA"/>
    <w:rsid w:val="007003CD"/>
    <w:rsid w:val="00701D6D"/>
    <w:rsid w:val="00704039"/>
    <w:rsid w:val="00706CE2"/>
    <w:rsid w:val="00706ED0"/>
    <w:rsid w:val="0070701E"/>
    <w:rsid w:val="0070702F"/>
    <w:rsid w:val="00713165"/>
    <w:rsid w:val="00714398"/>
    <w:rsid w:val="0071480B"/>
    <w:rsid w:val="00714ACE"/>
    <w:rsid w:val="00715951"/>
    <w:rsid w:val="00717928"/>
    <w:rsid w:val="0072632A"/>
    <w:rsid w:val="00730B65"/>
    <w:rsid w:val="00732019"/>
    <w:rsid w:val="007324D1"/>
    <w:rsid w:val="00732B6D"/>
    <w:rsid w:val="007358E8"/>
    <w:rsid w:val="007359EB"/>
    <w:rsid w:val="00736788"/>
    <w:rsid w:val="00736ECE"/>
    <w:rsid w:val="0073799C"/>
    <w:rsid w:val="00737A2A"/>
    <w:rsid w:val="00740FBC"/>
    <w:rsid w:val="00741CBD"/>
    <w:rsid w:val="007431BB"/>
    <w:rsid w:val="0074533B"/>
    <w:rsid w:val="00747DCC"/>
    <w:rsid w:val="00750359"/>
    <w:rsid w:val="00750EB3"/>
    <w:rsid w:val="007513DD"/>
    <w:rsid w:val="0075332D"/>
    <w:rsid w:val="0075530D"/>
    <w:rsid w:val="00755C27"/>
    <w:rsid w:val="0076002A"/>
    <w:rsid w:val="0076002F"/>
    <w:rsid w:val="007618D4"/>
    <w:rsid w:val="0076297E"/>
    <w:rsid w:val="007642DB"/>
    <w:rsid w:val="0076432E"/>
    <w:rsid w:val="007643BC"/>
    <w:rsid w:val="00764667"/>
    <w:rsid w:val="00765331"/>
    <w:rsid w:val="00767157"/>
    <w:rsid w:val="00767B1D"/>
    <w:rsid w:val="007708D7"/>
    <w:rsid w:val="00770AED"/>
    <w:rsid w:val="007719FF"/>
    <w:rsid w:val="00773069"/>
    <w:rsid w:val="00775710"/>
    <w:rsid w:val="00785170"/>
    <w:rsid w:val="007851BA"/>
    <w:rsid w:val="007863BC"/>
    <w:rsid w:val="00786F0B"/>
    <w:rsid w:val="00787933"/>
    <w:rsid w:val="00791467"/>
    <w:rsid w:val="00791BBE"/>
    <w:rsid w:val="007933C6"/>
    <w:rsid w:val="007959FE"/>
    <w:rsid w:val="00795C19"/>
    <w:rsid w:val="00796260"/>
    <w:rsid w:val="007A0CF1"/>
    <w:rsid w:val="007A1614"/>
    <w:rsid w:val="007A1751"/>
    <w:rsid w:val="007A1C3E"/>
    <w:rsid w:val="007A2949"/>
    <w:rsid w:val="007A534A"/>
    <w:rsid w:val="007A7CC0"/>
    <w:rsid w:val="007B2A32"/>
    <w:rsid w:val="007B35B0"/>
    <w:rsid w:val="007B5107"/>
    <w:rsid w:val="007B6A61"/>
    <w:rsid w:val="007B6BA5"/>
    <w:rsid w:val="007C28DD"/>
    <w:rsid w:val="007C2D7C"/>
    <w:rsid w:val="007C3390"/>
    <w:rsid w:val="007C385E"/>
    <w:rsid w:val="007C42D8"/>
    <w:rsid w:val="007C4F4B"/>
    <w:rsid w:val="007C5C61"/>
    <w:rsid w:val="007C68C8"/>
    <w:rsid w:val="007C79EA"/>
    <w:rsid w:val="007D0C6A"/>
    <w:rsid w:val="007D1BE9"/>
    <w:rsid w:val="007D4544"/>
    <w:rsid w:val="007D5B8B"/>
    <w:rsid w:val="007D7362"/>
    <w:rsid w:val="007D7E06"/>
    <w:rsid w:val="007E2916"/>
    <w:rsid w:val="007E44D8"/>
    <w:rsid w:val="007E48C5"/>
    <w:rsid w:val="007E4914"/>
    <w:rsid w:val="007E5FC1"/>
    <w:rsid w:val="007F0E30"/>
    <w:rsid w:val="007F0FD8"/>
    <w:rsid w:val="007F5CE2"/>
    <w:rsid w:val="007F6611"/>
    <w:rsid w:val="00801106"/>
    <w:rsid w:val="00802359"/>
    <w:rsid w:val="008030BF"/>
    <w:rsid w:val="00803D98"/>
    <w:rsid w:val="00804C6F"/>
    <w:rsid w:val="00806B8F"/>
    <w:rsid w:val="00806D1B"/>
    <w:rsid w:val="00810579"/>
    <w:rsid w:val="00810ABF"/>
    <w:rsid w:val="00810BAC"/>
    <w:rsid w:val="00811361"/>
    <w:rsid w:val="008115E8"/>
    <w:rsid w:val="008175E9"/>
    <w:rsid w:val="0082269B"/>
    <w:rsid w:val="0082382B"/>
    <w:rsid w:val="008242D7"/>
    <w:rsid w:val="0082503E"/>
    <w:rsid w:val="00825578"/>
    <w:rsid w:val="0082577B"/>
    <w:rsid w:val="00826C5B"/>
    <w:rsid w:val="00830FF9"/>
    <w:rsid w:val="008335E5"/>
    <w:rsid w:val="00834DFF"/>
    <w:rsid w:val="00840D51"/>
    <w:rsid w:val="008442D8"/>
    <w:rsid w:val="00846698"/>
    <w:rsid w:val="00847DFD"/>
    <w:rsid w:val="008515BC"/>
    <w:rsid w:val="00851950"/>
    <w:rsid w:val="008525A5"/>
    <w:rsid w:val="0085452C"/>
    <w:rsid w:val="00854BD8"/>
    <w:rsid w:val="008558E7"/>
    <w:rsid w:val="00856550"/>
    <w:rsid w:val="0085675B"/>
    <w:rsid w:val="0085769D"/>
    <w:rsid w:val="00860834"/>
    <w:rsid w:val="00860862"/>
    <w:rsid w:val="00861BF2"/>
    <w:rsid w:val="00861D9C"/>
    <w:rsid w:val="00864B7E"/>
    <w:rsid w:val="008667A5"/>
    <w:rsid w:val="00866893"/>
    <w:rsid w:val="00866F02"/>
    <w:rsid w:val="00867D18"/>
    <w:rsid w:val="00871B66"/>
    <w:rsid w:val="00871F9A"/>
    <w:rsid w:val="00871FD5"/>
    <w:rsid w:val="00873090"/>
    <w:rsid w:val="008744DD"/>
    <w:rsid w:val="00875E96"/>
    <w:rsid w:val="00876B8E"/>
    <w:rsid w:val="008802B5"/>
    <w:rsid w:val="008802DD"/>
    <w:rsid w:val="00880863"/>
    <w:rsid w:val="0088172E"/>
    <w:rsid w:val="00881EFA"/>
    <w:rsid w:val="00882304"/>
    <w:rsid w:val="00882311"/>
    <w:rsid w:val="00883E28"/>
    <w:rsid w:val="00887BAD"/>
    <w:rsid w:val="00891251"/>
    <w:rsid w:val="008915BC"/>
    <w:rsid w:val="00893FCA"/>
    <w:rsid w:val="00894349"/>
    <w:rsid w:val="00894719"/>
    <w:rsid w:val="00897738"/>
    <w:rsid w:val="008979B1"/>
    <w:rsid w:val="008A31C5"/>
    <w:rsid w:val="008A373B"/>
    <w:rsid w:val="008A66B3"/>
    <w:rsid w:val="008A6B25"/>
    <w:rsid w:val="008A6C4F"/>
    <w:rsid w:val="008B0CE0"/>
    <w:rsid w:val="008B365F"/>
    <w:rsid w:val="008B389E"/>
    <w:rsid w:val="008B3952"/>
    <w:rsid w:val="008B4CE2"/>
    <w:rsid w:val="008C2469"/>
    <w:rsid w:val="008C5006"/>
    <w:rsid w:val="008C52CD"/>
    <w:rsid w:val="008C53BC"/>
    <w:rsid w:val="008C5BCB"/>
    <w:rsid w:val="008C6544"/>
    <w:rsid w:val="008D045E"/>
    <w:rsid w:val="008D10F3"/>
    <w:rsid w:val="008D1B85"/>
    <w:rsid w:val="008D215A"/>
    <w:rsid w:val="008D3743"/>
    <w:rsid w:val="008D3967"/>
    <w:rsid w:val="008D3C84"/>
    <w:rsid w:val="008D3F25"/>
    <w:rsid w:val="008D4D82"/>
    <w:rsid w:val="008D69B9"/>
    <w:rsid w:val="008E0E09"/>
    <w:rsid w:val="008E0E46"/>
    <w:rsid w:val="008E1417"/>
    <w:rsid w:val="008E196B"/>
    <w:rsid w:val="008E6414"/>
    <w:rsid w:val="008E6736"/>
    <w:rsid w:val="008E7116"/>
    <w:rsid w:val="008E72F4"/>
    <w:rsid w:val="008F143B"/>
    <w:rsid w:val="008F3882"/>
    <w:rsid w:val="008F3C40"/>
    <w:rsid w:val="008F3FF0"/>
    <w:rsid w:val="008F4B37"/>
    <w:rsid w:val="008F4B7C"/>
    <w:rsid w:val="008F5FE2"/>
    <w:rsid w:val="008F613D"/>
    <w:rsid w:val="008F7B01"/>
    <w:rsid w:val="00902875"/>
    <w:rsid w:val="00905C3A"/>
    <w:rsid w:val="00906FEA"/>
    <w:rsid w:val="00907847"/>
    <w:rsid w:val="00914DC3"/>
    <w:rsid w:val="00914E65"/>
    <w:rsid w:val="00917C6C"/>
    <w:rsid w:val="009232A3"/>
    <w:rsid w:val="009234EA"/>
    <w:rsid w:val="00925F05"/>
    <w:rsid w:val="00926D29"/>
    <w:rsid w:val="00926E47"/>
    <w:rsid w:val="00927CAD"/>
    <w:rsid w:val="00927EE3"/>
    <w:rsid w:val="0093273D"/>
    <w:rsid w:val="00933FB0"/>
    <w:rsid w:val="00934263"/>
    <w:rsid w:val="00943B2E"/>
    <w:rsid w:val="00945534"/>
    <w:rsid w:val="009455CB"/>
    <w:rsid w:val="00945B9A"/>
    <w:rsid w:val="00947162"/>
    <w:rsid w:val="00950D5E"/>
    <w:rsid w:val="00952105"/>
    <w:rsid w:val="00952C9A"/>
    <w:rsid w:val="00953163"/>
    <w:rsid w:val="0095698F"/>
    <w:rsid w:val="00956AD7"/>
    <w:rsid w:val="009601FF"/>
    <w:rsid w:val="00960D5D"/>
    <w:rsid w:val="009610D0"/>
    <w:rsid w:val="0096375C"/>
    <w:rsid w:val="009662E6"/>
    <w:rsid w:val="0096674C"/>
    <w:rsid w:val="0096721B"/>
    <w:rsid w:val="0096724C"/>
    <w:rsid w:val="0097095E"/>
    <w:rsid w:val="00971D32"/>
    <w:rsid w:val="0097205B"/>
    <w:rsid w:val="00973023"/>
    <w:rsid w:val="009731D6"/>
    <w:rsid w:val="009732F1"/>
    <w:rsid w:val="00973E71"/>
    <w:rsid w:val="009753A1"/>
    <w:rsid w:val="0097561E"/>
    <w:rsid w:val="009767A5"/>
    <w:rsid w:val="00976D30"/>
    <w:rsid w:val="00980F57"/>
    <w:rsid w:val="009817D8"/>
    <w:rsid w:val="00982398"/>
    <w:rsid w:val="00985350"/>
    <w:rsid w:val="0098592B"/>
    <w:rsid w:val="00985FC4"/>
    <w:rsid w:val="0098623D"/>
    <w:rsid w:val="0099022E"/>
    <w:rsid w:val="00990766"/>
    <w:rsid w:val="009910EA"/>
    <w:rsid w:val="00991261"/>
    <w:rsid w:val="0099129B"/>
    <w:rsid w:val="00991ABE"/>
    <w:rsid w:val="00992C68"/>
    <w:rsid w:val="00993487"/>
    <w:rsid w:val="0099515F"/>
    <w:rsid w:val="009964C4"/>
    <w:rsid w:val="009970CF"/>
    <w:rsid w:val="009A0602"/>
    <w:rsid w:val="009A1925"/>
    <w:rsid w:val="009A29D7"/>
    <w:rsid w:val="009A4EA4"/>
    <w:rsid w:val="009A7B81"/>
    <w:rsid w:val="009B15E9"/>
    <w:rsid w:val="009B2D1F"/>
    <w:rsid w:val="009B456B"/>
    <w:rsid w:val="009B5EAF"/>
    <w:rsid w:val="009B7566"/>
    <w:rsid w:val="009C5FB9"/>
    <w:rsid w:val="009D01C0"/>
    <w:rsid w:val="009D3454"/>
    <w:rsid w:val="009D3CA1"/>
    <w:rsid w:val="009D554E"/>
    <w:rsid w:val="009D608B"/>
    <w:rsid w:val="009D6A08"/>
    <w:rsid w:val="009E0A16"/>
    <w:rsid w:val="009E10C2"/>
    <w:rsid w:val="009E7970"/>
    <w:rsid w:val="009E7B34"/>
    <w:rsid w:val="009F0B1E"/>
    <w:rsid w:val="009F12A2"/>
    <w:rsid w:val="009F1CA3"/>
    <w:rsid w:val="009F2EAC"/>
    <w:rsid w:val="009F310E"/>
    <w:rsid w:val="009F478F"/>
    <w:rsid w:val="009F57E3"/>
    <w:rsid w:val="009F6760"/>
    <w:rsid w:val="009F788D"/>
    <w:rsid w:val="00A0031D"/>
    <w:rsid w:val="00A047D6"/>
    <w:rsid w:val="00A05705"/>
    <w:rsid w:val="00A06CC0"/>
    <w:rsid w:val="00A10F4F"/>
    <w:rsid w:val="00A11067"/>
    <w:rsid w:val="00A12BFC"/>
    <w:rsid w:val="00A13DDE"/>
    <w:rsid w:val="00A14947"/>
    <w:rsid w:val="00A154FD"/>
    <w:rsid w:val="00A15864"/>
    <w:rsid w:val="00A1704A"/>
    <w:rsid w:val="00A2183B"/>
    <w:rsid w:val="00A22292"/>
    <w:rsid w:val="00A23E9E"/>
    <w:rsid w:val="00A2484A"/>
    <w:rsid w:val="00A257A7"/>
    <w:rsid w:val="00A274BD"/>
    <w:rsid w:val="00A3022D"/>
    <w:rsid w:val="00A32E6B"/>
    <w:rsid w:val="00A33734"/>
    <w:rsid w:val="00A366E4"/>
    <w:rsid w:val="00A36B54"/>
    <w:rsid w:val="00A408B8"/>
    <w:rsid w:val="00A40E75"/>
    <w:rsid w:val="00A425EB"/>
    <w:rsid w:val="00A45CB7"/>
    <w:rsid w:val="00A47439"/>
    <w:rsid w:val="00A53D62"/>
    <w:rsid w:val="00A5471F"/>
    <w:rsid w:val="00A54982"/>
    <w:rsid w:val="00A6766D"/>
    <w:rsid w:val="00A67828"/>
    <w:rsid w:val="00A709C7"/>
    <w:rsid w:val="00A72F22"/>
    <w:rsid w:val="00A733BC"/>
    <w:rsid w:val="00A748A6"/>
    <w:rsid w:val="00A749C1"/>
    <w:rsid w:val="00A76494"/>
    <w:rsid w:val="00A76A69"/>
    <w:rsid w:val="00A77D0C"/>
    <w:rsid w:val="00A80193"/>
    <w:rsid w:val="00A804E6"/>
    <w:rsid w:val="00A80649"/>
    <w:rsid w:val="00A82444"/>
    <w:rsid w:val="00A824E7"/>
    <w:rsid w:val="00A82D1C"/>
    <w:rsid w:val="00A8548F"/>
    <w:rsid w:val="00A87634"/>
    <w:rsid w:val="00A879A4"/>
    <w:rsid w:val="00A9066D"/>
    <w:rsid w:val="00A91CD7"/>
    <w:rsid w:val="00A92640"/>
    <w:rsid w:val="00A92852"/>
    <w:rsid w:val="00A9414A"/>
    <w:rsid w:val="00A971E6"/>
    <w:rsid w:val="00A9748D"/>
    <w:rsid w:val="00AA0FF8"/>
    <w:rsid w:val="00AA2150"/>
    <w:rsid w:val="00AA2ECA"/>
    <w:rsid w:val="00AA4626"/>
    <w:rsid w:val="00AA543F"/>
    <w:rsid w:val="00AB0310"/>
    <w:rsid w:val="00AB1AC3"/>
    <w:rsid w:val="00AB4BA9"/>
    <w:rsid w:val="00AB6BD2"/>
    <w:rsid w:val="00AB7947"/>
    <w:rsid w:val="00AC0F2C"/>
    <w:rsid w:val="00AC1F9F"/>
    <w:rsid w:val="00AC39AE"/>
    <w:rsid w:val="00AC4016"/>
    <w:rsid w:val="00AC4291"/>
    <w:rsid w:val="00AC502A"/>
    <w:rsid w:val="00AD1007"/>
    <w:rsid w:val="00AD2D4F"/>
    <w:rsid w:val="00AD49D5"/>
    <w:rsid w:val="00AD6492"/>
    <w:rsid w:val="00AD7079"/>
    <w:rsid w:val="00AE08D6"/>
    <w:rsid w:val="00AE5F49"/>
    <w:rsid w:val="00AE61C3"/>
    <w:rsid w:val="00AF1D6A"/>
    <w:rsid w:val="00AF3A98"/>
    <w:rsid w:val="00AF58C1"/>
    <w:rsid w:val="00AF6C26"/>
    <w:rsid w:val="00B03A46"/>
    <w:rsid w:val="00B03E68"/>
    <w:rsid w:val="00B0443B"/>
    <w:rsid w:val="00B04B53"/>
    <w:rsid w:val="00B05620"/>
    <w:rsid w:val="00B06643"/>
    <w:rsid w:val="00B106A3"/>
    <w:rsid w:val="00B130E0"/>
    <w:rsid w:val="00B15055"/>
    <w:rsid w:val="00B16BAD"/>
    <w:rsid w:val="00B16FDB"/>
    <w:rsid w:val="00B17FC5"/>
    <w:rsid w:val="00B204CA"/>
    <w:rsid w:val="00B2162F"/>
    <w:rsid w:val="00B22BD1"/>
    <w:rsid w:val="00B2325C"/>
    <w:rsid w:val="00B30179"/>
    <w:rsid w:val="00B32C40"/>
    <w:rsid w:val="00B3490E"/>
    <w:rsid w:val="00B35D70"/>
    <w:rsid w:val="00B36BDE"/>
    <w:rsid w:val="00B37B15"/>
    <w:rsid w:val="00B37BD3"/>
    <w:rsid w:val="00B443C0"/>
    <w:rsid w:val="00B4482F"/>
    <w:rsid w:val="00B45C02"/>
    <w:rsid w:val="00B5097C"/>
    <w:rsid w:val="00B50DA2"/>
    <w:rsid w:val="00B5115A"/>
    <w:rsid w:val="00B519F9"/>
    <w:rsid w:val="00B51CAD"/>
    <w:rsid w:val="00B56D4C"/>
    <w:rsid w:val="00B57801"/>
    <w:rsid w:val="00B60F9E"/>
    <w:rsid w:val="00B64759"/>
    <w:rsid w:val="00B64B68"/>
    <w:rsid w:val="00B715EE"/>
    <w:rsid w:val="00B715FA"/>
    <w:rsid w:val="00B71793"/>
    <w:rsid w:val="00B72A1E"/>
    <w:rsid w:val="00B72BD6"/>
    <w:rsid w:val="00B72D78"/>
    <w:rsid w:val="00B75B58"/>
    <w:rsid w:val="00B77F9C"/>
    <w:rsid w:val="00B80CA2"/>
    <w:rsid w:val="00B81E12"/>
    <w:rsid w:val="00B82A04"/>
    <w:rsid w:val="00B82E5E"/>
    <w:rsid w:val="00B82FBD"/>
    <w:rsid w:val="00B840E4"/>
    <w:rsid w:val="00B8773D"/>
    <w:rsid w:val="00B936D4"/>
    <w:rsid w:val="00B93FFC"/>
    <w:rsid w:val="00B960E3"/>
    <w:rsid w:val="00B96670"/>
    <w:rsid w:val="00BA0D43"/>
    <w:rsid w:val="00BA177F"/>
    <w:rsid w:val="00BA1830"/>
    <w:rsid w:val="00BA2A1E"/>
    <w:rsid w:val="00BA339B"/>
    <w:rsid w:val="00BA3A2B"/>
    <w:rsid w:val="00BA4554"/>
    <w:rsid w:val="00BA4E46"/>
    <w:rsid w:val="00BA5DF1"/>
    <w:rsid w:val="00BA618A"/>
    <w:rsid w:val="00BA74F9"/>
    <w:rsid w:val="00BA7690"/>
    <w:rsid w:val="00BB1BE6"/>
    <w:rsid w:val="00BB3F7F"/>
    <w:rsid w:val="00BB53FC"/>
    <w:rsid w:val="00BB7FE1"/>
    <w:rsid w:val="00BC0004"/>
    <w:rsid w:val="00BC1E7E"/>
    <w:rsid w:val="00BC2E45"/>
    <w:rsid w:val="00BC36DE"/>
    <w:rsid w:val="00BC6D6B"/>
    <w:rsid w:val="00BC74E9"/>
    <w:rsid w:val="00BD210A"/>
    <w:rsid w:val="00BD2A73"/>
    <w:rsid w:val="00BD5C41"/>
    <w:rsid w:val="00BD6953"/>
    <w:rsid w:val="00BE1CAB"/>
    <w:rsid w:val="00BE2874"/>
    <w:rsid w:val="00BE36A9"/>
    <w:rsid w:val="00BE618E"/>
    <w:rsid w:val="00BE7A90"/>
    <w:rsid w:val="00BE7BEC"/>
    <w:rsid w:val="00BE7DB3"/>
    <w:rsid w:val="00BF0114"/>
    <w:rsid w:val="00BF0A5A"/>
    <w:rsid w:val="00BF0E63"/>
    <w:rsid w:val="00BF12A3"/>
    <w:rsid w:val="00BF130C"/>
    <w:rsid w:val="00BF16D7"/>
    <w:rsid w:val="00BF2373"/>
    <w:rsid w:val="00BF6D7E"/>
    <w:rsid w:val="00BF7E1F"/>
    <w:rsid w:val="00C01A5C"/>
    <w:rsid w:val="00C0362A"/>
    <w:rsid w:val="00C03A89"/>
    <w:rsid w:val="00C042D3"/>
    <w:rsid w:val="00C044E2"/>
    <w:rsid w:val="00C048CB"/>
    <w:rsid w:val="00C066F3"/>
    <w:rsid w:val="00C0673A"/>
    <w:rsid w:val="00C06865"/>
    <w:rsid w:val="00C07CA9"/>
    <w:rsid w:val="00C10783"/>
    <w:rsid w:val="00C116EC"/>
    <w:rsid w:val="00C15CB0"/>
    <w:rsid w:val="00C160AD"/>
    <w:rsid w:val="00C1646E"/>
    <w:rsid w:val="00C17398"/>
    <w:rsid w:val="00C17E24"/>
    <w:rsid w:val="00C17E61"/>
    <w:rsid w:val="00C17F3D"/>
    <w:rsid w:val="00C20C8B"/>
    <w:rsid w:val="00C20FF0"/>
    <w:rsid w:val="00C22E36"/>
    <w:rsid w:val="00C23675"/>
    <w:rsid w:val="00C24AAA"/>
    <w:rsid w:val="00C263AB"/>
    <w:rsid w:val="00C31494"/>
    <w:rsid w:val="00C31A0B"/>
    <w:rsid w:val="00C32353"/>
    <w:rsid w:val="00C32E3D"/>
    <w:rsid w:val="00C33087"/>
    <w:rsid w:val="00C35BF6"/>
    <w:rsid w:val="00C40446"/>
    <w:rsid w:val="00C41F6A"/>
    <w:rsid w:val="00C44BB0"/>
    <w:rsid w:val="00C45BBB"/>
    <w:rsid w:val="00C45D2A"/>
    <w:rsid w:val="00C463DD"/>
    <w:rsid w:val="00C51760"/>
    <w:rsid w:val="00C521B9"/>
    <w:rsid w:val="00C553D4"/>
    <w:rsid w:val="00C558CD"/>
    <w:rsid w:val="00C5660D"/>
    <w:rsid w:val="00C56EC0"/>
    <w:rsid w:val="00C6298B"/>
    <w:rsid w:val="00C62998"/>
    <w:rsid w:val="00C6370B"/>
    <w:rsid w:val="00C66476"/>
    <w:rsid w:val="00C66BAE"/>
    <w:rsid w:val="00C70809"/>
    <w:rsid w:val="00C745C3"/>
    <w:rsid w:val="00C74A9A"/>
    <w:rsid w:val="00C74F4E"/>
    <w:rsid w:val="00C753A3"/>
    <w:rsid w:val="00C75D84"/>
    <w:rsid w:val="00C7712A"/>
    <w:rsid w:val="00C805A7"/>
    <w:rsid w:val="00C821D4"/>
    <w:rsid w:val="00C8340A"/>
    <w:rsid w:val="00C91D66"/>
    <w:rsid w:val="00C94085"/>
    <w:rsid w:val="00C947D8"/>
    <w:rsid w:val="00C94D41"/>
    <w:rsid w:val="00CA1C81"/>
    <w:rsid w:val="00CA1F28"/>
    <w:rsid w:val="00CA2221"/>
    <w:rsid w:val="00CA24A4"/>
    <w:rsid w:val="00CA3137"/>
    <w:rsid w:val="00CA34F3"/>
    <w:rsid w:val="00CA47F0"/>
    <w:rsid w:val="00CA5FE0"/>
    <w:rsid w:val="00CA6F62"/>
    <w:rsid w:val="00CB1D5F"/>
    <w:rsid w:val="00CB3304"/>
    <w:rsid w:val="00CB348D"/>
    <w:rsid w:val="00CB34BE"/>
    <w:rsid w:val="00CB763D"/>
    <w:rsid w:val="00CC0436"/>
    <w:rsid w:val="00CC2F90"/>
    <w:rsid w:val="00CC31E0"/>
    <w:rsid w:val="00CC369C"/>
    <w:rsid w:val="00CC688F"/>
    <w:rsid w:val="00CC6AD9"/>
    <w:rsid w:val="00CC7CE5"/>
    <w:rsid w:val="00CD0781"/>
    <w:rsid w:val="00CD0D21"/>
    <w:rsid w:val="00CD1589"/>
    <w:rsid w:val="00CD1656"/>
    <w:rsid w:val="00CD46F5"/>
    <w:rsid w:val="00CD6C29"/>
    <w:rsid w:val="00CE058C"/>
    <w:rsid w:val="00CE36D3"/>
    <w:rsid w:val="00CE49AE"/>
    <w:rsid w:val="00CE4A8F"/>
    <w:rsid w:val="00CE52ED"/>
    <w:rsid w:val="00CE5820"/>
    <w:rsid w:val="00CF071D"/>
    <w:rsid w:val="00CF116C"/>
    <w:rsid w:val="00CF1D98"/>
    <w:rsid w:val="00CF5502"/>
    <w:rsid w:val="00CF5F47"/>
    <w:rsid w:val="00CF7223"/>
    <w:rsid w:val="00D05158"/>
    <w:rsid w:val="00D05D00"/>
    <w:rsid w:val="00D06244"/>
    <w:rsid w:val="00D067CA"/>
    <w:rsid w:val="00D100D2"/>
    <w:rsid w:val="00D12BBE"/>
    <w:rsid w:val="00D12EBB"/>
    <w:rsid w:val="00D15B04"/>
    <w:rsid w:val="00D167EC"/>
    <w:rsid w:val="00D2031B"/>
    <w:rsid w:val="00D21210"/>
    <w:rsid w:val="00D2147F"/>
    <w:rsid w:val="00D2184F"/>
    <w:rsid w:val="00D21950"/>
    <w:rsid w:val="00D23140"/>
    <w:rsid w:val="00D23EAC"/>
    <w:rsid w:val="00D25019"/>
    <w:rsid w:val="00D25EC1"/>
    <w:rsid w:val="00D25FE2"/>
    <w:rsid w:val="00D26358"/>
    <w:rsid w:val="00D274A8"/>
    <w:rsid w:val="00D33910"/>
    <w:rsid w:val="00D33C12"/>
    <w:rsid w:val="00D34FBD"/>
    <w:rsid w:val="00D3637E"/>
    <w:rsid w:val="00D36B3B"/>
    <w:rsid w:val="00D37DA9"/>
    <w:rsid w:val="00D406A7"/>
    <w:rsid w:val="00D41400"/>
    <w:rsid w:val="00D43252"/>
    <w:rsid w:val="00D446BC"/>
    <w:rsid w:val="00D4491E"/>
    <w:rsid w:val="00D44D15"/>
    <w:rsid w:val="00D44D86"/>
    <w:rsid w:val="00D454C5"/>
    <w:rsid w:val="00D45937"/>
    <w:rsid w:val="00D45B78"/>
    <w:rsid w:val="00D46A71"/>
    <w:rsid w:val="00D47AE3"/>
    <w:rsid w:val="00D50B7D"/>
    <w:rsid w:val="00D52012"/>
    <w:rsid w:val="00D525FB"/>
    <w:rsid w:val="00D54082"/>
    <w:rsid w:val="00D57BEE"/>
    <w:rsid w:val="00D57CC7"/>
    <w:rsid w:val="00D620B1"/>
    <w:rsid w:val="00D66649"/>
    <w:rsid w:val="00D67143"/>
    <w:rsid w:val="00D704E5"/>
    <w:rsid w:val="00D709DD"/>
    <w:rsid w:val="00D72727"/>
    <w:rsid w:val="00D731DD"/>
    <w:rsid w:val="00D75250"/>
    <w:rsid w:val="00D75A60"/>
    <w:rsid w:val="00D81F4A"/>
    <w:rsid w:val="00D910C7"/>
    <w:rsid w:val="00D97241"/>
    <w:rsid w:val="00D975A6"/>
    <w:rsid w:val="00D978C6"/>
    <w:rsid w:val="00DA0956"/>
    <w:rsid w:val="00DA1AC5"/>
    <w:rsid w:val="00DA258A"/>
    <w:rsid w:val="00DA2DA2"/>
    <w:rsid w:val="00DA2DE1"/>
    <w:rsid w:val="00DA357F"/>
    <w:rsid w:val="00DA3E12"/>
    <w:rsid w:val="00DA3EB6"/>
    <w:rsid w:val="00DA4C53"/>
    <w:rsid w:val="00DA5991"/>
    <w:rsid w:val="00DB1EAA"/>
    <w:rsid w:val="00DB2D92"/>
    <w:rsid w:val="00DB66FA"/>
    <w:rsid w:val="00DC10A8"/>
    <w:rsid w:val="00DC18AD"/>
    <w:rsid w:val="00DC5CA2"/>
    <w:rsid w:val="00DD0FEA"/>
    <w:rsid w:val="00DD1DAA"/>
    <w:rsid w:val="00DD5B8B"/>
    <w:rsid w:val="00DD635D"/>
    <w:rsid w:val="00DD785F"/>
    <w:rsid w:val="00DE0CB9"/>
    <w:rsid w:val="00DE0E5E"/>
    <w:rsid w:val="00DE27D4"/>
    <w:rsid w:val="00DE3327"/>
    <w:rsid w:val="00DE3EC0"/>
    <w:rsid w:val="00DE5105"/>
    <w:rsid w:val="00DF10F3"/>
    <w:rsid w:val="00DF1A1E"/>
    <w:rsid w:val="00DF252D"/>
    <w:rsid w:val="00DF3D33"/>
    <w:rsid w:val="00DF4411"/>
    <w:rsid w:val="00DF514F"/>
    <w:rsid w:val="00DF5624"/>
    <w:rsid w:val="00DF6A82"/>
    <w:rsid w:val="00DF7CAE"/>
    <w:rsid w:val="00E00488"/>
    <w:rsid w:val="00E0137C"/>
    <w:rsid w:val="00E02011"/>
    <w:rsid w:val="00E03274"/>
    <w:rsid w:val="00E04539"/>
    <w:rsid w:val="00E062AB"/>
    <w:rsid w:val="00E07160"/>
    <w:rsid w:val="00E109D7"/>
    <w:rsid w:val="00E10DAF"/>
    <w:rsid w:val="00E13981"/>
    <w:rsid w:val="00E1773B"/>
    <w:rsid w:val="00E223F6"/>
    <w:rsid w:val="00E23674"/>
    <w:rsid w:val="00E31756"/>
    <w:rsid w:val="00E31C8B"/>
    <w:rsid w:val="00E32EA4"/>
    <w:rsid w:val="00E3530A"/>
    <w:rsid w:val="00E35849"/>
    <w:rsid w:val="00E423C0"/>
    <w:rsid w:val="00E429DF"/>
    <w:rsid w:val="00E432DB"/>
    <w:rsid w:val="00E43589"/>
    <w:rsid w:val="00E449FC"/>
    <w:rsid w:val="00E470F5"/>
    <w:rsid w:val="00E47F16"/>
    <w:rsid w:val="00E52D3D"/>
    <w:rsid w:val="00E52FA5"/>
    <w:rsid w:val="00E54D7D"/>
    <w:rsid w:val="00E567FF"/>
    <w:rsid w:val="00E6095F"/>
    <w:rsid w:val="00E624F9"/>
    <w:rsid w:val="00E63C6D"/>
    <w:rsid w:val="00E6414C"/>
    <w:rsid w:val="00E66C8B"/>
    <w:rsid w:val="00E67105"/>
    <w:rsid w:val="00E67E64"/>
    <w:rsid w:val="00E7260F"/>
    <w:rsid w:val="00E7707D"/>
    <w:rsid w:val="00E82C50"/>
    <w:rsid w:val="00E86231"/>
    <w:rsid w:val="00E86772"/>
    <w:rsid w:val="00E8702D"/>
    <w:rsid w:val="00E906EE"/>
    <w:rsid w:val="00E916A9"/>
    <w:rsid w:val="00E916DE"/>
    <w:rsid w:val="00E96630"/>
    <w:rsid w:val="00E976EC"/>
    <w:rsid w:val="00E97911"/>
    <w:rsid w:val="00EA0DC4"/>
    <w:rsid w:val="00EA183A"/>
    <w:rsid w:val="00EA3C9A"/>
    <w:rsid w:val="00EA5B56"/>
    <w:rsid w:val="00EA60DA"/>
    <w:rsid w:val="00EA7422"/>
    <w:rsid w:val="00EA77F3"/>
    <w:rsid w:val="00EB4BA7"/>
    <w:rsid w:val="00EB597B"/>
    <w:rsid w:val="00EC018C"/>
    <w:rsid w:val="00EC12EA"/>
    <w:rsid w:val="00EC1E86"/>
    <w:rsid w:val="00EC5888"/>
    <w:rsid w:val="00EC6B50"/>
    <w:rsid w:val="00EC7347"/>
    <w:rsid w:val="00ED1816"/>
    <w:rsid w:val="00ED18DC"/>
    <w:rsid w:val="00ED1F29"/>
    <w:rsid w:val="00ED2471"/>
    <w:rsid w:val="00ED619E"/>
    <w:rsid w:val="00ED6201"/>
    <w:rsid w:val="00ED6A80"/>
    <w:rsid w:val="00ED7A2A"/>
    <w:rsid w:val="00ED7AF9"/>
    <w:rsid w:val="00EE01E8"/>
    <w:rsid w:val="00EE0267"/>
    <w:rsid w:val="00EE4832"/>
    <w:rsid w:val="00EE495F"/>
    <w:rsid w:val="00EF1D7F"/>
    <w:rsid w:val="00EF21E3"/>
    <w:rsid w:val="00EF378C"/>
    <w:rsid w:val="00EF4426"/>
    <w:rsid w:val="00EF4648"/>
    <w:rsid w:val="00EF5D22"/>
    <w:rsid w:val="00EF6BB1"/>
    <w:rsid w:val="00EF7FD1"/>
    <w:rsid w:val="00F0137E"/>
    <w:rsid w:val="00F05F96"/>
    <w:rsid w:val="00F103DC"/>
    <w:rsid w:val="00F10D62"/>
    <w:rsid w:val="00F129E7"/>
    <w:rsid w:val="00F12A92"/>
    <w:rsid w:val="00F130B0"/>
    <w:rsid w:val="00F204FC"/>
    <w:rsid w:val="00F21786"/>
    <w:rsid w:val="00F2242C"/>
    <w:rsid w:val="00F2348A"/>
    <w:rsid w:val="00F24EC2"/>
    <w:rsid w:val="00F25211"/>
    <w:rsid w:val="00F26E0A"/>
    <w:rsid w:val="00F3064E"/>
    <w:rsid w:val="00F31ED5"/>
    <w:rsid w:val="00F332D7"/>
    <w:rsid w:val="00F3742B"/>
    <w:rsid w:val="00F37918"/>
    <w:rsid w:val="00F40683"/>
    <w:rsid w:val="00F41FDB"/>
    <w:rsid w:val="00F43CEE"/>
    <w:rsid w:val="00F4572A"/>
    <w:rsid w:val="00F47250"/>
    <w:rsid w:val="00F47F12"/>
    <w:rsid w:val="00F511E2"/>
    <w:rsid w:val="00F5337D"/>
    <w:rsid w:val="00F54D86"/>
    <w:rsid w:val="00F55E32"/>
    <w:rsid w:val="00F56034"/>
    <w:rsid w:val="00F560A6"/>
    <w:rsid w:val="00F56D63"/>
    <w:rsid w:val="00F609A9"/>
    <w:rsid w:val="00F62875"/>
    <w:rsid w:val="00F64287"/>
    <w:rsid w:val="00F67C3C"/>
    <w:rsid w:val="00F72EDB"/>
    <w:rsid w:val="00F74DFC"/>
    <w:rsid w:val="00F80C99"/>
    <w:rsid w:val="00F85C29"/>
    <w:rsid w:val="00F85DBD"/>
    <w:rsid w:val="00F867EC"/>
    <w:rsid w:val="00F877CD"/>
    <w:rsid w:val="00F91310"/>
    <w:rsid w:val="00F915F5"/>
    <w:rsid w:val="00F919FE"/>
    <w:rsid w:val="00F91B2B"/>
    <w:rsid w:val="00F92D79"/>
    <w:rsid w:val="00F944A0"/>
    <w:rsid w:val="00F94C0C"/>
    <w:rsid w:val="00F95FFD"/>
    <w:rsid w:val="00F97780"/>
    <w:rsid w:val="00FA1E95"/>
    <w:rsid w:val="00FA1FCE"/>
    <w:rsid w:val="00FA6DF3"/>
    <w:rsid w:val="00FA712F"/>
    <w:rsid w:val="00FB12FA"/>
    <w:rsid w:val="00FB5A28"/>
    <w:rsid w:val="00FB77B2"/>
    <w:rsid w:val="00FC03CD"/>
    <w:rsid w:val="00FC0646"/>
    <w:rsid w:val="00FC0826"/>
    <w:rsid w:val="00FC4796"/>
    <w:rsid w:val="00FC5B41"/>
    <w:rsid w:val="00FC68B7"/>
    <w:rsid w:val="00FC72EA"/>
    <w:rsid w:val="00FD3A49"/>
    <w:rsid w:val="00FD4086"/>
    <w:rsid w:val="00FD55BD"/>
    <w:rsid w:val="00FD55D5"/>
    <w:rsid w:val="00FE0E0F"/>
    <w:rsid w:val="00FE1424"/>
    <w:rsid w:val="00FE1737"/>
    <w:rsid w:val="00FE17CB"/>
    <w:rsid w:val="00FE18C8"/>
    <w:rsid w:val="00FE4BFE"/>
    <w:rsid w:val="00FE6985"/>
    <w:rsid w:val="00FF0424"/>
    <w:rsid w:val="00FF2DB2"/>
    <w:rsid w:val="00FF358D"/>
    <w:rsid w:val="00FF5476"/>
    <w:rsid w:val="00FF572D"/>
    <w:rsid w:val="00FF5918"/>
    <w:rsid w:val="00FF5C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905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7AE3"/>
    <w:pPr>
      <w:suppressAutoHyphens/>
      <w:spacing w:line="240" w:lineRule="atLeast"/>
    </w:pPr>
    <w:rPr>
      <w:spacing w:val="-2"/>
      <w:lang w:eastAsia="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qFormat/>
    <w:rsid w:val="007B6BA5"/>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semiHidden/>
    <w:rsid w:val="00D47AE3"/>
    <w:rPr>
      <w:rFonts w:ascii="Tahoma" w:hAnsi="Tahoma" w:cs="Tahoma"/>
      <w:sz w:val="16"/>
      <w:szCs w:val="16"/>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styleId="BodyText2">
    <w:name w:val="Body Text 2"/>
    <w:basedOn w:val="Normal"/>
    <w:rsid w:val="00D47AE3"/>
    <w:pPr>
      <w:spacing w:after="120" w:line="480" w:lineRule="auto"/>
    </w:pPr>
  </w:style>
  <w:style w:type="character" w:customStyle="1" w:styleId="SingleTxtGChar">
    <w:name w:val="_ Single Txt_G Char"/>
    <w:link w:val="SingleTxtG"/>
    <w:qFormat/>
    <w:rsid w:val="00D47AE3"/>
    <w:rPr>
      <w:lang w:val="en-GB" w:eastAsia="en-US" w:bidi="ar-SA"/>
    </w:rPr>
  </w:style>
  <w:style w:type="character" w:styleId="CommentReference">
    <w:name w:val="annotation reference"/>
    <w:semiHidden/>
    <w:rsid w:val="00D47AE3"/>
    <w:rPr>
      <w:sz w:val="16"/>
      <w:szCs w:val="16"/>
    </w:rPr>
  </w:style>
  <w:style w:type="paragraph" w:styleId="CommentText">
    <w:name w:val="annotation text"/>
    <w:basedOn w:val="Normal"/>
    <w:semiHidden/>
    <w:rsid w:val="00D47AE3"/>
  </w:style>
  <w:style w:type="character" w:customStyle="1" w:styleId="HChGChar">
    <w:name w:val="_ H _Ch_G Char"/>
    <w:link w:val="HChG"/>
    <w:rsid w:val="00D47AE3"/>
    <w:rPr>
      <w:b/>
      <w:sz w:val="28"/>
      <w:lang w:val="en-GB" w:eastAsia="en-US" w:bidi="ar-SA"/>
    </w:rPr>
  </w:style>
  <w:style w:type="character" w:customStyle="1" w:styleId="FootnoteTextChar1">
    <w:name w:val="Footnote Text Char1"/>
    <w:aliases w:val="5_G Char,PP Char,Footnote Text Char Char,5_G_6 Char"/>
    <w:link w:val="FootnoteText"/>
    <w:locked/>
    <w:rsid w:val="00D47AE3"/>
    <w:rPr>
      <w:sz w:val="18"/>
      <w:lang w:val="en-GB" w:eastAsia="en-US" w:bidi="ar-SA"/>
    </w:rPr>
  </w:style>
  <w:style w:type="paragraph" w:styleId="CommentSubject">
    <w:name w:val="annotation subject"/>
    <w:basedOn w:val="CommentText"/>
    <w:next w:val="CommentText"/>
    <w:semiHidden/>
    <w:rsid w:val="00133585"/>
    <w:rPr>
      <w:b/>
      <w:bCs/>
    </w:rPr>
  </w:style>
  <w:style w:type="paragraph" w:styleId="BodyText3">
    <w:name w:val="Body Text 3"/>
    <w:basedOn w:val="Normal"/>
    <w:rsid w:val="000F5FF6"/>
    <w:pPr>
      <w:spacing w:after="120"/>
    </w:pPr>
    <w:rPr>
      <w:sz w:val="16"/>
      <w:szCs w:val="16"/>
    </w:rPr>
  </w:style>
  <w:style w:type="paragraph" w:styleId="BodyTextIndent3">
    <w:name w:val="Body Text Indent 3"/>
    <w:basedOn w:val="Normal"/>
    <w:rsid w:val="00F94C0C"/>
    <w:pPr>
      <w:spacing w:after="120"/>
      <w:ind w:left="283"/>
    </w:pPr>
    <w:rPr>
      <w:sz w:val="16"/>
      <w:szCs w:val="16"/>
    </w:rPr>
  </w:style>
  <w:style w:type="paragraph" w:customStyle="1" w:styleId="1">
    <w:name w:val="1"/>
    <w:basedOn w:val="Normal"/>
    <w:rsid w:val="00F94C0C"/>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customStyle="1" w:styleId="ManualNumPar1">
    <w:name w:val="Manual NumPar 1"/>
    <w:basedOn w:val="Normal"/>
    <w:next w:val="Normal"/>
    <w:rsid w:val="0006039D"/>
    <w:pPr>
      <w:suppressAutoHyphens w:val="0"/>
      <w:spacing w:before="120" w:after="120" w:line="240" w:lineRule="auto"/>
      <w:ind w:left="851" w:hanging="851"/>
      <w:jc w:val="both"/>
    </w:pPr>
    <w:rPr>
      <w:sz w:val="24"/>
    </w:rPr>
  </w:style>
  <w:style w:type="paragraph" w:styleId="BodyText">
    <w:name w:val="Body Text"/>
    <w:basedOn w:val="Normal"/>
    <w:rsid w:val="002A48C7"/>
    <w:pPr>
      <w:spacing w:after="120"/>
    </w:pPr>
  </w:style>
  <w:style w:type="paragraph" w:styleId="ListNumber3">
    <w:name w:val="List Number 3"/>
    <w:basedOn w:val="Normal"/>
    <w:rsid w:val="002A48C7"/>
    <w:pPr>
      <w:tabs>
        <w:tab w:val="num" w:pos="926"/>
      </w:tabs>
      <w:suppressAutoHyphens w:val="0"/>
      <w:spacing w:line="240" w:lineRule="auto"/>
      <w:ind w:left="926" w:hanging="360"/>
    </w:pPr>
    <w:rPr>
      <w:sz w:val="24"/>
      <w:szCs w:val="18"/>
    </w:rPr>
  </w:style>
  <w:style w:type="paragraph" w:styleId="BodyTextIndent2">
    <w:name w:val="Body Text Indent 2"/>
    <w:basedOn w:val="Normal"/>
    <w:rsid w:val="006D1CCA"/>
    <w:pPr>
      <w:spacing w:after="120" w:line="480" w:lineRule="auto"/>
      <w:ind w:left="283"/>
    </w:pPr>
  </w:style>
  <w:style w:type="paragraph" w:styleId="BodyTextIndent">
    <w:name w:val="Body Text Indent"/>
    <w:basedOn w:val="Normal"/>
    <w:rsid w:val="001501EC"/>
    <w:pPr>
      <w:spacing w:after="120"/>
      <w:ind w:left="283"/>
    </w:pPr>
  </w:style>
  <w:style w:type="character" w:customStyle="1" w:styleId="FootnoteTextChar2">
    <w:name w:val="Footnote Text Char2"/>
    <w:aliases w:val="5_G Char1,PP Char1,Footnote Text Char Char1"/>
    <w:rsid w:val="00591F06"/>
    <w:rPr>
      <w:spacing w:val="-2"/>
      <w:sz w:val="18"/>
    </w:rPr>
  </w:style>
  <w:style w:type="character" w:customStyle="1" w:styleId="FooterChar">
    <w:name w:val="Footer Char"/>
    <w:aliases w:val="3_G Char"/>
    <w:link w:val="Footer"/>
    <w:rsid w:val="00E86231"/>
    <w:rPr>
      <w:spacing w:val="-2"/>
      <w:sz w:val="16"/>
    </w:rPr>
  </w:style>
  <w:style w:type="paragraph" w:styleId="ListParagraph">
    <w:name w:val="List Paragraph"/>
    <w:basedOn w:val="Normal"/>
    <w:uiPriority w:val="34"/>
    <w:qFormat/>
    <w:rsid w:val="00943B2E"/>
    <w:pPr>
      <w:ind w:left="720"/>
      <w:contextualSpacing/>
    </w:pPr>
  </w:style>
  <w:style w:type="character" w:customStyle="1" w:styleId="HeaderChar">
    <w:name w:val="Header Char"/>
    <w:aliases w:val="6_G Char"/>
    <w:link w:val="Header"/>
    <w:uiPriority w:val="99"/>
    <w:rsid w:val="00251895"/>
    <w:rPr>
      <w:b/>
      <w:spacing w:val="-2"/>
      <w:sz w:val="18"/>
      <w:lang w:val="en-GB" w:eastAsia="en-GB"/>
    </w:rPr>
  </w:style>
  <w:style w:type="paragraph" w:customStyle="1" w:styleId="para">
    <w:name w:val="para"/>
    <w:basedOn w:val="SingleTxtG"/>
    <w:link w:val="paraChar"/>
    <w:qFormat/>
    <w:rsid w:val="00251895"/>
    <w:pPr>
      <w:spacing w:line="240" w:lineRule="exact"/>
      <w:ind w:left="2268" w:hanging="1134"/>
    </w:pPr>
    <w:rPr>
      <w:spacing w:val="0"/>
      <w:lang w:eastAsia="en-US"/>
    </w:rPr>
  </w:style>
  <w:style w:type="character" w:customStyle="1" w:styleId="paraChar">
    <w:name w:val="para Char"/>
    <w:link w:val="para"/>
    <w:locked/>
    <w:rsid w:val="0025189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0906">
      <w:bodyDiv w:val="1"/>
      <w:marLeft w:val="0"/>
      <w:marRight w:val="0"/>
      <w:marTop w:val="0"/>
      <w:marBottom w:val="0"/>
      <w:divBdr>
        <w:top w:val="none" w:sz="0" w:space="0" w:color="auto"/>
        <w:left w:val="none" w:sz="0" w:space="0" w:color="auto"/>
        <w:bottom w:val="none" w:sz="0" w:space="0" w:color="auto"/>
        <w:right w:val="none" w:sz="0" w:space="0" w:color="auto"/>
      </w:divBdr>
    </w:div>
    <w:div w:id="394402809">
      <w:bodyDiv w:val="1"/>
      <w:marLeft w:val="0"/>
      <w:marRight w:val="0"/>
      <w:marTop w:val="0"/>
      <w:marBottom w:val="0"/>
      <w:divBdr>
        <w:top w:val="none" w:sz="0" w:space="0" w:color="auto"/>
        <w:left w:val="none" w:sz="0" w:space="0" w:color="auto"/>
        <w:bottom w:val="none" w:sz="0" w:space="0" w:color="auto"/>
        <w:right w:val="none" w:sz="0" w:space="0" w:color="auto"/>
      </w:divBdr>
    </w:div>
    <w:div w:id="991758971">
      <w:bodyDiv w:val="1"/>
      <w:marLeft w:val="0"/>
      <w:marRight w:val="0"/>
      <w:marTop w:val="0"/>
      <w:marBottom w:val="0"/>
      <w:divBdr>
        <w:top w:val="none" w:sz="0" w:space="0" w:color="auto"/>
        <w:left w:val="none" w:sz="0" w:space="0" w:color="auto"/>
        <w:bottom w:val="none" w:sz="0" w:space="0" w:color="auto"/>
        <w:right w:val="none" w:sz="0" w:space="0" w:color="auto"/>
      </w:divBdr>
    </w:div>
    <w:div w:id="1081755658">
      <w:bodyDiv w:val="1"/>
      <w:marLeft w:val="0"/>
      <w:marRight w:val="0"/>
      <w:marTop w:val="0"/>
      <w:marBottom w:val="0"/>
      <w:divBdr>
        <w:top w:val="none" w:sz="0" w:space="0" w:color="auto"/>
        <w:left w:val="none" w:sz="0" w:space="0" w:color="auto"/>
        <w:bottom w:val="none" w:sz="0" w:space="0" w:color="auto"/>
        <w:right w:val="none" w:sz="0" w:space="0" w:color="auto"/>
      </w:divBdr>
    </w:div>
    <w:div w:id="1262300125">
      <w:bodyDiv w:val="1"/>
      <w:marLeft w:val="0"/>
      <w:marRight w:val="0"/>
      <w:marTop w:val="0"/>
      <w:marBottom w:val="0"/>
      <w:divBdr>
        <w:top w:val="none" w:sz="0" w:space="0" w:color="auto"/>
        <w:left w:val="none" w:sz="0" w:space="0" w:color="auto"/>
        <w:bottom w:val="none" w:sz="0" w:space="0" w:color="auto"/>
        <w:right w:val="none" w:sz="0" w:space="0" w:color="auto"/>
      </w:divBdr>
    </w:div>
    <w:div w:id="1566717457">
      <w:bodyDiv w:val="1"/>
      <w:marLeft w:val="0"/>
      <w:marRight w:val="0"/>
      <w:marTop w:val="0"/>
      <w:marBottom w:val="0"/>
      <w:divBdr>
        <w:top w:val="none" w:sz="0" w:space="0" w:color="auto"/>
        <w:left w:val="none" w:sz="0" w:space="0" w:color="auto"/>
        <w:bottom w:val="none" w:sz="0" w:space="0" w:color="auto"/>
        <w:right w:val="none" w:sz="0" w:space="0" w:color="auto"/>
      </w:divBdr>
    </w:div>
    <w:div w:id="17900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1776-7501-416D-99AA-47424F43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3798</Characters>
  <Application>Microsoft Office Word</Application>
  <DocSecurity>4</DocSecurity>
  <Lines>66</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2020-07-23T11:20:00Z</dcterms:created>
  <dcterms:modified xsi:type="dcterms:W3CDTF">2020-07-23T11:20:00Z</dcterms:modified>
</cp:coreProperties>
</file>