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D067" w14:textId="1C3BB8A2" w:rsidR="008C0C40" w:rsidRPr="004F2EA2" w:rsidRDefault="008C0C40" w:rsidP="008C0C40">
      <w:pPr>
        <w:pStyle w:val="HChG"/>
        <w:rPr>
          <w:bCs/>
        </w:rPr>
      </w:pPr>
      <w:r>
        <w:tab/>
      </w:r>
      <w:r>
        <w:tab/>
      </w:r>
      <w:r>
        <w:rPr>
          <w:bCs/>
        </w:rPr>
        <w:t>Proposal for</w:t>
      </w:r>
      <w:r w:rsidRPr="00D73265">
        <w:rPr>
          <w:bCs/>
        </w:rPr>
        <w:t xml:space="preserve"> </w:t>
      </w:r>
      <w:r w:rsidR="00CC1D22">
        <w:rPr>
          <w:bCs/>
        </w:rPr>
        <w:t>the 01 series of amendments</w:t>
      </w:r>
      <w:r>
        <w:rPr>
          <w:bCs/>
        </w:rPr>
        <w:t xml:space="preserve"> to Regulation No. 134 </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3479F676" w14:textId="6CAEDE3C" w:rsidR="008C0C40" w:rsidRPr="00DB1937" w:rsidRDefault="008C0C40" w:rsidP="00AE0666">
      <w:pPr>
        <w:pStyle w:val="SingleTxtG"/>
        <w:ind w:firstLine="567"/>
        <w:jc w:val="left"/>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050B0A">
        <w:t xml:space="preserve">update the official document </w:t>
      </w:r>
      <w:r w:rsidR="00050B0A">
        <w:rPr>
          <w:snapToGrid w:val="0"/>
        </w:rPr>
        <w:t>ECE/TRANS/WP.29/GRSP/2020/10</w:t>
      </w:r>
      <w:r w:rsidR="0082768F">
        <w:rPr>
          <w:snapToGrid w:val="0"/>
        </w:rPr>
        <w:t xml:space="preserve"> in order to </w:t>
      </w:r>
      <w:r w:rsidR="00AE0666">
        <w:rPr>
          <w:snapToGrid w:val="0"/>
        </w:rPr>
        <w:t xml:space="preserve">include the recommendations </w:t>
      </w:r>
      <w:proofErr w:type="gramStart"/>
      <w:r w:rsidR="00AE0666">
        <w:rPr>
          <w:snapToGrid w:val="0"/>
        </w:rPr>
        <w:t>with regard to</w:t>
      </w:r>
      <w:proofErr w:type="gramEnd"/>
      <w:r w:rsidR="00AE0666">
        <w:rPr>
          <w:snapToGrid w:val="0"/>
        </w:rPr>
        <w:t xml:space="preserve"> place </w:t>
      </w:r>
      <w:r w:rsidR="004A0575">
        <w:rPr>
          <w:snapToGrid w:val="0"/>
        </w:rPr>
        <w:t>and dimensions of the labels on</w:t>
      </w:r>
      <w:r w:rsidR="00AE0666">
        <w:rPr>
          <w:snapToGrid w:val="0"/>
        </w:rPr>
        <w:t xml:space="preserve"> vehicles</w:t>
      </w:r>
      <w:r w:rsidR="00050B0A">
        <w:rPr>
          <w:snapToGrid w:val="0"/>
        </w:rPr>
        <w:t xml:space="preserve">. </w:t>
      </w:r>
      <w:r>
        <w:t xml:space="preserve">The modifications to the current text </w:t>
      </w:r>
      <w:r w:rsidR="00AE0666">
        <w:t xml:space="preserve">of </w:t>
      </w:r>
      <w:r w:rsidR="00AE0666">
        <w:rPr>
          <w:snapToGrid w:val="0"/>
        </w:rPr>
        <w:t>ECE/TRANS/WP.29/GRSP/2020/</w:t>
      </w:r>
      <w:proofErr w:type="gramStart"/>
      <w:r w:rsidR="00AE0666">
        <w:rPr>
          <w:snapToGrid w:val="0"/>
        </w:rPr>
        <w:t>10  are</w:t>
      </w:r>
      <w:proofErr w:type="gramEnd"/>
      <w:r w:rsidR="00AE0666">
        <w:rPr>
          <w:snapToGrid w:val="0"/>
        </w:rPr>
        <w:t xml:space="preserve"> marked </w:t>
      </w:r>
      <w:r w:rsidR="00AE0666" w:rsidRPr="00AE0666">
        <w:rPr>
          <w:snapToGrid w:val="0"/>
          <w:color w:val="00B0F0"/>
        </w:rPr>
        <w:t>in blue</w:t>
      </w:r>
      <w:r>
        <w:br w:type="page"/>
      </w:r>
      <w:r>
        <w:lastRenderedPageBreak/>
        <w:tab/>
        <w:t>I.</w:t>
      </w:r>
      <w:r>
        <w:tab/>
        <w:t>Proposal</w:t>
      </w:r>
    </w:p>
    <w:p w14:paraId="1DECC51F" w14:textId="77777777" w:rsidR="0069081F" w:rsidRPr="00EC589B" w:rsidRDefault="0069081F" w:rsidP="0069081F">
      <w:pPr>
        <w:pStyle w:val="SingleTxtG"/>
        <w:rPr>
          <w:i/>
        </w:rPr>
      </w:pPr>
      <w:r w:rsidRPr="00EC589B">
        <w:rPr>
          <w:i/>
          <w:iCs/>
          <w:lang w:eastAsia="ja-JP"/>
        </w:rPr>
        <w:t>C</w:t>
      </w:r>
      <w:r w:rsidRPr="00EC589B">
        <w:rPr>
          <w:i/>
          <w:iCs/>
        </w:rPr>
        <w:t>ontents, list of annexes</w:t>
      </w:r>
      <w:r w:rsidRPr="00EC589B">
        <w:rPr>
          <w:i/>
        </w:rPr>
        <w:t>, amend to read:</w:t>
      </w:r>
    </w:p>
    <w:p w14:paraId="1F53034A" w14:textId="77777777" w:rsidR="0069081F" w:rsidRPr="00EC589B" w:rsidRDefault="0069081F" w:rsidP="0069081F">
      <w:pPr>
        <w:rPr>
          <w:sz w:val="28"/>
        </w:rPr>
      </w:pPr>
      <w:r w:rsidRPr="00EC589B">
        <w:rPr>
          <w:sz w:val="28"/>
        </w:rPr>
        <w:t>"Contents</w:t>
      </w:r>
    </w:p>
    <w:p w14:paraId="56ABE556" w14:textId="77777777" w:rsidR="0069081F" w:rsidRDefault="0069081F" w:rsidP="0069081F">
      <w:pPr>
        <w:tabs>
          <w:tab w:val="right" w:pos="9638"/>
        </w:tabs>
        <w:spacing w:after="120"/>
        <w:ind w:left="283"/>
        <w:rPr>
          <w:i/>
          <w:sz w:val="18"/>
        </w:rPr>
      </w:pPr>
      <w:r>
        <w:rPr>
          <w:i/>
          <w:sz w:val="18"/>
        </w:rPr>
        <w:tab/>
        <w:t>Page</w:t>
      </w:r>
    </w:p>
    <w:p w14:paraId="1B89EA7D" w14:textId="77777777" w:rsidR="0069081F" w:rsidRDefault="0069081F" w:rsidP="0069081F">
      <w:pPr>
        <w:tabs>
          <w:tab w:val="right" w:pos="9638"/>
        </w:tabs>
        <w:spacing w:after="120"/>
      </w:pPr>
      <w:r>
        <w:t>Regulation</w:t>
      </w:r>
    </w:p>
    <w:p w14:paraId="14F57383"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r>
      <w:r>
        <w:t>1.</w:t>
      </w:r>
      <w:r>
        <w:tab/>
        <w:t xml:space="preserve">Scope </w:t>
      </w:r>
      <w:r>
        <w:tab/>
      </w:r>
      <w:r>
        <w:rPr>
          <w:lang w:eastAsia="ja-JP"/>
        </w:rPr>
        <w:tab/>
        <w:t>5</w:t>
      </w:r>
    </w:p>
    <w:p w14:paraId="275D219D"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r>
      <w:r>
        <w:t>2.</w:t>
      </w:r>
      <w:r>
        <w:tab/>
        <w:t xml:space="preserve">Definitions </w:t>
      </w:r>
      <w:r>
        <w:tab/>
      </w:r>
      <w:r>
        <w:rPr>
          <w:lang w:eastAsia="ja-JP"/>
        </w:rPr>
        <w:tab/>
        <w:t>5</w:t>
      </w:r>
    </w:p>
    <w:p w14:paraId="3ADF4047"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r>
      <w:r>
        <w:t>3.</w:t>
      </w:r>
      <w:r>
        <w:tab/>
        <w:t xml:space="preserve">Application for approval </w:t>
      </w:r>
      <w:r>
        <w:tab/>
      </w:r>
      <w:r>
        <w:rPr>
          <w:lang w:eastAsia="ja-JP"/>
        </w:rPr>
        <w:tab/>
        <w:t>7</w:t>
      </w:r>
    </w:p>
    <w:p w14:paraId="21B1BF22"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r>
      <w:r>
        <w:t>4.</w:t>
      </w:r>
      <w:r>
        <w:tab/>
        <w:t xml:space="preserve">Approval </w:t>
      </w:r>
      <w:r>
        <w:tab/>
      </w:r>
      <w:r>
        <w:rPr>
          <w:lang w:eastAsia="ja-JP"/>
        </w:rPr>
        <w:tab/>
        <w:t>8</w:t>
      </w:r>
    </w:p>
    <w:p w14:paraId="3AFE3EF0"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r>
      <w:r>
        <w:t>5.</w:t>
      </w:r>
      <w:r>
        <w:tab/>
        <w:t xml:space="preserve">Part I – Specifications of the </w:t>
      </w:r>
      <w:r>
        <w:rPr>
          <w:lang w:eastAsia="ja-JP"/>
        </w:rPr>
        <w:t xml:space="preserve">compressed </w:t>
      </w:r>
      <w:r>
        <w:t xml:space="preserve">hydrogen storage system </w:t>
      </w:r>
      <w:r>
        <w:tab/>
      </w:r>
      <w:r>
        <w:rPr>
          <w:lang w:eastAsia="ja-JP"/>
        </w:rPr>
        <w:tab/>
        <w:t>9</w:t>
      </w:r>
    </w:p>
    <w:p w14:paraId="46C150E2"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t>6</w:t>
      </w:r>
      <w:r>
        <w:t>.</w:t>
      </w:r>
      <w:r>
        <w:tab/>
        <w:t>Part I</w:t>
      </w:r>
      <w:r>
        <w:rPr>
          <w:lang w:eastAsia="ja-JP"/>
        </w:rPr>
        <w:t>I</w:t>
      </w:r>
      <w:r>
        <w:t xml:space="preserve"> – Specifications of </w:t>
      </w:r>
      <w:r>
        <w:rPr>
          <w:lang w:eastAsia="ja-JP"/>
        </w:rPr>
        <w:t xml:space="preserve">specific components for the compressed </w:t>
      </w:r>
      <w:r>
        <w:t xml:space="preserve">hydrogen storage system </w:t>
      </w:r>
      <w:r>
        <w:tab/>
      </w:r>
      <w:r>
        <w:rPr>
          <w:lang w:eastAsia="ja-JP"/>
        </w:rPr>
        <w:tab/>
        <w:t>15</w:t>
      </w:r>
    </w:p>
    <w:p w14:paraId="0148C3D3" w14:textId="77777777" w:rsidR="0069081F" w:rsidRDefault="0069081F" w:rsidP="0069081F">
      <w:pPr>
        <w:tabs>
          <w:tab w:val="right" w:pos="850"/>
          <w:tab w:val="left" w:pos="1134"/>
          <w:tab w:val="left" w:pos="1559"/>
          <w:tab w:val="left" w:leader="dot" w:pos="8929"/>
          <w:tab w:val="right" w:pos="9638"/>
        </w:tabs>
        <w:spacing w:after="120"/>
        <w:ind w:left="1134" w:hanging="1134"/>
        <w:rPr>
          <w:lang w:eastAsia="ja-JP"/>
        </w:rPr>
      </w:pPr>
      <w:r>
        <w:rPr>
          <w:lang w:eastAsia="ja-JP"/>
        </w:rPr>
        <w:tab/>
        <w:t>7</w:t>
      </w:r>
      <w:r>
        <w:t>.</w:t>
      </w:r>
      <w:r>
        <w:tab/>
        <w:t xml:space="preserve">Part </w:t>
      </w:r>
      <w:r>
        <w:rPr>
          <w:lang w:eastAsia="ja-JP"/>
        </w:rPr>
        <w:t>III</w:t>
      </w:r>
      <w:r>
        <w:t xml:space="preserve"> – Specifications of a vehicle fuel system</w:t>
      </w:r>
      <w:r>
        <w:rPr>
          <w:lang w:eastAsia="ja-JP"/>
        </w:rPr>
        <w:t xml:space="preserve"> incorporating the compressed hydrogen </w:t>
      </w:r>
      <w:r>
        <w:rPr>
          <w:lang w:eastAsia="ja-JP"/>
        </w:rPr>
        <w:br/>
        <w:t>storage system</w:t>
      </w:r>
      <w:r>
        <w:rPr>
          <w:lang w:eastAsia="ja-JP"/>
        </w:rPr>
        <w:tab/>
      </w:r>
      <w:r>
        <w:rPr>
          <w:lang w:eastAsia="ja-JP"/>
        </w:rPr>
        <w:tab/>
        <w:t>16</w:t>
      </w:r>
    </w:p>
    <w:p w14:paraId="5F8D2155"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t>8</w:t>
      </w:r>
      <w:r>
        <w:t>.</w:t>
      </w:r>
      <w:r>
        <w:tab/>
        <w:t>Modification of type and extension of approval</w:t>
      </w:r>
      <w:r>
        <w:tab/>
      </w:r>
      <w:r>
        <w:rPr>
          <w:lang w:eastAsia="ja-JP"/>
        </w:rPr>
        <w:tab/>
        <w:t>19</w:t>
      </w:r>
    </w:p>
    <w:p w14:paraId="4444B61C"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t>9.</w:t>
      </w:r>
      <w:r>
        <w:rPr>
          <w:lang w:eastAsia="ja-JP"/>
        </w:rPr>
        <w:tab/>
        <w:t xml:space="preserve">Conformity of production </w:t>
      </w:r>
      <w:r>
        <w:rPr>
          <w:lang w:eastAsia="ja-JP"/>
        </w:rPr>
        <w:tab/>
      </w:r>
      <w:r>
        <w:rPr>
          <w:lang w:eastAsia="ja-JP"/>
        </w:rPr>
        <w:tab/>
        <w:t>20</w:t>
      </w:r>
    </w:p>
    <w:p w14:paraId="1B0B3B9F"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t>10.</w:t>
      </w:r>
      <w:r>
        <w:rPr>
          <w:lang w:eastAsia="ja-JP"/>
        </w:rPr>
        <w:tab/>
        <w:t xml:space="preserve">Penalties for non-conformity of production </w:t>
      </w:r>
      <w:r>
        <w:rPr>
          <w:lang w:eastAsia="ja-JP"/>
        </w:rPr>
        <w:tab/>
      </w:r>
      <w:r>
        <w:rPr>
          <w:lang w:eastAsia="ja-JP"/>
        </w:rPr>
        <w:tab/>
        <w:t>22</w:t>
      </w:r>
    </w:p>
    <w:p w14:paraId="18FB085F" w14:textId="77777777" w:rsidR="0069081F" w:rsidRDefault="0069081F" w:rsidP="0069081F">
      <w:pPr>
        <w:tabs>
          <w:tab w:val="right" w:pos="850"/>
          <w:tab w:val="left" w:pos="1134"/>
          <w:tab w:val="left" w:pos="1559"/>
          <w:tab w:val="left" w:leader="dot" w:pos="8929"/>
          <w:tab w:val="right" w:pos="9638"/>
        </w:tabs>
        <w:spacing w:after="120"/>
        <w:rPr>
          <w:lang w:eastAsia="ja-JP"/>
        </w:rPr>
      </w:pPr>
      <w:r>
        <w:rPr>
          <w:lang w:eastAsia="ja-JP"/>
        </w:rPr>
        <w:tab/>
        <w:t>11.</w:t>
      </w:r>
      <w:r>
        <w:rPr>
          <w:lang w:eastAsia="ja-JP"/>
        </w:rPr>
        <w:tab/>
        <w:t xml:space="preserve">Production definitively discontinued </w:t>
      </w:r>
      <w:r>
        <w:rPr>
          <w:lang w:eastAsia="ja-JP"/>
        </w:rPr>
        <w:tab/>
      </w:r>
      <w:r>
        <w:rPr>
          <w:lang w:eastAsia="ja-JP"/>
        </w:rPr>
        <w:tab/>
        <w:t>22</w:t>
      </w:r>
    </w:p>
    <w:p w14:paraId="717CF488" w14:textId="77777777" w:rsidR="0069081F" w:rsidRDefault="0069081F" w:rsidP="0069081F">
      <w:pPr>
        <w:tabs>
          <w:tab w:val="right" w:pos="850"/>
          <w:tab w:val="left" w:pos="1134"/>
          <w:tab w:val="left" w:pos="1559"/>
          <w:tab w:val="left" w:leader="dot" w:pos="8929"/>
          <w:tab w:val="right" w:pos="9638"/>
        </w:tabs>
        <w:spacing w:after="120"/>
        <w:ind w:left="1134" w:hanging="1134"/>
        <w:rPr>
          <w:lang w:eastAsia="ja-JP"/>
        </w:rPr>
      </w:pPr>
      <w:r>
        <w:rPr>
          <w:lang w:eastAsia="ja-JP"/>
        </w:rPr>
        <w:tab/>
        <w:t>12.</w:t>
      </w:r>
      <w:r>
        <w:rPr>
          <w:lang w:eastAsia="ja-JP"/>
        </w:rPr>
        <w:tab/>
        <w:t xml:space="preserve">Names and addresses of Technical Services responsible for conducting approval tests </w:t>
      </w:r>
      <w:r>
        <w:rPr>
          <w:lang w:eastAsia="ja-JP"/>
        </w:rPr>
        <w:br/>
        <w:t>and of the Type Approval Authorities</w:t>
      </w:r>
      <w:r>
        <w:rPr>
          <w:lang w:eastAsia="ja-JP"/>
        </w:rPr>
        <w:tab/>
      </w:r>
      <w:r>
        <w:rPr>
          <w:lang w:eastAsia="ja-JP"/>
        </w:rPr>
        <w:tab/>
        <w:t>22</w:t>
      </w:r>
    </w:p>
    <w:p w14:paraId="1F5588FA" w14:textId="1757047F" w:rsidR="0069081F" w:rsidRPr="0069081F" w:rsidRDefault="0069081F" w:rsidP="0069081F">
      <w:pPr>
        <w:pStyle w:val="SingleTxtG"/>
        <w:tabs>
          <w:tab w:val="left" w:pos="567"/>
          <w:tab w:val="left" w:pos="1134"/>
          <w:tab w:val="right" w:leader="dot" w:pos="8505"/>
          <w:tab w:val="right" w:pos="9639"/>
        </w:tabs>
        <w:ind w:left="567" w:right="239"/>
        <w:jc w:val="left"/>
        <w:rPr>
          <w:i/>
        </w:rPr>
      </w:pPr>
      <w:r w:rsidRPr="0069081F">
        <w:rPr>
          <w:b/>
        </w:rPr>
        <w:t>13.</w:t>
      </w:r>
      <w:r w:rsidRPr="0069081F">
        <w:rPr>
          <w:b/>
        </w:rPr>
        <w:tab/>
        <w:t xml:space="preserve">Transitional provisions </w:t>
      </w:r>
      <w:r>
        <w:rPr>
          <w:i/>
        </w:rPr>
        <w:tab/>
      </w:r>
      <w:r>
        <w:rPr>
          <w:i/>
        </w:rPr>
        <w:tab/>
      </w:r>
      <w:r w:rsidRPr="0069081F">
        <w:rPr>
          <w:b/>
        </w:rPr>
        <w:t>23</w:t>
      </w:r>
      <w:r>
        <w:rPr>
          <w:b/>
        </w:rPr>
        <w:t>”</w:t>
      </w:r>
    </w:p>
    <w:p w14:paraId="5FEB47F8" w14:textId="548B7F31" w:rsidR="0069081F" w:rsidRDefault="0069081F" w:rsidP="008C0C40">
      <w:pPr>
        <w:pStyle w:val="SingleTxtG"/>
        <w:ind w:left="2268" w:hanging="1134"/>
        <w:rPr>
          <w:i/>
        </w:rPr>
      </w:pPr>
    </w:p>
    <w:p w14:paraId="784D4D05" w14:textId="77777777" w:rsidR="00275B39" w:rsidRPr="00275B39" w:rsidRDefault="00275B39" w:rsidP="00275B39">
      <w:pPr>
        <w:pStyle w:val="SingleTxtG"/>
        <w:ind w:left="2268" w:hanging="1134"/>
        <w:rPr>
          <w:i/>
          <w:color w:val="0070C0"/>
        </w:rPr>
      </w:pPr>
      <w:r w:rsidRPr="00275B39">
        <w:rPr>
          <w:rFonts w:hint="eastAsia"/>
          <w:i/>
          <w:color w:val="0070C0"/>
          <w:lang w:eastAsia="ja-JP"/>
        </w:rPr>
        <w:t>Paragraph 4.2.,</w:t>
      </w:r>
      <w:r w:rsidRPr="00275B39">
        <w:rPr>
          <w:i/>
          <w:color w:val="0070C0"/>
          <w:lang w:eastAsia="ja-JP"/>
        </w:rPr>
        <w:t xml:space="preserve"> </w:t>
      </w:r>
      <w:r w:rsidRPr="00275B39">
        <w:rPr>
          <w:color w:val="0070C0"/>
          <w:lang w:eastAsia="ja-JP"/>
        </w:rPr>
        <w:t>amend to read:</w:t>
      </w:r>
    </w:p>
    <w:p w14:paraId="4890B25A" w14:textId="77777777" w:rsidR="00275B39" w:rsidRPr="00275B39" w:rsidRDefault="00275B39" w:rsidP="00275B39">
      <w:pPr>
        <w:spacing w:after="120"/>
        <w:ind w:left="2268" w:right="1134" w:hanging="1134"/>
        <w:jc w:val="both"/>
        <w:rPr>
          <w:color w:val="0070C0"/>
          <w:lang w:eastAsia="ja-JP"/>
        </w:rPr>
      </w:pPr>
      <w:r w:rsidRPr="00275B39">
        <w:rPr>
          <w:color w:val="0070C0"/>
        </w:rPr>
        <w:t>"</w:t>
      </w:r>
      <w:r w:rsidRPr="00275B39">
        <w:rPr>
          <w:color w:val="0070C0"/>
          <w:lang w:eastAsia="ja-JP"/>
        </w:rPr>
        <w:t>4.2.</w:t>
      </w:r>
      <w:r w:rsidRPr="00275B39">
        <w:rPr>
          <w:color w:val="0070C0"/>
          <w:lang w:eastAsia="ja-JP"/>
        </w:rPr>
        <w:tab/>
        <w:t>An approval number shall be assigned to each type approved</w:t>
      </w:r>
      <w:r w:rsidRPr="00275B39">
        <w:rPr>
          <w:color w:val="0070C0"/>
        </w:rPr>
        <w:t xml:space="preserve"> </w:t>
      </w:r>
      <w:r w:rsidRPr="00275B39">
        <w:rPr>
          <w:b/>
          <w:color w:val="0070C0"/>
          <w:lang w:eastAsia="ja-JP"/>
        </w:rPr>
        <w:t>in accordance with Schedule 4 of the Agreement (E/ECE/TRANS/505/Rev.3).</w:t>
      </w:r>
      <w:r w:rsidRPr="00275B39">
        <w:rPr>
          <w:strike/>
          <w:color w:val="0070C0"/>
          <w:lang w:eastAsia="ja-JP"/>
        </w:rPr>
        <w:t xml:space="preserve">: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w:t>
      </w:r>
      <w:r w:rsidRPr="00275B39">
        <w:rPr>
          <w:rFonts w:hint="eastAsia"/>
          <w:strike/>
          <w:color w:val="0070C0"/>
          <w:lang w:eastAsia="ja-JP"/>
        </w:rPr>
        <w:t xml:space="preserve">or component </w:t>
      </w:r>
      <w:r w:rsidRPr="00275B39">
        <w:rPr>
          <w:strike/>
          <w:color w:val="0070C0"/>
          <w:lang w:eastAsia="ja-JP"/>
        </w:rPr>
        <w:t>type.</w:t>
      </w:r>
      <w:r w:rsidRPr="00275B39">
        <w:rPr>
          <w:color w:val="0070C0"/>
        </w:rPr>
        <w:t>"</w:t>
      </w:r>
    </w:p>
    <w:p w14:paraId="007C9554" w14:textId="77777777" w:rsidR="00275B39" w:rsidRDefault="00275B39" w:rsidP="008C0C40">
      <w:pPr>
        <w:pStyle w:val="SingleTxtG"/>
        <w:ind w:left="2268" w:hanging="1134"/>
        <w:rPr>
          <w:i/>
        </w:rPr>
      </w:pPr>
    </w:p>
    <w:p w14:paraId="26CB1D5B" w14:textId="77777777" w:rsidR="00AF19C2" w:rsidRDefault="008C0C40" w:rsidP="008C0C40">
      <w:pPr>
        <w:pStyle w:val="SingleTxtG"/>
        <w:ind w:left="2268" w:hanging="1134"/>
        <w:rPr>
          <w:i/>
          <w:color w:val="0070C0"/>
        </w:rPr>
      </w:pPr>
      <w:r w:rsidRPr="00AF19C2">
        <w:rPr>
          <w:i/>
          <w:color w:val="0070C0"/>
        </w:rPr>
        <w:t xml:space="preserve">Paragraph </w:t>
      </w:r>
      <w:r w:rsidR="00AF19C2">
        <w:rPr>
          <w:i/>
          <w:color w:val="0070C0"/>
        </w:rPr>
        <w:t>7.1.1.2. shall read:</w:t>
      </w:r>
    </w:p>
    <w:p w14:paraId="1FCD29BA" w14:textId="0345CD24" w:rsidR="00AF19C2" w:rsidRPr="00AF19C2" w:rsidRDefault="00AF19C2" w:rsidP="00AF19C2">
      <w:pPr>
        <w:pStyle w:val="SingleTxtG"/>
        <w:ind w:left="2268" w:hanging="1134"/>
        <w:rPr>
          <w:color w:val="0070C0"/>
          <w:lang w:val="en-US"/>
        </w:rPr>
      </w:pPr>
      <w:r w:rsidRPr="00AF19C2">
        <w:rPr>
          <w:color w:val="0070C0"/>
          <w:lang w:val="en-US"/>
        </w:rPr>
        <w:t>“7.1.1.2.</w:t>
      </w:r>
      <w:r w:rsidRPr="00AF19C2">
        <w:rPr>
          <w:color w:val="0070C0"/>
          <w:lang w:val="en-US"/>
        </w:rPr>
        <w:tab/>
      </w:r>
      <w:proofErr w:type="spellStart"/>
      <w:r w:rsidR="002B0039" w:rsidRPr="002B0039">
        <w:rPr>
          <w:color w:val="0070C0"/>
          <w:lang w:val="en-US"/>
        </w:rPr>
        <w:t>Fuelling</w:t>
      </w:r>
      <w:proofErr w:type="spellEnd"/>
      <w:r w:rsidR="002B0039" w:rsidRPr="002B0039">
        <w:rPr>
          <w:color w:val="0070C0"/>
          <w:lang w:val="en-US"/>
        </w:rPr>
        <w:t xml:space="preserve"> receptacle label: A label shall be affixed close to the </w:t>
      </w:r>
      <w:proofErr w:type="spellStart"/>
      <w:r w:rsidR="002B0039" w:rsidRPr="002B0039">
        <w:rPr>
          <w:color w:val="0070C0"/>
          <w:lang w:val="en-US"/>
        </w:rPr>
        <w:t>fuelling</w:t>
      </w:r>
      <w:proofErr w:type="spellEnd"/>
      <w:r w:rsidR="002B0039" w:rsidRPr="002B0039">
        <w:rPr>
          <w:color w:val="0070C0"/>
          <w:lang w:val="en-US"/>
        </w:rPr>
        <w:t xml:space="preserve"> receptacle; for instance inside a refilling hatch, showing the following information: fuel type (e.g. "CHG" for gaseous hydrogen</w:t>
      </w:r>
      <w:r w:rsidR="002B0039">
        <w:rPr>
          <w:color w:val="0070C0"/>
          <w:lang w:val="en-US"/>
        </w:rPr>
        <w:t xml:space="preserve"> </w:t>
      </w:r>
      <w:r w:rsidR="002B0039" w:rsidRPr="00AF19C2">
        <w:rPr>
          <w:color w:val="0070C0"/>
          <w:lang w:val="en-US"/>
        </w:rPr>
        <w:t>or “LH2” for liquid hydrogen</w:t>
      </w:r>
      <w:r w:rsidR="002B0039" w:rsidRPr="002B0039">
        <w:rPr>
          <w:color w:val="0070C0"/>
          <w:lang w:val="en-US"/>
        </w:rPr>
        <w:t>), MFP, NWP, date of removal from service of containers</w:t>
      </w:r>
      <w:r w:rsidR="002B0039">
        <w:rPr>
          <w:color w:val="0070C0"/>
          <w:lang w:val="en-US"/>
        </w:rPr>
        <w:t xml:space="preserve">. In addition or on a separate label, the following information shall be </w:t>
      </w:r>
      <w:r w:rsidRPr="00AF19C2">
        <w:rPr>
          <w:color w:val="0070C0"/>
          <w:lang w:val="en-US"/>
        </w:rPr>
        <w:t>permanently affixed on each container: Name of the Manufacturer, Serial Number, Date of Manufacture</w:t>
      </w:r>
      <w:r>
        <w:rPr>
          <w:color w:val="0070C0"/>
          <w:lang w:val="en-US"/>
        </w:rPr>
        <w:t>”</w:t>
      </w:r>
      <w:r w:rsidRPr="00AF19C2">
        <w:rPr>
          <w:color w:val="0070C0"/>
          <w:lang w:val="en-US"/>
        </w:rPr>
        <w:t xml:space="preserve"> </w:t>
      </w:r>
    </w:p>
    <w:p w14:paraId="43AD57FF" w14:textId="77777777" w:rsidR="008C0C40" w:rsidRDefault="008C0C40" w:rsidP="008C0C40">
      <w:pPr>
        <w:pStyle w:val="SingleTxtG"/>
        <w:ind w:left="2268" w:hanging="1134"/>
        <w:rPr>
          <w:i/>
        </w:rPr>
      </w:pPr>
      <w:r w:rsidRPr="00275B39">
        <w:rPr>
          <w:i/>
          <w:strike/>
          <w:color w:val="0070C0"/>
        </w:rPr>
        <w:t>Paragraphs 7.1.1.3. and 7.1.1.4. shall be renumbered as paragraphs 7.1.1.2. and 7.1.1.3</w:t>
      </w:r>
      <w:r>
        <w:rPr>
          <w:i/>
        </w:rPr>
        <w:t>.</w:t>
      </w:r>
    </w:p>
    <w:p w14:paraId="6C15BAC2" w14:textId="77777777" w:rsidR="008C0C40" w:rsidRDefault="008C0C40" w:rsidP="008C0C40">
      <w:pPr>
        <w:pStyle w:val="SingleTxtG"/>
        <w:ind w:left="2268" w:hanging="1134"/>
        <w:rPr>
          <w:i/>
        </w:rPr>
      </w:pPr>
      <w:r>
        <w:rPr>
          <w:i/>
        </w:rPr>
        <w:t>Insert a new paragraph 7.1.7. to read:</w:t>
      </w:r>
    </w:p>
    <w:p w14:paraId="18AA9E9D" w14:textId="77777777" w:rsidR="008C0C40" w:rsidRDefault="008C0C40" w:rsidP="008C0C40">
      <w:pPr>
        <w:pStyle w:val="SingleTxtG"/>
        <w:ind w:left="2268" w:hanging="1134"/>
        <w:rPr>
          <w:b/>
        </w:rPr>
      </w:pPr>
      <w:r w:rsidRPr="001371FF">
        <w:rPr>
          <w:b/>
        </w:rPr>
        <w:t>"</w:t>
      </w:r>
      <w:r>
        <w:rPr>
          <w:b/>
        </w:rPr>
        <w:t>7.1.7.</w:t>
      </w:r>
      <w:r w:rsidRPr="001371FF">
        <w:rPr>
          <w:b/>
        </w:rPr>
        <w:t xml:space="preserve"> </w:t>
      </w:r>
      <w:r w:rsidRPr="001371FF">
        <w:rPr>
          <w:b/>
        </w:rPr>
        <w:tab/>
      </w:r>
      <w:r>
        <w:rPr>
          <w:b/>
        </w:rPr>
        <w:t>Identification of hydrogen fuelled vehicles.</w:t>
      </w:r>
    </w:p>
    <w:p w14:paraId="6493A382" w14:textId="67B03F07" w:rsidR="008C0C40" w:rsidRDefault="008C0C40" w:rsidP="008C0C40">
      <w:pPr>
        <w:pStyle w:val="SingleTxtG"/>
        <w:ind w:left="2268" w:hanging="1134"/>
        <w:rPr>
          <w:b/>
          <w:lang w:val="en-US"/>
        </w:rPr>
      </w:pPr>
      <w:r>
        <w:rPr>
          <w:b/>
        </w:rPr>
        <w:t>7.1.7.1.</w:t>
      </w:r>
      <w:r>
        <w:rPr>
          <w:b/>
        </w:rPr>
        <w:tab/>
        <w:t>On v</w:t>
      </w:r>
      <w:r w:rsidRPr="0013157C">
        <w:rPr>
          <w:b/>
        </w:rPr>
        <w:t xml:space="preserve">ehicles of the categories </w:t>
      </w:r>
      <w:r w:rsidRPr="0013157C">
        <w:rPr>
          <w:b/>
          <w:lang w:val="en-US"/>
        </w:rPr>
        <w:t>M</w:t>
      </w:r>
      <w:r w:rsidRPr="008C0C40">
        <w:rPr>
          <w:b/>
          <w:vertAlign w:val="subscript"/>
          <w:lang w:val="en-US"/>
        </w:rPr>
        <w:t>2</w:t>
      </w:r>
      <w:r>
        <w:rPr>
          <w:b/>
          <w:lang w:val="en-US"/>
        </w:rPr>
        <w:t>/N</w:t>
      </w:r>
      <w:r w:rsidRPr="008C0C40">
        <w:rPr>
          <w:b/>
          <w:vertAlign w:val="subscript"/>
          <w:lang w:val="en-US"/>
        </w:rPr>
        <w:t>2</w:t>
      </w:r>
      <w:r w:rsidRPr="0013157C">
        <w:rPr>
          <w:b/>
          <w:lang w:val="en-US"/>
        </w:rPr>
        <w:t xml:space="preserve"> and M</w:t>
      </w:r>
      <w:r w:rsidRPr="008C0C40">
        <w:rPr>
          <w:b/>
          <w:vertAlign w:val="subscript"/>
          <w:lang w:val="en-US"/>
        </w:rPr>
        <w:t>3</w:t>
      </w:r>
      <w:r>
        <w:rPr>
          <w:b/>
          <w:lang w:val="en-US"/>
        </w:rPr>
        <w:t>/N</w:t>
      </w:r>
      <w:r w:rsidRPr="008C0C40">
        <w:rPr>
          <w:b/>
          <w:vertAlign w:val="subscript"/>
          <w:lang w:val="en-US"/>
        </w:rPr>
        <w:t>3</w:t>
      </w:r>
      <w:r w:rsidRPr="0013157C">
        <w:rPr>
          <w:b/>
          <w:lang w:val="en-US"/>
        </w:rPr>
        <w:t>, equipped with a compressed hydrogen system</w:t>
      </w:r>
      <w:r>
        <w:rPr>
          <w:b/>
          <w:lang w:val="en-US"/>
        </w:rPr>
        <w:t>,</w:t>
      </w:r>
      <w:r w:rsidRPr="0013157C">
        <w:rPr>
          <w:b/>
          <w:lang w:val="en-US"/>
        </w:rPr>
        <w:t xml:space="preserve"> </w:t>
      </w:r>
      <w:r>
        <w:rPr>
          <w:b/>
          <w:lang w:val="en-US"/>
        </w:rPr>
        <w:t>labels</w:t>
      </w:r>
      <w:r w:rsidRPr="0013157C">
        <w:rPr>
          <w:b/>
          <w:lang w:val="en-US"/>
        </w:rPr>
        <w:t xml:space="preserve"> sh</w:t>
      </w:r>
      <w:r>
        <w:rPr>
          <w:b/>
          <w:lang w:val="en-US"/>
        </w:rPr>
        <w:t>all be installed as specified in Annex 6</w:t>
      </w:r>
    </w:p>
    <w:p w14:paraId="0EF48E18" w14:textId="243FC8D2" w:rsidR="008C0C40" w:rsidRPr="003D3C1A" w:rsidRDefault="008C0C40" w:rsidP="008C0C40">
      <w:pPr>
        <w:pStyle w:val="SingleTxtG"/>
        <w:ind w:left="2268" w:hanging="1134"/>
        <w:rPr>
          <w:b/>
        </w:rPr>
      </w:pPr>
      <w:r w:rsidRPr="0013157C">
        <w:rPr>
          <w:b/>
        </w:rPr>
        <w:t>7.</w:t>
      </w:r>
      <w:r>
        <w:rPr>
          <w:b/>
        </w:rPr>
        <w:t>1</w:t>
      </w:r>
      <w:r w:rsidRPr="0013157C">
        <w:rPr>
          <w:b/>
        </w:rPr>
        <w:t>.</w:t>
      </w:r>
      <w:r>
        <w:rPr>
          <w:b/>
        </w:rPr>
        <w:t>7</w:t>
      </w:r>
      <w:r w:rsidRPr="0013157C">
        <w:rPr>
          <w:b/>
        </w:rPr>
        <w:t xml:space="preserve">.2. </w:t>
      </w:r>
      <w:r w:rsidRPr="0013157C">
        <w:rPr>
          <w:b/>
        </w:rPr>
        <w:tab/>
      </w:r>
      <w:r w:rsidRPr="003D3C1A">
        <w:rPr>
          <w:b/>
        </w:rPr>
        <w:t xml:space="preserve">These labels shall be installed on the front and rear </w:t>
      </w:r>
      <w:r w:rsidRPr="003D3C1A">
        <w:rPr>
          <w:b/>
          <w:strike/>
        </w:rPr>
        <w:t>of the vehicle</w:t>
      </w:r>
      <w:r w:rsidR="003D3C1A" w:rsidRPr="003D3C1A">
        <w:rPr>
          <w:b/>
          <w:color w:val="0070C0"/>
        </w:rPr>
        <w:t>,</w:t>
      </w:r>
      <w:r w:rsidRPr="003D3C1A">
        <w:rPr>
          <w:b/>
        </w:rPr>
        <w:t xml:space="preserve"> </w:t>
      </w:r>
      <w:r w:rsidRPr="003D3C1A">
        <w:rPr>
          <w:b/>
          <w:strike/>
        </w:rPr>
        <w:t>and on the outside of the doors</w:t>
      </w:r>
      <w:r w:rsidRPr="003D3C1A">
        <w:rPr>
          <w:b/>
        </w:rPr>
        <w:t xml:space="preserve"> on the right-hand side (</w:t>
      </w:r>
      <w:r w:rsidRPr="003D3C1A">
        <w:rPr>
          <w:b/>
          <w:strike/>
        </w:rPr>
        <w:t>left hand drive vehicles</w:t>
      </w:r>
      <w:r w:rsidRPr="003D3C1A">
        <w:rPr>
          <w:b/>
        </w:rPr>
        <w:t xml:space="preserve">) </w:t>
      </w:r>
      <w:r w:rsidRPr="00E15610">
        <w:rPr>
          <w:b/>
        </w:rPr>
        <w:lastRenderedPageBreak/>
        <w:t>and</w:t>
      </w:r>
      <w:r w:rsidR="003D3C1A">
        <w:rPr>
          <w:b/>
        </w:rPr>
        <w:t xml:space="preserve"> left-</w:t>
      </w:r>
      <w:r w:rsidRPr="003D3C1A">
        <w:rPr>
          <w:b/>
        </w:rPr>
        <w:t>hand side (</w:t>
      </w:r>
      <w:r w:rsidRPr="003D3C1A">
        <w:rPr>
          <w:b/>
          <w:strike/>
        </w:rPr>
        <w:t>right-hand drive vehicles</w:t>
      </w:r>
      <w:r w:rsidR="003D3C1A">
        <w:rPr>
          <w:b/>
        </w:rPr>
        <w:t xml:space="preserve">) </w:t>
      </w:r>
      <w:r w:rsidR="005702D5">
        <w:rPr>
          <w:b/>
          <w:color w:val="0070C0"/>
        </w:rPr>
        <w:t>(if available, on a front</w:t>
      </w:r>
      <w:r w:rsidR="00E15610" w:rsidRPr="00E15610">
        <w:rPr>
          <w:b/>
          <w:color w:val="0070C0"/>
        </w:rPr>
        <w:t xml:space="preserve"> door) </w:t>
      </w:r>
      <w:r w:rsidR="003D3C1A" w:rsidRPr="003D3C1A">
        <w:rPr>
          <w:b/>
          <w:color w:val="0070C0"/>
        </w:rPr>
        <w:t xml:space="preserve">and </w:t>
      </w:r>
      <w:r w:rsidR="003D3C1A">
        <w:rPr>
          <w:b/>
          <w:color w:val="0070C0"/>
        </w:rPr>
        <w:t xml:space="preserve">on </w:t>
      </w:r>
      <w:r w:rsidR="003D3C1A" w:rsidRPr="003D3C1A">
        <w:rPr>
          <w:b/>
          <w:color w:val="0070C0"/>
        </w:rPr>
        <w:t>top of the vehicle</w:t>
      </w:r>
      <w:r w:rsidR="003D3C1A">
        <w:rPr>
          <w:b/>
        </w:rPr>
        <w:t>.</w:t>
      </w:r>
    </w:p>
    <w:p w14:paraId="56FBD65B" w14:textId="77777777" w:rsidR="008C0C40" w:rsidRPr="00C8494A" w:rsidRDefault="008C0C40" w:rsidP="008C0C40">
      <w:pPr>
        <w:pStyle w:val="SingleTxtG"/>
        <w:ind w:left="2268" w:hanging="1134"/>
        <w:rPr>
          <w:b/>
        </w:rPr>
      </w:pPr>
      <w:r w:rsidRPr="008C6479">
        <w:rPr>
          <w:b/>
          <w:strike/>
        </w:rPr>
        <w:t>7.1.7.3.</w:t>
      </w:r>
      <w:r w:rsidRPr="008C6479">
        <w:rPr>
          <w:b/>
          <w:strike/>
        </w:rPr>
        <w:tab/>
        <w:t>A label shall be placed adjacent to the H</w:t>
      </w:r>
      <w:r w:rsidRPr="008C6479">
        <w:rPr>
          <w:b/>
          <w:strike/>
          <w:vertAlign w:val="subscript"/>
        </w:rPr>
        <w:t>2</w:t>
      </w:r>
      <w:r w:rsidRPr="008C6479">
        <w:rPr>
          <w:b/>
          <w:strike/>
        </w:rPr>
        <w:t xml:space="preserve"> fill receptacle; for instance inside a refilling hatch, showing the following information: fuel type (using label shape and zones, colour definitions and pictogram as designated in Annex 6, MFP, NWP, date of removal from service of containers.</w:t>
      </w:r>
      <w:r>
        <w:rPr>
          <w:b/>
        </w:rPr>
        <w:t>”</w:t>
      </w:r>
    </w:p>
    <w:p w14:paraId="165B3E46" w14:textId="3A26DC98" w:rsidR="008C0C40" w:rsidRDefault="008C0C40" w:rsidP="008C0C40">
      <w:pPr>
        <w:pStyle w:val="SingleTxtG"/>
        <w:ind w:left="2268" w:hanging="1134"/>
        <w:rPr>
          <w:b/>
          <w:lang w:val="en-US"/>
        </w:rPr>
      </w:pPr>
    </w:p>
    <w:p w14:paraId="457CE96D" w14:textId="799148E7" w:rsidR="00C37129" w:rsidRDefault="00041AEC" w:rsidP="00C37129">
      <w:pPr>
        <w:pStyle w:val="SingleTxtG"/>
        <w:ind w:left="2268" w:hanging="1134"/>
        <w:rPr>
          <w:i/>
        </w:rPr>
      </w:pPr>
      <w:r>
        <w:rPr>
          <w:i/>
        </w:rPr>
        <w:t xml:space="preserve">Insert </w:t>
      </w:r>
      <w:r w:rsidR="00C37129">
        <w:rPr>
          <w:i/>
        </w:rPr>
        <w:t>new paragraph</w:t>
      </w:r>
      <w:r>
        <w:rPr>
          <w:i/>
        </w:rPr>
        <w:t xml:space="preserve">s 13, </w:t>
      </w:r>
      <w:r w:rsidR="00C37129">
        <w:rPr>
          <w:i/>
        </w:rPr>
        <w:t>13</w:t>
      </w:r>
      <w:r>
        <w:rPr>
          <w:i/>
        </w:rPr>
        <w:t xml:space="preserve">.1. to 13.4., </w:t>
      </w:r>
      <w:r w:rsidR="00C37129">
        <w:rPr>
          <w:i/>
        </w:rPr>
        <w:t>to read:</w:t>
      </w:r>
      <w:r>
        <w:rPr>
          <w:i/>
        </w:rPr>
        <w:t xml:space="preserve"> </w:t>
      </w:r>
    </w:p>
    <w:p w14:paraId="06ADAA7E" w14:textId="418470CB" w:rsidR="00EC62F7" w:rsidRDefault="00041AEC" w:rsidP="00C37129">
      <w:pPr>
        <w:pStyle w:val="HChG"/>
        <w:rPr>
          <w:lang w:eastAsia="ja-JP"/>
        </w:rPr>
      </w:pPr>
      <w:bookmarkStart w:id="0" w:name="_Toc384289018"/>
      <w:r>
        <w:rPr>
          <w:lang w:eastAsia="ja-JP"/>
        </w:rPr>
        <w:t>“</w:t>
      </w:r>
      <w:r w:rsidR="00C37129" w:rsidRPr="009F2DCB">
        <w:rPr>
          <w:lang w:eastAsia="ja-JP"/>
        </w:rPr>
        <w:t>1</w:t>
      </w:r>
      <w:r w:rsidR="00C37129">
        <w:rPr>
          <w:lang w:eastAsia="ja-JP"/>
        </w:rPr>
        <w:t>3</w:t>
      </w:r>
      <w:r w:rsidR="00C37129" w:rsidRPr="009F2DCB">
        <w:rPr>
          <w:lang w:eastAsia="ja-JP"/>
        </w:rPr>
        <w:t>.</w:t>
      </w:r>
      <w:r w:rsidR="00C37129">
        <w:rPr>
          <w:lang w:eastAsia="ja-JP"/>
        </w:rPr>
        <w:tab/>
      </w:r>
      <w:r w:rsidR="00C37129">
        <w:rPr>
          <w:lang w:eastAsia="ja-JP"/>
        </w:rPr>
        <w:tab/>
        <w:t>Transitional Provisions</w:t>
      </w:r>
      <w:r w:rsidR="00C37129" w:rsidRPr="009F2DCB">
        <w:rPr>
          <w:lang w:eastAsia="ja-JP"/>
        </w:rPr>
        <w:t xml:space="preserve"> </w:t>
      </w:r>
    </w:p>
    <w:p w14:paraId="19811EEA" w14:textId="0EA6B8E0" w:rsidR="00EC62F7" w:rsidRPr="00EC589B" w:rsidRDefault="00EC62F7" w:rsidP="00EC62F7">
      <w:pPr>
        <w:pStyle w:val="para"/>
        <w:rPr>
          <w:b/>
          <w:lang w:val="en-GB" w:eastAsia="ja-JP"/>
        </w:rPr>
      </w:pPr>
      <w:r>
        <w:rPr>
          <w:b/>
          <w:lang w:val="en-GB" w:eastAsia="ja-JP"/>
        </w:rPr>
        <w:t>13.1</w:t>
      </w:r>
      <w:r w:rsidRPr="00EC589B">
        <w:rPr>
          <w:b/>
          <w:lang w:val="en-GB" w:eastAsia="ja-JP"/>
        </w:rPr>
        <w:t>.</w:t>
      </w:r>
      <w:r w:rsidRPr="00EC589B">
        <w:rPr>
          <w:b/>
          <w:lang w:val="en-GB" w:eastAsia="ja-JP"/>
        </w:rPr>
        <w:tab/>
        <w:t>As from the official date of en</w:t>
      </w:r>
      <w:r w:rsidR="00041AEC">
        <w:rPr>
          <w:b/>
          <w:lang w:val="en-GB" w:eastAsia="ja-JP"/>
        </w:rPr>
        <w:t>try into force of the 01</w:t>
      </w:r>
      <w:r w:rsidRPr="00EC589B">
        <w:rPr>
          <w:b/>
          <w:lang w:val="en-GB" w:eastAsia="ja-JP"/>
        </w:rPr>
        <w:t xml:space="preserve"> series of amendments, no Contracting Party applying this UN Regulation shall refuse to grant or refuse to accept UN type approvals under this UN Regulation as amended by the </w:t>
      </w:r>
      <w:r w:rsidR="00041AEC">
        <w:rPr>
          <w:b/>
          <w:lang w:val="en-GB" w:eastAsia="ja-JP"/>
        </w:rPr>
        <w:t>01</w:t>
      </w:r>
      <w:r w:rsidRPr="00EC589B">
        <w:rPr>
          <w:b/>
          <w:lang w:val="en-GB" w:eastAsia="ja-JP"/>
        </w:rPr>
        <w:t xml:space="preserve"> series of amendments.</w:t>
      </w:r>
    </w:p>
    <w:p w14:paraId="098BB893" w14:textId="63FFDB85" w:rsidR="00EC62F7" w:rsidRPr="00EC589B" w:rsidRDefault="00EC62F7" w:rsidP="00EC62F7">
      <w:pPr>
        <w:pStyle w:val="para"/>
        <w:rPr>
          <w:b/>
          <w:lang w:val="en-GB" w:eastAsia="ja-JP"/>
        </w:rPr>
      </w:pPr>
      <w:r>
        <w:rPr>
          <w:b/>
          <w:lang w:val="en-GB" w:eastAsia="ja-JP"/>
        </w:rPr>
        <w:t>13.2</w:t>
      </w:r>
      <w:r w:rsidRPr="00EC589B">
        <w:rPr>
          <w:b/>
          <w:lang w:val="en-GB" w:eastAsia="ja-JP"/>
        </w:rPr>
        <w:t>.</w:t>
      </w:r>
      <w:r w:rsidRPr="00EC589B">
        <w:rPr>
          <w:b/>
          <w:lang w:val="en-GB" w:eastAsia="ja-JP"/>
        </w:rPr>
        <w:tab/>
        <w:t>As from [1 September 202</w:t>
      </w:r>
      <w:r w:rsidR="00975C3F">
        <w:rPr>
          <w:b/>
          <w:lang w:val="en-GB" w:eastAsia="ja-JP"/>
        </w:rPr>
        <w:t>2</w:t>
      </w:r>
      <w:r w:rsidRPr="00EC589B">
        <w:rPr>
          <w:b/>
          <w:lang w:val="en-GB" w:eastAsia="ja-JP"/>
        </w:rPr>
        <w:t>,] Contracting Parties applying this UN Regulation shall not be obliged to accept UN type approvals</w:t>
      </w:r>
      <w:r w:rsidRPr="004E1D67">
        <w:rPr>
          <w:b/>
          <w:lang w:val="en-GB" w:eastAsia="ja-JP"/>
        </w:rPr>
        <w:t xml:space="preserve"> to the</w:t>
      </w:r>
      <w:r w:rsidRPr="004E1D67">
        <w:rPr>
          <w:b/>
          <w:strike/>
          <w:lang w:val="en-GB" w:eastAsia="ja-JP"/>
        </w:rPr>
        <w:t xml:space="preserve"> preceding series of amendments</w:t>
      </w:r>
      <w:r w:rsidRPr="00EC589B">
        <w:rPr>
          <w:b/>
          <w:lang w:val="en-GB" w:eastAsia="ja-JP"/>
        </w:rPr>
        <w:t xml:space="preserve"> </w:t>
      </w:r>
      <w:r w:rsidR="004E1D67" w:rsidRPr="004E1D67">
        <w:rPr>
          <w:b/>
          <w:color w:val="0070C0"/>
          <w:lang w:val="en-GB" w:eastAsia="ja-JP"/>
        </w:rPr>
        <w:t>original version of this Regulation</w:t>
      </w:r>
      <w:r w:rsidR="004E1D67">
        <w:rPr>
          <w:b/>
          <w:lang w:val="en-GB" w:eastAsia="ja-JP"/>
        </w:rPr>
        <w:t xml:space="preserve"> </w:t>
      </w:r>
      <w:r w:rsidRPr="00EC589B">
        <w:rPr>
          <w:b/>
          <w:lang w:val="en-GB" w:eastAsia="ja-JP"/>
        </w:rPr>
        <w:t>that were first issued on or after [1 September 202</w:t>
      </w:r>
      <w:r w:rsidR="00975C3F">
        <w:rPr>
          <w:b/>
          <w:lang w:val="en-GB" w:eastAsia="ja-JP"/>
        </w:rPr>
        <w:t>2</w:t>
      </w:r>
      <w:r w:rsidRPr="00EC589B">
        <w:rPr>
          <w:b/>
          <w:lang w:val="en-GB" w:eastAsia="ja-JP"/>
        </w:rPr>
        <w:t>.]</w:t>
      </w:r>
    </w:p>
    <w:p w14:paraId="50349068" w14:textId="2310DA32" w:rsidR="00EC62F7" w:rsidRPr="00EC589B" w:rsidRDefault="00EC62F7" w:rsidP="00EC62F7">
      <w:pPr>
        <w:pStyle w:val="para"/>
        <w:rPr>
          <w:b/>
          <w:lang w:val="en-GB" w:eastAsia="ja-JP"/>
        </w:rPr>
      </w:pPr>
      <w:r>
        <w:rPr>
          <w:b/>
          <w:lang w:val="en-GB" w:eastAsia="ja-JP"/>
        </w:rPr>
        <w:t>13.3</w:t>
      </w:r>
      <w:r w:rsidRPr="00EC589B">
        <w:rPr>
          <w:b/>
          <w:lang w:val="en-GB" w:eastAsia="ja-JP"/>
        </w:rPr>
        <w:t>.</w:t>
      </w:r>
      <w:r w:rsidRPr="00EC589B">
        <w:rPr>
          <w:b/>
          <w:lang w:val="en-GB" w:eastAsia="ja-JP"/>
        </w:rPr>
        <w:tab/>
        <w:t>Until [1 September 202</w:t>
      </w:r>
      <w:r w:rsidR="00975C3F">
        <w:rPr>
          <w:b/>
          <w:lang w:val="en-GB" w:eastAsia="ja-JP"/>
        </w:rPr>
        <w:t>4</w:t>
      </w:r>
      <w:r w:rsidRPr="00EC589B">
        <w:rPr>
          <w:b/>
          <w:lang w:val="en-GB" w:eastAsia="ja-JP"/>
        </w:rPr>
        <w:t>,] Contracting Parties applying this UN Regulation shall accept UN type</w:t>
      </w:r>
      <w:r>
        <w:rPr>
          <w:b/>
          <w:lang w:val="en-GB" w:eastAsia="ja-JP"/>
        </w:rPr>
        <w:t xml:space="preserve"> </w:t>
      </w:r>
      <w:r w:rsidRPr="00EC589B">
        <w:rPr>
          <w:b/>
          <w:lang w:val="en-GB" w:eastAsia="ja-JP"/>
        </w:rPr>
        <w:t xml:space="preserve">approvals </w:t>
      </w:r>
      <w:r w:rsidRPr="004E1D67">
        <w:rPr>
          <w:b/>
          <w:strike/>
          <w:lang w:val="en-GB" w:eastAsia="ja-JP"/>
        </w:rPr>
        <w:t>to the preceding series of amendments</w:t>
      </w:r>
      <w:r w:rsidRPr="00EC589B">
        <w:rPr>
          <w:b/>
          <w:lang w:val="en-GB" w:eastAsia="ja-JP"/>
        </w:rPr>
        <w:t xml:space="preserve"> </w:t>
      </w:r>
      <w:r w:rsidR="004E1D67" w:rsidRPr="004E1D67">
        <w:rPr>
          <w:b/>
          <w:color w:val="0070C0"/>
          <w:lang w:val="en-GB" w:eastAsia="ja-JP"/>
        </w:rPr>
        <w:t>in its original form,</w:t>
      </w:r>
      <w:r w:rsidR="004E1D67">
        <w:rPr>
          <w:b/>
          <w:lang w:val="en-GB" w:eastAsia="ja-JP"/>
        </w:rPr>
        <w:t xml:space="preserve"> </w:t>
      </w:r>
      <w:r w:rsidRPr="00EC589B">
        <w:rPr>
          <w:b/>
          <w:lang w:val="en-GB" w:eastAsia="ja-JP"/>
        </w:rPr>
        <w:t>that were first issued before [1 September 202</w:t>
      </w:r>
      <w:r w:rsidR="004E1D67" w:rsidRPr="004E1D67">
        <w:rPr>
          <w:b/>
          <w:color w:val="0070C0"/>
          <w:lang w:val="en-GB" w:eastAsia="ja-JP"/>
        </w:rPr>
        <w:t>2</w:t>
      </w:r>
      <w:r w:rsidRPr="00EC589B">
        <w:rPr>
          <w:b/>
          <w:lang w:val="en-GB" w:eastAsia="ja-JP"/>
        </w:rPr>
        <w:t>.]</w:t>
      </w:r>
    </w:p>
    <w:p w14:paraId="4F8AFAA7" w14:textId="77777777" w:rsidR="007E312C" w:rsidRDefault="00EC62F7" w:rsidP="004E1D67">
      <w:pPr>
        <w:pStyle w:val="para"/>
        <w:rPr>
          <w:b/>
          <w:lang w:val="en-GB" w:eastAsia="ja-JP"/>
        </w:rPr>
      </w:pPr>
      <w:r w:rsidRPr="00EC589B">
        <w:rPr>
          <w:b/>
          <w:lang w:val="en-GB" w:eastAsia="ja-JP"/>
        </w:rPr>
        <w:t>13.</w:t>
      </w:r>
      <w:r>
        <w:rPr>
          <w:b/>
          <w:lang w:val="en-GB" w:eastAsia="ja-JP"/>
        </w:rPr>
        <w:t>4</w:t>
      </w:r>
      <w:r w:rsidRPr="00EC589B">
        <w:rPr>
          <w:b/>
          <w:lang w:val="en-GB" w:eastAsia="ja-JP"/>
        </w:rPr>
        <w:t>.</w:t>
      </w:r>
      <w:r w:rsidRPr="00EC589B">
        <w:rPr>
          <w:b/>
          <w:lang w:val="en-GB" w:eastAsia="ja-JP"/>
        </w:rPr>
        <w:tab/>
        <w:t>As from [1 September 202</w:t>
      </w:r>
      <w:r w:rsidR="00975C3F">
        <w:rPr>
          <w:b/>
          <w:lang w:val="en-GB" w:eastAsia="ja-JP"/>
        </w:rPr>
        <w:t>4</w:t>
      </w:r>
      <w:r w:rsidRPr="00EC589B">
        <w:rPr>
          <w:b/>
          <w:lang w:val="en-GB" w:eastAsia="ja-JP"/>
        </w:rPr>
        <w:t>] Contracting Parties applying this Regulation shall not be obliged to accept type</w:t>
      </w:r>
      <w:r>
        <w:rPr>
          <w:b/>
          <w:lang w:val="en-GB" w:eastAsia="ja-JP"/>
        </w:rPr>
        <w:t xml:space="preserve"> </w:t>
      </w:r>
      <w:r w:rsidRPr="00EC589B">
        <w:rPr>
          <w:b/>
          <w:lang w:val="en-GB" w:eastAsia="ja-JP"/>
        </w:rPr>
        <w:t xml:space="preserve">approvals issued to the </w:t>
      </w:r>
      <w:r w:rsidR="004E1D67" w:rsidRPr="004E1D67">
        <w:rPr>
          <w:b/>
          <w:color w:val="0070C0"/>
          <w:lang w:val="en-GB" w:eastAsia="ja-JP"/>
        </w:rPr>
        <w:t>original version of this Regulation</w:t>
      </w:r>
      <w:r w:rsidR="007E312C">
        <w:rPr>
          <w:b/>
          <w:lang w:val="en-GB" w:eastAsia="ja-JP"/>
        </w:rPr>
        <w:t>.</w:t>
      </w:r>
    </w:p>
    <w:p w14:paraId="70000A3C" w14:textId="77777777" w:rsidR="007E312C" w:rsidRPr="007E312C" w:rsidRDefault="007E312C" w:rsidP="007E312C">
      <w:pPr>
        <w:pStyle w:val="para"/>
        <w:rPr>
          <w:b/>
          <w:color w:val="0070C0"/>
          <w:lang w:val="en-GB" w:eastAsia="ja-JP"/>
        </w:rPr>
      </w:pPr>
      <w:r w:rsidRPr="007E312C">
        <w:rPr>
          <w:b/>
          <w:color w:val="0070C0"/>
          <w:lang w:val="en-GB" w:eastAsia="ja-JP"/>
        </w:rPr>
        <w:t>13.5.</w:t>
      </w:r>
      <w:r w:rsidRPr="007E312C">
        <w:rPr>
          <w:b/>
          <w:color w:val="0070C0"/>
          <w:lang w:val="en-GB" w:eastAsia="ja-JP"/>
        </w:rPr>
        <w:tab/>
        <w:t xml:space="preserve">Notwithstanding paragraphs 13.2 and 13.4, Contracting Parties applying this Regulation shall continue to accept type approvals issued according to this Regulation in its original form, for the vehicles/vehicle systems which are not affected by the changes introduced by the 01 series of amendments." </w:t>
      </w:r>
    </w:p>
    <w:p w14:paraId="439345A8" w14:textId="54DA2359" w:rsidR="0069081F" w:rsidRPr="004E1D67" w:rsidRDefault="0069081F" w:rsidP="007E312C">
      <w:pPr>
        <w:pStyle w:val="para"/>
        <w:ind w:left="0" w:firstLine="0"/>
        <w:rPr>
          <w:lang w:val="en-US"/>
        </w:rPr>
      </w:pPr>
      <w:r w:rsidRPr="004E1D67">
        <w:rPr>
          <w:lang w:val="en-US"/>
        </w:rPr>
        <w:br w:type="page"/>
      </w:r>
    </w:p>
    <w:p w14:paraId="78DC041E" w14:textId="3EFF73F4" w:rsidR="0069081F" w:rsidRPr="002F6D95" w:rsidRDefault="0069081F" w:rsidP="0069081F">
      <w:pPr>
        <w:ind w:left="1134" w:hanging="1134"/>
        <w:rPr>
          <w:i/>
          <w:lang w:val="en-US"/>
        </w:rPr>
      </w:pPr>
      <w:r w:rsidRPr="002F6D95">
        <w:rPr>
          <w:i/>
          <w:lang w:val="en-US"/>
        </w:rPr>
        <w:lastRenderedPageBreak/>
        <w:t xml:space="preserve">Annex </w:t>
      </w:r>
      <w:r>
        <w:rPr>
          <w:i/>
          <w:lang w:val="en-US"/>
        </w:rPr>
        <w:t>2</w:t>
      </w:r>
      <w:r w:rsidR="008D27FC">
        <w:rPr>
          <w:i/>
          <w:lang w:val="en-US"/>
        </w:rPr>
        <w:t>, amend to read</w:t>
      </w:r>
      <w:r w:rsidRPr="002F6D95">
        <w:rPr>
          <w:i/>
          <w:lang w:val="en-US"/>
        </w:rPr>
        <w:t>:</w:t>
      </w:r>
    </w:p>
    <w:p w14:paraId="1FA88093" w14:textId="2707E91A" w:rsidR="0069081F" w:rsidRPr="009F2DCB" w:rsidRDefault="0069081F" w:rsidP="0069081F">
      <w:pPr>
        <w:pStyle w:val="HChG"/>
      </w:pPr>
      <w:r>
        <w:t>“</w:t>
      </w:r>
      <w:r w:rsidRPr="009F2DCB">
        <w:t>Annex 2</w:t>
      </w:r>
    </w:p>
    <w:p w14:paraId="1E595482" w14:textId="77777777" w:rsidR="0069081F" w:rsidRPr="009F2DCB" w:rsidRDefault="0069081F" w:rsidP="0069081F">
      <w:pPr>
        <w:keepNext/>
        <w:keepLines/>
        <w:tabs>
          <w:tab w:val="right" w:pos="851"/>
        </w:tabs>
        <w:spacing w:before="360" w:after="240" w:line="300" w:lineRule="exact"/>
        <w:ind w:left="1134" w:right="1134" w:hanging="1134"/>
        <w:rPr>
          <w:b/>
          <w:sz w:val="28"/>
        </w:rPr>
      </w:pPr>
      <w:r w:rsidRPr="009F2DCB">
        <w:rPr>
          <w:b/>
          <w:sz w:val="28"/>
        </w:rPr>
        <w:tab/>
      </w:r>
      <w:r w:rsidRPr="009F2DCB">
        <w:rPr>
          <w:b/>
          <w:sz w:val="28"/>
        </w:rPr>
        <w:tab/>
        <w:t xml:space="preserve">Arrangements of </w:t>
      </w:r>
      <w:r>
        <w:rPr>
          <w:b/>
          <w:sz w:val="28"/>
        </w:rPr>
        <w:t xml:space="preserve">the </w:t>
      </w:r>
      <w:r w:rsidRPr="009F2DCB">
        <w:rPr>
          <w:b/>
          <w:sz w:val="28"/>
        </w:rPr>
        <w:t>approval marks</w:t>
      </w:r>
    </w:p>
    <w:p w14:paraId="640BAF2E" w14:textId="77777777" w:rsidR="0069081F" w:rsidRDefault="0069081F" w:rsidP="0069081F">
      <w:pPr>
        <w:ind w:left="2268" w:right="1134" w:hanging="1134"/>
        <w:jc w:val="both"/>
        <w:rPr>
          <w:lang w:eastAsia="ja-JP"/>
        </w:rPr>
      </w:pPr>
      <w:r w:rsidRPr="009F2DCB">
        <w:rPr>
          <w:rFonts w:hint="eastAsia"/>
          <w:lang w:eastAsia="ja-JP"/>
        </w:rPr>
        <w:t xml:space="preserve">Model A </w:t>
      </w:r>
    </w:p>
    <w:p w14:paraId="2F4C5B24" w14:textId="77777777" w:rsidR="0069081F" w:rsidRPr="009F2DCB" w:rsidRDefault="0069081F" w:rsidP="0069081F">
      <w:pPr>
        <w:spacing w:after="240"/>
        <w:ind w:left="2268" w:right="1134" w:hanging="1134"/>
        <w:jc w:val="both"/>
      </w:pPr>
      <w:r w:rsidRPr="009F2DCB">
        <w:t>(See paragraphs 4.4. to 4.4.2. of this Regulation)</w:t>
      </w:r>
    </w:p>
    <w:p w14:paraId="1F514F58" w14:textId="2E1E0764" w:rsidR="0069081F" w:rsidRPr="009F2DCB" w:rsidRDefault="0069081F" w:rsidP="0069081F">
      <w:pPr>
        <w:jc w:val="center"/>
        <w:rPr>
          <w:b/>
        </w:rPr>
      </w:pPr>
      <w:r>
        <w:rPr>
          <w:noProof/>
          <w:lang w:val="nl-NL" w:eastAsia="nl-NL"/>
        </w:rPr>
        <mc:AlternateContent>
          <mc:Choice Requires="wps">
            <w:drawing>
              <wp:anchor distT="0" distB="0" distL="114300" distR="114300" simplePos="0" relativeHeight="251659264" behindDoc="0" locked="0" layoutInCell="1" allowOverlap="1" wp14:anchorId="30B84DAC" wp14:editId="15C47DE2">
                <wp:simplePos x="0" y="0"/>
                <wp:positionH relativeFrom="column">
                  <wp:posOffset>2921000</wp:posOffset>
                </wp:positionH>
                <wp:positionV relativeFrom="paragraph">
                  <wp:posOffset>314325</wp:posOffset>
                </wp:positionV>
                <wp:extent cx="1460500" cy="419100"/>
                <wp:effectExtent l="2540" t="381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7BCE" w14:textId="3F4E077C" w:rsidR="0069081F" w:rsidRDefault="0069081F" w:rsidP="0069081F">
                            <w:pPr>
                              <w:rPr>
                                <w:sz w:val="32"/>
                              </w:rPr>
                            </w:pPr>
                            <w:r>
                              <w:rPr>
                                <w:sz w:val="32"/>
                                <w:lang w:eastAsia="ja-JP"/>
                              </w:rPr>
                              <w:t>134</w:t>
                            </w:r>
                            <w:r>
                              <w:rPr>
                                <w:sz w:val="32"/>
                              </w:rPr>
                              <w:t>R - 01185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4DAC" id="_x0000_t202" coordsize="21600,21600" o:spt="202" path="m,l,21600r21600,l21600,xe">
                <v:stroke joinstyle="miter"/>
                <v:path gradientshapeok="t" o:connecttype="rect"/>
              </v:shapetype>
              <v:shape id="Tekstvak 8" o:spid="_x0000_s1026" type="#_x0000_t202" style="position:absolute;left:0;text-align:left;margin-left:230pt;margin-top:24.75pt;width: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" stroked="f">
                <v:textbox>
                  <w:txbxContent>
                    <w:p w14:paraId="44B57BCE" w14:textId="3F4E077C" w:rsidR="0069081F" w:rsidRDefault="0069081F" w:rsidP="0069081F">
                      <w:pPr>
                        <w:rPr>
                          <w:sz w:val="32"/>
                        </w:rPr>
                      </w:pPr>
                      <w:r>
                        <w:rPr>
                          <w:sz w:val="32"/>
                          <w:lang w:eastAsia="ja-JP"/>
                        </w:rPr>
                        <w:t>134</w:t>
                      </w:r>
                      <w:r>
                        <w:rPr>
                          <w:sz w:val="32"/>
                        </w:rPr>
                        <w:t>R - 01185</w:t>
                      </w:r>
                    </w:p>
                  </w:txbxContent>
                </v:textbox>
              </v:shape>
            </w:pict>
          </mc:Fallback>
        </mc:AlternateContent>
      </w:r>
      <w:r>
        <w:rPr>
          <w:b/>
          <w:noProof/>
          <w:lang w:val="nl-NL" w:eastAsia="nl-NL"/>
        </w:rPr>
        <w:drawing>
          <wp:inline distT="0" distB="0" distL="0" distR="0" wp14:anchorId="3194D31F" wp14:editId="1D770576">
            <wp:extent cx="3924300" cy="923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0D5D9F97" w14:textId="77777777" w:rsidR="0069081F" w:rsidRPr="009F2DCB" w:rsidRDefault="0069081F" w:rsidP="0069081F">
      <w:pPr>
        <w:spacing w:after="120"/>
        <w:ind w:left="1134" w:right="2268"/>
        <w:jc w:val="right"/>
      </w:pPr>
      <w:r w:rsidRPr="009F2DCB">
        <w:t>a = 8 mm min</w:t>
      </w:r>
    </w:p>
    <w:p w14:paraId="318BCB27" w14:textId="25C8F931" w:rsidR="008D27FC" w:rsidRPr="00A31C60" w:rsidRDefault="0069081F" w:rsidP="008D27FC">
      <w:pPr>
        <w:pStyle w:val="SingleTxtG"/>
        <w:ind w:firstLine="567"/>
        <w:rPr>
          <w:b/>
        </w:rPr>
      </w:pPr>
      <w:r w:rsidRPr="00193348">
        <w:t>The above approval mark affixed to a vehicle</w:t>
      </w:r>
      <w:r w:rsidRPr="00193348">
        <w:rPr>
          <w:rFonts w:hint="eastAsia"/>
          <w:lang w:eastAsia="ja-JP"/>
        </w:rPr>
        <w:t>/</w:t>
      </w:r>
      <w:r w:rsidRPr="00193348">
        <w:t xml:space="preserve"> </w:t>
      </w:r>
      <w:r w:rsidRPr="00193348">
        <w:rPr>
          <w:lang w:eastAsia="ja-JP"/>
        </w:rPr>
        <w:t xml:space="preserve">storage system/specific </w:t>
      </w:r>
      <w:r w:rsidRPr="00193348">
        <w:rPr>
          <w:rFonts w:hint="eastAsia"/>
          <w:lang w:eastAsia="ja-JP"/>
        </w:rPr>
        <w:t>component</w:t>
      </w:r>
      <w:r w:rsidRPr="00193348">
        <w:t xml:space="preserve"> shows that the vehicle</w:t>
      </w:r>
      <w:r w:rsidRPr="00193348">
        <w:rPr>
          <w:rFonts w:hint="eastAsia"/>
          <w:lang w:eastAsia="ja-JP"/>
        </w:rPr>
        <w:t>/storage system/</w:t>
      </w:r>
      <w:r w:rsidRPr="00193348">
        <w:rPr>
          <w:lang w:eastAsia="ja-JP"/>
        </w:rPr>
        <w:t>specific component</w:t>
      </w:r>
      <w:r w:rsidRPr="00193348">
        <w:t xml:space="preserve"> type concerned has been approved in Belgium (E</w:t>
      </w:r>
      <w:r>
        <w:t xml:space="preserve"> </w:t>
      </w:r>
      <w:r w:rsidRPr="00193348">
        <w:t xml:space="preserve">6) for its the safety-related performance of hydrogen-fuelled vehicles pursuant to Regulation No. </w:t>
      </w:r>
      <w:r>
        <w:rPr>
          <w:lang w:eastAsia="ja-JP"/>
        </w:rPr>
        <w:t>134</w:t>
      </w:r>
      <w:r w:rsidRPr="00193348">
        <w:t xml:space="preserve">. The first two digits of the approval number indicate that the approval </w:t>
      </w:r>
      <w:r w:rsidR="008D27FC" w:rsidRPr="00A31C60">
        <w:rPr>
          <w:strike/>
        </w:rPr>
        <w:t xml:space="preserve">was granted in accordance with the requirements of Regulation No. </w:t>
      </w:r>
      <w:r w:rsidR="008D27FC" w:rsidRPr="00A31C60">
        <w:rPr>
          <w:strike/>
          <w:lang w:eastAsia="ja-JP"/>
        </w:rPr>
        <w:t>134</w:t>
      </w:r>
      <w:r w:rsidR="008D27FC" w:rsidRPr="00A31C60">
        <w:rPr>
          <w:strike/>
        </w:rPr>
        <w:t xml:space="preserve"> in its original form</w:t>
      </w:r>
      <w:r w:rsidR="008D27FC" w:rsidRPr="00A31C60">
        <w:t xml:space="preserve"> </w:t>
      </w:r>
      <w:r w:rsidR="008D27FC" w:rsidRPr="00A31C60">
        <w:rPr>
          <w:b/>
        </w:rPr>
        <w:t xml:space="preserve">already contained the </w:t>
      </w:r>
      <w:r w:rsidR="008D27FC" w:rsidRPr="00A31C60">
        <w:rPr>
          <w:b/>
          <w:lang w:eastAsia="ja-JP"/>
        </w:rPr>
        <w:t>01</w:t>
      </w:r>
      <w:r w:rsidR="008D27FC" w:rsidRPr="00A31C60">
        <w:rPr>
          <w:b/>
        </w:rPr>
        <w:t> series of amendments at the time of approval.</w:t>
      </w:r>
    </w:p>
    <w:p w14:paraId="5BC0154F" w14:textId="77777777" w:rsidR="0069081F" w:rsidRPr="00193348" w:rsidRDefault="0069081F" w:rsidP="0069081F">
      <w:pPr>
        <w:pStyle w:val="SingleTxtG"/>
        <w:ind w:firstLine="567"/>
      </w:pPr>
    </w:p>
    <w:p w14:paraId="72FE4D0A" w14:textId="77777777" w:rsidR="0069081F" w:rsidRDefault="0069081F" w:rsidP="0069081F">
      <w:pPr>
        <w:pStyle w:val="SingleTxtG"/>
        <w:spacing w:after="0"/>
        <w:rPr>
          <w:lang w:eastAsia="ja-JP"/>
        </w:rPr>
      </w:pPr>
      <w:r w:rsidRPr="00193348">
        <w:rPr>
          <w:rFonts w:hint="eastAsia"/>
          <w:lang w:eastAsia="ja-JP"/>
        </w:rPr>
        <w:t xml:space="preserve">Model B </w:t>
      </w:r>
    </w:p>
    <w:p w14:paraId="20DE7491" w14:textId="77777777" w:rsidR="0069081F" w:rsidRPr="00193348" w:rsidRDefault="0069081F" w:rsidP="0069081F">
      <w:pPr>
        <w:pStyle w:val="SingleTxtG"/>
      </w:pPr>
      <w:r w:rsidRPr="00193348">
        <w:t>(</w:t>
      </w:r>
      <w:r>
        <w:t>See p</w:t>
      </w:r>
      <w:r w:rsidRPr="00193348">
        <w:t>aragraph 4.5. of this Regulation)</w:t>
      </w:r>
    </w:p>
    <w:p w14:paraId="112AA2F0" w14:textId="77777777" w:rsidR="0069081F" w:rsidRPr="00193348" w:rsidRDefault="0069081F" w:rsidP="0069081F">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2BB996DF" w14:textId="747AF352" w:rsidR="0069081F" w:rsidRPr="00193348" w:rsidRDefault="0069081F" w:rsidP="0069081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lang w:val="nl-NL" w:eastAsia="nl-NL"/>
        </w:rPr>
        <mc:AlternateContent>
          <mc:Choice Requires="wps">
            <w:drawing>
              <wp:anchor distT="0" distB="0" distL="114300" distR="114300" simplePos="0" relativeHeight="251661312" behindDoc="0" locked="0" layoutInCell="1" allowOverlap="1" wp14:anchorId="29889CB2" wp14:editId="310DAB8C">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727F" w14:textId="13C19915" w:rsidR="0069081F" w:rsidRDefault="0069081F" w:rsidP="0069081F">
                            <w:r>
                              <w:rPr>
                                <w:noProof/>
                                <w:lang w:val="nl-NL" w:eastAsia="nl-NL"/>
                              </w:rPr>
                              <w:drawing>
                                <wp:inline distT="0" distB="0" distL="0" distR="0" wp14:anchorId="2C1AD8B5" wp14:editId="58B0DAAA">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9CB2" id="Tekstvak 7" o:spid="_x0000_s1027" type="#_x0000_t202" style="position:absolute;left:0;text-align:left;margin-left:400pt;margin-top:4.3pt;width:45.8pt;height:5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vd5U&#10;OoQCAAATBQAADgAAAAAAAAAAAAAAAAAuAgAAZHJzL2Uyb0RvYy54bWxQSwECLQAUAAYACAAAACEA&#10;u6qG5t0AAAAJAQAADwAAAAAAAAAAAAAAAADeBAAAZHJzL2Rvd25yZXYueG1sUEsFBgAAAAAEAAQA&#10;8wAAAOgFAAAAAA==&#10;" stroked="f">
                <v:textbox>
                  <w:txbxContent>
                    <w:p w14:paraId="1CF8727F" w14:textId="13C19915" w:rsidR="0069081F" w:rsidRDefault="0069081F" w:rsidP="0069081F">
                      <w:r>
                        <w:rPr>
                          <w:noProof/>
                          <w:lang w:val="nl-NL" w:eastAsia="nl-NL"/>
                        </w:rPr>
                        <w:drawing>
                          <wp:inline distT="0" distB="0" distL="0" distR="0" wp14:anchorId="2C1AD8B5" wp14:editId="58B0DAAA">
                            <wp:extent cx="400050" cy="666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78F03100" wp14:editId="31A5FF77">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69081F" w:rsidRPr="00D00EBE" w14:paraId="05A97A50" w14:textId="77777777" w:rsidTr="009030BE">
                              <w:trPr>
                                <w:trHeight w:val="411"/>
                              </w:trPr>
                              <w:tc>
                                <w:tcPr>
                                  <w:tcW w:w="1348" w:type="dxa"/>
                                </w:tcPr>
                                <w:p w14:paraId="6631280D"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06DA743A"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69081F" w:rsidRPr="00D65598" w14:paraId="0DEABFD0" w14:textId="77777777" w:rsidTr="009030BE">
                              <w:trPr>
                                <w:trHeight w:val="411"/>
                              </w:trPr>
                              <w:tc>
                                <w:tcPr>
                                  <w:tcW w:w="1348" w:type="dxa"/>
                                </w:tcPr>
                                <w:p w14:paraId="51C60D1A"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35F18792" w14:textId="33903189" w:rsidR="0069081F" w:rsidRPr="00D00EBE" w:rsidRDefault="0069081F"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sidR="008D27FC">
                                    <w:rPr>
                                      <w:rFonts w:ascii="Arial" w:hAnsi="Arial" w:cs="Arial"/>
                                      <w:b/>
                                      <w:sz w:val="36"/>
                                      <w:szCs w:val="36"/>
                                    </w:rPr>
                                    <w:t>1</w:t>
                                  </w:r>
                                  <w:r w:rsidRPr="00D00EBE">
                                    <w:rPr>
                                      <w:rFonts w:ascii="Arial" w:hAnsi="Arial" w:cs="Arial"/>
                                      <w:b/>
                                      <w:sz w:val="36"/>
                                      <w:szCs w:val="36"/>
                                    </w:rPr>
                                    <w:t xml:space="preserve"> 1628</w:t>
                                  </w:r>
                                </w:p>
                              </w:tc>
                            </w:tr>
                          </w:tbl>
                          <w:p w14:paraId="01CD44E4" w14:textId="77777777" w:rsidR="0069081F" w:rsidRDefault="0069081F" w:rsidP="00690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3100" id="_x0000_t202" coordsize="21600,21600" o:spt="202" path="m,l,21600r21600,l21600,xe">
                <v:stroke joinstyle="miter"/>
                <v:path gradientshapeok="t" o:connecttype="rect"/>
              </v:shapetype>
              <v:shape id="Tekstvak 4" o:spid="_x0000_s1028" type="#_x0000_t202" style="position:absolute;left:0;text-align:left;margin-left:195pt;margin-top:3.2pt;width:20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69081F" w:rsidRPr="00D00EBE" w14:paraId="05A97A50" w14:textId="77777777" w:rsidTr="009030BE">
                        <w:trPr>
                          <w:trHeight w:val="411"/>
                        </w:trPr>
                        <w:tc>
                          <w:tcPr>
                            <w:tcW w:w="1348" w:type="dxa"/>
                          </w:tcPr>
                          <w:p w14:paraId="6631280D"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06DA743A"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69081F" w:rsidRPr="00D65598" w14:paraId="0DEABFD0" w14:textId="77777777" w:rsidTr="009030BE">
                        <w:trPr>
                          <w:trHeight w:val="411"/>
                        </w:trPr>
                        <w:tc>
                          <w:tcPr>
                            <w:tcW w:w="1348" w:type="dxa"/>
                          </w:tcPr>
                          <w:p w14:paraId="51C60D1A" w14:textId="77777777" w:rsidR="0069081F" w:rsidRPr="00D00EBE" w:rsidRDefault="0069081F"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14:paraId="35F18792" w14:textId="33903189" w:rsidR="0069081F" w:rsidRPr="00D00EBE" w:rsidRDefault="0069081F"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0</w:t>
                            </w:r>
                            <w:r w:rsidR="008D27FC">
                              <w:rPr>
                                <w:rFonts w:ascii="Arial" w:hAnsi="Arial" w:cs="Arial"/>
                                <w:b/>
                                <w:sz w:val="36"/>
                                <w:szCs w:val="36"/>
                              </w:rPr>
                              <w:t>1</w:t>
                            </w:r>
                            <w:r w:rsidRPr="00D00EBE">
                              <w:rPr>
                                <w:rFonts w:ascii="Arial" w:hAnsi="Arial" w:cs="Arial"/>
                                <w:b/>
                                <w:sz w:val="36"/>
                                <w:szCs w:val="36"/>
                              </w:rPr>
                              <w:t xml:space="preserve"> 1628</w:t>
                            </w:r>
                          </w:p>
                        </w:tc>
                      </w:tr>
                    </w:tbl>
                    <w:p w14:paraId="01CD44E4" w14:textId="77777777" w:rsidR="0069081F" w:rsidRDefault="0069081F" w:rsidP="0069081F"/>
                  </w:txbxContent>
                </v:textbox>
              </v:shape>
            </w:pict>
          </mc:Fallback>
        </mc:AlternateContent>
      </w:r>
      <w:r w:rsidRPr="00193348">
        <w:tab/>
      </w:r>
      <w:r>
        <w:rPr>
          <w:noProof/>
          <w:lang w:val="nl-NL" w:eastAsia="nl-NL"/>
        </w:rPr>
        <w:drawing>
          <wp:inline distT="0" distB="0" distL="0" distR="0" wp14:anchorId="35742B7F" wp14:editId="52C19333">
            <wp:extent cx="1628775" cy="904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09DDC002" w14:textId="77777777" w:rsidR="0069081F" w:rsidRPr="00193348" w:rsidRDefault="0069081F" w:rsidP="0069081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pPr>
    </w:p>
    <w:p w14:paraId="1B1BBBC9" w14:textId="77777777" w:rsidR="0069081F" w:rsidRPr="00193348" w:rsidRDefault="0069081F" w:rsidP="0069081F">
      <w:pPr>
        <w:pStyle w:val="SingleTxtG"/>
        <w:jc w:val="right"/>
      </w:pPr>
      <w:r w:rsidRPr="00193348">
        <w:t>a = 8 mm min.</w:t>
      </w:r>
    </w:p>
    <w:p w14:paraId="11FFC432" w14:textId="0EC92644" w:rsidR="0069081F" w:rsidRPr="00193348" w:rsidRDefault="0069081F" w:rsidP="0069081F">
      <w:pPr>
        <w:pStyle w:val="SingleTxtG"/>
        <w:ind w:firstLine="567"/>
      </w:pPr>
      <w:r w:rsidRPr="00193348">
        <w:t>The above approval mark affixed to a vehicle shows that the road vehicle concerned has been approved in the Netherlands (E</w:t>
      </w:r>
      <w:r>
        <w:t xml:space="preserve"> </w:t>
      </w:r>
      <w:r w:rsidRPr="00193348">
        <w:t xml:space="preserve">4) pursuant to Regulations Nos. </w:t>
      </w:r>
      <w:r>
        <w:rPr>
          <w:lang w:eastAsia="ja-JP"/>
        </w:rPr>
        <w:t>134</w:t>
      </w:r>
      <w:r w:rsidRPr="00193348">
        <w:t xml:space="preserve"> and </w:t>
      </w:r>
      <w:r w:rsidRPr="00193348">
        <w:rPr>
          <w:rFonts w:hint="eastAsia"/>
          <w:lang w:eastAsia="ja-JP"/>
        </w:rPr>
        <w:t>100</w:t>
      </w:r>
      <w:r w:rsidRPr="00193348">
        <w:t>.</w:t>
      </w:r>
      <w:r w:rsidRPr="00350539">
        <w:rPr>
          <w:rStyle w:val="FootnoteReference"/>
        </w:rPr>
        <w:footnoteReference w:customMarkFollows="1" w:id="3"/>
        <w:t>*</w:t>
      </w:r>
      <w:r w:rsidRPr="00193348">
        <w:t xml:space="preserve"> The approval number indicates that, at the dates when the respective approvals were granted, Regulation No.</w:t>
      </w:r>
      <w:r w:rsidRPr="00193348">
        <w:rPr>
          <w:rFonts w:hint="eastAsia"/>
          <w:lang w:eastAsia="ja-JP"/>
        </w:rPr>
        <w:t xml:space="preserve"> </w:t>
      </w:r>
      <w:r w:rsidRPr="00193348">
        <w:t xml:space="preserve">100 </w:t>
      </w:r>
      <w:r w:rsidRPr="00350539">
        <w:t>was</w:t>
      </w:r>
      <w:r w:rsidRPr="00193348">
        <w:t xml:space="preserve"> amended by the 0</w:t>
      </w:r>
      <w:r w:rsidRPr="00193348">
        <w:rPr>
          <w:rFonts w:hint="eastAsia"/>
        </w:rPr>
        <w:t>2</w:t>
      </w:r>
      <w:r w:rsidRPr="00193348">
        <w:t xml:space="preserve"> series of amendments and Regulation No. </w:t>
      </w:r>
      <w:r>
        <w:rPr>
          <w:lang w:eastAsia="ja-JP"/>
        </w:rPr>
        <w:t>134</w:t>
      </w:r>
      <w:r w:rsidRPr="00193348">
        <w:t xml:space="preserve"> </w:t>
      </w:r>
      <w:r w:rsidR="008D27FC">
        <w:t xml:space="preserve">was </w:t>
      </w:r>
      <w:r w:rsidR="008D27FC" w:rsidRPr="00A31C60">
        <w:rPr>
          <w:strike/>
        </w:rPr>
        <w:t>still in its original form</w:t>
      </w:r>
      <w:r w:rsidR="008D27FC" w:rsidRPr="00193348">
        <w:t>.</w:t>
      </w:r>
      <w:r w:rsidR="008D27FC">
        <w:t xml:space="preserve"> </w:t>
      </w:r>
      <w:r w:rsidR="008D27FC" w:rsidRPr="00A31C60">
        <w:rPr>
          <w:b/>
        </w:rPr>
        <w:t>amended by the 01 series of amendments</w:t>
      </w:r>
      <w:r w:rsidR="008D27FC">
        <w:rPr>
          <w:b/>
        </w:rPr>
        <w:t>.</w:t>
      </w:r>
      <w:r w:rsidR="00C37129" w:rsidRPr="00C37129">
        <w:t>”</w:t>
      </w:r>
    </w:p>
    <w:p w14:paraId="391EDA2B" w14:textId="77777777" w:rsidR="0069081F" w:rsidRDefault="0069081F">
      <w:pPr>
        <w:suppressAutoHyphens w:val="0"/>
        <w:spacing w:line="240" w:lineRule="auto"/>
        <w:rPr>
          <w:b/>
          <w:sz w:val="28"/>
        </w:rPr>
      </w:pPr>
      <w:r>
        <w:rPr>
          <w:b/>
          <w:sz w:val="28"/>
        </w:rPr>
        <w:br w:type="page"/>
      </w:r>
    </w:p>
    <w:p w14:paraId="43045F6B" w14:textId="77777777" w:rsidR="0069081F" w:rsidRPr="002F6D95" w:rsidRDefault="0069081F" w:rsidP="0069081F">
      <w:pPr>
        <w:ind w:left="1134" w:hanging="1134"/>
        <w:rPr>
          <w:i/>
          <w:lang w:val="en-US"/>
        </w:rPr>
      </w:pPr>
      <w:r w:rsidRPr="002F6D95">
        <w:rPr>
          <w:i/>
          <w:lang w:val="en-US"/>
        </w:rPr>
        <w:lastRenderedPageBreak/>
        <w:t>Introduce a new Annex 6 to read:</w:t>
      </w:r>
    </w:p>
    <w:p w14:paraId="0FEC368B" w14:textId="0767E1A7" w:rsidR="008C0C40" w:rsidRDefault="008C0C40" w:rsidP="008C0C40">
      <w:pPr>
        <w:keepNext/>
        <w:keepLines/>
        <w:tabs>
          <w:tab w:val="right" w:pos="851"/>
        </w:tabs>
        <w:spacing w:before="360" w:after="240" w:line="300" w:lineRule="exact"/>
        <w:ind w:left="1134" w:right="1134" w:hanging="1134"/>
        <w:rPr>
          <w:b/>
          <w:sz w:val="28"/>
        </w:rPr>
      </w:pPr>
      <w:r>
        <w:rPr>
          <w:b/>
          <w:sz w:val="28"/>
        </w:rPr>
        <w:t>“Annex 6</w:t>
      </w:r>
    </w:p>
    <w:p w14:paraId="73F52B37" w14:textId="0A822262" w:rsidR="008C0C40" w:rsidRPr="00BD10AF" w:rsidRDefault="008C0C40" w:rsidP="008C0C40">
      <w:pPr>
        <w:keepNext/>
        <w:keepLines/>
        <w:tabs>
          <w:tab w:val="right" w:pos="851"/>
        </w:tabs>
        <w:spacing w:before="360" w:after="240" w:line="300" w:lineRule="exact"/>
        <w:ind w:left="1134" w:right="1134" w:hanging="1134"/>
        <w:rPr>
          <w:b/>
          <w:sz w:val="28"/>
        </w:rPr>
      </w:pPr>
      <w:r w:rsidRPr="00BD10AF">
        <w:rPr>
          <w:b/>
          <w:sz w:val="28"/>
        </w:rPr>
        <w:t xml:space="preserve">Provisions </w:t>
      </w:r>
      <w:r>
        <w:rPr>
          <w:b/>
          <w:sz w:val="28"/>
        </w:rPr>
        <w:t xml:space="preserve">for a label for </w:t>
      </w:r>
      <w:r w:rsidRPr="002070F0">
        <w:rPr>
          <w:b/>
          <w:strike/>
          <w:color w:val="0070C0"/>
          <w:sz w:val="28"/>
        </w:rPr>
        <w:t>compressed</w:t>
      </w:r>
      <w:r>
        <w:rPr>
          <w:b/>
          <w:sz w:val="28"/>
        </w:rPr>
        <w:t xml:space="preserve"> hydrogen vehicle</w:t>
      </w:r>
      <w:r w:rsidR="002070F0" w:rsidRPr="002070F0">
        <w:rPr>
          <w:b/>
          <w:color w:val="0070C0"/>
          <w:sz w:val="28"/>
        </w:rPr>
        <w:t>s</w:t>
      </w:r>
      <w:r>
        <w:rPr>
          <w:b/>
          <w:sz w:val="28"/>
        </w:rPr>
        <w:t xml:space="preserve"> </w:t>
      </w:r>
      <w:r w:rsidRPr="00BD10AF">
        <w:rPr>
          <w:b/>
          <w:sz w:val="28"/>
        </w:rPr>
        <w:t>of categories 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bookmarkEnd w:id="0"/>
      <w:r>
        <w:rPr>
          <w:b/>
          <w:sz w:val="28"/>
        </w:rPr>
        <w:t>/N</w:t>
      </w:r>
      <w:r>
        <w:rPr>
          <w:b/>
          <w:sz w:val="28"/>
          <w:vertAlign w:val="subscript"/>
        </w:rPr>
        <w:t>3.</w:t>
      </w:r>
      <w:r w:rsidRPr="00BD10AF">
        <w:rPr>
          <w:b/>
          <w:sz w:val="28"/>
        </w:rPr>
        <w:t xml:space="preserve"> </w:t>
      </w:r>
    </w:p>
    <w:p w14:paraId="1F87CA14" w14:textId="77777777" w:rsidR="008C0C40" w:rsidRDefault="008C0C40" w:rsidP="008C0C40">
      <w:pPr>
        <w:spacing w:after="120"/>
        <w:ind w:left="2268" w:right="1134" w:hanging="1134"/>
        <w:jc w:val="both"/>
      </w:pPr>
      <w:r w:rsidRPr="00BD10AF">
        <w:t xml:space="preserve">(Paragraph </w:t>
      </w:r>
      <w:r>
        <w:t xml:space="preserve">7.1.7.1 </w:t>
      </w:r>
      <w:r w:rsidRPr="00A117E2">
        <w:rPr>
          <w:strike/>
        </w:rPr>
        <w:t>and 7.1.7.3.</w:t>
      </w:r>
      <w:r w:rsidRPr="00BD10AF">
        <w:t xml:space="preserve"> of this Regulation)</w:t>
      </w:r>
    </w:p>
    <w:p w14:paraId="376026BA" w14:textId="77777777" w:rsidR="008C0C40" w:rsidRPr="00BD10AF" w:rsidRDefault="008C0C40" w:rsidP="008C0C40">
      <w:pPr>
        <w:spacing w:after="120"/>
        <w:ind w:left="2268" w:right="1134" w:hanging="1134"/>
        <w:jc w:val="both"/>
      </w:pPr>
    </w:p>
    <w:p w14:paraId="7EBA6FA7" w14:textId="0BB3236F" w:rsidR="008C0C40" w:rsidRPr="00BD10AF" w:rsidRDefault="005B57B2" w:rsidP="008C0C40">
      <w:pPr>
        <w:ind w:left="1134" w:right="1134"/>
        <w:jc w:val="center"/>
        <w:rPr>
          <w:i/>
        </w:rPr>
      </w:pPr>
      <w:r w:rsidRPr="005B57B2">
        <w:rPr>
          <w:i/>
          <w:noProof/>
          <w:lang w:val="nl-NL" w:eastAsia="nl-NL"/>
        </w:rPr>
        <w:drawing>
          <wp:inline distT="0" distB="0" distL="0" distR="0" wp14:anchorId="7263090D" wp14:editId="5C5F2C9C">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15A61D0" w14:textId="6006FF6A" w:rsidR="008C0C40" w:rsidRDefault="008C0C40" w:rsidP="008C0C40">
      <w:pPr>
        <w:spacing w:before="120" w:after="120" w:line="240" w:lineRule="auto"/>
        <w:ind w:left="1134" w:right="1134"/>
        <w:jc w:val="both"/>
      </w:pPr>
      <w:r w:rsidRPr="00BD10AF">
        <w:t xml:space="preserve">The </w:t>
      </w:r>
      <w:r>
        <w:t xml:space="preserve">label </w:t>
      </w:r>
      <w:r w:rsidR="007A084E">
        <w:t>consists of a</w:t>
      </w:r>
      <w:r w:rsidR="00065916">
        <w:t xml:space="preserve"> </w:t>
      </w:r>
      <w:r w:rsidRPr="00BD10AF">
        <w:t>sticker which shall be weather resistant.</w:t>
      </w:r>
    </w:p>
    <w:p w14:paraId="7B63BE2C" w14:textId="4360BCB6" w:rsidR="00694708" w:rsidRPr="00BD10AF" w:rsidRDefault="00694708" w:rsidP="008C0C40">
      <w:pPr>
        <w:spacing w:before="120" w:after="120" w:line="240" w:lineRule="auto"/>
        <w:ind w:left="1134" w:right="1134"/>
        <w:jc w:val="both"/>
      </w:pPr>
      <w:r>
        <w:t>The centre zone indicates the first energy source</w:t>
      </w:r>
    </w:p>
    <w:p w14:paraId="6360152C" w14:textId="4A2FBD77" w:rsidR="00694708" w:rsidRDefault="00694708" w:rsidP="008C0C40">
      <w:pPr>
        <w:tabs>
          <w:tab w:val="left" w:pos="3402"/>
        </w:tabs>
        <w:spacing w:after="120" w:line="240" w:lineRule="auto"/>
        <w:ind w:left="3402" w:right="1134" w:hanging="2268"/>
        <w:jc w:val="both"/>
      </w:pPr>
      <w:r>
        <w:t>The upper zone indicates the second energy source</w:t>
      </w:r>
    </w:p>
    <w:p w14:paraId="2E8F99CD" w14:textId="4FD1E4EF" w:rsidR="00694708" w:rsidRDefault="00694708" w:rsidP="008C0C40">
      <w:pPr>
        <w:tabs>
          <w:tab w:val="left" w:pos="3402"/>
        </w:tabs>
        <w:spacing w:after="120" w:line="240" w:lineRule="auto"/>
        <w:ind w:left="3402" w:right="1134" w:hanging="2268"/>
        <w:jc w:val="both"/>
      </w:pPr>
      <w:r>
        <w:t>The left zone indicates the gas behaviour due to density</w:t>
      </w:r>
    </w:p>
    <w:p w14:paraId="424892AB" w14:textId="661AF68B" w:rsidR="00694708" w:rsidRDefault="00694708" w:rsidP="008C0C40">
      <w:pPr>
        <w:tabs>
          <w:tab w:val="left" w:pos="3402"/>
        </w:tabs>
        <w:spacing w:after="120" w:line="240" w:lineRule="auto"/>
        <w:ind w:left="3402" w:right="1134" w:hanging="2268"/>
        <w:jc w:val="both"/>
      </w:pPr>
      <w:r>
        <w:t>The right zone indicates the state of aggregation of stored gaseous fuel</w:t>
      </w:r>
      <w:r w:rsidR="002070F0">
        <w:t xml:space="preserve"> </w:t>
      </w:r>
      <w:r w:rsidR="002070F0" w:rsidRPr="002070F0">
        <w:rPr>
          <w:color w:val="0070C0"/>
        </w:rPr>
        <w:t>(</w:t>
      </w:r>
      <w:r w:rsidR="002070F0">
        <w:rPr>
          <w:color w:val="0070C0"/>
        </w:rPr>
        <w:t xml:space="preserve">this </w:t>
      </w:r>
      <w:r w:rsidR="002070F0" w:rsidRPr="002070F0">
        <w:rPr>
          <w:color w:val="0070C0"/>
        </w:rPr>
        <w:t>sample shows compressed gaseous hydrogen, for liquid hydrogen, the corresponding symbol shall be used)</w:t>
      </w:r>
    </w:p>
    <w:p w14:paraId="3436ED39" w14:textId="5FAB6A88" w:rsidR="00694708" w:rsidRDefault="00694708" w:rsidP="008C0C40">
      <w:pPr>
        <w:tabs>
          <w:tab w:val="left" w:pos="3402"/>
        </w:tabs>
        <w:spacing w:after="120" w:line="240" w:lineRule="auto"/>
        <w:ind w:left="3402" w:right="1134" w:hanging="2268"/>
        <w:jc w:val="both"/>
      </w:pPr>
      <w:r>
        <w:t>Layout and symbols shall be in accordance with ISO 17840-4:2018</w:t>
      </w:r>
    </w:p>
    <w:p w14:paraId="3464A5CC" w14:textId="1530E201" w:rsidR="00065916" w:rsidRPr="00065916" w:rsidRDefault="00065916" w:rsidP="00751B23">
      <w:pPr>
        <w:tabs>
          <w:tab w:val="left" w:pos="1134"/>
        </w:tabs>
        <w:spacing w:after="120" w:line="240" w:lineRule="auto"/>
        <w:ind w:left="1134" w:right="1134"/>
        <w:jc w:val="both"/>
        <w:rPr>
          <w:color w:val="0070C0"/>
        </w:rPr>
      </w:pPr>
      <w:r w:rsidRPr="00065916">
        <w:rPr>
          <w:color w:val="0070C0"/>
        </w:rPr>
        <w:t xml:space="preserve">Location of the sticker: front and rear, </w:t>
      </w:r>
      <w:r w:rsidR="009F004A">
        <w:rPr>
          <w:color w:val="0070C0"/>
        </w:rPr>
        <w:t xml:space="preserve">left </w:t>
      </w:r>
      <w:r w:rsidRPr="00065916">
        <w:rPr>
          <w:color w:val="0070C0"/>
        </w:rPr>
        <w:t xml:space="preserve">side and </w:t>
      </w:r>
      <w:r w:rsidR="009F004A">
        <w:rPr>
          <w:color w:val="0070C0"/>
        </w:rPr>
        <w:t xml:space="preserve">right </w:t>
      </w:r>
      <w:r w:rsidRPr="00065916">
        <w:rPr>
          <w:color w:val="0070C0"/>
        </w:rPr>
        <w:t>side</w:t>
      </w:r>
      <w:r w:rsidR="005702D5">
        <w:rPr>
          <w:color w:val="0070C0"/>
        </w:rPr>
        <w:t xml:space="preserve"> (if available, on a front</w:t>
      </w:r>
      <w:r w:rsidR="00751B23">
        <w:rPr>
          <w:color w:val="0070C0"/>
        </w:rPr>
        <w:t xml:space="preserve"> door), </w:t>
      </w:r>
      <w:r w:rsidR="00751B23">
        <w:rPr>
          <w:color w:val="0070C0"/>
        </w:rPr>
        <w:br/>
        <w:t xml:space="preserve">on top </w:t>
      </w:r>
      <w:r w:rsidRPr="00065916">
        <w:rPr>
          <w:color w:val="0070C0"/>
        </w:rPr>
        <w:t xml:space="preserve">of </w:t>
      </w:r>
      <w:r w:rsidR="00751B23">
        <w:rPr>
          <w:color w:val="0070C0"/>
        </w:rPr>
        <w:t xml:space="preserve">the </w:t>
      </w:r>
      <w:r w:rsidRPr="00065916">
        <w:rPr>
          <w:color w:val="0070C0"/>
        </w:rPr>
        <w:t>vehicle</w:t>
      </w:r>
    </w:p>
    <w:p w14:paraId="1367440E" w14:textId="48A31B8C" w:rsidR="008C0C40" w:rsidRPr="00BD10AF" w:rsidRDefault="008C0C40" w:rsidP="008C0C40">
      <w:pPr>
        <w:tabs>
          <w:tab w:val="left" w:pos="3402"/>
        </w:tabs>
        <w:spacing w:after="120" w:line="240" w:lineRule="auto"/>
        <w:ind w:left="3402" w:right="1134" w:hanging="2268"/>
        <w:jc w:val="both"/>
      </w:pPr>
      <w:r w:rsidRPr="00BD10AF">
        <w:t>The colour and dimensions of the sticker shall fulfil the following requirements:</w:t>
      </w:r>
    </w:p>
    <w:p w14:paraId="7BAA783E" w14:textId="77777777" w:rsidR="008C0C40" w:rsidRPr="00BD10AF" w:rsidRDefault="008C0C40" w:rsidP="008C0C40">
      <w:pPr>
        <w:tabs>
          <w:tab w:val="left" w:pos="3402"/>
        </w:tabs>
        <w:spacing w:after="120" w:line="240" w:lineRule="auto"/>
        <w:ind w:left="3402" w:right="1134" w:hanging="2268"/>
        <w:jc w:val="both"/>
      </w:pPr>
      <w:r w:rsidRPr="00BD10AF">
        <w:t>Colours:</w:t>
      </w:r>
    </w:p>
    <w:p w14:paraId="55D3D457" w14:textId="656091F1" w:rsidR="008C0C40" w:rsidRPr="00BD10AF" w:rsidRDefault="008C0C40" w:rsidP="008C0C40">
      <w:pPr>
        <w:tabs>
          <w:tab w:val="left" w:pos="3969"/>
        </w:tabs>
        <w:spacing w:after="120" w:line="240" w:lineRule="auto"/>
        <w:ind w:left="1701" w:right="1134"/>
        <w:jc w:val="both"/>
      </w:pPr>
      <w:r w:rsidRPr="00BD10AF">
        <w:t>Background:</w:t>
      </w:r>
      <w:r w:rsidRPr="00BD10AF">
        <w:tab/>
      </w:r>
      <w:proofErr w:type="gramStart"/>
      <w:r>
        <w:t>Light-blue</w:t>
      </w:r>
      <w:proofErr w:type="gramEnd"/>
      <w:r w:rsidR="005B57B2">
        <w:t xml:space="preserve">, RGB code </w:t>
      </w:r>
      <w:r w:rsidR="00B471CD">
        <w:t>0, 176, 240</w:t>
      </w:r>
    </w:p>
    <w:p w14:paraId="3A85E426" w14:textId="77777777" w:rsidR="008C0C40" w:rsidRPr="00BD10AF" w:rsidRDefault="008C0C40" w:rsidP="008C0C40">
      <w:pPr>
        <w:tabs>
          <w:tab w:val="left" w:pos="3969"/>
        </w:tabs>
        <w:spacing w:after="120" w:line="240" w:lineRule="auto"/>
        <w:ind w:left="1701" w:right="1134"/>
        <w:jc w:val="both"/>
      </w:pPr>
      <w:r w:rsidRPr="00BD10AF">
        <w:t>Border:</w:t>
      </w:r>
      <w:r w:rsidRPr="00BD10AF">
        <w:tab/>
        <w:t>white or white reflecting</w:t>
      </w:r>
    </w:p>
    <w:p w14:paraId="3D8E57C7" w14:textId="4E381B55" w:rsidR="008C0C40" w:rsidRPr="00BD10AF" w:rsidRDefault="008C0C40" w:rsidP="008C0C40">
      <w:pPr>
        <w:tabs>
          <w:tab w:val="left" w:pos="3969"/>
        </w:tabs>
        <w:spacing w:after="120" w:line="240" w:lineRule="auto"/>
        <w:ind w:left="1701" w:right="1134"/>
        <w:jc w:val="both"/>
      </w:pPr>
      <w:r w:rsidRPr="00BD10AF">
        <w:t>Letters</w:t>
      </w:r>
      <w:r w:rsidR="007A084E">
        <w:t xml:space="preserve"> </w:t>
      </w:r>
      <w:r w:rsidR="007A084E" w:rsidRPr="007A084E">
        <w:rPr>
          <w:color w:val="0070C0"/>
        </w:rPr>
        <w:t>and symbols</w:t>
      </w:r>
      <w:r w:rsidRPr="00BD10AF">
        <w:t>:</w:t>
      </w:r>
      <w:r w:rsidRPr="00BD10AF">
        <w:tab/>
        <w:t>white or white reflecting</w:t>
      </w:r>
    </w:p>
    <w:p w14:paraId="18CA3C32" w14:textId="77777777" w:rsidR="008C0C40" w:rsidRPr="00BD10AF" w:rsidRDefault="008C0C40" w:rsidP="008C0C40">
      <w:pPr>
        <w:tabs>
          <w:tab w:val="left" w:pos="3402"/>
        </w:tabs>
        <w:spacing w:after="120" w:line="240" w:lineRule="auto"/>
        <w:ind w:left="3402" w:right="1134" w:hanging="2268"/>
        <w:jc w:val="both"/>
      </w:pPr>
      <w:r w:rsidRPr="00BD10AF">
        <w:t>Dimensions:</w:t>
      </w:r>
    </w:p>
    <w:p w14:paraId="1D9C3BBC" w14:textId="54953188" w:rsidR="008C0C40" w:rsidRDefault="008C0C40" w:rsidP="009F004A">
      <w:pPr>
        <w:tabs>
          <w:tab w:val="left" w:pos="3969"/>
        </w:tabs>
        <w:spacing w:after="120" w:line="240" w:lineRule="auto"/>
        <w:ind w:left="3969" w:right="1134" w:hanging="2268"/>
        <w:jc w:val="both"/>
        <w:rPr>
          <w:color w:val="0070C0"/>
        </w:rPr>
      </w:pPr>
      <w:r w:rsidRPr="00BD10AF">
        <w:t>Sticker width:</w:t>
      </w:r>
      <w:r w:rsidRPr="00BD10AF">
        <w:tab/>
      </w:r>
      <w:r w:rsidR="009F004A">
        <w:tab/>
      </w:r>
      <w:r w:rsidR="00065916" w:rsidRPr="00065916">
        <w:rPr>
          <w:color w:val="0070C0"/>
        </w:rPr>
        <w:t>200</w:t>
      </w:r>
      <w:r w:rsidR="00065916">
        <w:t xml:space="preserve"> </w:t>
      </w:r>
      <w:r w:rsidRPr="00065916">
        <w:rPr>
          <w:strike/>
        </w:rPr>
        <w:t>110 - 150</w:t>
      </w:r>
      <w:r w:rsidRPr="00BD10AF">
        <w:t xml:space="preserve"> mm</w:t>
      </w:r>
      <w:r w:rsidR="00065916">
        <w:t xml:space="preserve"> </w:t>
      </w:r>
      <w:r w:rsidR="00065916" w:rsidRPr="00065916">
        <w:rPr>
          <w:color w:val="0070C0"/>
        </w:rPr>
        <w:t xml:space="preserve">(front and rear, </w:t>
      </w:r>
      <w:r w:rsidR="009F004A">
        <w:rPr>
          <w:color w:val="0070C0"/>
        </w:rPr>
        <w:t>left-</w:t>
      </w:r>
      <w:r w:rsidR="00065916" w:rsidRPr="00065916">
        <w:rPr>
          <w:color w:val="0070C0"/>
        </w:rPr>
        <w:t xml:space="preserve"> and </w:t>
      </w:r>
      <w:r w:rsidR="009F004A">
        <w:rPr>
          <w:color w:val="0070C0"/>
        </w:rPr>
        <w:t xml:space="preserve">right </w:t>
      </w:r>
      <w:r w:rsidR="00065916" w:rsidRPr="00065916">
        <w:rPr>
          <w:color w:val="0070C0"/>
        </w:rPr>
        <w:t>side</w:t>
      </w:r>
      <w:r w:rsidR="009F004A">
        <w:rPr>
          <w:color w:val="0070C0"/>
        </w:rPr>
        <w:t xml:space="preserve"> of vehicle</w:t>
      </w:r>
      <w:r w:rsidR="00065916" w:rsidRPr="00065916">
        <w:rPr>
          <w:color w:val="0070C0"/>
        </w:rPr>
        <w:t>)</w:t>
      </w:r>
    </w:p>
    <w:p w14:paraId="44375969" w14:textId="7CEC0298" w:rsidR="00065916" w:rsidRPr="00BD10AF" w:rsidRDefault="00065916" w:rsidP="008C0C40">
      <w:pPr>
        <w:tabs>
          <w:tab w:val="left" w:pos="3969"/>
        </w:tabs>
        <w:spacing w:after="120" w:line="240" w:lineRule="auto"/>
        <w:ind w:left="1701" w:right="1134"/>
        <w:jc w:val="both"/>
      </w:pPr>
      <w:r>
        <w:rPr>
          <w:color w:val="0070C0"/>
        </w:rPr>
        <w:tab/>
      </w:r>
      <w:r>
        <w:rPr>
          <w:color w:val="0070C0"/>
        </w:rPr>
        <w:tab/>
      </w:r>
      <w:r w:rsidR="00E54E90">
        <w:rPr>
          <w:color w:val="0070C0"/>
        </w:rPr>
        <w:t xml:space="preserve">297 mm (top </w:t>
      </w:r>
      <w:r w:rsidR="009F004A">
        <w:rPr>
          <w:color w:val="0070C0"/>
        </w:rPr>
        <w:t>of vehicle)</w:t>
      </w:r>
    </w:p>
    <w:p w14:paraId="0DAC5EE3" w14:textId="432FCDC2" w:rsidR="008C0C40" w:rsidRDefault="008C0C40" w:rsidP="009F004A">
      <w:pPr>
        <w:tabs>
          <w:tab w:val="left" w:pos="3969"/>
        </w:tabs>
        <w:spacing w:after="120" w:line="240" w:lineRule="auto"/>
        <w:ind w:left="3969" w:right="1134" w:hanging="2268"/>
        <w:jc w:val="both"/>
        <w:rPr>
          <w:color w:val="0070C0"/>
        </w:rPr>
      </w:pPr>
      <w:r w:rsidRPr="00BD10AF">
        <w:t xml:space="preserve">Sticker height: </w:t>
      </w:r>
      <w:r w:rsidRPr="00BD10AF">
        <w:tab/>
      </w:r>
      <w:r w:rsidR="00065916" w:rsidRPr="00065916">
        <w:rPr>
          <w:color w:val="0070C0"/>
        </w:rPr>
        <w:t>150</w:t>
      </w:r>
      <w:r w:rsidR="00065916">
        <w:t xml:space="preserve"> </w:t>
      </w:r>
      <w:r w:rsidRPr="00065916">
        <w:rPr>
          <w:strike/>
        </w:rPr>
        <w:t>80 - 110</w:t>
      </w:r>
      <w:r w:rsidRPr="00BD10AF">
        <w:t xml:space="preserve"> mm</w:t>
      </w:r>
      <w:r w:rsidR="00065916" w:rsidRPr="00065916">
        <w:t xml:space="preserve"> </w:t>
      </w:r>
      <w:r w:rsidR="009F004A" w:rsidRPr="00065916">
        <w:rPr>
          <w:color w:val="0070C0"/>
        </w:rPr>
        <w:t xml:space="preserve">(front and rear, </w:t>
      </w:r>
      <w:r w:rsidR="009F004A">
        <w:rPr>
          <w:color w:val="0070C0"/>
        </w:rPr>
        <w:t>left-</w:t>
      </w:r>
      <w:r w:rsidR="009F004A" w:rsidRPr="00065916">
        <w:rPr>
          <w:color w:val="0070C0"/>
        </w:rPr>
        <w:t xml:space="preserve"> and </w:t>
      </w:r>
      <w:r w:rsidR="009F004A">
        <w:rPr>
          <w:color w:val="0070C0"/>
        </w:rPr>
        <w:t xml:space="preserve">right </w:t>
      </w:r>
      <w:r w:rsidR="009F004A" w:rsidRPr="00065916">
        <w:rPr>
          <w:color w:val="0070C0"/>
        </w:rPr>
        <w:t>side</w:t>
      </w:r>
      <w:r w:rsidR="009F004A">
        <w:rPr>
          <w:color w:val="0070C0"/>
        </w:rPr>
        <w:t xml:space="preserve"> of </w:t>
      </w:r>
      <w:r w:rsidR="009F004A">
        <w:rPr>
          <w:color w:val="0070C0"/>
        </w:rPr>
        <w:br/>
        <w:t>vehicle</w:t>
      </w:r>
      <w:r w:rsidR="009F004A" w:rsidRPr="00065916">
        <w:rPr>
          <w:color w:val="0070C0"/>
        </w:rPr>
        <w:t>)</w:t>
      </w:r>
    </w:p>
    <w:p w14:paraId="356E02CE" w14:textId="688B92B2" w:rsidR="00065916" w:rsidRDefault="009F004A" w:rsidP="002070F0">
      <w:pPr>
        <w:tabs>
          <w:tab w:val="left" w:pos="3969"/>
        </w:tabs>
        <w:spacing w:after="120" w:line="240" w:lineRule="auto"/>
        <w:ind w:left="1701" w:right="1134"/>
        <w:jc w:val="both"/>
        <w:rPr>
          <w:b/>
          <w:snapToGrid w:val="0"/>
          <w:sz w:val="28"/>
          <w:lang w:eastAsia="ja-JP"/>
        </w:rPr>
      </w:pPr>
      <w:r>
        <w:rPr>
          <w:color w:val="0070C0"/>
        </w:rPr>
        <w:tab/>
        <w:t>210 mm (top of vehicle)</w:t>
      </w:r>
      <w:r w:rsidR="00065916">
        <w:rPr>
          <w:snapToGrid w:val="0"/>
          <w:lang w:eastAsia="ja-JP"/>
        </w:rPr>
        <w:br w:type="page"/>
      </w:r>
    </w:p>
    <w:p w14:paraId="325ED110" w14:textId="4982AE85" w:rsidR="008C0C40" w:rsidRDefault="008C0C40" w:rsidP="008C0C40">
      <w:pPr>
        <w:pStyle w:val="HChG"/>
        <w:rPr>
          <w:snapToGrid w:val="0"/>
          <w:lang w:eastAsia="ja-JP"/>
        </w:rPr>
      </w:pPr>
      <w:r>
        <w:rPr>
          <w:snapToGrid w:val="0"/>
          <w:lang w:eastAsia="ja-JP"/>
        </w:rPr>
        <w:lastRenderedPageBreak/>
        <w:t>II.</w:t>
      </w:r>
      <w:r>
        <w:rPr>
          <w:snapToGrid w:val="0"/>
          <w:lang w:eastAsia="ja-JP"/>
        </w:rPr>
        <w:tab/>
      </w:r>
      <w:r>
        <w:rPr>
          <w:snapToGrid w:val="0"/>
          <w:lang w:eastAsia="ja-JP"/>
        </w:rPr>
        <w:tab/>
      </w:r>
      <w:r w:rsidRPr="00AF37FD">
        <w:t>Justification</w:t>
      </w:r>
    </w:p>
    <w:p w14:paraId="7A8728AD" w14:textId="2FCF09AD" w:rsidR="008C0C40" w:rsidRPr="00724009" w:rsidRDefault="008C0C40" w:rsidP="008C0C40">
      <w:pPr>
        <w:pStyle w:val="ListParagraph"/>
        <w:numPr>
          <w:ilvl w:val="0"/>
          <w:numId w:val="20"/>
        </w:numPr>
      </w:pPr>
      <w:r>
        <w:rPr>
          <w:lang w:val="en-US"/>
        </w:rPr>
        <w:t>Provisions for identification of Gaseous and Liquified fuels have been laid down in UN Regulations for LPG-</w:t>
      </w:r>
      <w:proofErr w:type="spellStart"/>
      <w:r>
        <w:rPr>
          <w:lang w:val="en-US"/>
        </w:rPr>
        <w:t>fuelled</w:t>
      </w:r>
      <w:proofErr w:type="spellEnd"/>
      <w:r>
        <w:rPr>
          <w:lang w:val="en-US"/>
        </w:rPr>
        <w:t xml:space="preserve"> M</w:t>
      </w:r>
      <w:r w:rsidRPr="00694708">
        <w:rPr>
          <w:vertAlign w:val="subscript"/>
          <w:lang w:val="en-US"/>
        </w:rPr>
        <w:t>2</w:t>
      </w:r>
      <w:r>
        <w:rPr>
          <w:lang w:val="en-US"/>
        </w:rPr>
        <w:t xml:space="preserve"> and M</w:t>
      </w:r>
      <w:r w:rsidRPr="00694708">
        <w:rPr>
          <w:vertAlign w:val="subscript"/>
          <w:lang w:val="en-US"/>
        </w:rPr>
        <w:t>3</w:t>
      </w:r>
      <w:r>
        <w:rPr>
          <w:lang w:val="en-US"/>
        </w:rPr>
        <w:t xml:space="preserve"> vehicles (UN Reg.67, par.17.1.8., including Annex 16 for details), and CNG/LNG-</w:t>
      </w:r>
      <w:proofErr w:type="spellStart"/>
      <w:r>
        <w:rPr>
          <w:lang w:val="en-US"/>
        </w:rPr>
        <w:t>fuelled</w:t>
      </w:r>
      <w:proofErr w:type="spellEnd"/>
      <w:r>
        <w:rPr>
          <w:lang w:val="en-US"/>
        </w:rPr>
        <w:t xml:space="preserve"> </w:t>
      </w:r>
      <w:r w:rsidR="00694708">
        <w:rPr>
          <w:lang w:val="en-US"/>
        </w:rPr>
        <w:t>M</w:t>
      </w:r>
      <w:r w:rsidR="00694708" w:rsidRPr="00694708">
        <w:rPr>
          <w:vertAlign w:val="subscript"/>
          <w:lang w:val="en-US"/>
        </w:rPr>
        <w:t>2</w:t>
      </w:r>
      <w:r w:rsidR="00694708">
        <w:rPr>
          <w:lang w:val="en-US"/>
        </w:rPr>
        <w:t xml:space="preserve"> and M</w:t>
      </w:r>
      <w:r w:rsidR="00694708" w:rsidRPr="00694708">
        <w:rPr>
          <w:vertAlign w:val="subscript"/>
          <w:lang w:val="en-US"/>
        </w:rPr>
        <w:t>3</w:t>
      </w:r>
      <w:r w:rsidR="00694708">
        <w:rPr>
          <w:lang w:val="en-US"/>
        </w:rPr>
        <w:t xml:space="preserve"> </w:t>
      </w:r>
      <w:r>
        <w:rPr>
          <w:lang w:val="en-US"/>
        </w:rPr>
        <w:t>vehicles (UN Reg.110, par.18.1.8., including Annex 6 and 7 for details).</w:t>
      </w:r>
    </w:p>
    <w:p w14:paraId="006BDC65" w14:textId="09E7E9CA" w:rsidR="004667F1" w:rsidRDefault="008C0C40" w:rsidP="004667F1">
      <w:pPr>
        <w:pStyle w:val="ListParagraph"/>
        <w:numPr>
          <w:ilvl w:val="0"/>
          <w:numId w:val="20"/>
        </w:numPr>
      </w:pPr>
      <w:r w:rsidRPr="0073249A">
        <w:t xml:space="preserve">The background for the additional labelling is to help emergency services to determine </w:t>
      </w:r>
      <w:proofErr w:type="gramStart"/>
      <w:r w:rsidRPr="0073249A">
        <w:t>the  approach</w:t>
      </w:r>
      <w:proofErr w:type="gramEnd"/>
      <w:r w:rsidRPr="0073249A">
        <w:t xml:space="preserve"> of these vehicles in case of a fire. [In fire conditions it may be decided to cool the tanks or cylinders to prevent the activation of the TPRD’s or if the fire is progressed beyond this stage to take measures to mitigate the effects of a flare or explosion. Compressed and liquefied gases behave differently in fire conditions.].</w:t>
      </w:r>
    </w:p>
    <w:p w14:paraId="080AA00B" w14:textId="500AF362" w:rsidR="00694708" w:rsidRDefault="00694708" w:rsidP="008C0C40">
      <w:pPr>
        <w:pStyle w:val="ListParagraph"/>
        <w:numPr>
          <w:ilvl w:val="0"/>
          <w:numId w:val="20"/>
        </w:numPr>
      </w:pPr>
      <w:r>
        <w:t>Extension of the scope to N</w:t>
      </w:r>
      <w:r w:rsidRPr="00694708">
        <w:rPr>
          <w:vertAlign w:val="subscript"/>
        </w:rPr>
        <w:t>2</w:t>
      </w:r>
      <w:r>
        <w:t>/N</w:t>
      </w:r>
      <w:r w:rsidRPr="00694708">
        <w:rPr>
          <w:vertAlign w:val="subscript"/>
        </w:rPr>
        <w:t>3</w:t>
      </w:r>
      <w:r>
        <w:t xml:space="preserve"> vehicles is necessary due to the </w:t>
      </w:r>
      <w:r w:rsidR="004667F1">
        <w:t xml:space="preserve">wide variety of these vehicles nowadays, whereas in the past, they were usually equipped with a </w:t>
      </w:r>
      <w:proofErr w:type="gramStart"/>
      <w:r w:rsidR="004667F1">
        <w:t>diesel powered</w:t>
      </w:r>
      <w:proofErr w:type="gramEnd"/>
      <w:r w:rsidR="004667F1">
        <w:t xml:space="preserve"> driveline.</w:t>
      </w:r>
    </w:p>
    <w:p w14:paraId="14F2FADE" w14:textId="77777777" w:rsidR="008C0C40" w:rsidRDefault="008C0C40" w:rsidP="008C0C40">
      <w:pPr>
        <w:pStyle w:val="ListParagraph"/>
        <w:numPr>
          <w:ilvl w:val="0"/>
          <w:numId w:val="20"/>
        </w:numPr>
      </w:pPr>
      <w:r>
        <w:t>For the installation of labels this proposal seeks consistency with UN Reg.67 and UN Reg.110.</w:t>
      </w:r>
    </w:p>
    <w:p w14:paraId="6C024993" w14:textId="77777777" w:rsidR="00694708" w:rsidRPr="00694708" w:rsidRDefault="008C0C40" w:rsidP="00694708">
      <w:pPr>
        <w:pStyle w:val="ListParagraph"/>
        <w:numPr>
          <w:ilvl w:val="0"/>
          <w:numId w:val="20"/>
        </w:numPr>
        <w:rPr>
          <w:lang w:val="fr-FR"/>
        </w:rPr>
      </w:pPr>
      <w:r>
        <w:t xml:space="preserve">CTIF </w:t>
      </w:r>
      <w:r w:rsidR="00694708">
        <w:t xml:space="preserve">recommends </w:t>
      </w:r>
      <w:proofErr w:type="gramStart"/>
      <w:r w:rsidR="00694708">
        <w:t>to use</w:t>
      </w:r>
      <w:proofErr w:type="gramEnd"/>
      <w:r w:rsidR="00694708">
        <w:t xml:space="preserve"> symbols which are in line with </w:t>
      </w:r>
      <w:r>
        <w:t xml:space="preserve">International Standard </w:t>
      </w:r>
      <w:r w:rsidRPr="006C07EC">
        <w:rPr>
          <w:b/>
        </w:rPr>
        <w:t>ISO 17840-4, Part 4 Propulsion energy identification</w:t>
      </w:r>
      <w:r w:rsidR="00694708">
        <w:t>.</w:t>
      </w:r>
      <w:r>
        <w:t xml:space="preserve"> </w:t>
      </w:r>
      <w:r w:rsidRPr="00694708">
        <w:rPr>
          <w:lang w:val="fr-FR"/>
        </w:rPr>
        <w:t xml:space="preserve">(CTIF, </w:t>
      </w:r>
      <w:proofErr w:type="spellStart"/>
      <w:r w:rsidRPr="00694708">
        <w:rPr>
          <w:lang w:val="fr-FR"/>
        </w:rPr>
        <w:t>historic</w:t>
      </w:r>
      <w:proofErr w:type="spellEnd"/>
      <w:r w:rsidRPr="00694708">
        <w:rPr>
          <w:lang w:val="fr-FR"/>
        </w:rPr>
        <w:t xml:space="preserve"> French </w:t>
      </w:r>
      <w:proofErr w:type="spellStart"/>
      <w:r w:rsidRPr="00694708">
        <w:rPr>
          <w:lang w:val="fr-FR"/>
        </w:rPr>
        <w:t>abbreviation</w:t>
      </w:r>
      <w:proofErr w:type="spellEnd"/>
      <w:r w:rsidRPr="00694708">
        <w:rPr>
          <w:lang w:val="fr-FR"/>
        </w:rPr>
        <w:t xml:space="preserve"> for </w:t>
      </w:r>
      <w:r w:rsidRPr="00694708">
        <w:rPr>
          <w:i/>
          <w:lang w:val="fr-FR"/>
        </w:rPr>
        <w:t xml:space="preserve">“Comité Technique International de </w:t>
      </w:r>
      <w:proofErr w:type="spellStart"/>
      <w:r w:rsidRPr="00694708">
        <w:rPr>
          <w:i/>
          <w:lang w:val="fr-FR"/>
        </w:rPr>
        <w:t>prevention</w:t>
      </w:r>
      <w:proofErr w:type="spellEnd"/>
      <w:r w:rsidRPr="00694708">
        <w:rPr>
          <w:i/>
          <w:lang w:val="fr-FR"/>
        </w:rPr>
        <w:t xml:space="preserve"> et d'extinction de Feu”</w:t>
      </w:r>
      <w:r w:rsidRPr="00694708">
        <w:rPr>
          <w:lang w:val="fr-FR"/>
        </w:rPr>
        <w:t>).</w:t>
      </w:r>
    </w:p>
    <w:p w14:paraId="2B00C760" w14:textId="20E4EC9A" w:rsidR="008C0C40" w:rsidRDefault="008C0C40" w:rsidP="00694708">
      <w:pPr>
        <w:pStyle w:val="ListParagraph"/>
        <w:numPr>
          <w:ilvl w:val="0"/>
          <w:numId w:val="20"/>
        </w:numPr>
      </w:pPr>
      <w:r>
        <w:t xml:space="preserve">For the appearance of the label, this proposal seeks consistency with the </w:t>
      </w:r>
      <w:proofErr w:type="gramStart"/>
      <w:r>
        <w:t>above mentioned</w:t>
      </w:r>
      <w:proofErr w:type="gramEnd"/>
      <w:r>
        <w:t xml:space="preserve"> ISO standard.</w:t>
      </w:r>
    </w:p>
    <w:p w14:paraId="0955830D" w14:textId="2CF1FDC9" w:rsidR="004B0CFA" w:rsidRDefault="004B0CFA" w:rsidP="00694708">
      <w:pPr>
        <w:pStyle w:val="ListParagraph"/>
        <w:numPr>
          <w:ilvl w:val="0"/>
          <w:numId w:val="20"/>
        </w:numPr>
        <w:rPr>
          <w:color w:val="0070C0"/>
        </w:rPr>
      </w:pPr>
      <w:r w:rsidRPr="004B0CFA">
        <w:rPr>
          <w:color w:val="0070C0"/>
        </w:rPr>
        <w:t>Location</w:t>
      </w:r>
      <w:r>
        <w:rPr>
          <w:color w:val="0070C0"/>
        </w:rPr>
        <w:t xml:space="preserve"> of stickers</w:t>
      </w:r>
      <w:r w:rsidRPr="004B0CFA">
        <w:rPr>
          <w:color w:val="0070C0"/>
        </w:rPr>
        <w:t xml:space="preserve"> in line with recommendations from CTIF; sticker on top of vehicle is to be able to be identified by drones and in case a vehicle is tipped over.</w:t>
      </w:r>
    </w:p>
    <w:p w14:paraId="5AA1E3A8" w14:textId="47E0CCB8" w:rsidR="008C6479" w:rsidRPr="004B0CFA" w:rsidRDefault="002A6510" w:rsidP="00694708">
      <w:pPr>
        <w:pStyle w:val="ListParagraph"/>
        <w:numPr>
          <w:ilvl w:val="0"/>
          <w:numId w:val="20"/>
        </w:numPr>
        <w:rPr>
          <w:color w:val="0070C0"/>
        </w:rPr>
      </w:pPr>
      <w:r>
        <w:rPr>
          <w:color w:val="0070C0"/>
        </w:rPr>
        <w:t>Paragraph 7.1.7.3. removed and combined with updated paragraph 7.1.1.2.</w:t>
      </w: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69129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5364" w14:textId="77777777" w:rsidR="009A23EE" w:rsidRDefault="009A23EE"/>
  </w:endnote>
  <w:endnote w:type="continuationSeparator" w:id="0">
    <w:p w14:paraId="57E5D317" w14:textId="77777777" w:rsidR="009A23EE" w:rsidRDefault="009A23EE"/>
  </w:endnote>
  <w:endnote w:type="continuationNotice" w:id="1">
    <w:p w14:paraId="79C38859" w14:textId="77777777" w:rsidR="009A23EE" w:rsidRDefault="009A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0D44" w14:textId="734376CF"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4C75DC">
      <w:rPr>
        <w:b/>
        <w:noProof/>
        <w:sz w:val="18"/>
      </w:rPr>
      <w:t>6</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D95C" w14:textId="6B96EE5E"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2070F0">
      <w:rPr>
        <w:b/>
        <w:noProof/>
        <w:sz w:val="18"/>
      </w:rPr>
      <w:t>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C1EE" w14:textId="77777777" w:rsidR="0069129E" w:rsidRDefault="0069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CC3D" w14:textId="77777777" w:rsidR="009A23EE" w:rsidRPr="000B175B" w:rsidRDefault="009A23EE" w:rsidP="000B175B">
      <w:pPr>
        <w:tabs>
          <w:tab w:val="right" w:pos="2155"/>
        </w:tabs>
        <w:spacing w:after="80"/>
        <w:ind w:left="680"/>
        <w:rPr>
          <w:u w:val="single"/>
        </w:rPr>
      </w:pPr>
      <w:r>
        <w:rPr>
          <w:u w:val="single"/>
        </w:rPr>
        <w:tab/>
      </w:r>
    </w:p>
  </w:footnote>
  <w:footnote w:type="continuationSeparator" w:id="0">
    <w:p w14:paraId="68C9A824" w14:textId="77777777" w:rsidR="009A23EE" w:rsidRPr="00FC68B7" w:rsidRDefault="009A23EE" w:rsidP="00FC68B7">
      <w:pPr>
        <w:tabs>
          <w:tab w:val="left" w:pos="2155"/>
        </w:tabs>
        <w:spacing w:after="80"/>
        <w:ind w:left="680"/>
        <w:rPr>
          <w:u w:val="single"/>
        </w:rPr>
      </w:pPr>
      <w:r>
        <w:rPr>
          <w:u w:val="single"/>
        </w:rPr>
        <w:tab/>
      </w:r>
    </w:p>
  </w:footnote>
  <w:footnote w:type="continuationNotice" w:id="1">
    <w:p w14:paraId="26FF646C" w14:textId="77777777" w:rsidR="009A23EE" w:rsidRDefault="009A23EE"/>
  </w:footnote>
  <w:footnote w:id="2">
    <w:p w14:paraId="3A9DA205" w14:textId="77777777" w:rsidR="008C0C40" w:rsidRPr="002232AF" w:rsidRDefault="008C0C40"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 w:id="3">
    <w:p w14:paraId="1C167228" w14:textId="77777777" w:rsidR="0069081F" w:rsidRPr="00350539" w:rsidRDefault="0069081F" w:rsidP="0069081F">
      <w:pPr>
        <w:pStyle w:val="FootnoteText"/>
      </w:pPr>
      <w:r>
        <w:rPr>
          <w:rStyle w:val="FootnoteReference"/>
        </w:rPr>
        <w:tab/>
      </w:r>
      <w:r w:rsidRPr="00350539">
        <w:rPr>
          <w:rStyle w:val="FootnoteReference"/>
          <w:sz w:val="20"/>
        </w:rPr>
        <w:t>*</w:t>
      </w:r>
      <w:r>
        <w:rPr>
          <w:rStyle w:val="FootnoteReference"/>
          <w:sz w:val="20"/>
        </w:rPr>
        <w:tab/>
      </w:r>
      <w:r w:rsidRPr="00350539">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6483" w14:textId="77777777" w:rsidR="0069129E" w:rsidRDefault="0069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81B4" w14:textId="4E3754E4" w:rsidR="0039621D" w:rsidRPr="0039621D" w:rsidRDefault="0039621D" w:rsidP="003962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9E4C41">
      <w:tc>
        <w:tcPr>
          <w:tcW w:w="4962" w:type="dxa"/>
        </w:tcPr>
        <w:p w14:paraId="6702877C" w14:textId="77777777" w:rsidR="00FD5357" w:rsidRPr="00FD5357" w:rsidRDefault="00FD5357" w:rsidP="00FD5357">
          <w:pPr>
            <w:pStyle w:val="Header"/>
            <w:rPr>
              <w:b w:val="0"/>
              <w:sz w:val="20"/>
            </w:rPr>
          </w:pPr>
          <w:bookmarkStart w:id="1" w:name="_GoBack"/>
          <w:bookmarkEnd w:id="1"/>
          <w:r w:rsidRPr="00FD5357">
            <w:rPr>
              <w:b w:val="0"/>
              <w:sz w:val="20"/>
            </w:rPr>
            <w:t xml:space="preserve">Submitted by the expert from the Netherlands </w:t>
          </w:r>
        </w:p>
        <w:p w14:paraId="67149528" w14:textId="77777777" w:rsidR="00FD5357" w:rsidRPr="00FD5357" w:rsidRDefault="00FD5357" w:rsidP="00FD5357">
          <w:pPr>
            <w:pStyle w:val="Header"/>
            <w:rPr>
              <w:b w:val="0"/>
              <w:sz w:val="20"/>
            </w:rPr>
          </w:pPr>
        </w:p>
        <w:p w14:paraId="1BAB1C11" w14:textId="77777777" w:rsidR="00FD5357" w:rsidRPr="00FD5357" w:rsidRDefault="00FD5357" w:rsidP="00FD5357">
          <w:pPr>
            <w:pStyle w:val="Header"/>
            <w:rPr>
              <w:b w:val="0"/>
              <w:sz w:val="16"/>
              <w:szCs w:val="16"/>
            </w:rPr>
          </w:pPr>
        </w:p>
      </w:tc>
      <w:tc>
        <w:tcPr>
          <w:tcW w:w="4961" w:type="dxa"/>
        </w:tcPr>
        <w:p w14:paraId="3090DF62" w14:textId="6DDF6D12" w:rsidR="00FD5357" w:rsidRPr="0039621D" w:rsidRDefault="00FD5357" w:rsidP="00FD5357">
          <w:pPr>
            <w:pStyle w:val="Header"/>
            <w:ind w:left="770"/>
          </w:pPr>
          <w:r w:rsidRPr="00FD5357">
            <w:rPr>
              <w:b w:val="0"/>
              <w:sz w:val="20"/>
            </w:rPr>
            <w:t>Informal document</w:t>
          </w:r>
          <w:r w:rsidRPr="0060508C">
            <w:rPr>
              <w:sz w:val="20"/>
            </w:rPr>
            <w:t xml:space="preserve"> </w:t>
          </w:r>
          <w:r w:rsidR="00BC408B">
            <w:t>GRSP-67-12</w:t>
          </w:r>
        </w:p>
        <w:p w14:paraId="2367FED8" w14:textId="10724247" w:rsidR="00FD5357" w:rsidRPr="00FD5357" w:rsidRDefault="00FD5357" w:rsidP="00FD5357">
          <w:pPr>
            <w:pStyle w:val="Header"/>
            <w:ind w:left="742"/>
            <w:rPr>
              <w:b w:val="0"/>
              <w:sz w:val="20"/>
              <w:lang w:eastAsia="ja-JP"/>
            </w:rPr>
          </w:pPr>
          <w:r w:rsidRPr="00FD5357">
            <w:rPr>
              <w:b w:val="0"/>
              <w:sz w:val="20"/>
            </w:rPr>
            <w:t>(6</w:t>
          </w:r>
          <w:r w:rsidRPr="00FD5357">
            <w:rPr>
              <w:b w:val="0"/>
              <w:sz w:val="20"/>
              <w:lang w:eastAsia="ja-JP"/>
            </w:rPr>
            <w:t>7</w:t>
          </w:r>
          <w:r w:rsidRPr="003E603C">
            <w:rPr>
              <w:rFonts w:hint="eastAsia"/>
              <w:b w:val="0"/>
              <w:sz w:val="20"/>
              <w:vertAlign w:val="superscript"/>
              <w:lang w:eastAsia="ja-JP"/>
            </w:rPr>
            <w:t>th</w:t>
          </w:r>
          <w:r w:rsidR="003E603C">
            <w:rPr>
              <w:b w:val="0"/>
              <w:sz w:val="20"/>
              <w:lang w:eastAsia="ja-JP"/>
            </w:rPr>
            <w:t xml:space="preserve"> </w:t>
          </w:r>
          <w:r w:rsidRPr="00FD5357">
            <w:rPr>
              <w:b w:val="0"/>
              <w:sz w:val="20"/>
            </w:rPr>
            <w:t xml:space="preserve">GRSP, </w:t>
          </w:r>
          <w:r w:rsidRPr="00FD5357">
            <w:rPr>
              <w:b w:val="0"/>
              <w:sz w:val="20"/>
              <w:lang w:eastAsia="ja-JP"/>
            </w:rPr>
            <w:t>20</w:t>
          </w:r>
          <w:r w:rsidRPr="00FD5357">
            <w:rPr>
              <w:rFonts w:hint="eastAsia"/>
              <w:b w:val="0"/>
              <w:sz w:val="20"/>
              <w:lang w:eastAsia="ja-JP"/>
            </w:rPr>
            <w:t>-</w:t>
          </w:r>
          <w:r w:rsidR="002070F0">
            <w:rPr>
              <w:b w:val="0"/>
              <w:sz w:val="20"/>
            </w:rPr>
            <w:t xml:space="preserve">23 </w:t>
          </w:r>
          <w:r w:rsidRPr="00FD5357">
            <w:rPr>
              <w:b w:val="0"/>
              <w:sz w:val="20"/>
              <w:lang w:eastAsia="ja-JP"/>
            </w:rPr>
            <w:t>July</w:t>
          </w:r>
          <w:r w:rsidRPr="00FD5357">
            <w:rPr>
              <w:b w:val="0"/>
              <w:sz w:val="20"/>
            </w:rPr>
            <w:t xml:space="preserve"> 2020</w:t>
          </w:r>
        </w:p>
        <w:p w14:paraId="67A86056" w14:textId="1EFAE898" w:rsidR="00FD5357" w:rsidRPr="00E27568" w:rsidRDefault="00FD5357" w:rsidP="00FD5357">
          <w:pPr>
            <w:pStyle w:val="Header"/>
            <w:ind w:left="742"/>
            <w:rPr>
              <w:sz w:val="20"/>
            </w:rPr>
          </w:pPr>
          <w:r w:rsidRPr="00FD5357">
            <w:rPr>
              <w:b w:val="0"/>
              <w:sz w:val="20"/>
            </w:rPr>
            <w:t xml:space="preserve">agenda item </w:t>
          </w:r>
          <w:r w:rsidRPr="00FD5357">
            <w:rPr>
              <w:b w:val="0"/>
              <w:sz w:val="20"/>
              <w:lang w:eastAsia="ja-JP"/>
            </w:rPr>
            <w:t>1</w:t>
          </w:r>
          <w:r w:rsidR="0069129E">
            <w:rPr>
              <w:b w:val="0"/>
              <w:sz w:val="20"/>
              <w:lang w:eastAsia="ja-JP"/>
            </w:rPr>
            <w:t>3</w:t>
          </w:r>
          <w:r w:rsidRPr="00FD5357">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5916"/>
    <w:rsid w:val="000678CD"/>
    <w:rsid w:val="00072C8C"/>
    <w:rsid w:val="00081CE0"/>
    <w:rsid w:val="00084D30"/>
    <w:rsid w:val="00090320"/>
    <w:rsid w:val="000931C0"/>
    <w:rsid w:val="000964E3"/>
    <w:rsid w:val="00097003"/>
    <w:rsid w:val="000A2E09"/>
    <w:rsid w:val="000B175B"/>
    <w:rsid w:val="000B3A0F"/>
    <w:rsid w:val="000D3A4E"/>
    <w:rsid w:val="000E0415"/>
    <w:rsid w:val="000F7715"/>
    <w:rsid w:val="0014518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32575"/>
    <w:rsid w:val="00247258"/>
    <w:rsid w:val="00257CAC"/>
    <w:rsid w:val="0027237A"/>
    <w:rsid w:val="00275642"/>
    <w:rsid w:val="00275B39"/>
    <w:rsid w:val="002974E9"/>
    <w:rsid w:val="002A306B"/>
    <w:rsid w:val="002A6510"/>
    <w:rsid w:val="002A7F94"/>
    <w:rsid w:val="002B0039"/>
    <w:rsid w:val="002B109A"/>
    <w:rsid w:val="002C6D45"/>
    <w:rsid w:val="002D6E53"/>
    <w:rsid w:val="002E56BB"/>
    <w:rsid w:val="002F046D"/>
    <w:rsid w:val="002F3023"/>
    <w:rsid w:val="00301764"/>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D3C1A"/>
    <w:rsid w:val="003D4B23"/>
    <w:rsid w:val="003E278A"/>
    <w:rsid w:val="003E603C"/>
    <w:rsid w:val="00400F4B"/>
    <w:rsid w:val="00413520"/>
    <w:rsid w:val="004325CB"/>
    <w:rsid w:val="00440A07"/>
    <w:rsid w:val="00462880"/>
    <w:rsid w:val="004667F1"/>
    <w:rsid w:val="00476F24"/>
    <w:rsid w:val="004A0575"/>
    <w:rsid w:val="004A5D33"/>
    <w:rsid w:val="004B0CFA"/>
    <w:rsid w:val="004C55B0"/>
    <w:rsid w:val="004C75DC"/>
    <w:rsid w:val="004E1D67"/>
    <w:rsid w:val="004F6BA0"/>
    <w:rsid w:val="00503BEA"/>
    <w:rsid w:val="00533616"/>
    <w:rsid w:val="00535ABA"/>
    <w:rsid w:val="0053768B"/>
    <w:rsid w:val="005420F2"/>
    <w:rsid w:val="0054285C"/>
    <w:rsid w:val="005702D5"/>
    <w:rsid w:val="00584173"/>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30FCB"/>
    <w:rsid w:val="00633124"/>
    <w:rsid w:val="00640B26"/>
    <w:rsid w:val="0065766B"/>
    <w:rsid w:val="006770B2"/>
    <w:rsid w:val="00686A48"/>
    <w:rsid w:val="0068763C"/>
    <w:rsid w:val="0069081F"/>
    <w:rsid w:val="0069129E"/>
    <w:rsid w:val="006940E1"/>
    <w:rsid w:val="00694708"/>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10BAC"/>
    <w:rsid w:val="008175E9"/>
    <w:rsid w:val="008242D7"/>
    <w:rsid w:val="0082577B"/>
    <w:rsid w:val="00825CB5"/>
    <w:rsid w:val="0082768F"/>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5C3F"/>
    <w:rsid w:val="0098592B"/>
    <w:rsid w:val="00985FC4"/>
    <w:rsid w:val="00990766"/>
    <w:rsid w:val="00991261"/>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704A"/>
    <w:rsid w:val="00A36AC2"/>
    <w:rsid w:val="00A425EB"/>
    <w:rsid w:val="00A72F22"/>
    <w:rsid w:val="00A733BC"/>
    <w:rsid w:val="00A748A6"/>
    <w:rsid w:val="00A76A69"/>
    <w:rsid w:val="00A879A4"/>
    <w:rsid w:val="00AA0FF8"/>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408B"/>
    <w:rsid w:val="00BC74E9"/>
    <w:rsid w:val="00BE36A9"/>
    <w:rsid w:val="00BE618E"/>
    <w:rsid w:val="00BE7BEC"/>
    <w:rsid w:val="00BF0A5A"/>
    <w:rsid w:val="00BF0E63"/>
    <w:rsid w:val="00BF12A3"/>
    <w:rsid w:val="00BF16D7"/>
    <w:rsid w:val="00BF2373"/>
    <w:rsid w:val="00BF279B"/>
    <w:rsid w:val="00C044E2"/>
    <w:rsid w:val="00C048CB"/>
    <w:rsid w:val="00C066F3"/>
    <w:rsid w:val="00C261FE"/>
    <w:rsid w:val="00C37129"/>
    <w:rsid w:val="00C463DD"/>
    <w:rsid w:val="00C745C3"/>
    <w:rsid w:val="00C978F5"/>
    <w:rsid w:val="00CA24A4"/>
    <w:rsid w:val="00CB280F"/>
    <w:rsid w:val="00CB348D"/>
    <w:rsid w:val="00CC1D22"/>
    <w:rsid w:val="00CD46F5"/>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263D-9818-4A6A-BDC8-4088A71E67A5}">
  <ds:schemaRefs>
    <ds:schemaRef ds:uri="http://schemas.microsoft.com/sharepoint/v3/contenttype/forms"/>
  </ds:schemaRefs>
</ds:datastoreItem>
</file>

<file path=customXml/itemProps2.xml><?xml version="1.0" encoding="utf-8"?>
<ds:datastoreItem xmlns:ds="http://schemas.openxmlformats.org/officeDocument/2006/customXml" ds:itemID="{89CA72A8-AC9A-4BE4-A767-A402F04F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CE468-DA7A-468F-A114-FF085EE0DC0D}">
  <ds:schemaRefs>
    <ds:schemaRef ds:uri="http://schemas.microsoft.com/office/2006/documentManagement/types"/>
    <ds:schemaRef ds:uri="http://schemas.microsoft.com/office/infopath/2007/PartnerControls"/>
    <ds:schemaRef ds:uri="21dbf145-ec6f-4074-a11c-49f272c036cd"/>
    <ds:schemaRef ds:uri="http://purl.org/dc/elements/1.1/"/>
    <ds:schemaRef ds:uri="http://schemas.microsoft.com/office/2006/metadata/properties"/>
    <ds:schemaRef ds:uri="http://purl.org/dc/terms/"/>
    <ds:schemaRef ds:uri="http://schemas.openxmlformats.org/package/2006/metadata/core-properties"/>
    <ds:schemaRef ds:uri="145f47db-c14e-4b38-9bf8-0ca0ef7f6396"/>
    <ds:schemaRef ds:uri="http://www.w3.org/XML/1998/namespace"/>
    <ds:schemaRef ds:uri="http://purl.org/dc/dcmitype/"/>
  </ds:schemaRefs>
</ds:datastoreItem>
</file>

<file path=customXml/itemProps4.xml><?xml version="1.0" encoding="utf-8"?>
<ds:datastoreItem xmlns:ds="http://schemas.openxmlformats.org/officeDocument/2006/customXml" ds:itemID="{6AF8866E-041C-45AA-BE0E-45CFBD05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7110</Characters>
  <Application>Microsoft Office Word</Application>
  <DocSecurity>0</DocSecurity>
  <Lines>161</Lines>
  <Paragraphs>92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GRSP-67-zz</vt:lpstr>
      <vt:lpstr>GRSP-67-zz</vt:lpstr>
      <vt:lpstr/>
    </vt:vector>
  </TitlesOfParts>
  <Company>CSD</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GRSP-67-zz</dc:title>
  <dc:subject>1916529</dc:subject>
  <dc:creator>Edoardo Gianotti</dc:creator>
  <cp:keywords/>
  <dc:description/>
  <cp:lastModifiedBy>Edoardo Gianotti</cp:lastModifiedBy>
  <cp:revision>2</cp:revision>
  <cp:lastPrinted>2019-09-25T15:16:00Z</cp:lastPrinted>
  <dcterms:created xsi:type="dcterms:W3CDTF">2020-07-16T13:09:00Z</dcterms:created>
  <dcterms:modified xsi:type="dcterms:W3CDTF">2020-07-16T13:09:00Z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