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356907" w14:paraId="20D7FEA0" w14:textId="77777777" w:rsidTr="00C97039">
        <w:trPr>
          <w:trHeight w:hRule="exact" w:val="851"/>
        </w:trPr>
        <w:tc>
          <w:tcPr>
            <w:tcW w:w="1276" w:type="dxa"/>
            <w:tcBorders>
              <w:bottom w:val="single" w:sz="4" w:space="0" w:color="auto"/>
            </w:tcBorders>
          </w:tcPr>
          <w:p w14:paraId="2FC8F33D" w14:textId="77777777" w:rsidR="00F35BAF" w:rsidRPr="00356907" w:rsidRDefault="00F35BAF" w:rsidP="005B628B"/>
        </w:tc>
        <w:tc>
          <w:tcPr>
            <w:tcW w:w="2268" w:type="dxa"/>
            <w:tcBorders>
              <w:bottom w:val="single" w:sz="4" w:space="0" w:color="auto"/>
            </w:tcBorders>
            <w:vAlign w:val="bottom"/>
          </w:tcPr>
          <w:p w14:paraId="4B2827B4" w14:textId="77777777" w:rsidR="00F35BAF" w:rsidRPr="00356907" w:rsidRDefault="00F35BAF" w:rsidP="00C97039">
            <w:pPr>
              <w:spacing w:after="80" w:line="300" w:lineRule="exact"/>
              <w:rPr>
                <w:sz w:val="28"/>
              </w:rPr>
            </w:pPr>
            <w:r w:rsidRPr="00356907">
              <w:rPr>
                <w:sz w:val="28"/>
              </w:rPr>
              <w:t>Nations Unies</w:t>
            </w:r>
          </w:p>
        </w:tc>
        <w:tc>
          <w:tcPr>
            <w:tcW w:w="6095" w:type="dxa"/>
            <w:gridSpan w:val="2"/>
            <w:tcBorders>
              <w:bottom w:val="single" w:sz="4" w:space="0" w:color="auto"/>
            </w:tcBorders>
            <w:vAlign w:val="bottom"/>
          </w:tcPr>
          <w:p w14:paraId="5E87F53D" w14:textId="77777777" w:rsidR="00F35BAF" w:rsidRPr="00356907" w:rsidRDefault="005B628B" w:rsidP="005B628B">
            <w:pPr>
              <w:jc w:val="right"/>
            </w:pPr>
            <w:r w:rsidRPr="00356907">
              <w:rPr>
                <w:sz w:val="40"/>
              </w:rPr>
              <w:t>ECE</w:t>
            </w:r>
            <w:r w:rsidRPr="00356907">
              <w:t>/TRANS/WP.29/GRSP/67</w:t>
            </w:r>
          </w:p>
        </w:tc>
      </w:tr>
      <w:tr w:rsidR="00F35BAF" w:rsidRPr="00356907" w14:paraId="3C0AB7CA" w14:textId="77777777" w:rsidTr="00C97039">
        <w:trPr>
          <w:trHeight w:hRule="exact" w:val="2835"/>
        </w:trPr>
        <w:tc>
          <w:tcPr>
            <w:tcW w:w="1276" w:type="dxa"/>
            <w:tcBorders>
              <w:top w:val="single" w:sz="4" w:space="0" w:color="auto"/>
              <w:bottom w:val="single" w:sz="12" w:space="0" w:color="auto"/>
            </w:tcBorders>
          </w:tcPr>
          <w:p w14:paraId="19501552" w14:textId="77777777" w:rsidR="00F35BAF" w:rsidRPr="00356907" w:rsidRDefault="00F35BAF" w:rsidP="00C97039">
            <w:pPr>
              <w:spacing w:before="120"/>
              <w:jc w:val="center"/>
            </w:pPr>
            <w:r w:rsidRPr="00356907">
              <w:rPr>
                <w:noProof/>
                <w:lang w:eastAsia="fr-CH"/>
              </w:rPr>
              <w:drawing>
                <wp:inline distT="0" distB="0" distL="0" distR="0" wp14:anchorId="321F8965" wp14:editId="7EE6C42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04EB26C" w14:textId="77777777" w:rsidR="00F35BAF" w:rsidRPr="00356907" w:rsidRDefault="00F35BAF" w:rsidP="00C97039">
            <w:pPr>
              <w:spacing w:before="120" w:line="420" w:lineRule="exact"/>
              <w:rPr>
                <w:b/>
                <w:sz w:val="40"/>
                <w:szCs w:val="40"/>
              </w:rPr>
            </w:pPr>
            <w:r w:rsidRPr="00356907">
              <w:rPr>
                <w:b/>
                <w:sz w:val="40"/>
                <w:szCs w:val="40"/>
              </w:rPr>
              <w:t>Conseil économique et social</w:t>
            </w:r>
          </w:p>
        </w:tc>
        <w:tc>
          <w:tcPr>
            <w:tcW w:w="2835" w:type="dxa"/>
            <w:tcBorders>
              <w:top w:val="single" w:sz="4" w:space="0" w:color="auto"/>
              <w:bottom w:val="single" w:sz="12" w:space="0" w:color="auto"/>
            </w:tcBorders>
          </w:tcPr>
          <w:p w14:paraId="561FA596" w14:textId="77777777" w:rsidR="00F35BAF" w:rsidRPr="00356907" w:rsidRDefault="005B628B" w:rsidP="00C97039">
            <w:pPr>
              <w:spacing w:before="240"/>
            </w:pPr>
            <w:r w:rsidRPr="00356907">
              <w:t>Distr. générale</w:t>
            </w:r>
          </w:p>
          <w:p w14:paraId="172048DB" w14:textId="77777777" w:rsidR="005B628B" w:rsidRPr="00356907" w:rsidRDefault="005B628B" w:rsidP="005B628B">
            <w:pPr>
              <w:spacing w:line="240" w:lineRule="exact"/>
            </w:pPr>
            <w:r w:rsidRPr="00356907">
              <w:t>2 septembre 2020</w:t>
            </w:r>
          </w:p>
          <w:p w14:paraId="4C97B979" w14:textId="77777777" w:rsidR="005B628B" w:rsidRPr="00356907" w:rsidRDefault="005B628B" w:rsidP="005B628B">
            <w:pPr>
              <w:spacing w:line="240" w:lineRule="exact"/>
            </w:pPr>
            <w:r w:rsidRPr="00356907">
              <w:t>Français</w:t>
            </w:r>
          </w:p>
          <w:p w14:paraId="73B32E78" w14:textId="77777777" w:rsidR="005B628B" w:rsidRPr="00356907" w:rsidRDefault="005B628B" w:rsidP="005B628B">
            <w:pPr>
              <w:spacing w:line="240" w:lineRule="exact"/>
            </w:pPr>
            <w:r w:rsidRPr="00356907">
              <w:t>Original : anglais</w:t>
            </w:r>
          </w:p>
        </w:tc>
      </w:tr>
    </w:tbl>
    <w:p w14:paraId="0239A684" w14:textId="77777777" w:rsidR="007F20FA" w:rsidRPr="00356907" w:rsidRDefault="007F20FA" w:rsidP="007F20FA">
      <w:pPr>
        <w:spacing w:before="120"/>
        <w:rPr>
          <w:b/>
          <w:sz w:val="28"/>
          <w:szCs w:val="28"/>
        </w:rPr>
      </w:pPr>
      <w:r w:rsidRPr="00356907">
        <w:rPr>
          <w:b/>
          <w:sz w:val="28"/>
          <w:szCs w:val="28"/>
        </w:rPr>
        <w:t>Commission économique pour l’Europe</w:t>
      </w:r>
    </w:p>
    <w:p w14:paraId="78B5B92B" w14:textId="77777777" w:rsidR="007F20FA" w:rsidRPr="00356907" w:rsidRDefault="007F20FA" w:rsidP="007F20FA">
      <w:pPr>
        <w:spacing w:before="120"/>
        <w:rPr>
          <w:sz w:val="28"/>
          <w:szCs w:val="28"/>
        </w:rPr>
      </w:pPr>
      <w:r w:rsidRPr="00356907">
        <w:rPr>
          <w:sz w:val="28"/>
          <w:szCs w:val="28"/>
        </w:rPr>
        <w:t>Comité des transports intérieurs</w:t>
      </w:r>
    </w:p>
    <w:p w14:paraId="6E8D8EB2" w14:textId="77777777" w:rsidR="005B628B" w:rsidRPr="00356907" w:rsidRDefault="005B628B" w:rsidP="005B628B">
      <w:pPr>
        <w:spacing w:before="120"/>
        <w:rPr>
          <w:b/>
          <w:sz w:val="24"/>
          <w:szCs w:val="24"/>
        </w:rPr>
      </w:pPr>
      <w:r w:rsidRPr="00356907">
        <w:rPr>
          <w:b/>
          <w:sz w:val="24"/>
          <w:szCs w:val="24"/>
        </w:rPr>
        <w:t>Forum mondial de l’harmonisation</w:t>
      </w:r>
      <w:r w:rsidRPr="00356907">
        <w:rPr>
          <w:b/>
          <w:sz w:val="24"/>
          <w:szCs w:val="24"/>
        </w:rPr>
        <w:br/>
        <w:t>des Règlements concernant les véhicules</w:t>
      </w:r>
    </w:p>
    <w:p w14:paraId="47A83EF8" w14:textId="77777777" w:rsidR="005B628B" w:rsidRPr="00934139" w:rsidRDefault="005B628B" w:rsidP="005B628B">
      <w:pPr>
        <w:spacing w:before="120" w:after="120" w:line="240" w:lineRule="exact"/>
        <w:rPr>
          <w:b/>
          <w:sz w:val="24"/>
          <w:szCs w:val="24"/>
        </w:rPr>
      </w:pPr>
      <w:r w:rsidRPr="00934139">
        <w:rPr>
          <w:b/>
          <w:sz w:val="24"/>
          <w:szCs w:val="24"/>
        </w:rPr>
        <w:t>Groupe de travail de la sécurité passive</w:t>
      </w:r>
    </w:p>
    <w:p w14:paraId="1C84971F" w14:textId="77777777" w:rsidR="005B628B" w:rsidRPr="00356907" w:rsidRDefault="005B628B" w:rsidP="005B628B">
      <w:pPr>
        <w:spacing w:before="120" w:line="240" w:lineRule="exact"/>
        <w:rPr>
          <w:b/>
        </w:rPr>
      </w:pPr>
      <w:r w:rsidRPr="00356907">
        <w:rPr>
          <w:b/>
          <w:bCs/>
        </w:rPr>
        <w:t>Soixante-septième</w:t>
      </w:r>
      <w:r w:rsidRPr="00356907">
        <w:rPr>
          <w:b/>
        </w:rPr>
        <w:t xml:space="preserve"> session</w:t>
      </w:r>
    </w:p>
    <w:p w14:paraId="25A650BD" w14:textId="77777777" w:rsidR="005B628B" w:rsidRPr="00356907" w:rsidRDefault="005B628B" w:rsidP="005B628B">
      <w:pPr>
        <w:spacing w:line="240" w:lineRule="exact"/>
      </w:pPr>
      <w:r w:rsidRPr="00356907">
        <w:t>Genève, 20-23 juillet 2020 (en ligne)</w:t>
      </w:r>
    </w:p>
    <w:p w14:paraId="78741948" w14:textId="77777777" w:rsidR="005B628B" w:rsidRPr="00356907" w:rsidRDefault="005B628B" w:rsidP="005B628B">
      <w:pPr>
        <w:pStyle w:val="HChG"/>
      </w:pPr>
      <w:r w:rsidRPr="00356907">
        <w:tab/>
      </w:r>
      <w:r w:rsidRPr="00356907">
        <w:tab/>
        <w:t xml:space="preserve">Rapport du Groupe de travail de la sécurité passive </w:t>
      </w:r>
      <w:r w:rsidRPr="00356907">
        <w:br/>
        <w:t>sur sa soixante-septième session informelle</w:t>
      </w:r>
    </w:p>
    <w:p w14:paraId="18FAC8F5" w14:textId="77777777" w:rsidR="005B628B" w:rsidRPr="00356907" w:rsidRDefault="005B628B" w:rsidP="005B628B">
      <w:pPr>
        <w:spacing w:before="360" w:after="120" w:line="240" w:lineRule="auto"/>
        <w:rPr>
          <w:sz w:val="28"/>
        </w:rPr>
      </w:pPr>
      <w:r w:rsidRPr="00356907">
        <w:rPr>
          <w:sz w:val="28"/>
        </w:rPr>
        <w:t>Tables des matières</w:t>
      </w:r>
    </w:p>
    <w:p w14:paraId="67FC24C3" w14:textId="77777777" w:rsidR="005B628B" w:rsidRPr="00356907" w:rsidRDefault="005B628B" w:rsidP="005B628B">
      <w:pPr>
        <w:tabs>
          <w:tab w:val="right" w:pos="8929"/>
          <w:tab w:val="right" w:pos="9638"/>
        </w:tabs>
        <w:spacing w:after="120" w:line="240" w:lineRule="auto"/>
        <w:ind w:left="283"/>
      </w:pPr>
      <w:r w:rsidRPr="00356907">
        <w:rPr>
          <w:i/>
          <w:sz w:val="18"/>
        </w:rPr>
        <w:tab/>
        <w:t>Paragraphes</w:t>
      </w:r>
      <w:r w:rsidRPr="00356907">
        <w:rPr>
          <w:i/>
          <w:sz w:val="18"/>
        </w:rPr>
        <w:tab/>
        <w:t>Page</w:t>
      </w:r>
    </w:p>
    <w:p w14:paraId="4F1B2ACD" w14:textId="77777777" w:rsidR="005B628B" w:rsidRPr="00356907" w:rsidRDefault="005B628B" w:rsidP="00A8583C">
      <w:pPr>
        <w:tabs>
          <w:tab w:val="right" w:pos="850"/>
          <w:tab w:val="right" w:leader="dot" w:pos="7654"/>
          <w:tab w:val="right" w:pos="8929"/>
          <w:tab w:val="right" w:pos="9638"/>
        </w:tabs>
        <w:spacing w:after="120"/>
        <w:ind w:left="1134" w:hanging="1134"/>
      </w:pPr>
      <w:r w:rsidRPr="00356907">
        <w:tab/>
        <w:t>I.</w:t>
      </w:r>
      <w:r w:rsidRPr="00356907">
        <w:tab/>
      </w:r>
      <w:r w:rsidR="00934139">
        <w:t>Participation</w:t>
      </w:r>
      <w:r w:rsidRPr="00356907">
        <w:tab/>
      </w:r>
      <w:r w:rsidRPr="00356907">
        <w:tab/>
        <w:t>1–2</w:t>
      </w:r>
      <w:r w:rsidRPr="00356907">
        <w:tab/>
        <w:t>3</w:t>
      </w:r>
    </w:p>
    <w:p w14:paraId="6045CBC5" w14:textId="77777777" w:rsidR="005B628B" w:rsidRPr="00F35171" w:rsidRDefault="005B628B" w:rsidP="005B628B">
      <w:pPr>
        <w:tabs>
          <w:tab w:val="right" w:pos="850"/>
          <w:tab w:val="left" w:pos="1134"/>
          <w:tab w:val="left" w:pos="1559"/>
          <w:tab w:val="left" w:pos="1984"/>
          <w:tab w:val="left" w:leader="dot" w:pos="7654"/>
          <w:tab w:val="right" w:pos="8929"/>
          <w:tab w:val="right" w:pos="9638"/>
        </w:tabs>
        <w:spacing w:after="120"/>
      </w:pPr>
      <w:r w:rsidRPr="00356907">
        <w:tab/>
      </w:r>
      <w:r w:rsidRPr="00F35171">
        <w:t>II.</w:t>
      </w:r>
      <w:r w:rsidRPr="00F35171">
        <w:tab/>
      </w:r>
      <w:r w:rsidR="00F35171" w:rsidRPr="00F35171">
        <w:t>Adoption de l’ordre du jour (point 1 de l’ordre du jour)</w:t>
      </w:r>
      <w:r w:rsidRPr="00F35171">
        <w:tab/>
      </w:r>
      <w:r w:rsidRPr="00F35171">
        <w:tab/>
        <w:t>3</w:t>
      </w:r>
      <w:r w:rsidRPr="00F35171">
        <w:tab/>
        <w:t>3</w:t>
      </w:r>
    </w:p>
    <w:p w14:paraId="70A7217A" w14:textId="77777777" w:rsidR="005B628B" w:rsidRPr="00F35171" w:rsidRDefault="005B628B" w:rsidP="00F35171">
      <w:pPr>
        <w:tabs>
          <w:tab w:val="right" w:pos="850"/>
          <w:tab w:val="left" w:leader="dot" w:pos="7654"/>
          <w:tab w:val="right" w:pos="8929"/>
          <w:tab w:val="right" w:pos="9638"/>
        </w:tabs>
        <w:spacing w:after="120"/>
        <w:ind w:left="1134" w:right="1939" w:hanging="1134"/>
      </w:pPr>
      <w:r w:rsidRPr="00F35171">
        <w:tab/>
        <w:t>III.</w:t>
      </w:r>
      <w:r w:rsidRPr="00F35171">
        <w:tab/>
      </w:r>
      <w:r w:rsidR="00F35171" w:rsidRPr="00F35171">
        <w:t>Règlement technique mondial ONU n</w:t>
      </w:r>
      <w:r w:rsidR="00F35171" w:rsidRPr="00F35171">
        <w:rPr>
          <w:vertAlign w:val="superscript"/>
        </w:rPr>
        <w:t>o</w:t>
      </w:r>
      <w:r w:rsidR="00F35171">
        <w:t> </w:t>
      </w:r>
      <w:r w:rsidR="00F35171" w:rsidRPr="00F35171">
        <w:t xml:space="preserve">9 (Sécurité des piétons) </w:t>
      </w:r>
      <w:r w:rsidR="00F35171">
        <w:br/>
      </w:r>
      <w:r w:rsidR="00F35171" w:rsidRPr="00F35171">
        <w:t>(point 2 de l’ordre du jour)</w:t>
      </w:r>
      <w:r w:rsidRPr="00F35171">
        <w:tab/>
      </w:r>
      <w:r w:rsidRPr="00F35171">
        <w:tab/>
        <w:t>4–6</w:t>
      </w:r>
      <w:r w:rsidRPr="00F35171">
        <w:tab/>
        <w:t>3</w:t>
      </w:r>
    </w:p>
    <w:p w14:paraId="56BC2826" w14:textId="77777777" w:rsidR="005B628B" w:rsidRPr="00F35171" w:rsidRDefault="005B628B" w:rsidP="005B628B">
      <w:pPr>
        <w:tabs>
          <w:tab w:val="right" w:leader="dot" w:pos="7654"/>
          <w:tab w:val="right" w:pos="8929"/>
          <w:tab w:val="right" w:pos="9638"/>
        </w:tabs>
        <w:spacing w:after="120"/>
        <w:ind w:left="1559" w:hanging="425"/>
      </w:pPr>
      <w:r w:rsidRPr="00F35171">
        <w:t>A.</w:t>
      </w:r>
      <w:r w:rsidRPr="00F35171">
        <w:tab/>
      </w:r>
      <w:r w:rsidR="00F35171" w:rsidRPr="00F35171">
        <w:t>Proposition d’amendement 3</w:t>
      </w:r>
      <w:r w:rsidRPr="00F35171">
        <w:tab/>
      </w:r>
      <w:r w:rsidRPr="00F35171">
        <w:tab/>
        <w:t>4–5</w:t>
      </w:r>
      <w:r w:rsidRPr="00F35171">
        <w:tab/>
        <w:t>3</w:t>
      </w:r>
    </w:p>
    <w:p w14:paraId="0B5D2A20" w14:textId="77777777" w:rsidR="005B628B" w:rsidRPr="00F35171" w:rsidRDefault="005B628B" w:rsidP="005B628B">
      <w:pPr>
        <w:tabs>
          <w:tab w:val="right" w:leader="dot" w:pos="7654"/>
          <w:tab w:val="right" w:pos="8929"/>
          <w:tab w:val="right" w:pos="9638"/>
        </w:tabs>
        <w:spacing w:after="120"/>
        <w:ind w:left="1559" w:hanging="425"/>
      </w:pPr>
      <w:r w:rsidRPr="00F35171">
        <w:t>B.</w:t>
      </w:r>
      <w:r w:rsidRPr="00F35171">
        <w:tab/>
      </w:r>
      <w:r w:rsidR="00F35171" w:rsidRPr="00F35171">
        <w:t>Proposition d’amendement 4</w:t>
      </w:r>
      <w:r w:rsidRPr="00F35171">
        <w:tab/>
      </w:r>
      <w:r w:rsidRPr="00F35171">
        <w:tab/>
        <w:t>6</w:t>
      </w:r>
      <w:r w:rsidRPr="00F35171">
        <w:tab/>
        <w:t>4</w:t>
      </w:r>
    </w:p>
    <w:p w14:paraId="1025CBD2" w14:textId="77777777" w:rsidR="005B628B" w:rsidRPr="00F35171" w:rsidRDefault="005B628B" w:rsidP="00F35171">
      <w:pPr>
        <w:tabs>
          <w:tab w:val="right" w:pos="850"/>
          <w:tab w:val="left" w:pos="1134"/>
          <w:tab w:val="left" w:pos="1559"/>
          <w:tab w:val="left" w:pos="1984"/>
          <w:tab w:val="left" w:leader="dot" w:pos="7654"/>
          <w:tab w:val="right" w:pos="8929"/>
          <w:tab w:val="right" w:pos="9631"/>
        </w:tabs>
        <w:spacing w:after="120"/>
        <w:ind w:left="1134" w:hanging="1134"/>
      </w:pPr>
      <w:r w:rsidRPr="00F35171">
        <w:tab/>
        <w:t>IV.</w:t>
      </w:r>
      <w:r w:rsidRPr="00F35171">
        <w:tab/>
      </w:r>
      <w:r w:rsidR="00F35171" w:rsidRPr="00F35171">
        <w:t>Règlement technique mondial ONU n</w:t>
      </w:r>
      <w:r w:rsidR="00F35171" w:rsidRPr="00F35171">
        <w:rPr>
          <w:vertAlign w:val="superscript"/>
        </w:rPr>
        <w:t>o</w:t>
      </w:r>
      <w:r w:rsidR="00F35171">
        <w:t> </w:t>
      </w:r>
      <w:r w:rsidR="00F35171" w:rsidRPr="00F35171">
        <w:t xml:space="preserve">13 (Véhicules à hydrogène </w:t>
      </w:r>
      <w:r w:rsidR="00F35171">
        <w:br/>
      </w:r>
      <w:r w:rsidR="00F35171" w:rsidRPr="00F35171">
        <w:t>et à pile à combustible) (point 3 de l’ordre du jour)</w:t>
      </w:r>
      <w:r w:rsidRPr="00F35171">
        <w:tab/>
      </w:r>
      <w:r w:rsidRPr="00F35171">
        <w:tab/>
        <w:t>7</w:t>
      </w:r>
      <w:r w:rsidRPr="00F35171">
        <w:tab/>
        <w:t>4</w:t>
      </w:r>
    </w:p>
    <w:p w14:paraId="1508E1A0" w14:textId="77777777" w:rsidR="005B628B" w:rsidRPr="00F35171" w:rsidRDefault="005B628B" w:rsidP="00F35171">
      <w:pPr>
        <w:tabs>
          <w:tab w:val="right" w:pos="840"/>
          <w:tab w:val="left" w:pos="1134"/>
          <w:tab w:val="left" w:pos="1559"/>
          <w:tab w:val="left" w:pos="1984"/>
          <w:tab w:val="left" w:leader="dot" w:pos="7654"/>
          <w:tab w:val="right" w:pos="8929"/>
          <w:tab w:val="right" w:pos="9631"/>
        </w:tabs>
        <w:spacing w:after="120"/>
        <w:ind w:left="1134" w:hanging="1134"/>
      </w:pPr>
      <w:r w:rsidRPr="00F35171">
        <w:tab/>
        <w:t>V.</w:t>
      </w:r>
      <w:r w:rsidRPr="00F35171">
        <w:tab/>
      </w:r>
      <w:r w:rsidR="00F35171" w:rsidRPr="00F35171">
        <w:t>Règlement technique mondial ONU n</w:t>
      </w:r>
      <w:r w:rsidR="00F35171" w:rsidRPr="00F35171">
        <w:rPr>
          <w:vertAlign w:val="superscript"/>
        </w:rPr>
        <w:t>o</w:t>
      </w:r>
      <w:r w:rsidR="00F35171">
        <w:t> </w:t>
      </w:r>
      <w:r w:rsidR="00F35171" w:rsidRPr="00F35171">
        <w:t xml:space="preserve">20 (Sécurité des véhicules électriques) </w:t>
      </w:r>
      <w:r w:rsidR="00F35171">
        <w:br/>
      </w:r>
      <w:r w:rsidR="00F35171" w:rsidRPr="00F35171">
        <w:t>(point 4 de l’ordre du jour)</w:t>
      </w:r>
      <w:r w:rsidRPr="00F35171">
        <w:tab/>
      </w:r>
      <w:r w:rsidR="00F35171">
        <w:tab/>
      </w:r>
      <w:r w:rsidRPr="00F35171">
        <w:t>8</w:t>
      </w:r>
      <w:r w:rsidRPr="00F35171">
        <w:tab/>
      </w:r>
      <w:r w:rsidR="00B6302E">
        <w:t>5</w:t>
      </w:r>
    </w:p>
    <w:p w14:paraId="10C482A8" w14:textId="77777777" w:rsidR="005B628B" w:rsidRPr="00F35171" w:rsidRDefault="005B628B" w:rsidP="00F35171">
      <w:pPr>
        <w:tabs>
          <w:tab w:val="right" w:pos="840"/>
          <w:tab w:val="left" w:pos="1134"/>
          <w:tab w:val="left" w:pos="1600"/>
          <w:tab w:val="left" w:pos="1984"/>
          <w:tab w:val="left" w:leader="dot" w:pos="7654"/>
          <w:tab w:val="right" w:pos="8929"/>
          <w:tab w:val="right" w:pos="9631"/>
        </w:tabs>
        <w:spacing w:after="120"/>
        <w:ind w:left="1148" w:right="2239" w:hanging="1148"/>
      </w:pPr>
      <w:r w:rsidRPr="00F35171">
        <w:tab/>
        <w:t>VI.</w:t>
      </w:r>
      <w:r w:rsidRPr="00F35171">
        <w:tab/>
      </w:r>
      <w:r w:rsidR="00F35171" w:rsidRPr="00F35171">
        <w:t>Règlement ONU n</w:t>
      </w:r>
      <w:r w:rsidR="00F35171" w:rsidRPr="00F35171">
        <w:rPr>
          <w:vertAlign w:val="superscript"/>
        </w:rPr>
        <w:t>o</w:t>
      </w:r>
      <w:r w:rsidR="00F35171">
        <w:t> </w:t>
      </w:r>
      <w:r w:rsidR="00F35171" w:rsidRPr="00F35171">
        <w:t>16 (Ceintures de sécurité) (point 5 de l’ordre du jour)</w:t>
      </w:r>
      <w:r w:rsidRPr="00F35171">
        <w:tab/>
      </w:r>
      <w:r w:rsidRPr="00F35171">
        <w:tab/>
        <w:t>9–11</w:t>
      </w:r>
      <w:r w:rsidRPr="00F35171">
        <w:tab/>
        <w:t>5</w:t>
      </w:r>
    </w:p>
    <w:p w14:paraId="5DD51E1A" w14:textId="77777777" w:rsidR="005B628B" w:rsidRPr="00F35171" w:rsidRDefault="005B628B" w:rsidP="005B628B">
      <w:pPr>
        <w:tabs>
          <w:tab w:val="right" w:pos="850"/>
          <w:tab w:val="left" w:pos="1134"/>
          <w:tab w:val="left" w:pos="1600"/>
          <w:tab w:val="left" w:pos="1984"/>
          <w:tab w:val="left" w:leader="dot" w:pos="7654"/>
          <w:tab w:val="right" w:pos="8929"/>
          <w:tab w:val="right" w:pos="9659"/>
        </w:tabs>
        <w:spacing w:after="120"/>
        <w:ind w:left="1148" w:right="2239" w:hanging="1148"/>
      </w:pPr>
      <w:r w:rsidRPr="00F35171">
        <w:tab/>
        <w:t>VII.</w:t>
      </w:r>
      <w:r w:rsidRPr="00F35171">
        <w:tab/>
      </w:r>
      <w:r w:rsidR="00F35171" w:rsidRPr="00F35171">
        <w:t>Règlement ONU n</w:t>
      </w:r>
      <w:r w:rsidR="00F35171" w:rsidRPr="00F35171">
        <w:rPr>
          <w:vertAlign w:val="superscript"/>
        </w:rPr>
        <w:t>o</w:t>
      </w:r>
      <w:r w:rsidR="00F35171">
        <w:t> </w:t>
      </w:r>
      <w:r w:rsidR="00F35171" w:rsidRPr="00F35171">
        <w:t xml:space="preserve">17 (Résistance mécanique des sièges) </w:t>
      </w:r>
      <w:r w:rsidR="00F35171">
        <w:br/>
      </w:r>
      <w:r w:rsidR="00F35171" w:rsidRPr="00F35171">
        <w:t>(point 6 de l’ordre du jour)</w:t>
      </w:r>
      <w:r w:rsidRPr="00F35171">
        <w:tab/>
      </w:r>
      <w:r w:rsidRPr="00F35171">
        <w:tab/>
        <w:t>12–13</w:t>
      </w:r>
      <w:r w:rsidRPr="00F35171">
        <w:tab/>
      </w:r>
      <w:r w:rsidR="00B6302E">
        <w:t>6</w:t>
      </w:r>
    </w:p>
    <w:p w14:paraId="53F0B8B1" w14:textId="77777777" w:rsidR="005B628B" w:rsidRPr="00F35171" w:rsidRDefault="005B628B" w:rsidP="00F35171">
      <w:pPr>
        <w:tabs>
          <w:tab w:val="right" w:pos="850"/>
          <w:tab w:val="left" w:pos="1134"/>
          <w:tab w:val="left" w:pos="1600"/>
          <w:tab w:val="left" w:pos="1984"/>
          <w:tab w:val="left" w:leader="dot" w:pos="7654"/>
          <w:tab w:val="right" w:pos="8929"/>
          <w:tab w:val="right" w:pos="9659"/>
        </w:tabs>
        <w:spacing w:after="120"/>
        <w:ind w:left="1148" w:right="2239" w:hanging="1148"/>
      </w:pPr>
      <w:r w:rsidRPr="00F35171">
        <w:tab/>
      </w:r>
      <w:r w:rsidRPr="00934139">
        <w:t>VIII.</w:t>
      </w:r>
      <w:r w:rsidRPr="00934139">
        <w:tab/>
      </w:r>
      <w:r w:rsidR="00F35171" w:rsidRPr="00F35171">
        <w:t>Règlement ONU n</w:t>
      </w:r>
      <w:r w:rsidR="00F35171" w:rsidRPr="00F35171">
        <w:rPr>
          <w:vertAlign w:val="superscript"/>
        </w:rPr>
        <w:t>o</w:t>
      </w:r>
      <w:r w:rsidR="00F35171">
        <w:t> </w:t>
      </w:r>
      <w:r w:rsidR="00F35171" w:rsidRPr="00F35171">
        <w:t>22 (Casques de protection) (point 7 de l’ordre du jour)</w:t>
      </w:r>
      <w:r w:rsidRPr="00F35171">
        <w:tab/>
      </w:r>
      <w:r w:rsidRPr="00F35171">
        <w:tab/>
        <w:t>14–15</w:t>
      </w:r>
      <w:r w:rsidRPr="00F35171">
        <w:tab/>
      </w:r>
      <w:r w:rsidR="00B6302E">
        <w:t>6</w:t>
      </w:r>
    </w:p>
    <w:p w14:paraId="54EA31B2" w14:textId="77777777" w:rsidR="005B628B" w:rsidRPr="00F35171" w:rsidRDefault="005B628B" w:rsidP="00F35171">
      <w:pPr>
        <w:tabs>
          <w:tab w:val="right" w:pos="850"/>
          <w:tab w:val="left" w:pos="1134"/>
          <w:tab w:val="left" w:pos="1600"/>
          <w:tab w:val="left" w:pos="1984"/>
          <w:tab w:val="left" w:leader="dot" w:pos="7654"/>
          <w:tab w:val="right" w:pos="8929"/>
          <w:tab w:val="right" w:pos="9659"/>
        </w:tabs>
        <w:spacing w:after="120"/>
        <w:ind w:left="1148" w:right="2239" w:hanging="1148"/>
      </w:pPr>
      <w:r w:rsidRPr="00F35171">
        <w:tab/>
        <w:t>IX.</w:t>
      </w:r>
      <w:r w:rsidRPr="00F35171">
        <w:tab/>
      </w:r>
      <w:r w:rsidR="00F35171" w:rsidRPr="00F35171">
        <w:t>Règlement ONU n</w:t>
      </w:r>
      <w:r w:rsidR="00F35171" w:rsidRPr="00F35171">
        <w:rPr>
          <w:vertAlign w:val="superscript"/>
        </w:rPr>
        <w:t>o</w:t>
      </w:r>
      <w:r w:rsidR="00F35171">
        <w:t> </w:t>
      </w:r>
      <w:r w:rsidR="00F35171" w:rsidRPr="00F35171">
        <w:t>94 (Collision frontale) (point 8 de l’ordre du jour)</w:t>
      </w:r>
      <w:r w:rsidRPr="00F35171">
        <w:tab/>
      </w:r>
      <w:r w:rsidRPr="00F35171">
        <w:tab/>
        <w:t>16–17</w:t>
      </w:r>
      <w:r w:rsidRPr="00F35171">
        <w:tab/>
      </w:r>
      <w:r w:rsidR="00B6302E">
        <w:t>7</w:t>
      </w:r>
    </w:p>
    <w:p w14:paraId="378159DF" w14:textId="77777777" w:rsidR="005B628B" w:rsidRPr="00F35171" w:rsidRDefault="005B628B" w:rsidP="00F35171">
      <w:pPr>
        <w:tabs>
          <w:tab w:val="right" w:pos="850"/>
          <w:tab w:val="left" w:pos="1134"/>
          <w:tab w:val="left" w:pos="1600"/>
          <w:tab w:val="left" w:pos="1984"/>
          <w:tab w:val="left" w:leader="dot" w:pos="7654"/>
          <w:tab w:val="right" w:pos="8929"/>
          <w:tab w:val="right" w:pos="9659"/>
        </w:tabs>
        <w:spacing w:after="120"/>
        <w:ind w:left="1148" w:right="2239" w:hanging="1148"/>
      </w:pPr>
      <w:r w:rsidRPr="00F35171">
        <w:tab/>
        <w:t>X.</w:t>
      </w:r>
      <w:r w:rsidRPr="00F35171">
        <w:tab/>
      </w:r>
      <w:r w:rsidR="00F35171" w:rsidRPr="00F35171">
        <w:t>Règlement ONU n</w:t>
      </w:r>
      <w:r w:rsidR="00F35171" w:rsidRPr="00F35171">
        <w:rPr>
          <w:vertAlign w:val="superscript"/>
        </w:rPr>
        <w:t>o</w:t>
      </w:r>
      <w:r w:rsidR="00F35171">
        <w:t> </w:t>
      </w:r>
      <w:r w:rsidR="00F35171" w:rsidRPr="00F35171">
        <w:t>95 (Collision latérale) (point 9 de l’ordre du jour)</w:t>
      </w:r>
      <w:r w:rsidRPr="00F35171">
        <w:tab/>
      </w:r>
      <w:r w:rsidRPr="00F35171">
        <w:tab/>
        <w:t>18</w:t>
      </w:r>
      <w:r w:rsidRPr="00F35171">
        <w:tab/>
      </w:r>
      <w:r w:rsidR="00B6302E">
        <w:t>7</w:t>
      </w:r>
    </w:p>
    <w:p w14:paraId="7861A28A" w14:textId="77777777" w:rsidR="005B628B" w:rsidRPr="00F35171" w:rsidRDefault="005B628B" w:rsidP="005B628B">
      <w:pPr>
        <w:tabs>
          <w:tab w:val="right" w:pos="850"/>
          <w:tab w:val="left" w:pos="1134"/>
          <w:tab w:val="left" w:pos="1600"/>
          <w:tab w:val="left" w:pos="1984"/>
          <w:tab w:val="left" w:leader="dot" w:pos="7654"/>
          <w:tab w:val="right" w:pos="8929"/>
          <w:tab w:val="right" w:pos="9659"/>
        </w:tabs>
        <w:spacing w:after="120"/>
        <w:ind w:left="1148" w:right="2239" w:hanging="1148"/>
      </w:pPr>
      <w:r w:rsidRPr="00F35171">
        <w:tab/>
        <w:t>XI.</w:t>
      </w:r>
      <w:r w:rsidRPr="00F35171">
        <w:tab/>
      </w:r>
      <w:r w:rsidR="00F35171" w:rsidRPr="00F35171">
        <w:t>Règlement ONU n</w:t>
      </w:r>
      <w:r w:rsidR="00F35171" w:rsidRPr="00F35171">
        <w:rPr>
          <w:vertAlign w:val="superscript"/>
        </w:rPr>
        <w:t>o</w:t>
      </w:r>
      <w:r w:rsidR="00F35171">
        <w:t> </w:t>
      </w:r>
      <w:r w:rsidR="00F35171" w:rsidRPr="00F35171">
        <w:t xml:space="preserve">100 (Sécurité des véhicules électriques) </w:t>
      </w:r>
      <w:r w:rsidR="00F35171">
        <w:br/>
      </w:r>
      <w:r w:rsidR="00F35171" w:rsidRPr="00F35171">
        <w:t>(point 10 de l’ordre du jour)</w:t>
      </w:r>
      <w:r w:rsidRPr="00F35171">
        <w:tab/>
      </w:r>
      <w:r w:rsidRPr="00F35171">
        <w:tab/>
        <w:t>19</w:t>
      </w:r>
      <w:r w:rsidRPr="00F35171">
        <w:tab/>
      </w:r>
      <w:r w:rsidR="00B6302E">
        <w:t>8</w:t>
      </w:r>
    </w:p>
    <w:p w14:paraId="54A582DD" w14:textId="77777777" w:rsidR="005B628B" w:rsidRPr="00F35171" w:rsidRDefault="005B628B" w:rsidP="00F35171">
      <w:pPr>
        <w:tabs>
          <w:tab w:val="right" w:pos="850"/>
          <w:tab w:val="left" w:pos="1134"/>
          <w:tab w:val="left" w:pos="1600"/>
          <w:tab w:val="left" w:pos="1984"/>
          <w:tab w:val="left" w:leader="dot" w:pos="7654"/>
          <w:tab w:val="right" w:pos="8929"/>
          <w:tab w:val="right" w:pos="9659"/>
        </w:tabs>
        <w:spacing w:after="120"/>
        <w:ind w:left="1148" w:right="2239" w:hanging="1148"/>
      </w:pPr>
      <w:r w:rsidRPr="00F35171">
        <w:tab/>
        <w:t>XII.</w:t>
      </w:r>
      <w:r w:rsidRPr="00F35171">
        <w:tab/>
      </w:r>
      <w:r w:rsidR="00F35171" w:rsidRPr="00F35171">
        <w:t>Règlement ONU n</w:t>
      </w:r>
      <w:r w:rsidR="00F35171" w:rsidRPr="00F35171">
        <w:rPr>
          <w:vertAlign w:val="superscript"/>
        </w:rPr>
        <w:t>o</w:t>
      </w:r>
      <w:r w:rsidR="00F35171">
        <w:t> </w:t>
      </w:r>
      <w:r w:rsidR="00F35171" w:rsidRPr="00F35171">
        <w:t>127 (Sécurité des piétons) (point 11 de l’ordre du jour)</w:t>
      </w:r>
      <w:r w:rsidRPr="00F35171">
        <w:tab/>
      </w:r>
      <w:r w:rsidRPr="00F35171">
        <w:tab/>
        <w:t>20–21</w:t>
      </w:r>
      <w:r w:rsidRPr="00F35171">
        <w:tab/>
      </w:r>
      <w:r w:rsidR="00B6302E">
        <w:t>8</w:t>
      </w:r>
    </w:p>
    <w:p w14:paraId="6C9A4681" w14:textId="77777777" w:rsidR="005B628B" w:rsidRPr="00F35171" w:rsidRDefault="005B628B" w:rsidP="00B6302E">
      <w:pPr>
        <w:keepNext/>
        <w:tabs>
          <w:tab w:val="right" w:pos="850"/>
          <w:tab w:val="left" w:pos="1134"/>
          <w:tab w:val="left" w:pos="1600"/>
          <w:tab w:val="left" w:pos="1984"/>
          <w:tab w:val="left" w:leader="dot" w:pos="7654"/>
          <w:tab w:val="right" w:pos="8929"/>
          <w:tab w:val="right" w:pos="9659"/>
        </w:tabs>
        <w:spacing w:after="120"/>
        <w:ind w:left="1148" w:right="2239" w:hanging="1148"/>
      </w:pPr>
      <w:r w:rsidRPr="00F35171">
        <w:lastRenderedPageBreak/>
        <w:tab/>
      </w:r>
      <w:r w:rsidRPr="00934139">
        <w:t>XIII.</w:t>
      </w:r>
      <w:r w:rsidRPr="00934139">
        <w:tab/>
      </w:r>
      <w:r w:rsidR="00F35171" w:rsidRPr="00F35171">
        <w:t>Règlement ONU n</w:t>
      </w:r>
      <w:r w:rsidR="00F35171" w:rsidRPr="00F35171">
        <w:rPr>
          <w:vertAlign w:val="superscript"/>
        </w:rPr>
        <w:t>o</w:t>
      </w:r>
      <w:r w:rsidR="00F35171">
        <w:t> </w:t>
      </w:r>
      <w:r w:rsidR="00F35171" w:rsidRPr="00F35171">
        <w:t xml:space="preserve">129 (Dispositifs améliorés de retenue pour enfants) </w:t>
      </w:r>
      <w:r w:rsidR="00F35171">
        <w:br/>
      </w:r>
      <w:r w:rsidR="00F35171" w:rsidRPr="00F35171">
        <w:t>(point 12 de l’ordre du jour)</w:t>
      </w:r>
      <w:r w:rsidRPr="00F35171">
        <w:tab/>
      </w:r>
      <w:r w:rsidRPr="00F35171">
        <w:tab/>
        <w:t>22–23</w:t>
      </w:r>
      <w:r w:rsidRPr="00F35171">
        <w:tab/>
      </w:r>
      <w:r w:rsidR="00B6302E">
        <w:t>8</w:t>
      </w:r>
    </w:p>
    <w:p w14:paraId="758FA41E" w14:textId="77777777" w:rsidR="005B628B" w:rsidRPr="00F35171" w:rsidRDefault="005B628B" w:rsidP="005B628B">
      <w:pPr>
        <w:tabs>
          <w:tab w:val="right" w:pos="850"/>
          <w:tab w:val="left" w:pos="1134"/>
          <w:tab w:val="left" w:pos="1600"/>
          <w:tab w:val="left" w:leader="dot" w:pos="7654"/>
          <w:tab w:val="right" w:pos="8929"/>
          <w:tab w:val="right" w:pos="9659"/>
        </w:tabs>
        <w:spacing w:after="120"/>
        <w:ind w:left="1148" w:right="2239" w:hanging="1148"/>
      </w:pPr>
      <w:r w:rsidRPr="00F35171">
        <w:tab/>
        <w:t>XIV.</w:t>
      </w:r>
      <w:r w:rsidRPr="00F35171">
        <w:tab/>
      </w:r>
      <w:r w:rsidR="00F35171" w:rsidRPr="00F35171">
        <w:t>Règlement ONU n</w:t>
      </w:r>
      <w:r w:rsidR="00F35171" w:rsidRPr="00F35171">
        <w:rPr>
          <w:vertAlign w:val="superscript"/>
        </w:rPr>
        <w:t>o</w:t>
      </w:r>
      <w:r w:rsidR="00F35171">
        <w:t> </w:t>
      </w:r>
      <w:r w:rsidR="00F35171" w:rsidRPr="00F35171">
        <w:t>134 (Véhicules à hydrogène et à pile à combustible) (point 13 de l’ordre du jour)</w:t>
      </w:r>
      <w:r w:rsidRPr="00F35171">
        <w:tab/>
      </w:r>
      <w:r w:rsidRPr="00F35171">
        <w:tab/>
        <w:t>24</w:t>
      </w:r>
      <w:r w:rsidRPr="00F35171">
        <w:tab/>
      </w:r>
      <w:r w:rsidR="00B6302E">
        <w:t>9</w:t>
      </w:r>
    </w:p>
    <w:p w14:paraId="22980A69" w14:textId="77777777" w:rsidR="005B628B" w:rsidRPr="00F35171" w:rsidRDefault="005B628B" w:rsidP="00F35171">
      <w:pPr>
        <w:tabs>
          <w:tab w:val="right" w:pos="850"/>
          <w:tab w:val="left" w:pos="1134"/>
          <w:tab w:val="left" w:pos="1600"/>
          <w:tab w:val="left" w:leader="dot" w:pos="7654"/>
          <w:tab w:val="right" w:pos="8929"/>
          <w:tab w:val="right" w:pos="9659"/>
        </w:tabs>
        <w:spacing w:after="120"/>
        <w:ind w:left="1148" w:right="2239" w:hanging="1148"/>
      </w:pPr>
      <w:r w:rsidRPr="00F35171">
        <w:tab/>
        <w:t>XV.</w:t>
      </w:r>
      <w:r w:rsidRPr="00F35171">
        <w:tab/>
      </w:r>
      <w:r w:rsidR="00F35171">
        <w:t>Règlement ONU n</w:t>
      </w:r>
      <w:r w:rsidR="00F35171" w:rsidRPr="00F35171">
        <w:rPr>
          <w:vertAlign w:val="superscript"/>
        </w:rPr>
        <w:t>o</w:t>
      </w:r>
      <w:r w:rsidR="00F35171">
        <w:t xml:space="preserve"> 137 (Choc avant, l’accent étant mis sur les systèmes </w:t>
      </w:r>
      <w:r w:rsidR="00F35171">
        <w:br/>
        <w:t>de retenue) (point 14 de l’ordre du jour)</w:t>
      </w:r>
      <w:r w:rsidRPr="00F35171">
        <w:tab/>
      </w:r>
      <w:r w:rsidRPr="00F35171">
        <w:tab/>
        <w:t>25–26</w:t>
      </w:r>
      <w:r w:rsidRPr="00F35171">
        <w:tab/>
      </w:r>
      <w:r w:rsidR="00B6302E">
        <w:t>9</w:t>
      </w:r>
    </w:p>
    <w:p w14:paraId="3DD42D32" w14:textId="77777777" w:rsidR="005B628B" w:rsidRPr="00F35171" w:rsidRDefault="005B628B" w:rsidP="00F35171">
      <w:pPr>
        <w:tabs>
          <w:tab w:val="right" w:pos="850"/>
          <w:tab w:val="left" w:pos="1134"/>
          <w:tab w:val="left" w:pos="1600"/>
          <w:tab w:val="left" w:pos="1984"/>
          <w:tab w:val="left" w:leader="dot" w:pos="7654"/>
          <w:tab w:val="right" w:pos="8929"/>
          <w:tab w:val="right" w:pos="9659"/>
        </w:tabs>
        <w:spacing w:after="120"/>
        <w:ind w:left="1148" w:right="2239" w:hanging="1148"/>
      </w:pPr>
      <w:r w:rsidRPr="00F35171">
        <w:tab/>
        <w:t>XVI.</w:t>
      </w:r>
      <w:r w:rsidRPr="00F35171">
        <w:tab/>
      </w:r>
      <w:r w:rsidR="00F35171" w:rsidRPr="00F35171">
        <w:t xml:space="preserve">Sécurité des enfants transportés par autobus et par autocar </w:t>
      </w:r>
      <w:r w:rsidR="00F35171">
        <w:br/>
      </w:r>
      <w:r w:rsidR="00F35171" w:rsidRPr="00F35171">
        <w:t>(point 15 de l’ordre du jour)</w:t>
      </w:r>
      <w:r w:rsidRPr="00F35171">
        <w:tab/>
      </w:r>
      <w:r w:rsidRPr="00F35171">
        <w:tab/>
        <w:t>27</w:t>
      </w:r>
      <w:r w:rsidRPr="00F35171">
        <w:tab/>
      </w:r>
      <w:r w:rsidR="00B6302E">
        <w:t>10</w:t>
      </w:r>
    </w:p>
    <w:p w14:paraId="0FD6A2D8" w14:textId="77777777" w:rsidR="005B628B" w:rsidRPr="00F35171" w:rsidRDefault="005B628B" w:rsidP="00F35171">
      <w:pPr>
        <w:tabs>
          <w:tab w:val="right" w:pos="850"/>
          <w:tab w:val="left" w:pos="1134"/>
          <w:tab w:val="left" w:pos="1600"/>
          <w:tab w:val="left" w:pos="1984"/>
          <w:tab w:val="left" w:leader="dot" w:pos="7654"/>
          <w:tab w:val="right" w:pos="8929"/>
          <w:tab w:val="right" w:pos="9659"/>
        </w:tabs>
        <w:spacing w:after="120"/>
        <w:ind w:left="1148" w:right="2239" w:hanging="1148"/>
      </w:pPr>
      <w:r w:rsidRPr="00F35171">
        <w:tab/>
      </w:r>
      <w:r w:rsidRPr="00934139">
        <w:t>XVII.</w:t>
      </w:r>
      <w:r w:rsidRPr="00934139">
        <w:tab/>
      </w:r>
      <w:r w:rsidR="00F35171" w:rsidRPr="00F35171">
        <w:t xml:space="preserve">Échange de vues sur l’automatisation des véhicules </w:t>
      </w:r>
      <w:r w:rsidR="00F35171">
        <w:br/>
      </w:r>
      <w:r w:rsidR="00F35171" w:rsidRPr="00F35171">
        <w:t>(point 16 de l’ordre du jour)</w:t>
      </w:r>
      <w:r w:rsidRPr="00F35171">
        <w:tab/>
      </w:r>
      <w:r w:rsidRPr="00F35171">
        <w:tab/>
        <w:t>28</w:t>
      </w:r>
      <w:r w:rsidRPr="00F35171">
        <w:tab/>
      </w:r>
      <w:r w:rsidR="00B6302E">
        <w:t>10</w:t>
      </w:r>
    </w:p>
    <w:p w14:paraId="3831FD7A" w14:textId="77777777" w:rsidR="005B628B" w:rsidRPr="00F35171" w:rsidRDefault="005B628B" w:rsidP="005B628B">
      <w:pPr>
        <w:tabs>
          <w:tab w:val="right" w:pos="850"/>
          <w:tab w:val="left" w:pos="1134"/>
          <w:tab w:val="left" w:pos="1600"/>
          <w:tab w:val="left" w:pos="1984"/>
          <w:tab w:val="left" w:leader="dot" w:pos="7654"/>
          <w:tab w:val="right" w:pos="8929"/>
          <w:tab w:val="right" w:pos="9659"/>
        </w:tabs>
        <w:spacing w:after="120"/>
        <w:ind w:left="1148" w:right="2239" w:hanging="1148"/>
      </w:pPr>
      <w:r w:rsidRPr="00F35171">
        <w:tab/>
      </w:r>
      <w:r w:rsidRPr="00934139">
        <w:t>XVIII.</w:t>
      </w:r>
      <w:r w:rsidRPr="00934139">
        <w:tab/>
      </w:r>
      <w:r w:rsidR="00F35171" w:rsidRPr="00F35171">
        <w:t>Questions diverses (point 17 de l’ordre du jour)</w:t>
      </w:r>
      <w:r w:rsidRPr="00F35171">
        <w:tab/>
      </w:r>
      <w:r w:rsidRPr="00F35171">
        <w:tab/>
        <w:t>29–36</w:t>
      </w:r>
      <w:r w:rsidRPr="00F35171">
        <w:tab/>
      </w:r>
      <w:r w:rsidR="00B6302E">
        <w:t>10</w:t>
      </w:r>
    </w:p>
    <w:p w14:paraId="70D61652" w14:textId="77777777" w:rsidR="005B628B" w:rsidRPr="00F35171" w:rsidRDefault="005B628B" w:rsidP="005B628B">
      <w:pPr>
        <w:tabs>
          <w:tab w:val="right" w:leader="dot" w:pos="7654"/>
          <w:tab w:val="right" w:pos="8929"/>
          <w:tab w:val="right" w:pos="9638"/>
        </w:tabs>
        <w:spacing w:after="120"/>
        <w:ind w:left="1559" w:hanging="425"/>
      </w:pPr>
      <w:r w:rsidRPr="00F35171">
        <w:t>A.</w:t>
      </w:r>
      <w:r w:rsidRPr="00F35171">
        <w:tab/>
      </w:r>
      <w:r w:rsidR="00F35171" w:rsidRPr="00F35171">
        <w:t>Points à retenir des sessions de mars et de juin 2020 du WP.29</w:t>
      </w:r>
      <w:r w:rsidRPr="00F35171">
        <w:tab/>
      </w:r>
      <w:r w:rsidRPr="00F35171">
        <w:tab/>
        <w:t>29</w:t>
      </w:r>
      <w:r w:rsidRPr="00F35171">
        <w:tab/>
      </w:r>
      <w:r w:rsidR="00B6302E">
        <w:t>10</w:t>
      </w:r>
    </w:p>
    <w:p w14:paraId="6023424C" w14:textId="77777777" w:rsidR="005B628B" w:rsidRPr="00F35171" w:rsidRDefault="005B628B" w:rsidP="005B628B">
      <w:pPr>
        <w:tabs>
          <w:tab w:val="right" w:leader="dot" w:pos="7654"/>
          <w:tab w:val="right" w:pos="8929"/>
          <w:tab w:val="right" w:pos="9638"/>
        </w:tabs>
        <w:spacing w:after="120"/>
        <w:ind w:left="1559" w:hanging="425"/>
      </w:pPr>
      <w:r w:rsidRPr="00F35171">
        <w:t>B.</w:t>
      </w:r>
      <w:r w:rsidRPr="00F35171">
        <w:tab/>
      </w:r>
      <w:r w:rsidR="00F35171" w:rsidRPr="00F35171">
        <w:t>Règlement ONU n</w:t>
      </w:r>
      <w:r w:rsidR="00F35171" w:rsidRPr="00F35171">
        <w:rPr>
          <w:vertAlign w:val="superscript"/>
        </w:rPr>
        <w:t>o</w:t>
      </w:r>
      <w:r w:rsidR="00F35171">
        <w:t> </w:t>
      </w:r>
      <w:r w:rsidR="00F35171" w:rsidRPr="00F35171">
        <w:t>44 (Dispositifs de retenue pour enfants)</w:t>
      </w:r>
      <w:r w:rsidRPr="00F35171">
        <w:tab/>
      </w:r>
      <w:r w:rsidRPr="00F35171">
        <w:tab/>
        <w:t>30–33</w:t>
      </w:r>
      <w:r w:rsidRPr="00F35171">
        <w:tab/>
      </w:r>
      <w:r w:rsidR="00B6302E">
        <w:t>11</w:t>
      </w:r>
    </w:p>
    <w:p w14:paraId="43B336D9" w14:textId="77777777" w:rsidR="005B628B" w:rsidRPr="00F35171" w:rsidRDefault="005B628B" w:rsidP="005B628B">
      <w:pPr>
        <w:tabs>
          <w:tab w:val="right" w:leader="dot" w:pos="7654"/>
          <w:tab w:val="right" w:pos="8929"/>
          <w:tab w:val="right" w:pos="9638"/>
        </w:tabs>
        <w:spacing w:after="120"/>
        <w:ind w:left="1559" w:hanging="425"/>
      </w:pPr>
      <w:r w:rsidRPr="00F35171">
        <w:t>C.</w:t>
      </w:r>
      <w:r w:rsidRPr="00F35171">
        <w:tab/>
      </w:r>
      <w:r w:rsidR="00F35171" w:rsidRPr="00F35171">
        <w:t>Liste des travaux prioritaires du GRSP</w:t>
      </w:r>
      <w:r w:rsidRPr="00F35171">
        <w:tab/>
      </w:r>
      <w:r w:rsidRPr="00F35171">
        <w:tab/>
        <w:t>34</w:t>
      </w:r>
      <w:r w:rsidRPr="00F35171">
        <w:tab/>
        <w:t>1</w:t>
      </w:r>
      <w:r w:rsidR="00B6302E">
        <w:t>2</w:t>
      </w:r>
    </w:p>
    <w:p w14:paraId="4D4C097C" w14:textId="77777777" w:rsidR="005B628B" w:rsidRPr="00F35171" w:rsidRDefault="005B628B" w:rsidP="00F35171">
      <w:pPr>
        <w:tabs>
          <w:tab w:val="right" w:leader="dot" w:pos="7654"/>
          <w:tab w:val="right" w:pos="8929"/>
          <w:tab w:val="right" w:pos="9638"/>
        </w:tabs>
        <w:spacing w:after="120"/>
        <w:ind w:left="1559" w:hanging="425"/>
      </w:pPr>
      <w:r w:rsidRPr="00F35171">
        <w:t>D.</w:t>
      </w:r>
      <w:r w:rsidRPr="00F35171">
        <w:tab/>
      </w:r>
      <w:r w:rsidR="00F35171" w:rsidRPr="00F35171">
        <w:t xml:space="preserve">Nouveau Règlement ONU relatif à l’intégrité du système </w:t>
      </w:r>
      <w:r w:rsidR="00F35171">
        <w:br/>
      </w:r>
      <w:r w:rsidR="00F35171" w:rsidRPr="00F35171">
        <w:t xml:space="preserve">d’alimentation en carburant et à la sûreté de la chaîne </w:t>
      </w:r>
      <w:r w:rsidR="00F35171">
        <w:br/>
      </w:r>
      <w:r w:rsidR="00F35171" w:rsidRPr="00F35171">
        <w:t>de traction électrique en cas de choc arrière</w:t>
      </w:r>
      <w:r w:rsidRPr="00F35171">
        <w:tab/>
      </w:r>
      <w:r w:rsidRPr="00F35171">
        <w:tab/>
        <w:t>35</w:t>
      </w:r>
      <w:r w:rsidRPr="00F35171">
        <w:tab/>
        <w:t>1</w:t>
      </w:r>
      <w:r w:rsidR="00B6302E">
        <w:t>2</w:t>
      </w:r>
    </w:p>
    <w:p w14:paraId="7914AE0A" w14:textId="77777777" w:rsidR="005B628B" w:rsidRPr="00F35171" w:rsidRDefault="005B628B" w:rsidP="005B628B">
      <w:pPr>
        <w:tabs>
          <w:tab w:val="right" w:leader="dot" w:pos="7654"/>
          <w:tab w:val="right" w:pos="8929"/>
          <w:tab w:val="right" w:pos="9638"/>
        </w:tabs>
        <w:spacing w:after="120"/>
        <w:ind w:left="1559" w:hanging="425"/>
      </w:pPr>
      <w:r w:rsidRPr="00F35171">
        <w:t>E.</w:t>
      </w:r>
      <w:r w:rsidRPr="00F35171">
        <w:tab/>
      </w:r>
      <w:r w:rsidR="00F35171" w:rsidRPr="00F35171">
        <w:t>Condoléances</w:t>
      </w:r>
      <w:r w:rsidRPr="00F35171">
        <w:tab/>
      </w:r>
      <w:r w:rsidRPr="00F35171">
        <w:tab/>
        <w:t>36</w:t>
      </w:r>
      <w:r w:rsidRPr="00F35171">
        <w:tab/>
        <w:t>1</w:t>
      </w:r>
      <w:r w:rsidR="00B6302E">
        <w:t>2</w:t>
      </w:r>
    </w:p>
    <w:p w14:paraId="2965A73A" w14:textId="77777777" w:rsidR="005B628B" w:rsidRPr="00F35171" w:rsidRDefault="005B628B" w:rsidP="00F35171">
      <w:pPr>
        <w:tabs>
          <w:tab w:val="right" w:pos="850"/>
          <w:tab w:val="left" w:pos="1134"/>
          <w:tab w:val="left" w:pos="1559"/>
          <w:tab w:val="left" w:pos="1984"/>
          <w:tab w:val="left" w:leader="dot" w:pos="7654"/>
          <w:tab w:val="left" w:pos="8735"/>
          <w:tab w:val="right" w:pos="9659"/>
        </w:tabs>
        <w:spacing w:after="120"/>
        <w:ind w:left="1571" w:right="1939" w:hanging="1571"/>
      </w:pPr>
      <w:r w:rsidRPr="00F35171">
        <w:tab/>
        <w:t>XIX.</w:t>
      </w:r>
      <w:r w:rsidRPr="00F35171">
        <w:tab/>
      </w:r>
      <w:r w:rsidR="00F35171" w:rsidRPr="00F35171">
        <w:t>Ordre du jour provisoire de la prochaine session (point 18 de l’ordre du jour)</w:t>
      </w:r>
      <w:r w:rsidRPr="00F35171">
        <w:tab/>
      </w:r>
      <w:r w:rsidRPr="00F35171">
        <w:tab/>
        <w:t>37</w:t>
      </w:r>
      <w:r w:rsidRPr="00F35171">
        <w:tab/>
        <w:t>1</w:t>
      </w:r>
      <w:r w:rsidR="00B6302E">
        <w:t>3</w:t>
      </w:r>
    </w:p>
    <w:p w14:paraId="3BCD1DA2" w14:textId="77777777" w:rsidR="005B628B" w:rsidRPr="00356907" w:rsidRDefault="005B628B" w:rsidP="005B628B">
      <w:pPr>
        <w:tabs>
          <w:tab w:val="right" w:pos="850"/>
        </w:tabs>
        <w:spacing w:after="120"/>
        <w:rPr>
          <w:sz w:val="24"/>
          <w:szCs w:val="24"/>
          <w:lang w:val="en-US"/>
        </w:rPr>
      </w:pPr>
      <w:r w:rsidRPr="00F35171">
        <w:rPr>
          <w:sz w:val="24"/>
          <w:szCs w:val="24"/>
        </w:rPr>
        <w:tab/>
      </w:r>
      <w:r w:rsidRPr="00356907">
        <w:rPr>
          <w:lang w:val="en-US"/>
        </w:rPr>
        <w:t>Annexes</w:t>
      </w:r>
    </w:p>
    <w:p w14:paraId="46F6A738" w14:textId="77777777" w:rsidR="005B628B" w:rsidRPr="00356907" w:rsidRDefault="005B628B" w:rsidP="005B628B">
      <w:pPr>
        <w:tabs>
          <w:tab w:val="right" w:pos="850"/>
          <w:tab w:val="right" w:leader="dot" w:pos="8929"/>
          <w:tab w:val="right" w:pos="9638"/>
        </w:tabs>
        <w:spacing w:after="120"/>
        <w:ind w:left="1134" w:hanging="1134"/>
        <w:rPr>
          <w:lang w:val="en-US"/>
        </w:rPr>
      </w:pPr>
      <w:r w:rsidRPr="00356907">
        <w:rPr>
          <w:lang w:val="en-US"/>
        </w:rPr>
        <w:tab/>
        <w:t>I.</w:t>
      </w:r>
      <w:r w:rsidRPr="00356907">
        <w:rPr>
          <w:lang w:val="en-US"/>
        </w:rPr>
        <w:tab/>
        <w:t xml:space="preserve">List of informal documents (GRSP-67-…) distributed without an official symbol </w:t>
      </w:r>
      <w:r w:rsidRPr="00356907">
        <w:rPr>
          <w:lang w:val="en-US"/>
        </w:rPr>
        <w:br/>
        <w:t xml:space="preserve">during the session </w:t>
      </w:r>
      <w:r w:rsidRPr="00356907">
        <w:rPr>
          <w:lang w:val="en-US"/>
        </w:rPr>
        <w:tab/>
      </w:r>
      <w:r w:rsidRPr="00356907">
        <w:rPr>
          <w:lang w:val="en-US"/>
        </w:rPr>
        <w:tab/>
        <w:t>1</w:t>
      </w:r>
      <w:r w:rsidR="00B6302E">
        <w:rPr>
          <w:lang w:val="en-US"/>
        </w:rPr>
        <w:t>4</w:t>
      </w:r>
    </w:p>
    <w:p w14:paraId="7F79E13D" w14:textId="77777777" w:rsidR="005B628B" w:rsidRPr="00F35171" w:rsidRDefault="005B628B" w:rsidP="005B628B">
      <w:pPr>
        <w:tabs>
          <w:tab w:val="right" w:pos="850"/>
          <w:tab w:val="right" w:leader="dot" w:pos="8929"/>
          <w:tab w:val="right" w:pos="9638"/>
        </w:tabs>
        <w:spacing w:after="120"/>
        <w:ind w:left="1134" w:hanging="1134"/>
      </w:pPr>
      <w:r w:rsidRPr="00356907">
        <w:rPr>
          <w:lang w:val="en-US"/>
        </w:rPr>
        <w:tab/>
      </w:r>
      <w:r w:rsidRPr="00F35171">
        <w:t>II.</w:t>
      </w:r>
      <w:r w:rsidRPr="00F35171">
        <w:tab/>
      </w:r>
      <w:r w:rsidR="00F35171" w:rsidRPr="00F35171">
        <w:t>Projets d’amendements au RTM ONU n</w:t>
      </w:r>
      <w:r w:rsidR="00F35171" w:rsidRPr="00F35171">
        <w:rPr>
          <w:vertAlign w:val="superscript"/>
        </w:rPr>
        <w:t>o</w:t>
      </w:r>
      <w:r w:rsidR="00F35171">
        <w:t> </w:t>
      </w:r>
      <w:r w:rsidR="00F35171" w:rsidRPr="00F35171">
        <w:t>9 (Sécurité des piétons)</w:t>
      </w:r>
      <w:r w:rsidRPr="00F35171">
        <w:tab/>
      </w:r>
      <w:r w:rsidRPr="00F35171">
        <w:tab/>
        <w:t>1</w:t>
      </w:r>
      <w:r w:rsidR="00B6302E">
        <w:t>7</w:t>
      </w:r>
    </w:p>
    <w:p w14:paraId="01C2CF75" w14:textId="77777777" w:rsidR="005B628B" w:rsidRPr="00F35171" w:rsidRDefault="005B628B" w:rsidP="00F35171">
      <w:pPr>
        <w:tabs>
          <w:tab w:val="right" w:pos="850"/>
          <w:tab w:val="right" w:leader="dot" w:pos="8929"/>
          <w:tab w:val="right" w:pos="9638"/>
        </w:tabs>
        <w:spacing w:after="120"/>
        <w:ind w:left="1134" w:hanging="1134"/>
      </w:pPr>
      <w:r w:rsidRPr="00F35171">
        <w:tab/>
        <w:t>III.</w:t>
      </w:r>
      <w:r w:rsidRPr="00F35171">
        <w:tab/>
      </w:r>
      <w:r w:rsidR="00F35171" w:rsidRPr="00F35171">
        <w:t>Projets d’amendements au Règlement ONU n</w:t>
      </w:r>
      <w:r w:rsidR="00F35171" w:rsidRPr="00F35171">
        <w:rPr>
          <w:vertAlign w:val="superscript"/>
        </w:rPr>
        <w:t>o</w:t>
      </w:r>
      <w:r w:rsidR="00F35171">
        <w:t> </w:t>
      </w:r>
      <w:r w:rsidR="00F35171" w:rsidRPr="00F35171">
        <w:t>16 (Ceintures de sécurité)</w:t>
      </w:r>
      <w:r w:rsidRPr="00F35171">
        <w:tab/>
      </w:r>
      <w:r w:rsidRPr="00F35171">
        <w:tab/>
      </w:r>
      <w:r w:rsidR="00B6302E">
        <w:t>21</w:t>
      </w:r>
    </w:p>
    <w:p w14:paraId="299D7D5E" w14:textId="77777777" w:rsidR="005B628B" w:rsidRPr="00F35171" w:rsidRDefault="005B628B" w:rsidP="00F35171">
      <w:pPr>
        <w:tabs>
          <w:tab w:val="right" w:pos="850"/>
          <w:tab w:val="right" w:leader="dot" w:pos="8929"/>
          <w:tab w:val="right" w:pos="9638"/>
        </w:tabs>
        <w:spacing w:after="120"/>
        <w:ind w:left="1134" w:hanging="1134"/>
      </w:pPr>
      <w:r w:rsidRPr="00F35171">
        <w:tab/>
        <w:t>IV.</w:t>
      </w:r>
      <w:r w:rsidRPr="00F35171">
        <w:tab/>
      </w:r>
      <w:r w:rsidR="00F35171" w:rsidRPr="00F35171">
        <w:t>Projets d’amendements au Règlement ONU n</w:t>
      </w:r>
      <w:r w:rsidR="00F35171" w:rsidRPr="00F35171">
        <w:rPr>
          <w:vertAlign w:val="superscript"/>
        </w:rPr>
        <w:t>o</w:t>
      </w:r>
      <w:r w:rsidR="00F35171">
        <w:t> </w:t>
      </w:r>
      <w:r w:rsidR="00F35171" w:rsidRPr="00F35171">
        <w:t>17 (Résistance mécanique des sièges)</w:t>
      </w:r>
      <w:r w:rsidRPr="00F35171">
        <w:tab/>
      </w:r>
      <w:r w:rsidRPr="00F35171">
        <w:tab/>
        <w:t>2</w:t>
      </w:r>
      <w:r w:rsidR="00B6302E">
        <w:t>2</w:t>
      </w:r>
    </w:p>
    <w:p w14:paraId="19DF4C08" w14:textId="77777777" w:rsidR="005B628B" w:rsidRPr="00F35171" w:rsidRDefault="005B628B" w:rsidP="00F35171">
      <w:pPr>
        <w:tabs>
          <w:tab w:val="right" w:pos="850"/>
          <w:tab w:val="right" w:leader="dot" w:pos="8929"/>
          <w:tab w:val="right" w:pos="9638"/>
        </w:tabs>
        <w:spacing w:after="120"/>
        <w:ind w:left="1134" w:hanging="1134"/>
      </w:pPr>
      <w:r w:rsidRPr="00F35171">
        <w:tab/>
        <w:t>V.</w:t>
      </w:r>
      <w:r w:rsidRPr="00F35171">
        <w:tab/>
      </w:r>
      <w:r w:rsidR="00F35171" w:rsidRPr="00F35171">
        <w:t>Projets d’amendements au Règlement ONU n</w:t>
      </w:r>
      <w:r w:rsidR="00F35171" w:rsidRPr="00F35171">
        <w:rPr>
          <w:vertAlign w:val="superscript"/>
        </w:rPr>
        <w:t>o</w:t>
      </w:r>
      <w:r w:rsidR="00F35171">
        <w:t> </w:t>
      </w:r>
      <w:r w:rsidR="00F35171" w:rsidRPr="00F35171">
        <w:t>44 (Dispositifs de retenue pour enfants)</w:t>
      </w:r>
      <w:r w:rsidRPr="00F35171">
        <w:tab/>
      </w:r>
      <w:r w:rsidRPr="00F35171">
        <w:tab/>
        <w:t>2</w:t>
      </w:r>
      <w:r w:rsidR="00B6302E">
        <w:t>3</w:t>
      </w:r>
    </w:p>
    <w:p w14:paraId="267480F6" w14:textId="77777777" w:rsidR="005B628B" w:rsidRPr="00F35171" w:rsidRDefault="005B628B" w:rsidP="00F35171">
      <w:pPr>
        <w:tabs>
          <w:tab w:val="right" w:pos="850"/>
          <w:tab w:val="right" w:leader="dot" w:pos="8929"/>
          <w:tab w:val="right" w:pos="9638"/>
        </w:tabs>
        <w:spacing w:after="120"/>
        <w:ind w:left="1134" w:hanging="1134"/>
      </w:pPr>
      <w:r w:rsidRPr="00F35171">
        <w:tab/>
        <w:t>VI.</w:t>
      </w:r>
      <w:r w:rsidRPr="00F35171">
        <w:tab/>
      </w:r>
      <w:r w:rsidR="00F35171" w:rsidRPr="00F35171">
        <w:t>Projets d’amendements au Règlement ONU n</w:t>
      </w:r>
      <w:r w:rsidR="00F35171" w:rsidRPr="00F35171">
        <w:rPr>
          <w:vertAlign w:val="superscript"/>
        </w:rPr>
        <w:t>o</w:t>
      </w:r>
      <w:r w:rsidR="00F35171">
        <w:t> </w:t>
      </w:r>
      <w:r w:rsidR="00F35171" w:rsidRPr="00F35171">
        <w:t>94 (Choc frontal)</w:t>
      </w:r>
      <w:r w:rsidRPr="00F35171">
        <w:tab/>
      </w:r>
      <w:r w:rsidRPr="00F35171">
        <w:tab/>
        <w:t>2</w:t>
      </w:r>
      <w:r w:rsidR="00B6302E">
        <w:t>5</w:t>
      </w:r>
    </w:p>
    <w:p w14:paraId="5E841DBB" w14:textId="77777777" w:rsidR="005B628B" w:rsidRPr="00F35171" w:rsidRDefault="005B628B" w:rsidP="00F35171">
      <w:pPr>
        <w:tabs>
          <w:tab w:val="right" w:pos="850"/>
          <w:tab w:val="right" w:leader="dot" w:pos="8929"/>
          <w:tab w:val="right" w:pos="9638"/>
        </w:tabs>
        <w:spacing w:after="120"/>
        <w:ind w:left="1134" w:hanging="1134"/>
      </w:pPr>
      <w:r w:rsidRPr="00F35171">
        <w:tab/>
        <w:t>VII.</w:t>
      </w:r>
      <w:r w:rsidRPr="00F35171">
        <w:tab/>
      </w:r>
      <w:r w:rsidR="00F35171" w:rsidRPr="00F35171">
        <w:t>Projets d’amendements au Règlement ONU n</w:t>
      </w:r>
      <w:r w:rsidR="00F35171" w:rsidRPr="00F35171">
        <w:rPr>
          <w:vertAlign w:val="superscript"/>
        </w:rPr>
        <w:t>o</w:t>
      </w:r>
      <w:r w:rsidR="00F35171">
        <w:t> </w:t>
      </w:r>
      <w:r w:rsidR="00F35171" w:rsidRPr="00F35171">
        <w:t>95 (Choc latéral)</w:t>
      </w:r>
      <w:r w:rsidRPr="00F35171">
        <w:tab/>
      </w:r>
      <w:r w:rsidRPr="00F35171">
        <w:tab/>
        <w:t>2</w:t>
      </w:r>
      <w:r w:rsidR="00B6302E">
        <w:t>6</w:t>
      </w:r>
    </w:p>
    <w:p w14:paraId="0D7569E6" w14:textId="77777777" w:rsidR="005B628B" w:rsidRPr="00F35171" w:rsidRDefault="005B628B" w:rsidP="00F35171">
      <w:pPr>
        <w:tabs>
          <w:tab w:val="right" w:pos="850"/>
          <w:tab w:val="right" w:leader="dot" w:pos="8929"/>
          <w:tab w:val="right" w:pos="9638"/>
        </w:tabs>
        <w:spacing w:after="120"/>
        <w:ind w:left="1134" w:hanging="1134"/>
      </w:pPr>
      <w:r w:rsidRPr="00F35171">
        <w:tab/>
      </w:r>
      <w:r w:rsidRPr="00934139">
        <w:t>VIII.</w:t>
      </w:r>
      <w:r w:rsidRPr="00934139">
        <w:tab/>
      </w:r>
      <w:r w:rsidR="00F35171" w:rsidRPr="00F35171">
        <w:t>Projets d’amendements au Règlement ONU n</w:t>
      </w:r>
      <w:r w:rsidR="00F35171" w:rsidRPr="00F35171">
        <w:rPr>
          <w:vertAlign w:val="superscript"/>
        </w:rPr>
        <w:t>o</w:t>
      </w:r>
      <w:r w:rsidR="00F35171">
        <w:t> </w:t>
      </w:r>
      <w:r w:rsidR="00F35171" w:rsidRPr="00F35171">
        <w:t>100 (Sécurité des véhicules électriques)</w:t>
      </w:r>
      <w:r w:rsidRPr="00F35171">
        <w:tab/>
      </w:r>
      <w:r w:rsidRPr="00F35171">
        <w:tab/>
        <w:t>2</w:t>
      </w:r>
      <w:r w:rsidR="00B6302E">
        <w:t>7</w:t>
      </w:r>
    </w:p>
    <w:p w14:paraId="6C6C63A9" w14:textId="77777777" w:rsidR="005B628B" w:rsidRPr="00F35171" w:rsidRDefault="005B628B" w:rsidP="00F35171">
      <w:pPr>
        <w:tabs>
          <w:tab w:val="right" w:pos="850"/>
          <w:tab w:val="right" w:leader="dot" w:pos="8929"/>
          <w:tab w:val="right" w:pos="9638"/>
        </w:tabs>
        <w:spacing w:after="120"/>
        <w:ind w:left="1134" w:hanging="1134"/>
      </w:pPr>
      <w:r w:rsidRPr="00F35171">
        <w:tab/>
        <w:t>IX.</w:t>
      </w:r>
      <w:r w:rsidRPr="00F35171">
        <w:tab/>
      </w:r>
      <w:r w:rsidR="00F35171" w:rsidRPr="00F35171">
        <w:t>Projets d’amendements au Règlement ONU n</w:t>
      </w:r>
      <w:r w:rsidR="00F35171" w:rsidRPr="00F35171">
        <w:rPr>
          <w:vertAlign w:val="superscript"/>
        </w:rPr>
        <w:t>o</w:t>
      </w:r>
      <w:r w:rsidR="00F35171">
        <w:t> </w:t>
      </w:r>
      <w:r w:rsidR="00F35171" w:rsidRPr="00F35171">
        <w:t xml:space="preserve">137 </w:t>
      </w:r>
      <w:r w:rsidR="00B6302E">
        <w:br/>
      </w:r>
      <w:r w:rsidR="00F35171" w:rsidRPr="00F35171">
        <w:t>(Choc avant, l’accent étant mis sur les systèmes de retenue)</w:t>
      </w:r>
      <w:r w:rsidRPr="00F35171">
        <w:tab/>
      </w:r>
      <w:r w:rsidRPr="00F35171">
        <w:tab/>
        <w:t>2</w:t>
      </w:r>
      <w:r w:rsidR="00B6302E">
        <w:t>9</w:t>
      </w:r>
    </w:p>
    <w:p w14:paraId="153832B3" w14:textId="77777777" w:rsidR="005B628B" w:rsidRPr="00B6302E" w:rsidRDefault="005B628B" w:rsidP="00B6302E">
      <w:pPr>
        <w:tabs>
          <w:tab w:val="right" w:pos="850"/>
          <w:tab w:val="right" w:leader="dot" w:pos="8929"/>
          <w:tab w:val="right" w:pos="9638"/>
        </w:tabs>
        <w:spacing w:after="120"/>
        <w:ind w:left="1134" w:hanging="1134"/>
      </w:pPr>
      <w:r w:rsidRPr="00F35171">
        <w:tab/>
      </w:r>
      <w:r w:rsidRPr="00B6302E">
        <w:t>X.</w:t>
      </w:r>
      <w:r w:rsidRPr="00B6302E">
        <w:tab/>
      </w:r>
      <w:r w:rsidR="00B6302E" w:rsidRPr="00B6302E">
        <w:t xml:space="preserve">Projets d’amendements au nouveau Règlement ONU sur l’intégrité du système d’alimentation </w:t>
      </w:r>
      <w:r w:rsidR="00B6302E">
        <w:br/>
      </w:r>
      <w:r w:rsidR="00B6302E" w:rsidRPr="00B6302E">
        <w:t>en carburant et la sûreté de la chaîne de traction électrique en cas de choc arrière</w:t>
      </w:r>
      <w:r w:rsidRPr="00B6302E">
        <w:tab/>
      </w:r>
      <w:r w:rsidRPr="00B6302E">
        <w:tab/>
      </w:r>
      <w:r w:rsidR="00B6302E">
        <w:t>30</w:t>
      </w:r>
    </w:p>
    <w:p w14:paraId="27FDAA83" w14:textId="77777777" w:rsidR="005B628B" w:rsidRPr="00356907" w:rsidRDefault="005B628B" w:rsidP="005B628B">
      <w:pPr>
        <w:tabs>
          <w:tab w:val="right" w:pos="850"/>
          <w:tab w:val="right" w:leader="dot" w:pos="8929"/>
          <w:tab w:val="right" w:pos="9638"/>
        </w:tabs>
        <w:spacing w:after="120"/>
        <w:ind w:left="1134" w:hanging="1134"/>
        <w:rPr>
          <w:lang w:val="en-US"/>
        </w:rPr>
      </w:pPr>
      <w:r w:rsidRPr="00B6302E">
        <w:tab/>
      </w:r>
      <w:r w:rsidRPr="00356907">
        <w:rPr>
          <w:lang w:val="en-US"/>
        </w:rPr>
        <w:t>XI.</w:t>
      </w:r>
      <w:r w:rsidRPr="00356907">
        <w:rPr>
          <w:lang w:val="en-US"/>
        </w:rPr>
        <w:tab/>
        <w:t>List of GRSP informal working groups</w:t>
      </w:r>
      <w:r w:rsidRPr="00356907">
        <w:rPr>
          <w:lang w:val="en-US"/>
        </w:rPr>
        <w:tab/>
      </w:r>
      <w:r w:rsidRPr="00356907">
        <w:rPr>
          <w:lang w:val="en-US"/>
        </w:rPr>
        <w:tab/>
      </w:r>
      <w:r w:rsidR="00B6302E">
        <w:rPr>
          <w:lang w:val="en-US"/>
        </w:rPr>
        <w:t>31</w:t>
      </w:r>
    </w:p>
    <w:p w14:paraId="498320E2" w14:textId="77777777" w:rsidR="005B628B" w:rsidRPr="00356907" w:rsidRDefault="005B628B" w:rsidP="00A8583C">
      <w:pPr>
        <w:pStyle w:val="HChG"/>
      </w:pPr>
      <w:r w:rsidRPr="000B4D9B">
        <w:br w:type="page"/>
      </w:r>
      <w:bookmarkStart w:id="0" w:name="_GoBack"/>
      <w:bookmarkEnd w:id="0"/>
      <w:r w:rsidRPr="000B4D9B">
        <w:lastRenderedPageBreak/>
        <w:tab/>
      </w:r>
      <w:r w:rsidRPr="00356907">
        <w:t>I.</w:t>
      </w:r>
      <w:r w:rsidRPr="00356907">
        <w:tab/>
      </w:r>
      <w:r w:rsidR="00934139">
        <w:t>Participation</w:t>
      </w:r>
    </w:p>
    <w:p w14:paraId="469147E8" w14:textId="77777777" w:rsidR="005B628B" w:rsidRPr="00356907" w:rsidRDefault="005B628B" w:rsidP="00A8583C">
      <w:pPr>
        <w:pStyle w:val="SingleTxtG"/>
      </w:pPr>
      <w:r w:rsidRPr="00356907">
        <w:t>1.</w:t>
      </w:r>
      <w:r w:rsidRPr="00356907">
        <w:tab/>
        <w:t>Le Groupe de travail de la sécurité passive (GRSP) a tenu sa soixante-septième session sous forme virtuelle à Genève du 20 au 23</w:t>
      </w:r>
      <w:r w:rsidR="00994301" w:rsidRPr="00356907">
        <w:t> </w:t>
      </w:r>
      <w:r w:rsidRPr="00356907">
        <w:t>juillet 2020, sous la présidence de M.</w:t>
      </w:r>
      <w:r w:rsidR="00994301" w:rsidRPr="00356907">
        <w:t> </w:t>
      </w:r>
      <w:r w:rsidRPr="00356907">
        <w:t>Martin Koubek (États-Unis d’Amérique). Des experts des pays suivants ont participé aux travaux de la session, en application de l’article</w:t>
      </w:r>
      <w:r w:rsidR="00994301" w:rsidRPr="00356907">
        <w:t> </w:t>
      </w:r>
      <w:r w:rsidRPr="00356907">
        <w:t>1</w:t>
      </w:r>
      <w:r w:rsidR="00994301" w:rsidRPr="00356907">
        <w:t> </w:t>
      </w:r>
      <w:r w:rsidRPr="00356907">
        <w:t>a) du Règlement intérieur du Forum mondial de l’harmonisation des Règlements concernant les véhicules (WP.29) (ECE/TRANS/WP.29/690/Rev.1) : Afrique du Sud, Allemagne, Canada, Chine, Espagne, États-Unis d’Amérique, Fédération de Russie, Finlande, France, Inde, Israël, Italie, Japon, Nig</w:t>
      </w:r>
      <w:r w:rsidR="00934139">
        <w:t>é</w:t>
      </w:r>
      <w:r w:rsidRPr="00356907">
        <w:t>ria, Norvège, Pays-Bas, Pologne, République de Corée, Royaume-Uni de Grande</w:t>
      </w:r>
      <w:r w:rsidR="00994301" w:rsidRPr="00356907">
        <w:noBreakHyphen/>
      </w:r>
      <w:r w:rsidRPr="00356907">
        <w:t xml:space="preserve">Bretagne et d’Irlande du Nord, </w:t>
      </w:r>
      <w:r w:rsidR="00934139">
        <w:t>Suisse</w:t>
      </w:r>
      <w:r w:rsidRPr="00356907">
        <w:t>, Turquie</w:t>
      </w:r>
      <w:r w:rsidR="00934139">
        <w:t xml:space="preserve">, </w:t>
      </w:r>
      <w:r w:rsidRPr="00356907">
        <w:t>Tchéquie et Viet</w:t>
      </w:r>
      <w:r w:rsidR="00934139">
        <w:t> </w:t>
      </w:r>
      <w:r w:rsidR="00934139" w:rsidRPr="00356907">
        <w:t>Nam</w:t>
      </w:r>
      <w:r w:rsidRPr="00356907">
        <w:t>. Des experts de la Commission européenne (CE) y ont également participé, ainsi que des experts des organisations non gouvernementales suivantes</w:t>
      </w:r>
      <w:r w:rsidR="00B6302E">
        <w:t> </w:t>
      </w:r>
      <w:r w:rsidRPr="00356907">
        <w:t>: Association européenne des fournisseurs de l’automobile (CLEPA), l’Association européenne pour la coordination de la représentation des consommateurs (ANEC), Association internationale des constructeurs de motocycles (IMMA), Consumers International (CI), Fédération internationale de l’automobile (FIA), Fédération internationale de motocyclisme (FIM), Organisation internationale des constructeurs d’automobiles (OICA, Programme mondial d’évaluation des nouveaux modèles de voitures (Global NCAP) et World Bicycle Industry Association (WBIA).</w:t>
      </w:r>
    </w:p>
    <w:p w14:paraId="4E8065E6" w14:textId="77777777" w:rsidR="005B628B" w:rsidRPr="00356907" w:rsidRDefault="005B628B" w:rsidP="00A8583C">
      <w:pPr>
        <w:pStyle w:val="SingleTxtG"/>
      </w:pPr>
      <w:r w:rsidRPr="00356907">
        <w:t>2.</w:t>
      </w:r>
      <w:r w:rsidRPr="00356907">
        <w:tab/>
        <w:t>On trouvera à l’annexe I du présent rapport la liste des documents informels distribués pendant la session.</w:t>
      </w:r>
    </w:p>
    <w:p w14:paraId="2ED2017F" w14:textId="77777777" w:rsidR="005B628B" w:rsidRPr="00356907" w:rsidRDefault="005B628B" w:rsidP="00A8583C">
      <w:pPr>
        <w:pStyle w:val="HChG"/>
      </w:pPr>
      <w:r w:rsidRPr="00356907">
        <w:tab/>
        <w:t>II.</w:t>
      </w:r>
      <w:r w:rsidRPr="00356907">
        <w:tab/>
        <w:t>Adoption de l’ordre du jour (point 1 de l’ordre du jour)</w:t>
      </w:r>
    </w:p>
    <w:p w14:paraId="49902FEA" w14:textId="77777777" w:rsidR="005B628B" w:rsidRPr="00356907" w:rsidRDefault="005B628B" w:rsidP="00A8583C">
      <w:pPr>
        <w:pStyle w:val="SingleTxtG"/>
        <w:tabs>
          <w:tab w:val="left" w:pos="2835"/>
        </w:tabs>
        <w:ind w:left="2835" w:hanging="1701"/>
        <w:jc w:val="left"/>
      </w:pPr>
      <w:r w:rsidRPr="00356907">
        <w:rPr>
          <w:i/>
        </w:rPr>
        <w:t>Documents </w:t>
      </w:r>
      <w:r w:rsidRPr="00356907">
        <w:rPr>
          <w:iCs/>
        </w:rPr>
        <w:t>:</w:t>
      </w:r>
      <w:r w:rsidRPr="00356907">
        <w:tab/>
        <w:t>ECE/TRANS/WP.29/GRSP/2020/Rev.1</w:t>
      </w:r>
      <w:r w:rsidRPr="00356907">
        <w:br/>
        <w:t>Documents informels GRSP-67-01-Rev.3, GRSP-67-02, GRSP-67-03 et GRSP-67-26</w:t>
      </w:r>
    </w:p>
    <w:p w14:paraId="3B8B087D" w14:textId="77777777" w:rsidR="005B628B" w:rsidRPr="00356907" w:rsidRDefault="005B628B" w:rsidP="00A8583C">
      <w:pPr>
        <w:pStyle w:val="SingleTxtG"/>
      </w:pPr>
      <w:r w:rsidRPr="00356907">
        <w:t>3.</w:t>
      </w:r>
      <w:r w:rsidRPr="00356907">
        <w:tab/>
        <w:t>Le Groupe de travail a examiné et adopté l’ordre du jour (ECE/TRANS/WP.29/GRSP/2020/Rev.1) proposé pour sa soixante-septième session, l’ordre d’examen des points (GRSP-67-01-Rev.3), les directives concernant les réunions virtuelles (GRSP-67-02), le mémorandum</w:t>
      </w:r>
      <w:r w:rsidR="00994301" w:rsidRPr="00356907">
        <w:t xml:space="preserve"> </w:t>
      </w:r>
      <w:r w:rsidRPr="00356907">
        <w:t>sur</w:t>
      </w:r>
      <w:r w:rsidR="00994301" w:rsidRPr="00356907">
        <w:t xml:space="preserve"> </w:t>
      </w:r>
      <w:r w:rsidRPr="00356907">
        <w:t>la procédure</w:t>
      </w:r>
      <w:r w:rsidR="00994301" w:rsidRPr="00356907">
        <w:t xml:space="preserve"> </w:t>
      </w:r>
      <w:r w:rsidRPr="00356907">
        <w:t>(GRSP-67-03) et les annotations (GRSP-67-26-Rev.1). La liste des groupes de travail informels relevant du GRSP figure à l’annexe</w:t>
      </w:r>
      <w:r w:rsidR="00994301" w:rsidRPr="00356907">
        <w:t> </w:t>
      </w:r>
      <w:r w:rsidRPr="00356907">
        <w:t>IX du présent rapport.</w:t>
      </w:r>
    </w:p>
    <w:p w14:paraId="5FD16D23" w14:textId="77777777" w:rsidR="005B628B" w:rsidRPr="00356907" w:rsidRDefault="005B628B" w:rsidP="00A8583C">
      <w:pPr>
        <w:pStyle w:val="HChG"/>
      </w:pPr>
      <w:r w:rsidRPr="00356907">
        <w:tab/>
        <w:t>III.</w:t>
      </w:r>
      <w:r w:rsidRPr="00356907">
        <w:tab/>
        <w:t>Règlement technique mondial ONU n</w:t>
      </w:r>
      <w:r w:rsidRPr="00356907">
        <w:rPr>
          <w:vertAlign w:val="superscript"/>
        </w:rPr>
        <w:t>o</w:t>
      </w:r>
      <w:r w:rsidR="00A8583C" w:rsidRPr="00356907">
        <w:rPr>
          <w:vertAlign w:val="superscript"/>
        </w:rPr>
        <w:t> </w:t>
      </w:r>
      <w:r w:rsidRPr="00356907">
        <w:t xml:space="preserve">9 </w:t>
      </w:r>
      <w:r w:rsidRPr="00356907">
        <w:br/>
        <w:t>(Sécurité des piétons) (point</w:t>
      </w:r>
      <w:r w:rsidR="00A8583C" w:rsidRPr="00356907">
        <w:t> </w:t>
      </w:r>
      <w:r w:rsidRPr="00356907">
        <w:t>2 de l’ordre du jour)</w:t>
      </w:r>
    </w:p>
    <w:p w14:paraId="0054CDBB" w14:textId="77777777" w:rsidR="005B628B" w:rsidRPr="00356907" w:rsidRDefault="005B628B" w:rsidP="00A8583C">
      <w:pPr>
        <w:pStyle w:val="H1G"/>
      </w:pPr>
      <w:r w:rsidRPr="00356907">
        <w:tab/>
        <w:t>A.</w:t>
      </w:r>
      <w:r w:rsidRPr="00356907">
        <w:tab/>
        <w:t>Proposition d’amendement 3</w:t>
      </w:r>
    </w:p>
    <w:p w14:paraId="506535A1" w14:textId="77777777" w:rsidR="005B628B" w:rsidRPr="00356907" w:rsidRDefault="005B628B" w:rsidP="00A8583C">
      <w:pPr>
        <w:pStyle w:val="SingleTxtG"/>
        <w:tabs>
          <w:tab w:val="left" w:pos="2835"/>
        </w:tabs>
        <w:ind w:left="2835" w:hanging="1701"/>
        <w:jc w:val="left"/>
      </w:pPr>
      <w:r w:rsidRPr="00356907">
        <w:rPr>
          <w:bCs/>
          <w:i/>
          <w:iCs/>
        </w:rPr>
        <w:t xml:space="preserve">Documents </w:t>
      </w:r>
      <w:r w:rsidRPr="00356907">
        <w:rPr>
          <w:bCs/>
        </w:rPr>
        <w:t>:</w:t>
      </w:r>
      <w:r w:rsidRPr="00356907">
        <w:rPr>
          <w:bCs/>
          <w:i/>
          <w:iCs/>
        </w:rPr>
        <w:tab/>
      </w:r>
      <w:r w:rsidRPr="00356907">
        <w:t>ECE/TRANS/WP.29/GRSP/2012/2</w:t>
      </w:r>
      <w:r w:rsidRPr="00356907">
        <w:br/>
        <w:t>ECE/TRANS/WP.29/GRSP/2014/5</w:t>
      </w:r>
      <w:r w:rsidRPr="00356907">
        <w:br/>
        <w:t>Documents informels GRSP-65-17, GRSP-65-13 et GRSP-65-30</w:t>
      </w:r>
    </w:p>
    <w:p w14:paraId="55C75241" w14:textId="77777777" w:rsidR="005B628B" w:rsidRPr="00356907" w:rsidRDefault="005B628B" w:rsidP="00A8583C">
      <w:pPr>
        <w:pStyle w:val="SingleTxtG"/>
      </w:pPr>
      <w:r w:rsidRPr="00356907">
        <w:t>4.</w:t>
      </w:r>
      <w:r w:rsidRPr="00356907">
        <w:tab/>
        <w:t>L’expert de l’Allemagne a réaffirmé son intention de trouver une solution (GRSP</w:t>
      </w:r>
      <w:r w:rsidR="00994301" w:rsidRPr="00356907">
        <w:noBreakHyphen/>
      </w:r>
      <w:r w:rsidRPr="00356907">
        <w:t>65-17) pour représenter les scénarios les plus graves, dus par exemple à des variations de la hauteur du véhicule liées à des systèmes de suspension réglable. Il a aussi indiqué qu’une proposition concrète avait été soumise au titre du point</w:t>
      </w:r>
      <w:r w:rsidR="00994301" w:rsidRPr="00356907">
        <w:t> </w:t>
      </w:r>
      <w:r w:rsidRPr="00356907">
        <w:t>11 de l’ordre du jour consacré au Règlement ONU n</w:t>
      </w:r>
      <w:r w:rsidR="00994301" w:rsidRPr="00356907">
        <w:rPr>
          <w:vertAlign w:val="superscript"/>
        </w:rPr>
        <w:t>o</w:t>
      </w:r>
      <w:r w:rsidR="00994301" w:rsidRPr="00356907">
        <w:t> </w:t>
      </w:r>
      <w:r w:rsidRPr="00356907">
        <w:t xml:space="preserve">127. Le Groupe de travail a décidé d’en renvoyer l’examen à sa session de décembre 2020, en attendant l’examen de la question par le Comité exécutif de l’Accord de 1998 (AC.3) à sa session de novembre 2020. </w:t>
      </w:r>
    </w:p>
    <w:p w14:paraId="5AAB7E00" w14:textId="77777777" w:rsidR="005B628B" w:rsidRPr="00356907" w:rsidRDefault="005B628B" w:rsidP="00934139">
      <w:pPr>
        <w:pStyle w:val="SingleTxtG"/>
        <w:keepLines/>
      </w:pPr>
      <w:r w:rsidRPr="00356907">
        <w:lastRenderedPageBreak/>
        <w:t>5.</w:t>
      </w:r>
      <w:r w:rsidRPr="00356907">
        <w:tab/>
        <w:t>Faisant référence à la décision de l’AC.3 lors de sa session de mars 2020 (voir le document ECE/TRANS/WP.29/1151, par.</w:t>
      </w:r>
      <w:r w:rsidR="00994301" w:rsidRPr="00356907">
        <w:t> </w:t>
      </w:r>
      <w:r w:rsidRPr="00356907">
        <w:t>158), le GRSP a réaffirmé son intention de mener à bien le travail d’harmonisation du RTM ONU n</w:t>
      </w:r>
      <w:r w:rsidR="00994301" w:rsidRPr="00356907">
        <w:rPr>
          <w:vertAlign w:val="superscript"/>
        </w:rPr>
        <w:t>o</w:t>
      </w:r>
      <w:r w:rsidR="00994301" w:rsidRPr="00356907">
        <w:t> </w:t>
      </w:r>
      <w:r w:rsidRPr="00356907">
        <w:t>9 avec le Règlement ONU n</w:t>
      </w:r>
      <w:r w:rsidR="00994301" w:rsidRPr="00356907">
        <w:rPr>
          <w:vertAlign w:val="superscript"/>
        </w:rPr>
        <w:t>o</w:t>
      </w:r>
      <w:r w:rsidR="00994301" w:rsidRPr="00356907">
        <w:t> </w:t>
      </w:r>
      <w:r w:rsidRPr="00356907">
        <w:t>127, qui a déjà intégré l’amendement</w:t>
      </w:r>
      <w:r w:rsidR="00994301" w:rsidRPr="00356907">
        <w:t> </w:t>
      </w:r>
      <w:r w:rsidRPr="00356907">
        <w:t xml:space="preserve">3 au RTM ONU concernant l’essai de comportement au choc de la tête (document ECE/TRANS/WP.29/GRSP/2014/5 modifié par le document GRSP-65-13). Toutefois, l’expert des </w:t>
      </w:r>
      <w:r w:rsidR="00934139">
        <w:t>É</w:t>
      </w:r>
      <w:r w:rsidR="00934139" w:rsidRPr="00356907">
        <w:t>tats</w:t>
      </w:r>
      <w:r w:rsidRPr="00356907">
        <w:t>-Unis d’Amérique a estimé qu’en raison du déplacement de mai à juillet de la session du GRSP, l’AC.3 n’avait pas reçu les résultats des discussions et devrait être d’abord informé du déroulement du processus lors de sa prochaine session en novembre 2020 avant que l’amendement</w:t>
      </w:r>
      <w:r w:rsidR="00994301" w:rsidRPr="00356907">
        <w:t> </w:t>
      </w:r>
      <w:r w:rsidRPr="00356907">
        <w:t xml:space="preserve">3 soit mis aux voix à sa session de mars 2021. </w:t>
      </w:r>
    </w:p>
    <w:p w14:paraId="000D9F8B" w14:textId="77777777" w:rsidR="005B628B" w:rsidRPr="00356907" w:rsidRDefault="005B628B" w:rsidP="00A8583C">
      <w:pPr>
        <w:pStyle w:val="SingleTxtG"/>
      </w:pPr>
      <w:r w:rsidRPr="00356907">
        <w:t>Le Groupe de travail a donc recommandé que</w:t>
      </w:r>
      <w:r w:rsidR="00994301" w:rsidRPr="00356907">
        <w:t> </w:t>
      </w:r>
      <w:r w:rsidRPr="00356907">
        <w:t>: a)</w:t>
      </w:r>
      <w:r w:rsidR="00994301" w:rsidRPr="00356907">
        <w:t> </w:t>
      </w:r>
      <w:r w:rsidRPr="00356907">
        <w:t>l’amendement</w:t>
      </w:r>
      <w:r w:rsidR="00994301" w:rsidRPr="00356907">
        <w:t> </w:t>
      </w:r>
      <w:r w:rsidRPr="00356907">
        <w:t>3 au RTM ONU n</w:t>
      </w:r>
      <w:r w:rsidR="00994301" w:rsidRPr="00356907">
        <w:rPr>
          <w:vertAlign w:val="superscript"/>
        </w:rPr>
        <w:t>o</w:t>
      </w:r>
      <w:r w:rsidR="00994301" w:rsidRPr="00356907">
        <w:t> </w:t>
      </w:r>
      <w:r w:rsidRPr="00356907">
        <w:t>9 (ECE/TRANS/WP.29/GRSP/2014/5), tel que modifié par l’annexe</w:t>
      </w:r>
      <w:r w:rsidR="00994301" w:rsidRPr="00356907">
        <w:t> </w:t>
      </w:r>
      <w:r w:rsidRPr="00356907">
        <w:t>II du présent rapport</w:t>
      </w:r>
      <w:r w:rsidR="00994301" w:rsidRPr="00356907">
        <w:t> ;</w:t>
      </w:r>
      <w:r w:rsidRPr="00356907">
        <w:t xml:space="preserve"> b)</w:t>
      </w:r>
      <w:r w:rsidR="00994301" w:rsidRPr="00356907">
        <w:t> </w:t>
      </w:r>
      <w:r w:rsidRPr="00356907">
        <w:t>le rapport final (ECE/TRANS/WP.29/GRSP/2012/2), tel modifié par l’annexe</w:t>
      </w:r>
      <w:r w:rsidR="00994301" w:rsidRPr="00356907">
        <w:t> </w:t>
      </w:r>
      <w:r w:rsidRPr="00356907">
        <w:t>II du présent rapport</w:t>
      </w:r>
      <w:r w:rsidR="00994301" w:rsidRPr="00356907">
        <w:t> ;</w:t>
      </w:r>
      <w:r w:rsidRPr="00356907">
        <w:t xml:space="preserve"> et c)</w:t>
      </w:r>
      <w:r w:rsidR="00994301" w:rsidRPr="00356907">
        <w:t> </w:t>
      </w:r>
      <w:r w:rsidRPr="00356907">
        <w:t xml:space="preserve">l’autorisation d’aller de l’avant (ECE/TRANS/WP.29/AC.3/31), soient soumis pour examen et vote aux sessions de mars 2021 du WP.29 et de l’AC.3. </w:t>
      </w:r>
    </w:p>
    <w:p w14:paraId="25AE4D4C" w14:textId="77777777" w:rsidR="005B628B" w:rsidRPr="00356907" w:rsidRDefault="005B628B" w:rsidP="00A8583C">
      <w:pPr>
        <w:pStyle w:val="H1G"/>
      </w:pPr>
      <w:r w:rsidRPr="00356907">
        <w:tab/>
        <w:t>B.</w:t>
      </w:r>
      <w:r w:rsidRPr="00356907">
        <w:tab/>
        <w:t>Proposition d’amendement 4</w:t>
      </w:r>
    </w:p>
    <w:p w14:paraId="2AD8201F" w14:textId="77777777" w:rsidR="005B628B" w:rsidRPr="00356907" w:rsidRDefault="005B628B" w:rsidP="00A8583C">
      <w:pPr>
        <w:pStyle w:val="SingleTxtG"/>
      </w:pPr>
      <w:r w:rsidRPr="00356907">
        <w:t>6.</w:t>
      </w:r>
      <w:r w:rsidRPr="00356907">
        <w:tab/>
        <w:t xml:space="preserve">Aucune nouvelle information n’a été communiquée au titre de ce point de l’ordre du jour. </w:t>
      </w:r>
    </w:p>
    <w:p w14:paraId="40551FA0" w14:textId="77777777" w:rsidR="005B628B" w:rsidRPr="00356907" w:rsidRDefault="005B628B" w:rsidP="00A8583C">
      <w:pPr>
        <w:pStyle w:val="HChG"/>
      </w:pPr>
      <w:r w:rsidRPr="00356907">
        <w:tab/>
        <w:t>IV.</w:t>
      </w:r>
      <w:r w:rsidRPr="00356907">
        <w:tab/>
        <w:t>Règlement technique mondial ONU n</w:t>
      </w:r>
      <w:r w:rsidRPr="00356907">
        <w:rPr>
          <w:vertAlign w:val="superscript"/>
        </w:rPr>
        <w:t>o</w:t>
      </w:r>
      <w:r w:rsidRPr="00356907">
        <w:t xml:space="preserve"> 13 </w:t>
      </w:r>
      <w:r w:rsidR="00994301" w:rsidRPr="00356907">
        <w:br/>
      </w:r>
      <w:r w:rsidRPr="00356907">
        <w:t xml:space="preserve">(Véhicules à hydrogène et à pile à combustible) </w:t>
      </w:r>
      <w:r w:rsidR="00994301" w:rsidRPr="00356907">
        <w:br/>
      </w:r>
      <w:r w:rsidRPr="00356907">
        <w:t>(point 3 de l’ordre du jour)</w:t>
      </w:r>
    </w:p>
    <w:p w14:paraId="1CAB1937" w14:textId="77777777" w:rsidR="005B628B" w:rsidRPr="00356907" w:rsidRDefault="005B628B" w:rsidP="00A8583C">
      <w:pPr>
        <w:pStyle w:val="SingleTxtG"/>
        <w:tabs>
          <w:tab w:val="left" w:pos="2835"/>
        </w:tabs>
        <w:ind w:left="2835" w:hanging="1701"/>
        <w:jc w:val="left"/>
      </w:pPr>
      <w:r w:rsidRPr="00356907">
        <w:rPr>
          <w:bCs/>
          <w:i/>
          <w:iCs/>
        </w:rPr>
        <w:t xml:space="preserve">Document </w:t>
      </w:r>
      <w:r w:rsidRPr="00356907">
        <w:rPr>
          <w:bCs/>
        </w:rPr>
        <w:t>:</w:t>
      </w:r>
      <w:r w:rsidRPr="00356907">
        <w:rPr>
          <w:bCs/>
          <w:i/>
          <w:iCs/>
        </w:rPr>
        <w:tab/>
      </w:r>
      <w:r w:rsidRPr="00356907">
        <w:t>Document informel GRSP-67-38</w:t>
      </w:r>
    </w:p>
    <w:p w14:paraId="6AF30F85" w14:textId="77777777" w:rsidR="005B628B" w:rsidRPr="00356907" w:rsidRDefault="005B628B" w:rsidP="00A8583C">
      <w:pPr>
        <w:pStyle w:val="SingleTxtG"/>
      </w:pPr>
      <w:r w:rsidRPr="00356907">
        <w:t>7.</w:t>
      </w:r>
      <w:r w:rsidRPr="00356907">
        <w:tab/>
        <w:t xml:space="preserve">L’expert des États-Unis d’Amérique a informé le Groupe de travail de l’état d’avancement des travaux du </w:t>
      </w:r>
      <w:bookmarkStart w:id="1" w:name="_Hlk56002086"/>
      <w:r w:rsidRPr="00356907">
        <w:t xml:space="preserve">groupe de travail informel </w:t>
      </w:r>
      <w:bookmarkEnd w:id="1"/>
      <w:r w:rsidRPr="00356907">
        <w:t>des véhicules à hydrogène et à pile à combustible (RTM ONU n</w:t>
      </w:r>
      <w:r w:rsidRPr="00356907">
        <w:rPr>
          <w:vertAlign w:val="superscript"/>
        </w:rPr>
        <w:t>o</w:t>
      </w:r>
      <w:r w:rsidR="00BA1A99" w:rsidRPr="00356907">
        <w:t> </w:t>
      </w:r>
      <w:r w:rsidRPr="00356907">
        <w:t xml:space="preserve">13 </w:t>
      </w:r>
      <w:r w:rsidR="00BA1A99" w:rsidRPr="00356907">
        <w:t>−</w:t>
      </w:r>
      <w:r w:rsidRPr="00356907">
        <w:t xml:space="preserve"> phase</w:t>
      </w:r>
      <w:r w:rsidR="00B6302E">
        <w:t> </w:t>
      </w:r>
      <w:r w:rsidRPr="00356907">
        <w:t xml:space="preserve">2), au nom des </w:t>
      </w:r>
      <w:bookmarkStart w:id="2" w:name="_Hlk56002315"/>
      <w:r w:rsidRPr="00356907">
        <w:t>coresponsables</w:t>
      </w:r>
      <w:bookmarkEnd w:id="2"/>
      <w:r w:rsidRPr="00356907">
        <w:t xml:space="preserve"> de ce groupe (Japon, République de Corée et Union européenne)</w:t>
      </w:r>
      <w:bookmarkStart w:id="3" w:name="_Hlk10728906"/>
      <w:r w:rsidR="00934139">
        <w:t xml:space="preserve"> </w:t>
      </w:r>
      <w:r w:rsidRPr="00356907">
        <w:t>(GRSP-67-38). Il a informé le GRSP que la dernière réunion de ce groupe de travail informel s’était tenue en novembre 2019. Il a ajouté que depuis lors seules des réunions virtuelles s’étaient tenues via WebEx et que la plus récente réunion des coresponsables avait eu lieu le 4</w:t>
      </w:r>
      <w:r w:rsidR="00BA1A99" w:rsidRPr="00356907">
        <w:t> </w:t>
      </w:r>
      <w:r w:rsidRPr="00356907">
        <w:t xml:space="preserve">juin 2020, avec la participation d’experts des parties contractantes et quelques représentants de l’industrie et des d’organismes de normalisation. Il a précisé </w:t>
      </w:r>
      <w:bookmarkStart w:id="4" w:name="_Hlk56063580"/>
      <w:r w:rsidRPr="00356907">
        <w:t xml:space="preserve">qu’il s’était agi avant tout d’évaluer la situation et de s’informer mutuellement sur tout fait nouveau survenu en matière de </w:t>
      </w:r>
      <w:r w:rsidR="00BA1A99" w:rsidRPr="00356907">
        <w:t>réglementation</w:t>
      </w:r>
      <w:r w:rsidRPr="00356907">
        <w:t xml:space="preserve"> nationale ou dans le domaine de la recherche</w:t>
      </w:r>
      <w:bookmarkEnd w:id="4"/>
      <w:r w:rsidRPr="00356907">
        <w:t>, ainsi que de faire avancer autant que possible les travaux des équipes spéciales qui sont les principaux acteurs de l’élaboration de l’amendement, notamment sur la base des résultats des essais et de la recherche. Il a précisé aussi quelques-unes des questions techniques auxquelles le groupe de travail informel s’est attaqué</w:t>
      </w:r>
      <w:r w:rsidR="00BA1A99" w:rsidRPr="00356907">
        <w:t> </w:t>
      </w:r>
      <w:r w:rsidRPr="00356907">
        <w:t>: a)</w:t>
      </w:r>
      <w:r w:rsidR="00BA1A99" w:rsidRPr="00356907">
        <w:t> </w:t>
      </w:r>
      <w:r w:rsidRPr="00356907">
        <w:t>les critères d’essais sur chariot pour les véhicules lourds, b)</w:t>
      </w:r>
      <w:r w:rsidR="00BA1A99" w:rsidRPr="00356907">
        <w:t> </w:t>
      </w:r>
      <w:r w:rsidRPr="00356907">
        <w:t>la direction des soupapes d’expansion thermique, c)</w:t>
      </w:r>
      <w:r w:rsidR="00BA1A99" w:rsidRPr="00356907">
        <w:t> </w:t>
      </w:r>
      <w:r w:rsidRPr="00356907">
        <w:t>l’embout de remplissage et d)</w:t>
      </w:r>
      <w:r w:rsidR="00BA1A99" w:rsidRPr="00356907">
        <w:t> </w:t>
      </w:r>
      <w:r w:rsidRPr="00356907">
        <w:t>la réduction de la PSN de 225</w:t>
      </w:r>
      <w:r w:rsidR="00BA1A99" w:rsidRPr="00356907">
        <w:t> </w:t>
      </w:r>
      <w:r w:rsidRPr="00356907">
        <w:t>% à 200</w:t>
      </w:r>
      <w:r w:rsidR="00BA1A99" w:rsidRPr="00356907">
        <w:t> </w:t>
      </w:r>
      <w:r w:rsidRPr="00356907">
        <w:t xml:space="preserve">%. Il a en outre ajouté que compte tenu des contraintes le groupe de travail informel avait progressé et avait lancé un groupe de rédaction chargé d’élaborer le texte des amendements au RTM ONU. Il avait estimé dès novembre 2019 qu’il faudrait davantage de temps pour terminer le travail au-delà du mandat en cours, mais la maladie à coronavirus </w:t>
      </w:r>
      <w:r w:rsidRPr="00356907">
        <w:rPr>
          <w:lang w:eastAsia="zh-CN"/>
        </w:rPr>
        <w:t>(</w:t>
      </w:r>
      <w:r w:rsidRPr="00356907">
        <w:t xml:space="preserve">COVID-19) a conduit la plupart des laboratoires gouvernementaux et industriels à fermer pendant un bon bout de temps, rendant donc la nécessité d’une </w:t>
      </w:r>
      <w:bookmarkStart w:id="5" w:name="_Hlk56063874"/>
      <w:r w:rsidRPr="00356907">
        <w:t xml:space="preserve">prolongation du mandat </w:t>
      </w:r>
      <w:bookmarkEnd w:id="5"/>
      <w:r w:rsidRPr="00356907">
        <w:t>inévitable. L’expert a conclu en informant le GRSP que le groupe de travail informel avait prévu de tenir sa prochaine réunion virtuelle fin août ou au début septembre 2020.</w:t>
      </w:r>
    </w:p>
    <w:p w14:paraId="09A75888" w14:textId="77777777" w:rsidR="005B628B" w:rsidRPr="00356907" w:rsidRDefault="005B628B" w:rsidP="00BA1A99">
      <w:pPr>
        <w:pStyle w:val="HChG"/>
      </w:pPr>
      <w:bookmarkStart w:id="6" w:name="_Hlk11662088"/>
      <w:bookmarkEnd w:id="3"/>
      <w:r w:rsidRPr="00356907">
        <w:lastRenderedPageBreak/>
        <w:tab/>
        <w:t>V.</w:t>
      </w:r>
      <w:r w:rsidRPr="00356907">
        <w:tab/>
        <w:t>Règlement technique mondial ONU n</w:t>
      </w:r>
      <w:r w:rsidRPr="00356907">
        <w:rPr>
          <w:vertAlign w:val="superscript"/>
        </w:rPr>
        <w:t>o</w:t>
      </w:r>
      <w:r w:rsidRPr="00356907">
        <w:t xml:space="preserve"> 20 </w:t>
      </w:r>
      <w:r w:rsidR="00BA1A99" w:rsidRPr="00356907">
        <w:br/>
      </w:r>
      <w:r w:rsidRPr="00356907">
        <w:t>(Sécurité des</w:t>
      </w:r>
      <w:r w:rsidR="00F35171">
        <w:t xml:space="preserve"> </w:t>
      </w:r>
      <w:r w:rsidRPr="00356907">
        <w:t xml:space="preserve">véhicules électriques) </w:t>
      </w:r>
      <w:r w:rsidR="00BA1A99" w:rsidRPr="00356907">
        <w:br/>
      </w:r>
      <w:r w:rsidRPr="00356907">
        <w:t>(point 4 de l’ordre du jour)</w:t>
      </w:r>
    </w:p>
    <w:p w14:paraId="73FC0C94" w14:textId="77777777" w:rsidR="005B628B" w:rsidRPr="00356907" w:rsidRDefault="005B628B" w:rsidP="00BA1A99">
      <w:pPr>
        <w:pStyle w:val="SingleTxtG"/>
        <w:keepNext/>
        <w:tabs>
          <w:tab w:val="left" w:pos="2835"/>
        </w:tabs>
        <w:ind w:left="2835" w:hanging="1701"/>
        <w:jc w:val="left"/>
      </w:pPr>
      <w:r w:rsidRPr="00356907">
        <w:rPr>
          <w:bCs/>
          <w:i/>
          <w:iCs/>
        </w:rPr>
        <w:t xml:space="preserve">Document </w:t>
      </w:r>
      <w:r w:rsidRPr="00356907">
        <w:rPr>
          <w:bCs/>
        </w:rPr>
        <w:t>:</w:t>
      </w:r>
      <w:r w:rsidRPr="00356907">
        <w:rPr>
          <w:bCs/>
          <w:i/>
          <w:iCs/>
        </w:rPr>
        <w:tab/>
      </w:r>
      <w:r w:rsidRPr="00356907">
        <w:t>Document informel GRSP-67-37</w:t>
      </w:r>
    </w:p>
    <w:p w14:paraId="277B8C4B" w14:textId="77777777" w:rsidR="005B628B" w:rsidRPr="00356907" w:rsidRDefault="005B628B" w:rsidP="00A8583C">
      <w:pPr>
        <w:pStyle w:val="SingleTxtG"/>
        <w:rPr>
          <w:color w:val="000000"/>
        </w:rPr>
      </w:pPr>
      <w:r w:rsidRPr="00356907">
        <w:t>8.</w:t>
      </w:r>
      <w:r w:rsidRPr="00356907">
        <w:tab/>
        <w:t>L’expert des États-Unis d’Amérique, au nom des coresponsables du groupe (Chine, Japon, Union européenne et membres du groupe de travail informel de la phase</w:t>
      </w:r>
      <w:r w:rsidR="00BA1A99" w:rsidRPr="00356907">
        <w:t> </w:t>
      </w:r>
      <w:r w:rsidRPr="00356907">
        <w:t>2 du RTM ONU n</w:t>
      </w:r>
      <w:r w:rsidRPr="00356907">
        <w:rPr>
          <w:vertAlign w:val="superscript"/>
        </w:rPr>
        <w:t>o</w:t>
      </w:r>
      <w:r w:rsidR="00BA1A99" w:rsidRPr="00356907">
        <w:t> </w:t>
      </w:r>
      <w:r w:rsidRPr="00356907">
        <w:t>20), a rendu compte de l’état d’avancement des travaux du groupe de travail informel de la phase</w:t>
      </w:r>
      <w:r w:rsidR="00BA1A99" w:rsidRPr="00356907">
        <w:t> </w:t>
      </w:r>
      <w:r w:rsidRPr="00356907">
        <w:t>2 du RTM ONU sur la sécurité des véhicules électriques. Il a informé le GRSP que la dernière réunion du groupe de travail informel s’était tenue en décembre 2019</w:t>
      </w:r>
      <w:r w:rsidR="00934139">
        <w:t xml:space="preserve"> </w:t>
      </w:r>
      <w:r w:rsidRPr="00356907">
        <w:t>et que depuis lors une seule réunion virtuelle s’était tenue via WebEx. Il a précisé que la réunion des coresponsables, le 25</w:t>
      </w:r>
      <w:r w:rsidR="00BA1A99" w:rsidRPr="00356907">
        <w:t> </w:t>
      </w:r>
      <w:r w:rsidRPr="00356907">
        <w:t xml:space="preserve">juin 2020, avait vu la participation de représentants des parties contractantes ainsi que du Centre commun de recherche de la CE, qui avait accueilli cette réunion. L’expert a ajouté qu’il s’était agi avant tout d’informer les participants au groupe de travail de tout fait nouveau survenu en matière de </w:t>
      </w:r>
      <w:r w:rsidR="00B6302E" w:rsidRPr="00356907">
        <w:t>réglementation</w:t>
      </w:r>
      <w:r w:rsidRPr="00356907">
        <w:t xml:space="preserve"> nationale ou de recherche. Il a souligné que comme l’épidémie de </w:t>
      </w:r>
      <w:r w:rsidRPr="00356907">
        <w:rPr>
          <w:color w:val="000000"/>
        </w:rPr>
        <w:t>COVID-19 avait ralenti ou stoppé la plupart des activités publiques ou privées il pourrait être nécessaire de prolonger le mandat du groupe. Il a toutefois jugé encourageantes les informations communiquées lors de la dernière réunion faisant état d’une reprise de leur travail par les fabricants et les laboratoires. L’expert a en outre précisé que certaines des principales questions techniques devaient encore faire l’objet de recherches et d’essais de validation, notamment les méthodes d’amorçage de la propagation de l’emballement thermique, et que le groupe de travail informel était en train d’évaluer des propositions provenant du Canada et du Japon. Il a aussi indiqué que le groupe évaluait une proposition de l’OICA concernant l’utilisation (en mode conduite) de critères de faible énergie et étudiait l’essai sur chariot, car les valeurs d’accélération étaient trop basses et jugées inappropriées pour les véhicules lourds. L’expert a également expliqué que les États-Unis d’Amérique partageaient des rapports de recherche publiés par la National Highway Traffic Safety Administration (NHTSA) sur les diagnostics, les techniques de déclenchement de l’emballement thermique des batteries, et la gestion de l’énergie immobilisée dans un</w:t>
      </w:r>
      <w:r w:rsidRPr="00356907">
        <w:t xml:space="preserve"> </w:t>
      </w:r>
      <w:r w:rsidRPr="00356907">
        <w:rPr>
          <w:color w:val="000000"/>
        </w:rPr>
        <w:t>système rechargeable de stockage de l’énergie électrique (SRSEE). Il a ajouté que la Chine avait informé le groupe de travail informel que sa nouvelle norme nationale obligatoire entrerait pleinement en vigueur en janvier 2021, et qu’elle porterait sur les</w:t>
      </w:r>
      <w:r w:rsidRPr="00356907">
        <w:t xml:space="preserve"> </w:t>
      </w:r>
      <w:r w:rsidRPr="00356907">
        <w:rPr>
          <w:color w:val="000000"/>
        </w:rPr>
        <w:t>prescriptions fonctionnelles relatives à l’accélération et à la décélération, ainsi qu’à la sécurité des batteries. Il a conclu en disant que compte tenu des contraintes le groupe de travail informel avait bien progressé mais qu’il aurait selon toute vraisemblance besoin de davantage de temps, ajoutant que la prochaine réunion virtuelle était prévue pour septembre ou début octobre 2020, occasion de discuter de la prolongation du mandat du groupe de travail informel.</w:t>
      </w:r>
    </w:p>
    <w:bookmarkEnd w:id="6"/>
    <w:p w14:paraId="49C1DCE8" w14:textId="77777777" w:rsidR="005B628B" w:rsidRPr="00356907" w:rsidRDefault="005B628B" w:rsidP="00A8583C">
      <w:pPr>
        <w:pStyle w:val="HChG"/>
      </w:pPr>
      <w:r w:rsidRPr="00356907">
        <w:tab/>
        <w:t>VI.</w:t>
      </w:r>
      <w:r w:rsidRPr="00356907">
        <w:tab/>
        <w:t>Règlement ONU n</w:t>
      </w:r>
      <w:r w:rsidRPr="00356907">
        <w:rPr>
          <w:vertAlign w:val="superscript"/>
        </w:rPr>
        <w:t>o</w:t>
      </w:r>
      <w:r w:rsidR="00BA1A99" w:rsidRPr="00356907">
        <w:t> </w:t>
      </w:r>
      <w:r w:rsidRPr="00356907">
        <w:t xml:space="preserve">16 (Ceintures de sécurité) </w:t>
      </w:r>
      <w:r w:rsidRPr="00356907">
        <w:br/>
        <w:t>(point 5 de l’ordre du jour)</w:t>
      </w:r>
    </w:p>
    <w:p w14:paraId="2D448AF2" w14:textId="77777777" w:rsidR="005B628B" w:rsidRPr="00356907" w:rsidRDefault="005B628B" w:rsidP="00A8583C">
      <w:pPr>
        <w:pStyle w:val="SingleTxtG"/>
        <w:tabs>
          <w:tab w:val="left" w:pos="2835"/>
        </w:tabs>
        <w:ind w:left="2835" w:hanging="1701"/>
        <w:jc w:val="left"/>
      </w:pPr>
      <w:r w:rsidRPr="00356907">
        <w:rPr>
          <w:i/>
        </w:rPr>
        <w:t xml:space="preserve">Documents </w:t>
      </w:r>
      <w:r w:rsidRPr="00356907">
        <w:rPr>
          <w:iCs/>
        </w:rPr>
        <w:t>:</w:t>
      </w:r>
      <w:r w:rsidRPr="00356907">
        <w:tab/>
        <w:t>ECE/TRANS/WP.29/GRSP/2020/2</w:t>
      </w:r>
      <w:r w:rsidRPr="00356907">
        <w:br/>
        <w:t>Documents informels GRSP-66-08, GRSP-66-14 et GRSP-67-35</w:t>
      </w:r>
    </w:p>
    <w:p w14:paraId="39933783" w14:textId="77777777" w:rsidR="005B628B" w:rsidRPr="00356907" w:rsidRDefault="005B628B" w:rsidP="00A8583C">
      <w:pPr>
        <w:pStyle w:val="SingleTxtG"/>
      </w:pPr>
      <w:r w:rsidRPr="00356907">
        <w:t>9.</w:t>
      </w:r>
      <w:r w:rsidRPr="00356907">
        <w:tab/>
        <w:t>L’expert de l’OICA a présenté le document ECE/TRANS/WP.29/GRSP/2020/2 modifié par le document GRSP-67-35, portant sur des prescriptions applicables aux témoins de port de ceinture dans certains modèles de véhicules particuliers ainsi que sur la clarification du texte actuel des dispositions transitoires. Le Groupe de travail a adopté le document ECE/TRANS/WP.29/GRSP/2020/2, tel que modifié par l’annexe</w:t>
      </w:r>
      <w:r w:rsidR="00BA1A99" w:rsidRPr="00356907">
        <w:t> </w:t>
      </w:r>
      <w:r w:rsidRPr="00356907">
        <w:t xml:space="preserve">III du présent rapport. </w:t>
      </w:r>
      <w:bookmarkStart w:id="7" w:name="_Hlk56072174"/>
      <w:r w:rsidRPr="00356907">
        <w:t>Le secrétariat a été prié de soumettre la proposition en tant que projet de complément</w:t>
      </w:r>
      <w:r w:rsidR="00BA1A99" w:rsidRPr="00356907">
        <w:t> </w:t>
      </w:r>
      <w:r w:rsidRPr="00356907">
        <w:t>6 à la série 07</w:t>
      </w:r>
      <w:r w:rsidR="00BA1A99" w:rsidRPr="00356907">
        <w:t> </w:t>
      </w:r>
      <w:r w:rsidRPr="00356907">
        <w:t>d’amendements ainsi que de complément</w:t>
      </w:r>
      <w:r w:rsidR="00BA1A99" w:rsidRPr="00356907">
        <w:t> </w:t>
      </w:r>
      <w:r w:rsidRPr="00356907">
        <w:t>2 à la série</w:t>
      </w:r>
      <w:r w:rsidR="00BA1A99" w:rsidRPr="00356907">
        <w:t> </w:t>
      </w:r>
      <w:r w:rsidRPr="00356907">
        <w:t>08 d’amendements au Règlement ONU n</w:t>
      </w:r>
      <w:r w:rsidR="00BA1A99" w:rsidRPr="00356907">
        <w:rPr>
          <w:vertAlign w:val="superscript"/>
        </w:rPr>
        <w:t>o</w:t>
      </w:r>
      <w:r w:rsidR="00BA1A99" w:rsidRPr="00356907">
        <w:t> </w:t>
      </w:r>
      <w:r w:rsidRPr="00356907">
        <w:t>16, pour examen et mise aux voix aux sessions de novembre 2020 du WP.29 et du Comité d’administration de l’Accord de 1958 (AC.1).</w:t>
      </w:r>
    </w:p>
    <w:bookmarkEnd w:id="7"/>
    <w:p w14:paraId="5FC56F02" w14:textId="77777777" w:rsidR="005B628B" w:rsidRPr="00356907" w:rsidRDefault="005B628B" w:rsidP="00934139">
      <w:pPr>
        <w:pStyle w:val="SingleTxtG"/>
        <w:keepLines/>
      </w:pPr>
      <w:r w:rsidRPr="00356907">
        <w:lastRenderedPageBreak/>
        <w:t>10.</w:t>
      </w:r>
      <w:r w:rsidRPr="00356907">
        <w:tab/>
        <w:t xml:space="preserve">Le Groupe de travail a décidé de reporter à sa session de décembre 2020 la discussion concernant l’introduction d’une solution de rechange (à la discrétion du constructeur) à la désactivation des coussins gonflables avant lorsqu’ils sont associés à un dispositif de retenue pour enfant placé face à l’arrière, sur un siège arrière, et il a demandé au secrétariat de conserver le document GRSP-66-14 comme document informel. </w:t>
      </w:r>
    </w:p>
    <w:p w14:paraId="34409870" w14:textId="77777777" w:rsidR="005B628B" w:rsidRPr="00356907" w:rsidRDefault="005B628B" w:rsidP="00A8583C">
      <w:pPr>
        <w:pStyle w:val="SingleTxtG"/>
      </w:pPr>
      <w:r w:rsidRPr="00356907">
        <w:t>11.</w:t>
      </w:r>
      <w:r w:rsidRPr="00356907">
        <w:tab/>
        <w:t>Enfin, le GRSP a décidé de reporter à sa session de décembre 2020 l’examen de la possibilité d’équiper les véhicules des catégories M</w:t>
      </w:r>
      <w:r w:rsidRPr="00356907">
        <w:rPr>
          <w:vertAlign w:val="subscript"/>
        </w:rPr>
        <w:t xml:space="preserve">2 </w:t>
      </w:r>
      <w:r w:rsidRPr="00356907">
        <w:t>et M</w:t>
      </w:r>
      <w:r w:rsidRPr="00356907">
        <w:rPr>
          <w:vertAlign w:val="subscript"/>
        </w:rPr>
        <w:t>3</w:t>
      </w:r>
      <w:r w:rsidRPr="00356907">
        <w:t xml:space="preserve"> de ceintures de sécurité à trois points (GRSP-66-08).</w:t>
      </w:r>
    </w:p>
    <w:p w14:paraId="2D24CC11" w14:textId="77777777" w:rsidR="005B628B" w:rsidRPr="00356907" w:rsidRDefault="005B628B" w:rsidP="00A8583C">
      <w:pPr>
        <w:pStyle w:val="HChG"/>
      </w:pPr>
      <w:r w:rsidRPr="00356907">
        <w:tab/>
        <w:t>VII.</w:t>
      </w:r>
      <w:r w:rsidRPr="00356907">
        <w:tab/>
        <w:t>Règlement ONU n</w:t>
      </w:r>
      <w:r w:rsidRPr="00356907">
        <w:rPr>
          <w:vertAlign w:val="superscript"/>
        </w:rPr>
        <w:t>o</w:t>
      </w:r>
      <w:r w:rsidR="00BA1A99" w:rsidRPr="00356907">
        <w:t> </w:t>
      </w:r>
      <w:r w:rsidRPr="00356907">
        <w:t>17 (Résistance mécanique des sièges) (point 6 de l’ordre du jour)</w:t>
      </w:r>
    </w:p>
    <w:p w14:paraId="77B577AC" w14:textId="77777777" w:rsidR="005B628B" w:rsidRPr="00356907" w:rsidRDefault="005B628B" w:rsidP="00A8583C">
      <w:pPr>
        <w:pStyle w:val="SingleTxtG"/>
        <w:tabs>
          <w:tab w:val="left" w:pos="2835"/>
        </w:tabs>
        <w:ind w:left="2835" w:hanging="1701"/>
        <w:jc w:val="left"/>
      </w:pPr>
      <w:r w:rsidRPr="00356907">
        <w:rPr>
          <w:i/>
        </w:rPr>
        <w:t xml:space="preserve">Documents </w:t>
      </w:r>
      <w:r w:rsidRPr="00356907">
        <w:rPr>
          <w:iCs/>
        </w:rPr>
        <w:t>:</w:t>
      </w:r>
      <w:r w:rsidRPr="00356907">
        <w:tab/>
        <w:t>ECE/TRANS/WP.29/GRSP/2020/8</w:t>
      </w:r>
      <w:r w:rsidRPr="00356907">
        <w:br/>
        <w:t>ECE/TRANS/WP.29/GRSP/2019/9</w:t>
      </w:r>
      <w:r w:rsidRPr="00356907">
        <w:br/>
        <w:t>Documents informels</w:t>
      </w:r>
      <w:r w:rsidR="00934139">
        <w:t xml:space="preserve"> </w:t>
      </w:r>
      <w:r w:rsidRPr="00356907">
        <w:t>GRSP-67-17 et GRSP-67-28</w:t>
      </w:r>
    </w:p>
    <w:p w14:paraId="07BCF6FA" w14:textId="77777777" w:rsidR="005B628B" w:rsidRPr="00356907" w:rsidRDefault="005B628B" w:rsidP="00A8583C">
      <w:pPr>
        <w:pStyle w:val="SingleTxtG"/>
      </w:pPr>
      <w:r w:rsidRPr="00356907">
        <w:t>12.</w:t>
      </w:r>
      <w:r w:rsidRPr="00356907">
        <w:tab/>
        <w:t>L’expert du Japon a présenté le document ECE/TRANS/WP.29/GRSP/2020/8 dans le cadre d’un exposé (GRSP-67-17) au nom de l’équipe spéciale chargée d’harmoniser le Règlement ONU n</w:t>
      </w:r>
      <w:r w:rsidR="00BA1A99" w:rsidRPr="00356907">
        <w:rPr>
          <w:vertAlign w:val="superscript"/>
        </w:rPr>
        <w:t>o</w:t>
      </w:r>
      <w:r w:rsidR="00BA1A99" w:rsidRPr="00356907">
        <w:t> </w:t>
      </w:r>
      <w:r w:rsidRPr="00356907">
        <w:t>17 avec les dispositions du RTM ONU n</w:t>
      </w:r>
      <w:r w:rsidR="00B6302E" w:rsidRPr="00B6302E">
        <w:rPr>
          <w:vertAlign w:val="superscript"/>
        </w:rPr>
        <w:t>o</w:t>
      </w:r>
      <w:r w:rsidR="00BA1A99" w:rsidRPr="00356907">
        <w:t> </w:t>
      </w:r>
      <w:r w:rsidRPr="00356907">
        <w:t>7, phase</w:t>
      </w:r>
      <w:r w:rsidR="00BA1A99" w:rsidRPr="00356907">
        <w:t> </w:t>
      </w:r>
      <w:r w:rsidRPr="00356907">
        <w:t>2. L’expert de l’Italie a demandé un délai pour les dispositions transitoires applicables à tous les nouveaux véhicules (par</w:t>
      </w:r>
      <w:r w:rsidR="00BA1A99" w:rsidRPr="00356907">
        <w:t>. </w:t>
      </w:r>
      <w:r w:rsidRPr="00356907">
        <w:t>13.13.2 et 13.13.3). Enfin, le Groupe de travail a adopté le document ECE/TRANS/WP.29/GRSP/2020/8, tel que modifié par l’annexe</w:t>
      </w:r>
      <w:r w:rsidR="00BA1A99" w:rsidRPr="00356907">
        <w:t> </w:t>
      </w:r>
      <w:r w:rsidRPr="00356907">
        <w:t>IV du présent rapport. Le secrétariat a été prié de soumettre la proposition en tant que projet de série</w:t>
      </w:r>
      <w:r w:rsidR="00BA1A99" w:rsidRPr="00356907">
        <w:t> </w:t>
      </w:r>
      <w:r w:rsidRPr="00356907">
        <w:t>10 d’amendements au Règlement ONU n</w:t>
      </w:r>
      <w:r w:rsidR="00BA1A99" w:rsidRPr="00356907">
        <w:rPr>
          <w:vertAlign w:val="superscript"/>
        </w:rPr>
        <w:t>o</w:t>
      </w:r>
      <w:r w:rsidR="00BA1A99" w:rsidRPr="00356907">
        <w:t> </w:t>
      </w:r>
      <w:r w:rsidRPr="00356907">
        <w:t xml:space="preserve">17, pour examen et mise aux voix aux sessions de novembre 2020 du WP.29 et de l’AC.1. Dans le même temps, l’expert de la CLEPA a retiré le document ECE/TRANS/WP.29/GRSP/2019/9. </w:t>
      </w:r>
    </w:p>
    <w:p w14:paraId="775B811A" w14:textId="77777777" w:rsidR="005B628B" w:rsidRPr="00356907" w:rsidRDefault="005B628B" w:rsidP="00A8583C">
      <w:pPr>
        <w:pStyle w:val="SingleTxtG"/>
      </w:pPr>
      <w:r w:rsidRPr="00356907">
        <w:t>13.</w:t>
      </w:r>
      <w:r w:rsidRPr="00356907">
        <w:tab/>
        <w:t>En outre, l’expert de l’OICA a présenté le document GRSP-67-28, pour préciser la procédure d’essai en ce qui concerne la hauteur de l’appuie-tête dans les véhicules dont le pavillon est bas. L’expert de la CE a émis une réserve pour complément d’étude. Le secrétariat a été prié de distribuer le document GRSP-67-28 sous une cote officielle à la session de décembre 2020.</w:t>
      </w:r>
    </w:p>
    <w:p w14:paraId="0C74A9B3" w14:textId="77777777" w:rsidR="005B628B" w:rsidRPr="00356907" w:rsidRDefault="005B628B" w:rsidP="00A8583C">
      <w:pPr>
        <w:pStyle w:val="HChG"/>
      </w:pPr>
      <w:r w:rsidRPr="00356907">
        <w:tab/>
        <w:t>VIII.</w:t>
      </w:r>
      <w:r w:rsidRPr="00356907">
        <w:tab/>
        <w:t>Règlement ONU n</w:t>
      </w:r>
      <w:r w:rsidRPr="00356907">
        <w:rPr>
          <w:vertAlign w:val="superscript"/>
        </w:rPr>
        <w:t>o</w:t>
      </w:r>
      <w:r w:rsidR="00BA1A99" w:rsidRPr="00356907">
        <w:t> </w:t>
      </w:r>
      <w:r w:rsidRPr="00356907">
        <w:t xml:space="preserve">22 (Casques de protection) </w:t>
      </w:r>
      <w:r w:rsidRPr="00356907">
        <w:br/>
        <w:t>(point 7 de l’ordre du jour)</w:t>
      </w:r>
    </w:p>
    <w:p w14:paraId="729EF730" w14:textId="77777777" w:rsidR="005B628B" w:rsidRPr="00356907" w:rsidRDefault="005B628B" w:rsidP="00A8583C">
      <w:pPr>
        <w:pStyle w:val="SingleTxtG"/>
        <w:tabs>
          <w:tab w:val="left" w:pos="2835"/>
        </w:tabs>
        <w:ind w:left="2835" w:hanging="1701"/>
        <w:jc w:val="left"/>
      </w:pPr>
      <w:r w:rsidRPr="00356907">
        <w:rPr>
          <w:i/>
        </w:rPr>
        <w:t xml:space="preserve">Documents </w:t>
      </w:r>
      <w:r w:rsidRPr="00356907">
        <w:rPr>
          <w:iCs/>
        </w:rPr>
        <w:t>:</w:t>
      </w:r>
      <w:r w:rsidRPr="00356907">
        <w:tab/>
        <w:t>Documents informels GRSP-67-09-Rev.1 et GRSP-67-25</w:t>
      </w:r>
    </w:p>
    <w:p w14:paraId="577DF15C" w14:textId="77777777" w:rsidR="005B628B" w:rsidRPr="00356907" w:rsidRDefault="005B628B" w:rsidP="00A8583C">
      <w:pPr>
        <w:pStyle w:val="SingleTxtG"/>
      </w:pPr>
      <w:r w:rsidRPr="00356907">
        <w:t>14.</w:t>
      </w:r>
      <w:r w:rsidRPr="00356907">
        <w:tab/>
        <w:t xml:space="preserve">L’expert d’Israël a présenté un exposé (GRSP-67-09-Rev.1) expliquant le point de vue du secteur de la </w:t>
      </w:r>
      <w:r w:rsidR="00827FBA" w:rsidRPr="00356907">
        <w:t>« </w:t>
      </w:r>
      <w:r w:rsidRPr="00356907">
        <w:t>communication des casques de motocycles</w:t>
      </w:r>
      <w:r w:rsidR="00827FBA" w:rsidRPr="00356907">
        <w:t> »</w:t>
      </w:r>
      <w:r w:rsidRPr="00356907">
        <w:t xml:space="preserve"> sur la série</w:t>
      </w:r>
      <w:r w:rsidR="00827FBA" w:rsidRPr="00356907">
        <w:t> </w:t>
      </w:r>
      <w:r w:rsidRPr="00356907">
        <w:t>06 d’amendements au Règlement ONU adopté par le WP.29 à sa session de juin 2020. Il a précisé que le secteur est en faveur d’un Règlement ONU qui assure la sécurité des motocyclistes. Il a toutefois estimé qu’il devrait être mis en œuvre de manière pratique, car le paragraphe</w:t>
      </w:r>
      <w:r w:rsidR="00827FBA" w:rsidRPr="00356907">
        <w:t> </w:t>
      </w:r>
      <w:r w:rsidRPr="00356907">
        <w:t>7.3.1.3.5 du Règlement ONU dispose que les seuls accessoires pour lesquels l’homologation de type du casque reste valable sont ceux qui ont été mis à l’essai au cours des essais d’homologation de type. L’expert a indiqué que cette exigence créerait des barrières commerciales important</w:t>
      </w:r>
      <w:r w:rsidR="00934139">
        <w:t>e</w:t>
      </w:r>
      <w:r w:rsidRPr="00356907">
        <w:t xml:space="preserve">s pour les systèmes de communication par casques couramment utilisés par les motocyclistes. Il a donc demandé que le secteur de la </w:t>
      </w:r>
      <w:r w:rsidR="00827FBA" w:rsidRPr="00356907">
        <w:t>« </w:t>
      </w:r>
      <w:r w:rsidRPr="00356907">
        <w:t>communication des casques de motocycles</w:t>
      </w:r>
      <w:r w:rsidR="00827FBA" w:rsidRPr="00356907">
        <w:t> »</w:t>
      </w:r>
      <w:r w:rsidRPr="00356907">
        <w:t xml:space="preserve"> soit impliqué dans l’élaboration des prescriptions afin de surmonter les barrières commerciales grâce à</w:t>
      </w:r>
      <w:r w:rsidR="00827FBA" w:rsidRPr="00356907">
        <w:t> </w:t>
      </w:r>
      <w:r w:rsidRPr="00356907">
        <w:t>: a)</w:t>
      </w:r>
      <w:r w:rsidR="00827FBA" w:rsidRPr="00356907">
        <w:t> </w:t>
      </w:r>
      <w:r w:rsidRPr="00356907">
        <w:t>des essais spécifiques pour les casques prêts pour des accessoires, et b)</w:t>
      </w:r>
      <w:r w:rsidR="00827FBA" w:rsidRPr="00356907">
        <w:t> </w:t>
      </w:r>
      <w:r w:rsidRPr="00356907">
        <w:t xml:space="preserve">des essais particuliers pour les accessoires de communication. Enfin, il a proposé de mettre son expertise à contribution pour élaborer des amendements qui tiennent compte des accessoires disponibles sur le marché de l’après-vente. L’expert de l’Italie, Président du groupe de travail informel des casques de protection, a précisé dans un </w:t>
      </w:r>
      <w:r w:rsidR="00934139">
        <w:t xml:space="preserve">document </w:t>
      </w:r>
      <w:r w:rsidRPr="00356907">
        <w:t>(GRSP-67-25) que les activités du groupe étaient ouvertes à toutes les parties intéressées. Il a en outre ajouté que le Règlement ONU n</w:t>
      </w:r>
      <w:r w:rsidR="00827FBA" w:rsidRPr="00356907">
        <w:rPr>
          <w:vertAlign w:val="superscript"/>
        </w:rPr>
        <w:t>o</w:t>
      </w:r>
      <w:r w:rsidR="00827FBA" w:rsidRPr="00356907">
        <w:t> </w:t>
      </w:r>
      <w:r w:rsidRPr="00356907">
        <w:t xml:space="preserve">22 se réfère spécifiquement à l’homologation de type des casques et que le fabricant de casques (détenteur de l’homologation d’un type de casque protecteur) est </w:t>
      </w:r>
      <w:r w:rsidRPr="00356907">
        <w:lastRenderedPageBreak/>
        <w:t>responsable de la conformité du produit et du maintien des normes de sécurité soumises à essai au cours de l’homologation de type. Il a expliqué que l’éventuelle non-conformité des casques engendrée par l’installation d’accessoires n’ayant pas fait l’objet d’essais poserait des problèmes de responsabilité.</w:t>
      </w:r>
    </w:p>
    <w:p w14:paraId="15A13941" w14:textId="77777777" w:rsidR="005B628B" w:rsidRPr="00356907" w:rsidRDefault="005B628B" w:rsidP="00A8583C">
      <w:pPr>
        <w:pStyle w:val="SingleTxtG"/>
      </w:pPr>
      <w:r w:rsidRPr="00356907">
        <w:t>15.</w:t>
      </w:r>
      <w:r w:rsidRPr="00356907">
        <w:tab/>
      </w:r>
      <w:bookmarkStart w:id="8" w:name="_Hlk56083183"/>
      <w:r w:rsidRPr="00356907">
        <w:t xml:space="preserve">Le Groupe de travail </w:t>
      </w:r>
      <w:bookmarkEnd w:id="8"/>
      <w:r w:rsidRPr="00356907">
        <w:t xml:space="preserve">a noté que les activités du groupe de travail informel étaient suspendues en raison du manque </w:t>
      </w:r>
      <w:r w:rsidR="00934139">
        <w:t>de</w:t>
      </w:r>
      <w:r w:rsidRPr="00356907">
        <w:t xml:space="preserve"> résultats de recherches qui permettraient d’entamer la phase 2 du Règlement ONU. Le GRSP a donc fait sienne la recommandation du Président du groupe de travail informel visant à proposer d’ici la session de décembre 2020 du GSRP des amendements portant sur les accessoires disponibles sur le marché de l’après-vente. Le Groupe de travail a enfin pris note de l’offre de l’expert des </w:t>
      </w:r>
      <w:r w:rsidR="00934139">
        <w:t>É</w:t>
      </w:r>
      <w:r w:rsidR="00934139" w:rsidRPr="00356907">
        <w:t>tats</w:t>
      </w:r>
      <w:r w:rsidRPr="00356907">
        <w:t xml:space="preserve">-Unis d’Amérique de communiquer au groupe de travail informel les résultats des recherches de la NHTSA une fois que les activités de cette administration auront repris. </w:t>
      </w:r>
    </w:p>
    <w:p w14:paraId="651E3C7E" w14:textId="77777777" w:rsidR="005B628B" w:rsidRPr="00356907" w:rsidRDefault="005B628B" w:rsidP="00A8583C">
      <w:pPr>
        <w:pStyle w:val="HChG"/>
      </w:pPr>
      <w:r w:rsidRPr="00356907">
        <w:tab/>
        <w:t>IX.</w:t>
      </w:r>
      <w:r w:rsidRPr="00356907">
        <w:tab/>
        <w:t>Règlement ONU n</w:t>
      </w:r>
      <w:r w:rsidRPr="00356907">
        <w:rPr>
          <w:vertAlign w:val="superscript"/>
        </w:rPr>
        <w:t>o</w:t>
      </w:r>
      <w:r w:rsidR="00827FBA" w:rsidRPr="00356907">
        <w:t> </w:t>
      </w:r>
      <w:r w:rsidRPr="00356907">
        <w:t xml:space="preserve">94 (Collision frontale) </w:t>
      </w:r>
      <w:r w:rsidRPr="00356907">
        <w:br/>
        <w:t>(point 8 de l’ordre du jour)</w:t>
      </w:r>
    </w:p>
    <w:p w14:paraId="54038B5C" w14:textId="77777777" w:rsidR="005B628B" w:rsidRPr="00356907" w:rsidRDefault="005B628B" w:rsidP="00A8583C">
      <w:pPr>
        <w:pStyle w:val="SingleTxtG"/>
        <w:tabs>
          <w:tab w:val="left" w:pos="2835"/>
        </w:tabs>
        <w:ind w:left="2835" w:hanging="1701"/>
        <w:jc w:val="left"/>
      </w:pPr>
      <w:r w:rsidRPr="00356907">
        <w:rPr>
          <w:i/>
        </w:rPr>
        <w:t xml:space="preserve">Documents </w:t>
      </w:r>
      <w:r w:rsidRPr="00356907">
        <w:rPr>
          <w:iCs/>
        </w:rPr>
        <w:t>:</w:t>
      </w:r>
      <w:r w:rsidRPr="00356907">
        <w:tab/>
        <w:t>ECE/TRANS/WP.29/GRSP/2020/4</w:t>
      </w:r>
      <w:r w:rsidRPr="00356907">
        <w:br/>
        <w:t>Documents informels GRSP-67-20-Rev.1 et GRSP-67-27</w:t>
      </w:r>
    </w:p>
    <w:p w14:paraId="27061D3E" w14:textId="77777777" w:rsidR="005B628B" w:rsidRPr="00356907" w:rsidRDefault="005B628B" w:rsidP="00A8583C">
      <w:pPr>
        <w:pStyle w:val="SingleTxtG"/>
      </w:pPr>
      <w:r w:rsidRPr="00356907">
        <w:t>16.</w:t>
      </w:r>
      <w:r w:rsidRPr="00356907">
        <w:tab/>
      </w:r>
      <w:bookmarkStart w:id="9" w:name="_Hlk56086001"/>
      <w:r w:rsidRPr="00356907">
        <w:t xml:space="preserve">Le Groupe de travail a repris l’examen de la proposition </w:t>
      </w:r>
      <w:r w:rsidRPr="00356907">
        <w:rPr>
          <w:spacing w:val="3"/>
        </w:rPr>
        <w:t xml:space="preserve">(ECE/TRANS/WP.29/GRSP/2020/4) </w:t>
      </w:r>
      <w:r w:rsidRPr="00356907">
        <w:t xml:space="preserve">qui avait été élaborée par les experts du Japon et de la </w:t>
      </w:r>
      <w:r w:rsidRPr="00356907">
        <w:rPr>
          <w:spacing w:val="3"/>
        </w:rPr>
        <w:t xml:space="preserve">Commission européenne au nom de l’équipe de rédaction pour modifier les prescriptions relatives à la sécurité électrique après un choc avant, </w:t>
      </w:r>
      <w:bookmarkEnd w:id="9"/>
      <w:r w:rsidRPr="00356907">
        <w:rPr>
          <w:spacing w:val="3"/>
        </w:rPr>
        <w:t>et qui visait à transposer la phase</w:t>
      </w:r>
      <w:r w:rsidR="00827FBA" w:rsidRPr="00356907">
        <w:rPr>
          <w:spacing w:val="3"/>
        </w:rPr>
        <w:t> </w:t>
      </w:r>
      <w:r w:rsidRPr="00356907">
        <w:rPr>
          <w:spacing w:val="3"/>
        </w:rPr>
        <w:t>1 du RTM ONU n</w:t>
      </w:r>
      <w:r w:rsidR="00827FBA" w:rsidRPr="00356907">
        <w:rPr>
          <w:spacing w:val="3"/>
          <w:vertAlign w:val="superscript"/>
        </w:rPr>
        <w:t>o</w:t>
      </w:r>
      <w:r w:rsidR="00827FBA" w:rsidRPr="00356907">
        <w:rPr>
          <w:spacing w:val="3"/>
        </w:rPr>
        <w:t> </w:t>
      </w:r>
      <w:r w:rsidRPr="00356907">
        <w:rPr>
          <w:spacing w:val="3"/>
        </w:rPr>
        <w:t xml:space="preserve">20 dans le cadre de l’Accord de 1958 </w:t>
      </w:r>
      <w:r w:rsidRPr="00356907">
        <w:t>(voir ECE/TRANS/WP.29/GRSP/66, par.</w:t>
      </w:r>
      <w:r w:rsidR="00827FBA" w:rsidRPr="00356907">
        <w:t> </w:t>
      </w:r>
      <w:r w:rsidRPr="00356907">
        <w:t>32). L’expert du Japon a présenté le document GRSP</w:t>
      </w:r>
      <w:r w:rsidR="00827FBA" w:rsidRPr="00356907">
        <w:noBreakHyphen/>
      </w:r>
      <w:r w:rsidRPr="00356907">
        <w:t>67-20-Rev.1 modifiant la définition du SRSEE. Dans le même temps l’expert de l’OICA a présenté le document GRSP-67-27 proposant de modifier les dispositions transitoires.</w:t>
      </w:r>
    </w:p>
    <w:p w14:paraId="309C9EAE" w14:textId="77777777" w:rsidR="005B628B" w:rsidRPr="00356907" w:rsidRDefault="005B628B" w:rsidP="00A8583C">
      <w:pPr>
        <w:pStyle w:val="SingleTxtG"/>
      </w:pPr>
      <w:r w:rsidRPr="00356907">
        <w:t>17.</w:t>
      </w:r>
      <w:r w:rsidRPr="00356907">
        <w:tab/>
        <w:t>Le Groupe de travail a adopté le document ECE/TRANS/WP.29/GRSP/2020/4, tel que modifié par l’annexe</w:t>
      </w:r>
      <w:r w:rsidR="00827FBA" w:rsidRPr="00356907">
        <w:t> </w:t>
      </w:r>
      <w:r w:rsidRPr="00356907">
        <w:t xml:space="preserve">VI du rapport. </w:t>
      </w:r>
      <w:bookmarkStart w:id="10" w:name="_Hlk56086281"/>
      <w:r w:rsidRPr="00356907">
        <w:t>Le secrétariat a été prié de soumettre la proposition en tant que projet de série</w:t>
      </w:r>
      <w:r w:rsidR="00827FBA" w:rsidRPr="00356907">
        <w:t> </w:t>
      </w:r>
      <w:r w:rsidRPr="00356907">
        <w:t>04 d’amendements au Règlement ONU n</w:t>
      </w:r>
      <w:r w:rsidR="00827FBA" w:rsidRPr="00356907">
        <w:rPr>
          <w:vertAlign w:val="superscript"/>
        </w:rPr>
        <w:t>o</w:t>
      </w:r>
      <w:r w:rsidR="00827FBA" w:rsidRPr="00356907">
        <w:t> </w:t>
      </w:r>
      <w:r w:rsidRPr="00356907">
        <w:t xml:space="preserve">94, pour examen et mise aux voix aux sessions de novembre 2020 du WP.29 et de l’AC.1. </w:t>
      </w:r>
      <w:bookmarkEnd w:id="10"/>
      <w:r w:rsidRPr="00356907">
        <w:t>Enfin, le GRSP a également décidé d’entamer l’examen d’amendements similaires pour les Règlements ONU n</w:t>
      </w:r>
      <w:r w:rsidR="00827FBA" w:rsidRPr="00356907">
        <w:rPr>
          <w:vertAlign w:val="superscript"/>
        </w:rPr>
        <w:t>o</w:t>
      </w:r>
      <w:r w:rsidR="00827FBA" w:rsidRPr="00356907">
        <w:t> </w:t>
      </w:r>
      <w:r w:rsidRPr="00356907">
        <w:t>12 (Mécanisme de direction) et n</w:t>
      </w:r>
      <w:r w:rsidR="00827FBA" w:rsidRPr="00356907">
        <w:rPr>
          <w:vertAlign w:val="superscript"/>
        </w:rPr>
        <w:t>o</w:t>
      </w:r>
      <w:r w:rsidR="00827FBA" w:rsidRPr="00356907">
        <w:t> </w:t>
      </w:r>
      <w:r w:rsidRPr="00356907">
        <w:t>135 (Choc latéral contre un poteau) sur la base de propositions à élaborer par les experts des Pays-Bas et d’autres parties concernées.</w:t>
      </w:r>
    </w:p>
    <w:p w14:paraId="038033CF" w14:textId="77777777" w:rsidR="005B628B" w:rsidRPr="00356907" w:rsidRDefault="005B628B" w:rsidP="00A8583C">
      <w:pPr>
        <w:pStyle w:val="HChG"/>
      </w:pPr>
      <w:r w:rsidRPr="00356907">
        <w:tab/>
        <w:t>X.</w:t>
      </w:r>
      <w:r w:rsidRPr="00356907">
        <w:tab/>
        <w:t>Règlement ONU n</w:t>
      </w:r>
      <w:r w:rsidRPr="00356907">
        <w:rPr>
          <w:vertAlign w:val="superscript"/>
        </w:rPr>
        <w:t>o</w:t>
      </w:r>
      <w:r w:rsidRPr="00356907">
        <w:t xml:space="preserve"> 95 (Collision latérale) </w:t>
      </w:r>
      <w:r w:rsidRPr="00356907">
        <w:br/>
        <w:t>(point 9 de l’ordre du jour)</w:t>
      </w:r>
    </w:p>
    <w:p w14:paraId="68504152" w14:textId="77777777" w:rsidR="005B628B" w:rsidRPr="00356907" w:rsidRDefault="005B628B" w:rsidP="00A8583C">
      <w:pPr>
        <w:pStyle w:val="SingleTxtG"/>
        <w:tabs>
          <w:tab w:val="left" w:pos="2835"/>
        </w:tabs>
        <w:ind w:left="2835" w:hanging="1701"/>
        <w:jc w:val="left"/>
      </w:pPr>
      <w:r w:rsidRPr="00356907">
        <w:rPr>
          <w:i/>
        </w:rPr>
        <w:t>Documents</w:t>
      </w:r>
      <w:r w:rsidRPr="00356907">
        <w:rPr>
          <w:iCs/>
        </w:rPr>
        <w:t xml:space="preserve"> :</w:t>
      </w:r>
      <w:r w:rsidRPr="00356907">
        <w:tab/>
        <w:t>ECE/TRANS/WP.29/GRSP/2020/5</w:t>
      </w:r>
      <w:r w:rsidRPr="00356907">
        <w:br/>
        <w:t>Document informel GRSP-67-21-Rev.1</w:t>
      </w:r>
    </w:p>
    <w:p w14:paraId="69E6DEAC" w14:textId="77777777" w:rsidR="005B628B" w:rsidRPr="00356907" w:rsidRDefault="005B628B" w:rsidP="00A8583C">
      <w:pPr>
        <w:pStyle w:val="SingleTxtG"/>
      </w:pPr>
      <w:r w:rsidRPr="00356907">
        <w:t>18.</w:t>
      </w:r>
      <w:r w:rsidRPr="00356907">
        <w:tab/>
        <w:t>Le Groupe de travail a repris l’examen de la proposition (ECE/TRANS/WP.29/GRSP/2020/5) qui avait été élaborée par les experts du Japon et de la Commission européenne au nom de l’équipe de rédaction pour modifier les prescriptions relatives à la sécurité électrique après un choc latéral (voir par.</w:t>
      </w:r>
      <w:r w:rsidR="00827FBA" w:rsidRPr="00356907">
        <w:t> </w:t>
      </w:r>
      <w:r w:rsidRPr="00356907">
        <w:t xml:space="preserve">16). </w:t>
      </w:r>
      <w:bookmarkStart w:id="11" w:name="_Hlk56087324"/>
      <w:r w:rsidRPr="00356907">
        <w:t>L’expert du Japon a présenté le document GRSP-67-21-Rev.1 modifiant la définition du SRSEE.</w:t>
      </w:r>
      <w:bookmarkEnd w:id="11"/>
      <w:r w:rsidRPr="00356907">
        <w:t xml:space="preserve"> Le GRSP a adopté le document ECE/TRANS/WP.29/GRSP/2020/5,</w:t>
      </w:r>
      <w:r w:rsidR="00934139">
        <w:t xml:space="preserve"> </w:t>
      </w:r>
      <w:r w:rsidRPr="00356907">
        <w:t>tel que modifié par l’annexe</w:t>
      </w:r>
      <w:r w:rsidR="00827FBA" w:rsidRPr="00356907">
        <w:t> </w:t>
      </w:r>
      <w:r w:rsidRPr="00356907">
        <w:t>VII du rapport. Le secrétariat a été prié de soumettre la proposition en tant que projet de série</w:t>
      </w:r>
      <w:r w:rsidR="00827FBA" w:rsidRPr="00356907">
        <w:t> </w:t>
      </w:r>
      <w:r w:rsidRPr="00356907">
        <w:t>05 d’amendements au Règlement ONU n</w:t>
      </w:r>
      <w:r w:rsidR="00827FBA" w:rsidRPr="00356907">
        <w:rPr>
          <w:vertAlign w:val="superscript"/>
        </w:rPr>
        <w:t>o</w:t>
      </w:r>
      <w:r w:rsidR="00827FBA" w:rsidRPr="00356907">
        <w:t> </w:t>
      </w:r>
      <w:r w:rsidRPr="00356907">
        <w:t>95, pour examen et mise aux voix aux sessions de novembre 2020 du WP.29 et de l’AC.1.</w:t>
      </w:r>
    </w:p>
    <w:p w14:paraId="58F95E4D" w14:textId="77777777" w:rsidR="005B628B" w:rsidRPr="00356907" w:rsidRDefault="005B628B" w:rsidP="00A8583C">
      <w:pPr>
        <w:pStyle w:val="HChG"/>
      </w:pPr>
      <w:r w:rsidRPr="00356907">
        <w:lastRenderedPageBreak/>
        <w:tab/>
        <w:t>XI.</w:t>
      </w:r>
      <w:r w:rsidRPr="00356907">
        <w:tab/>
        <w:t>Règlement ONU n</w:t>
      </w:r>
      <w:r w:rsidRPr="00356907">
        <w:rPr>
          <w:vertAlign w:val="superscript"/>
        </w:rPr>
        <w:t>o</w:t>
      </w:r>
      <w:r w:rsidRPr="00356907">
        <w:t> 100 (Sécurité des véhicules électriques) (point 10 de l’ordre du jour)</w:t>
      </w:r>
    </w:p>
    <w:p w14:paraId="71A38670" w14:textId="77777777" w:rsidR="005B628B" w:rsidRPr="00356907" w:rsidRDefault="005B628B" w:rsidP="00A8583C">
      <w:pPr>
        <w:pStyle w:val="SingleTxtG"/>
        <w:tabs>
          <w:tab w:val="left" w:pos="2835"/>
        </w:tabs>
        <w:ind w:left="2835" w:hanging="1701"/>
        <w:jc w:val="left"/>
      </w:pPr>
      <w:r w:rsidRPr="00356907">
        <w:rPr>
          <w:i/>
        </w:rPr>
        <w:t>Documents</w:t>
      </w:r>
      <w:r w:rsidRPr="00356907">
        <w:rPr>
          <w:iCs/>
        </w:rPr>
        <w:t xml:space="preserve"> :</w:t>
      </w:r>
      <w:r w:rsidRPr="00356907">
        <w:tab/>
        <w:t>ECE/TRANS/WP.29/GRSP/2020/6</w:t>
      </w:r>
      <w:r w:rsidRPr="00356907">
        <w:br/>
        <w:t>Document informel GRSP-67-22-Rev.1</w:t>
      </w:r>
    </w:p>
    <w:p w14:paraId="2969680E" w14:textId="77777777" w:rsidR="005B628B" w:rsidRPr="00356907" w:rsidRDefault="005B628B" w:rsidP="00A8583C">
      <w:pPr>
        <w:pStyle w:val="SingleTxtG"/>
      </w:pPr>
      <w:r w:rsidRPr="00356907">
        <w:rPr>
          <w:bCs/>
        </w:rPr>
        <w:t>19.</w:t>
      </w:r>
      <w:r w:rsidRPr="00356907">
        <w:rPr>
          <w:bCs/>
        </w:rPr>
        <w:tab/>
        <w:t xml:space="preserve">Le Groupe de travail a repris l’examen de la proposition (ECE/TRANS/WP.29/GRSP/2020/6) qui avait été élaborée par les experts du Japon et de la Commission européenne au nom de </w:t>
      </w:r>
      <w:bookmarkStart w:id="12" w:name="_Hlk56089178"/>
      <w:r w:rsidRPr="00356907">
        <w:rPr>
          <w:bCs/>
        </w:rPr>
        <w:t xml:space="preserve">l’équipe de rédaction </w:t>
      </w:r>
      <w:bookmarkEnd w:id="12"/>
      <w:r w:rsidRPr="00356907">
        <w:rPr>
          <w:bCs/>
        </w:rPr>
        <w:t>et qui visait à transposer la phase</w:t>
      </w:r>
      <w:r w:rsidR="00827FBA" w:rsidRPr="00356907">
        <w:rPr>
          <w:bCs/>
        </w:rPr>
        <w:t> </w:t>
      </w:r>
      <w:r w:rsidRPr="00356907">
        <w:rPr>
          <w:bCs/>
        </w:rPr>
        <w:t>1 du RTM ONU n</w:t>
      </w:r>
      <w:r w:rsidR="00827FBA" w:rsidRPr="00356907">
        <w:rPr>
          <w:bCs/>
          <w:vertAlign w:val="superscript"/>
        </w:rPr>
        <w:t>o</w:t>
      </w:r>
      <w:r w:rsidR="00827FBA" w:rsidRPr="00356907">
        <w:rPr>
          <w:bCs/>
        </w:rPr>
        <w:t> </w:t>
      </w:r>
      <w:r w:rsidRPr="00356907">
        <w:rPr>
          <w:bCs/>
        </w:rPr>
        <w:t>20 dans le cadre de l’Accord de 1958 (voir par.</w:t>
      </w:r>
      <w:r w:rsidR="00827FBA" w:rsidRPr="00356907">
        <w:rPr>
          <w:bCs/>
        </w:rPr>
        <w:t> </w:t>
      </w:r>
      <w:r w:rsidRPr="00356907">
        <w:rPr>
          <w:bCs/>
        </w:rPr>
        <w:t xml:space="preserve">16 </w:t>
      </w:r>
      <w:r w:rsidR="00827FBA" w:rsidRPr="00356907">
        <w:rPr>
          <w:bCs/>
        </w:rPr>
        <w:t>et</w:t>
      </w:r>
      <w:r w:rsidRPr="00356907">
        <w:rPr>
          <w:bCs/>
        </w:rPr>
        <w:t xml:space="preserve"> 18)</w:t>
      </w:r>
      <w:r w:rsidRPr="00356907">
        <w:t>. L’expert du Japon a présenté le document GRSP-67-22-Rev.1 qui modifie la définition du SRSEE, précise le champ d’application et l’harmonise pleinement avec la phase</w:t>
      </w:r>
      <w:r w:rsidR="00356907" w:rsidRPr="00356907">
        <w:t> </w:t>
      </w:r>
      <w:r w:rsidRPr="00356907">
        <w:t>1 du RTM ONU n</w:t>
      </w:r>
      <w:r w:rsidR="00356907" w:rsidRPr="00356907">
        <w:rPr>
          <w:vertAlign w:val="superscript"/>
        </w:rPr>
        <w:t>o</w:t>
      </w:r>
      <w:r w:rsidR="00356907" w:rsidRPr="00356907">
        <w:t> </w:t>
      </w:r>
      <w:r w:rsidRPr="00356907">
        <w:t>20. Le GRSP a adopté le document ECE/TRANS/WP.29/GRSP/2020/6, tel que modifié par l’annexe VIII du rapport. Le secrétariat a été prié de soumettre la proposition en tant que projet de série</w:t>
      </w:r>
      <w:r w:rsidR="00356907" w:rsidRPr="00356907">
        <w:t> </w:t>
      </w:r>
      <w:r w:rsidRPr="00356907">
        <w:t>03 d’amendements au Règlement ONU n</w:t>
      </w:r>
      <w:r w:rsidR="00356907" w:rsidRPr="00356907">
        <w:rPr>
          <w:vertAlign w:val="superscript"/>
        </w:rPr>
        <w:t>o</w:t>
      </w:r>
      <w:r w:rsidR="00356907" w:rsidRPr="00356907">
        <w:t> </w:t>
      </w:r>
      <w:r w:rsidRPr="00356907">
        <w:t xml:space="preserve">100, pour examen et mise aux voix aux sessions de novembre 2020 du WP.29 et de l’AC.1. </w:t>
      </w:r>
    </w:p>
    <w:p w14:paraId="4BC9B42E" w14:textId="77777777" w:rsidR="005B628B" w:rsidRPr="00356907" w:rsidRDefault="005B628B" w:rsidP="00A8583C">
      <w:pPr>
        <w:pStyle w:val="HChG"/>
      </w:pPr>
      <w:r w:rsidRPr="00356907">
        <w:tab/>
        <w:t>XII.</w:t>
      </w:r>
      <w:r w:rsidRPr="00356907">
        <w:tab/>
        <w:t>Règlement ONU n</w:t>
      </w:r>
      <w:r w:rsidRPr="00356907">
        <w:rPr>
          <w:vertAlign w:val="superscript"/>
        </w:rPr>
        <w:t>o</w:t>
      </w:r>
      <w:r w:rsidRPr="00356907">
        <w:t xml:space="preserve"> 127 (Sécurité des piétons) </w:t>
      </w:r>
      <w:r w:rsidRPr="00356907">
        <w:br/>
        <w:t>(point 11 de l’ordre du jour)</w:t>
      </w:r>
    </w:p>
    <w:p w14:paraId="14123369" w14:textId="77777777" w:rsidR="005B628B" w:rsidRPr="00356907" w:rsidRDefault="005B628B" w:rsidP="00A8583C">
      <w:pPr>
        <w:pStyle w:val="SingleTxtG"/>
        <w:tabs>
          <w:tab w:val="left" w:pos="2835"/>
        </w:tabs>
        <w:ind w:left="2835" w:hanging="1701"/>
        <w:jc w:val="left"/>
      </w:pPr>
      <w:r w:rsidRPr="00356907">
        <w:rPr>
          <w:i/>
        </w:rPr>
        <w:t>Documents</w:t>
      </w:r>
      <w:r w:rsidRPr="00356907">
        <w:rPr>
          <w:iCs/>
        </w:rPr>
        <w:t xml:space="preserve"> :</w:t>
      </w:r>
      <w:r w:rsidRPr="00356907">
        <w:tab/>
        <w:t>ECE/TRANS/WP.29/GRSP/2019/18</w:t>
      </w:r>
      <w:r w:rsidRPr="00356907">
        <w:br/>
        <w:t>ECE/TRANS/WP.29/GRSP/2020/9</w:t>
      </w:r>
      <w:r w:rsidRPr="00356907">
        <w:br/>
        <w:t>Documents informels GRSP-67-07 et GRSP-67-11</w:t>
      </w:r>
    </w:p>
    <w:p w14:paraId="194B0FCD" w14:textId="77777777" w:rsidR="005B628B" w:rsidRPr="00356907" w:rsidRDefault="005B628B" w:rsidP="00A8583C">
      <w:pPr>
        <w:pStyle w:val="SingleTxtG"/>
      </w:pPr>
      <w:r w:rsidRPr="00356907">
        <w:t>20.</w:t>
      </w:r>
      <w:r w:rsidRPr="00356907">
        <w:tab/>
        <w:t>L’expert de l’Allemagne a réitéré sa proposition (ECE/TRANS/WP.29/ GRSP/2019/18) et s’est référé au point</w:t>
      </w:r>
      <w:r w:rsidR="00356907" w:rsidRPr="00356907">
        <w:t> </w:t>
      </w:r>
      <w:r w:rsidRPr="00356907">
        <w:t>3</w:t>
      </w:r>
      <w:r w:rsidR="00356907" w:rsidRPr="00356907">
        <w:t> </w:t>
      </w:r>
      <w:r w:rsidRPr="00356907">
        <w:t>a) de l’ordre du jour (voir par.</w:t>
      </w:r>
      <w:r w:rsidR="00356907" w:rsidRPr="00356907">
        <w:t> </w:t>
      </w:r>
      <w:r w:rsidRPr="00356907">
        <w:t>4). L’expert de l’OICA a présenté le document GRSP-67-07 à titre de contre-proposition visant à préciser le fait que la hauteur du véhicule exerce une influence sur la zone d’impact de l’élément de frappe tête et sur l’essai avec l’élément de frappe jambe, et qu’il conviendrait par conséquent de prendre en considération toutes les hauteurs possibles du véhicule à une vitesse de 11,1 m/s (40</w:t>
      </w:r>
      <w:r w:rsidR="00356907" w:rsidRPr="00356907">
        <w:t> </w:t>
      </w:r>
      <w:r w:rsidRPr="00356907">
        <w:t>km/h) au moment de la collision avec un piéton. L’expert de l’Allemagne a fait part de son accord de principe avec la proposition de l’OICA tout en demandant davantage de clarifications</w:t>
      </w:r>
      <w:bookmarkStart w:id="13" w:name="_Hlk56090274"/>
      <w:r w:rsidRPr="00356907">
        <w:t xml:space="preserve">. Le Groupe de travail a décidé de reprendre </w:t>
      </w:r>
      <w:bookmarkEnd w:id="13"/>
      <w:r w:rsidRPr="00356907">
        <w:t>la discussion à sa session de décembre 2020 sur la base d’une éventuelle proposition révisée présentée par les experts de l’Allemagne, du Royaume-Uni et de l’OICA.</w:t>
      </w:r>
    </w:p>
    <w:p w14:paraId="6FA9D7FA" w14:textId="77777777" w:rsidR="005B628B" w:rsidRPr="00356907" w:rsidRDefault="005B628B" w:rsidP="00A8583C">
      <w:pPr>
        <w:pStyle w:val="SingleTxtG"/>
      </w:pPr>
      <w:r w:rsidRPr="00356907">
        <w:t>21.</w:t>
      </w:r>
      <w:r w:rsidRPr="00356907">
        <w:tab/>
        <w:t xml:space="preserve">Le Groupe de travail a pris note du document ECE/TRANS/WP.29/GRSP/2020/9, établi par </w:t>
      </w:r>
      <w:r w:rsidRPr="00356907">
        <w:rPr>
          <w:bCs/>
        </w:rPr>
        <w:t>l’équipe de rédaction pour harmoniser le Règlement ONU avec la version révisée du Règlement de l’Union européenne, ce qui entraînerait l’</w:t>
      </w:r>
      <w:r w:rsidRPr="00356907">
        <w:t xml:space="preserve">élargissement de </w:t>
      </w:r>
      <w:r w:rsidRPr="00356907">
        <w:rPr>
          <w:bCs/>
        </w:rPr>
        <w:t xml:space="preserve">la zone d’impact de la tête pour y inclure le pare-brise et introduirait des adaptations et des précisions dans les prescriptions existantes ainsi que des dispositions transitoires appropriées. L’expert de la République de Corée a fait un exposé </w:t>
      </w:r>
      <w:r w:rsidRPr="00356907">
        <w:t>(GRSP-67-11) présentant les résultats d’essai de simulation sur la base desquels il proposerait des prescriptions d’essai différentes. Le Groupe de travail a décidé de reprendre l’examen de cette question sur la base d’un texte révisé à établir par les experts de</w:t>
      </w:r>
      <w:r w:rsidRPr="00356907">
        <w:rPr>
          <w:bCs/>
        </w:rPr>
        <w:t xml:space="preserve"> l’équipe de rédaction.</w:t>
      </w:r>
    </w:p>
    <w:p w14:paraId="61CF8DFA" w14:textId="77777777" w:rsidR="005B628B" w:rsidRPr="00356907" w:rsidRDefault="005B628B" w:rsidP="00A8583C">
      <w:pPr>
        <w:pStyle w:val="HChG"/>
      </w:pPr>
      <w:r w:rsidRPr="00356907">
        <w:tab/>
        <w:t>XIII.</w:t>
      </w:r>
      <w:r w:rsidRPr="00356907">
        <w:tab/>
        <w:t>Règlement ONU n</w:t>
      </w:r>
      <w:r w:rsidRPr="00356907">
        <w:rPr>
          <w:vertAlign w:val="superscript"/>
        </w:rPr>
        <w:t>o</w:t>
      </w:r>
      <w:r w:rsidRPr="00356907">
        <w:t xml:space="preserve"> 129 (Dispositifs améliorés de retenue </w:t>
      </w:r>
      <w:r w:rsidRPr="00356907">
        <w:br/>
        <w:t>pour enfants) (point 12 de l’ordre du jour)</w:t>
      </w:r>
    </w:p>
    <w:p w14:paraId="728688E8" w14:textId="77777777" w:rsidR="005B628B" w:rsidRPr="00356907" w:rsidRDefault="005B628B" w:rsidP="00A8583C">
      <w:pPr>
        <w:pStyle w:val="SingleTxtG"/>
        <w:tabs>
          <w:tab w:val="left" w:pos="2835"/>
        </w:tabs>
        <w:ind w:left="2835" w:hanging="1701"/>
        <w:jc w:val="left"/>
      </w:pPr>
      <w:r w:rsidRPr="00356907">
        <w:rPr>
          <w:i/>
        </w:rPr>
        <w:t xml:space="preserve">Documents </w:t>
      </w:r>
      <w:r w:rsidRPr="00356907">
        <w:rPr>
          <w:iCs/>
        </w:rPr>
        <w:t>:</w:t>
      </w:r>
      <w:r w:rsidRPr="00356907">
        <w:tab/>
        <w:t>ECE/TRANS/WP.29/GRSP/2019/19</w:t>
      </w:r>
      <w:r w:rsidRPr="00356907">
        <w:br/>
        <w:t>ECE/TRANS/WP.29/GRSP/2020/3</w:t>
      </w:r>
      <w:r w:rsidRPr="00356907">
        <w:br/>
        <w:t xml:space="preserve">Documents informels GRSP-66-28, GRSP-67-16, GRSP-67-23, </w:t>
      </w:r>
      <w:r w:rsidRPr="00356907">
        <w:br/>
        <w:t>GRSP-67-24, GRSP-67-33 et GRSP-67-34</w:t>
      </w:r>
    </w:p>
    <w:p w14:paraId="2E3F2B5C" w14:textId="77777777" w:rsidR="005B628B" w:rsidRPr="00356907" w:rsidRDefault="005B628B" w:rsidP="00A8583C">
      <w:pPr>
        <w:pStyle w:val="SingleTxtG"/>
      </w:pPr>
      <w:r w:rsidRPr="00356907">
        <w:t>22.</w:t>
      </w:r>
      <w:r w:rsidRPr="00356907">
        <w:tab/>
        <w:t>L’expert de la CLEPA a renouvelé une proposition (GRSP-67-33) (remplaçant les documents ECE/TRANS/WP.29/GRSP/2020/3 et GRSP-67-16) et présenté un exposé (GRSP-67-34) visant à</w:t>
      </w:r>
      <w:r w:rsidR="00356907" w:rsidRPr="00356907">
        <w:t> </w:t>
      </w:r>
      <w:r w:rsidRPr="00356907">
        <w:t>: a)</w:t>
      </w:r>
      <w:r w:rsidR="00356907" w:rsidRPr="00356907">
        <w:t> </w:t>
      </w:r>
      <w:r w:rsidRPr="00356907">
        <w:t xml:space="preserve">fournir des </w:t>
      </w:r>
      <w:bookmarkStart w:id="14" w:name="_Hlk56148632"/>
      <w:r w:rsidRPr="00356907">
        <w:t>instructions aux consommateurs sous forme numérique</w:t>
      </w:r>
      <w:bookmarkEnd w:id="14"/>
      <w:r w:rsidRPr="00356907">
        <w:t>, b)</w:t>
      </w:r>
      <w:r w:rsidR="00356907" w:rsidRPr="00356907">
        <w:t> </w:t>
      </w:r>
      <w:r w:rsidRPr="00356907">
        <w:t>enregistrer les informations essentielles relatives aux mesures dans le système d’homologation de type et c)</w:t>
      </w:r>
      <w:r w:rsidR="00356907" w:rsidRPr="00356907">
        <w:t> </w:t>
      </w:r>
      <w:r w:rsidRPr="00356907">
        <w:t xml:space="preserve">améliorer la procédure d’évaluation des dimensions </w:t>
      </w:r>
      <w:r w:rsidRPr="00356907">
        <w:lastRenderedPageBreak/>
        <w:t>extérieures des dispositifs améliorés de retenue pour enfants</w:t>
      </w:r>
      <w:r w:rsidRPr="00356907">
        <w:rPr>
          <w:iCs/>
        </w:rPr>
        <w:t xml:space="preserve"> (DARE)</w:t>
      </w:r>
      <w:r w:rsidRPr="00356907">
        <w:t xml:space="preserve">. L’expert du Japon a émis une réserve pour complément d’étude concernant les instructions sous forme numérique dispensées aux consommateurs qui n’ont pas accès à </w:t>
      </w:r>
      <w:r w:rsidR="00934139" w:rsidRPr="00356907">
        <w:t xml:space="preserve">Internet </w:t>
      </w:r>
      <w:r w:rsidRPr="00356907">
        <w:t xml:space="preserve">et qui devraient donc les recevoir sous forme imprimée. Le Groupe de travail a décidé de reprendre l’examen de cette question à sa session de mai 2020 et prié le secrétariat de distribuer le document GRSP-67-33 sous une cote officielle. </w:t>
      </w:r>
    </w:p>
    <w:p w14:paraId="486F44A9" w14:textId="77777777" w:rsidR="005B628B" w:rsidRPr="00356907" w:rsidRDefault="005B628B" w:rsidP="00A8583C">
      <w:pPr>
        <w:pStyle w:val="SingleTxtG"/>
      </w:pPr>
      <w:r w:rsidRPr="00356907">
        <w:t>23.</w:t>
      </w:r>
      <w:r w:rsidRPr="00356907">
        <w:tab/>
        <w:t xml:space="preserve">Le Groupe de travail a repris l’examen du document </w:t>
      </w:r>
      <w:r w:rsidRPr="00356907">
        <w:rPr>
          <w:rFonts w:eastAsia="MS Mincho"/>
          <w:position w:val="-1"/>
          <w:lang w:eastAsia="ja-JP"/>
        </w:rPr>
        <w:t>ECE/TRANS/WP.29/GRSP/2019/19 sur les valeurs limites pour l’accélération verticale du thorax des mannequins de type Q dans le cadre des essais dynamiques réalisés sur les dispositifs améliorés de retenue pour enfants (DARE), qui ont été acceptées lors de sa cession de décembre 2019 (voir le document ECE/TRANS/WP.29/GRSP/67, par.</w:t>
      </w:r>
      <w:r w:rsidR="00356907" w:rsidRPr="00356907">
        <w:rPr>
          <w:rFonts w:eastAsia="MS Mincho"/>
          <w:position w:val="-1"/>
          <w:lang w:eastAsia="ja-JP"/>
        </w:rPr>
        <w:t> </w:t>
      </w:r>
      <w:r w:rsidRPr="00356907">
        <w:rPr>
          <w:rFonts w:eastAsia="MS Mincho"/>
          <w:position w:val="-1"/>
          <w:lang w:eastAsia="ja-JP"/>
        </w:rPr>
        <w:t xml:space="preserve">41). L’expert de la CLEPA a rappelé au GRSP que cette décision visait à permettre le suivi du recueil et de l’analyse des données. Il a expliqué (voir GRSP-67-23) que les données étaient ensuite transmises par l’autorité d’homologation de type et la Vehicle Certification Agency (VCA) du Royaume-Uni. Il a ajouté que ces données étaient complétées par un échantillon de la CLEPA afin de calculer les limites proposées pour la force de tension Fz et le moment de flexion. L’expert a ensuite présenté une proposition </w:t>
      </w:r>
      <w:r w:rsidRPr="00356907">
        <w:t>(voir GRSP-67-24) d’amendements concernant les critères d’évaluation des blessures pour les chocs avant et arrière et visant à fixer des valeurs-limites</w:t>
      </w:r>
      <w:r w:rsidRPr="00356907">
        <w:rPr>
          <w:rFonts w:eastAsia="MS Mincho"/>
          <w:position w:val="-1"/>
          <w:lang w:eastAsia="ja-JP"/>
        </w:rPr>
        <w:t xml:space="preserve"> pour </w:t>
      </w:r>
      <w:r w:rsidRPr="00356907">
        <w:t>la force de tension et le moment de flexion mesurés dans la partie supérieure du cou sur les mannequins Q0, Q1 et Q1,5. Il a toutefois recommandé que d’autres parties contractantes communiquent aussi des données de suivi à l’appui de cette analyse et pour confirmer les limites proposées. Le Groupe de travail a soutenu la demande de l’expert de la CLEPA et décidé de reprendre la discussion à sa session de décembre 2020 sur la base d’une proposition officielle révisée. Par ailleurs, les experts de Global NCAP et de l’ANEC au nom de CI ont retiré le document ECE/TRANS/WP.29/GRSP/2019/19. Le GRSP a convenu de reporter l’examen du document GRSP-66-28 à la session de décembre 2020 session, en raison du manque de temps.</w:t>
      </w:r>
    </w:p>
    <w:p w14:paraId="6FA9D1DF" w14:textId="77777777" w:rsidR="005B628B" w:rsidRPr="00356907" w:rsidRDefault="005B628B" w:rsidP="00021BDA">
      <w:pPr>
        <w:pStyle w:val="HChG"/>
      </w:pPr>
      <w:r w:rsidRPr="00356907">
        <w:tab/>
        <w:t>XIV.</w:t>
      </w:r>
      <w:r w:rsidRPr="00356907">
        <w:tab/>
        <w:t>Règlement ONU n</w:t>
      </w:r>
      <w:r w:rsidRPr="00356907">
        <w:rPr>
          <w:vertAlign w:val="superscript"/>
        </w:rPr>
        <w:t>o</w:t>
      </w:r>
      <w:r w:rsidRPr="00356907">
        <w:t xml:space="preserve"> 134 (Véhicules à hydrogène </w:t>
      </w:r>
      <w:r w:rsidRPr="00356907">
        <w:br/>
        <w:t>et à pile à combustible) (point 13 de l’ordre du jour)</w:t>
      </w:r>
    </w:p>
    <w:p w14:paraId="60E546FB" w14:textId="77777777" w:rsidR="005B628B" w:rsidRPr="00356907" w:rsidRDefault="005B628B" w:rsidP="00A8583C">
      <w:pPr>
        <w:pStyle w:val="SingleTxtG"/>
        <w:tabs>
          <w:tab w:val="left" w:pos="2835"/>
        </w:tabs>
        <w:ind w:left="2835" w:hanging="1701"/>
        <w:jc w:val="left"/>
      </w:pPr>
      <w:r w:rsidRPr="00356907">
        <w:rPr>
          <w:i/>
        </w:rPr>
        <w:t xml:space="preserve">Documents </w:t>
      </w:r>
      <w:r w:rsidRPr="00356907">
        <w:rPr>
          <w:iCs/>
        </w:rPr>
        <w:t>:</w:t>
      </w:r>
      <w:r w:rsidRPr="00356907">
        <w:tab/>
        <w:t>ECE/TRANS/WP.29/GRSP/2020/10</w:t>
      </w:r>
      <w:r w:rsidRPr="00356907">
        <w:br/>
        <w:t xml:space="preserve">Documents informels </w:t>
      </w:r>
      <w:bookmarkStart w:id="15" w:name="_Hlk46907816"/>
      <w:r w:rsidRPr="00356907">
        <w:t xml:space="preserve">GRSP-67-12 </w:t>
      </w:r>
      <w:bookmarkEnd w:id="15"/>
      <w:r w:rsidRPr="00356907">
        <w:t xml:space="preserve">et </w:t>
      </w:r>
      <w:bookmarkStart w:id="16" w:name="_Hlk28014528"/>
      <w:r w:rsidRPr="00356907">
        <w:t>GRSP-67-</w:t>
      </w:r>
      <w:bookmarkEnd w:id="16"/>
      <w:r w:rsidRPr="00356907">
        <w:t>29</w:t>
      </w:r>
    </w:p>
    <w:p w14:paraId="56E0E579" w14:textId="77777777" w:rsidR="005B628B" w:rsidRPr="00356907" w:rsidRDefault="005B628B" w:rsidP="00A8583C">
      <w:pPr>
        <w:pStyle w:val="SingleTxtG"/>
        <w:rPr>
          <w:b/>
        </w:rPr>
      </w:pPr>
      <w:r w:rsidRPr="00356907">
        <w:t>24.</w:t>
      </w:r>
      <w:r w:rsidRPr="00356907">
        <w:tab/>
        <w:t>Le Groupe de travail a repris l’examen d’une proposition (document ECE/TRANS/WP.29/GRSP/2020/10 et amendement GRSP-67-12) de l’expert des Pays</w:t>
      </w:r>
      <w:r w:rsidR="00356907" w:rsidRPr="00356907">
        <w:noBreakHyphen/>
      </w:r>
      <w:r w:rsidRPr="00356907">
        <w:t>Bas visant à utiliser pour les autobus fonctionnant à l’hydrogène une signalisation qui soit conforme à la signalisation existante prévue pour les autobus fonctionnant au gaz de pétrole liquéfié, au gaz naturel comprimé et au gaz naturel liquide. L’expert de l’OICA a présenté le document GRSP-67-29 qui modifie, entre autres choses, les dispositions transitoires. Le GRSP a décidé de reprendre l’examen de cette question à sa session de décembre 2020 sur la base d’une proposition révisée par l’expert des Pays-Bas en coopération avec l’expert de l’OICA.</w:t>
      </w:r>
    </w:p>
    <w:p w14:paraId="0CD02814" w14:textId="77777777" w:rsidR="005B628B" w:rsidRPr="00356907" w:rsidRDefault="005B628B" w:rsidP="00021BDA">
      <w:pPr>
        <w:pStyle w:val="HChG"/>
      </w:pPr>
      <w:r w:rsidRPr="00356907">
        <w:tab/>
        <w:t>XV.</w:t>
      </w:r>
      <w:r w:rsidRPr="00356907">
        <w:tab/>
        <w:t>Règlement ONU n</w:t>
      </w:r>
      <w:r w:rsidRPr="00356907">
        <w:rPr>
          <w:vertAlign w:val="superscript"/>
        </w:rPr>
        <w:t>o</w:t>
      </w:r>
      <w:r w:rsidRPr="00356907">
        <w:t> 137 (Choc avant, l’accent étant mis sur</w:t>
      </w:r>
      <w:r w:rsidRPr="00356907">
        <w:br/>
        <w:t>les systèmes de retenue) (point 14 de l’ordre du jour)</w:t>
      </w:r>
    </w:p>
    <w:p w14:paraId="289E47EE" w14:textId="77777777" w:rsidR="005B628B" w:rsidRPr="00356907" w:rsidRDefault="005B628B" w:rsidP="00A8583C">
      <w:pPr>
        <w:pStyle w:val="SingleTxtG"/>
        <w:tabs>
          <w:tab w:val="left" w:pos="2835"/>
        </w:tabs>
        <w:ind w:left="2835" w:hanging="1701"/>
        <w:jc w:val="left"/>
      </w:pPr>
      <w:r w:rsidRPr="00356907">
        <w:rPr>
          <w:i/>
        </w:rPr>
        <w:t xml:space="preserve">Documents </w:t>
      </w:r>
      <w:r w:rsidRPr="00356907">
        <w:rPr>
          <w:iCs/>
        </w:rPr>
        <w:t>:</w:t>
      </w:r>
      <w:r w:rsidRPr="00356907">
        <w:tab/>
        <w:t>ECE/TRANS/WP.29/GRSP/2020/7</w:t>
      </w:r>
      <w:r w:rsidRPr="00356907">
        <w:br/>
        <w:t>Documents informels GRSP-66-20 et GRSP-67-18-Rev.1</w:t>
      </w:r>
    </w:p>
    <w:p w14:paraId="5B3A45EF" w14:textId="77777777" w:rsidR="005B628B" w:rsidRPr="00356907" w:rsidRDefault="005B628B" w:rsidP="00A8583C">
      <w:pPr>
        <w:pStyle w:val="SingleTxtG"/>
      </w:pPr>
      <w:r w:rsidRPr="00356907">
        <w:t>25.</w:t>
      </w:r>
      <w:r w:rsidRPr="00356907">
        <w:tab/>
      </w:r>
      <w:r w:rsidRPr="00356907">
        <w:rPr>
          <w:bCs/>
        </w:rPr>
        <w:t>Le Groupe de travail a repris l’examen d’une proposition</w:t>
      </w:r>
      <w:r w:rsidRPr="00356907">
        <w:rPr>
          <w:b/>
        </w:rPr>
        <w:t xml:space="preserve"> </w:t>
      </w:r>
      <w:r w:rsidRPr="00356907">
        <w:t>(voir document ECE/TRANS/WP.29/GRSP/2020/7) présentée par les experts du Japon et de la Commission européenne au nom de l’équipe spéciale qui visait à modifier les prescriptions relatives à la sécurité électrique après un choc avant (voir par.</w:t>
      </w:r>
      <w:r w:rsidR="00356907" w:rsidRPr="00356907">
        <w:t> </w:t>
      </w:r>
      <w:r w:rsidRPr="00356907">
        <w:t>16, 18 et 19). L’expert du Japon a présenté le document GRSP-67-18-Rev.1 contenant une définition modifiée du SRSEE. Le Groupe de travail a adopté le document ECE/TRANS/WP.29/GRSP/2020/7, tel que modifié par l’annexe</w:t>
      </w:r>
      <w:r w:rsidR="00356907" w:rsidRPr="00356907">
        <w:t> </w:t>
      </w:r>
      <w:r w:rsidRPr="00356907">
        <w:t xml:space="preserve">IX du rapport. Le secrétariat a été prié de soumettre la proposition </w:t>
      </w:r>
      <w:r w:rsidRPr="00356907">
        <w:lastRenderedPageBreak/>
        <w:t>en tant que projet de série</w:t>
      </w:r>
      <w:r w:rsidR="00356907" w:rsidRPr="00356907">
        <w:t> </w:t>
      </w:r>
      <w:r w:rsidRPr="00356907">
        <w:t>02 d’amendements au Règlement ONU n</w:t>
      </w:r>
      <w:r w:rsidR="00356907" w:rsidRPr="00356907">
        <w:rPr>
          <w:vertAlign w:val="superscript"/>
        </w:rPr>
        <w:t>o</w:t>
      </w:r>
      <w:r w:rsidR="00356907" w:rsidRPr="00356907">
        <w:t> </w:t>
      </w:r>
      <w:r w:rsidRPr="00356907">
        <w:t xml:space="preserve">137 pour examen et mise aux voix aux sessions de novembre 2020 du WP.29 et de l’AC.1. </w:t>
      </w:r>
    </w:p>
    <w:p w14:paraId="6599BECF" w14:textId="77777777" w:rsidR="005B628B" w:rsidRPr="00356907" w:rsidRDefault="005B628B" w:rsidP="00A8583C">
      <w:pPr>
        <w:pStyle w:val="SingleTxtG"/>
      </w:pPr>
      <w:r w:rsidRPr="00356907">
        <w:t>26.</w:t>
      </w:r>
      <w:r w:rsidRPr="00356907">
        <w:tab/>
      </w:r>
      <w:r w:rsidRPr="00356907">
        <w:rPr>
          <w:bCs/>
        </w:rPr>
        <w:t xml:space="preserve">Le Groupe de travail a repris l’examen d’une proposition visant à englober les véhicules de la catégorie </w:t>
      </w:r>
      <w:r w:rsidRPr="00356907">
        <w:t>L</w:t>
      </w:r>
      <w:r w:rsidRPr="00356907">
        <w:rPr>
          <w:vertAlign w:val="subscript"/>
        </w:rPr>
        <w:t xml:space="preserve">7 </w:t>
      </w:r>
      <w:r w:rsidRPr="00356907">
        <w:t>dans le champ d’application du Règlement ONU n</w:t>
      </w:r>
      <w:r w:rsidR="00356907" w:rsidRPr="00356907">
        <w:rPr>
          <w:vertAlign w:val="superscript"/>
        </w:rPr>
        <w:t>o</w:t>
      </w:r>
      <w:r w:rsidR="00356907" w:rsidRPr="00356907">
        <w:t> </w:t>
      </w:r>
      <w:r w:rsidRPr="00356907">
        <w:t>137. L’expert de l’IMMA a rappelé son exposé à la session de décembre 2019 du GRSP lorsqu’il avait présenté le document (GRSP-66-20) proposant une stratégie en trois étapes visant à harmoniser les prescriptions en matière de sécurité passive applicables aux quadricycles lourds carrossés (L</w:t>
      </w:r>
      <w:r w:rsidRPr="00356907">
        <w:rPr>
          <w:vertAlign w:val="subscript"/>
        </w:rPr>
        <w:t>7</w:t>
      </w:r>
      <w:r w:rsidRPr="00356907">
        <w:t>), et dont la troisième étape comportait une proposition de mise à jour du Règlement ONU n</w:t>
      </w:r>
      <w:r w:rsidR="00356907" w:rsidRPr="00356907">
        <w:rPr>
          <w:vertAlign w:val="superscript"/>
        </w:rPr>
        <w:t>o</w:t>
      </w:r>
      <w:r w:rsidR="00356907" w:rsidRPr="00356907">
        <w:t> </w:t>
      </w:r>
      <w:r w:rsidRPr="00356907">
        <w:t xml:space="preserve">137. Il a expliqué que conformément à la première étape, l’IMMA avait soumis à la session de juillet 2020 du Groupe de travail des dispositions générales de sécurité (GRSG) une proposition (GRSG-118-18) visant à donner une définition claire des </w:t>
      </w:r>
      <w:r w:rsidRPr="00356907">
        <w:rPr>
          <w:bCs/>
        </w:rPr>
        <w:t xml:space="preserve">véhicules de la catégorie </w:t>
      </w:r>
      <w:r w:rsidRPr="00356907">
        <w:t>L</w:t>
      </w:r>
      <w:r w:rsidRPr="00356907">
        <w:rPr>
          <w:vertAlign w:val="subscript"/>
        </w:rPr>
        <w:t xml:space="preserve">7 </w:t>
      </w:r>
      <w:r w:rsidRPr="00356907">
        <w:t xml:space="preserve">carrossés dans la Résolution d’ensemble sur la construction des véhicules (R.E.3), proposition qui avait été bien accueillie. L’expert a en outre ajouté que son organisation souhaitait conclure la première étape par un document officiel pour la session d’octobre 2020 du GRSG. Il a conclu en disant qu’il avait été jugé prématuré, en attendant les conclusions de la première (et de la deuxième) étape, de poursuivre les discussions, eu égard à l’intérêt des parties contractantes à élaborer une proposition visant à </w:t>
      </w:r>
      <w:r w:rsidRPr="00356907">
        <w:rPr>
          <w:bCs/>
        </w:rPr>
        <w:t xml:space="preserve">englober les véhicules de la catégorie </w:t>
      </w:r>
      <w:r w:rsidRPr="00356907">
        <w:t>L</w:t>
      </w:r>
      <w:r w:rsidRPr="00356907">
        <w:rPr>
          <w:vertAlign w:val="subscript"/>
        </w:rPr>
        <w:t xml:space="preserve">7 </w:t>
      </w:r>
      <w:r w:rsidRPr="00356907">
        <w:t>dans le champ d’application du Règlement ONU n</w:t>
      </w:r>
      <w:r w:rsidR="00356907" w:rsidRPr="00356907">
        <w:rPr>
          <w:vertAlign w:val="superscript"/>
        </w:rPr>
        <w:t>o</w:t>
      </w:r>
      <w:r w:rsidR="00356907" w:rsidRPr="00356907">
        <w:t> </w:t>
      </w:r>
      <w:r w:rsidRPr="00356907">
        <w:t>137.</w:t>
      </w:r>
    </w:p>
    <w:p w14:paraId="5639F4FF" w14:textId="77777777" w:rsidR="005B628B" w:rsidRPr="00356907" w:rsidRDefault="005B628B" w:rsidP="00021BDA">
      <w:pPr>
        <w:pStyle w:val="HChG"/>
      </w:pPr>
      <w:r w:rsidRPr="00356907">
        <w:tab/>
        <w:t>XVI.</w:t>
      </w:r>
      <w:r w:rsidRPr="00356907">
        <w:tab/>
        <w:t xml:space="preserve">Sécurité des enfants transportés par autobus </w:t>
      </w:r>
      <w:r w:rsidR="00356907" w:rsidRPr="00356907">
        <w:br/>
      </w:r>
      <w:r w:rsidRPr="00356907">
        <w:t>et par autocar (point 15 de l’ordre du jour)</w:t>
      </w:r>
    </w:p>
    <w:p w14:paraId="0878C6C3" w14:textId="77777777" w:rsidR="005B628B" w:rsidRPr="00356907" w:rsidRDefault="005B628B" w:rsidP="00A8583C">
      <w:pPr>
        <w:pStyle w:val="SingleTxtG"/>
        <w:tabs>
          <w:tab w:val="left" w:pos="2835"/>
        </w:tabs>
        <w:ind w:left="2835" w:hanging="1701"/>
        <w:jc w:val="left"/>
      </w:pPr>
      <w:r w:rsidRPr="00356907">
        <w:rPr>
          <w:i/>
        </w:rPr>
        <w:t>Document</w:t>
      </w:r>
      <w:r w:rsidRPr="00356907">
        <w:rPr>
          <w:iCs/>
        </w:rPr>
        <w:t xml:space="preserve"> :</w:t>
      </w:r>
      <w:r w:rsidRPr="00356907">
        <w:tab/>
        <w:t>Document informel GRSP-67-08</w:t>
      </w:r>
    </w:p>
    <w:p w14:paraId="1C6DDE70" w14:textId="77777777" w:rsidR="005B628B" w:rsidRPr="00356907" w:rsidRDefault="005B628B" w:rsidP="00A8583C">
      <w:pPr>
        <w:pStyle w:val="SingleTxtG"/>
      </w:pPr>
      <w:r w:rsidRPr="00356907">
        <w:t>27.</w:t>
      </w:r>
      <w:r w:rsidRPr="00356907">
        <w:tab/>
        <w:t xml:space="preserve">L’experte de l’Espagne, s’exprimant au nom du groupe de travail informel de la sécurité des enfants transportés par autobus et autocar, a informé le GRSP des progrès de son groupe (GRSP-67-08). Elle a expliqué que le groupe s’était réuni trois fois et avait défini les tâches et établi la feuille de route en vue de l’élaboration d’une proposition à soumettre au GRSP d’ici </w:t>
      </w:r>
      <w:r w:rsidR="00356907" w:rsidRPr="00356907">
        <w:t xml:space="preserve">à </w:t>
      </w:r>
      <w:r w:rsidRPr="00356907">
        <w:t xml:space="preserve">2022. Elle a ajouté que le groupe de travail informel devait se réunir en personne pour une meilleure interaction et qu’une quatrième réunion avait été reportée en raison de la COVID-19. </w:t>
      </w:r>
      <w:bookmarkStart w:id="17" w:name="_Hlk10733494"/>
      <w:r w:rsidRPr="00356907">
        <w:t>Le Groupe de travail a convenu de reprendre l’examen de cette question à sa session de décembre 2020.</w:t>
      </w:r>
    </w:p>
    <w:bookmarkEnd w:id="17"/>
    <w:p w14:paraId="3DFB3FFC" w14:textId="77777777" w:rsidR="005B628B" w:rsidRPr="00356907" w:rsidRDefault="005B628B" w:rsidP="00021BDA">
      <w:pPr>
        <w:pStyle w:val="HChG"/>
      </w:pPr>
      <w:r w:rsidRPr="00356907">
        <w:tab/>
        <w:t>XVII.</w:t>
      </w:r>
      <w:r w:rsidRPr="00356907">
        <w:tab/>
        <w:t xml:space="preserve">Échange de vues sur l’automatisation des véhicules </w:t>
      </w:r>
      <w:r w:rsidRPr="00356907">
        <w:br/>
        <w:t>(point</w:t>
      </w:r>
      <w:r w:rsidR="00356907" w:rsidRPr="00356907">
        <w:t> </w:t>
      </w:r>
      <w:r w:rsidRPr="00356907">
        <w:t>16 de l’ordre du jour)</w:t>
      </w:r>
    </w:p>
    <w:p w14:paraId="6AD28375" w14:textId="77777777" w:rsidR="005B628B" w:rsidRPr="00356907" w:rsidRDefault="005B628B" w:rsidP="00A8583C">
      <w:pPr>
        <w:pStyle w:val="SingleTxtG"/>
        <w:rPr>
          <w:iCs/>
        </w:rPr>
      </w:pPr>
      <w:r w:rsidRPr="00356907">
        <w:t>28.</w:t>
      </w:r>
      <w:r w:rsidRPr="00356907">
        <w:tab/>
        <w:t xml:space="preserve">Le représentant des </w:t>
      </w:r>
      <w:r w:rsidR="00934139">
        <w:t>É</w:t>
      </w:r>
      <w:r w:rsidR="00934139" w:rsidRPr="00356907">
        <w:t>tats</w:t>
      </w:r>
      <w:r w:rsidRPr="00356907">
        <w:t xml:space="preserve">-Unis d’Amérique a rappelé au Groupe de travail le document cadre ECE/TRANS/WP.29/2019/34/Rev.2, approuvé par le Forum mondial, sur les questions concernant les véhicules automatisés et connectés à examiner en priorité. Il a réaffirmé que le comportement au choc restait pertinent et que le document cadre serait mis en œuvre par le GRSP, par thème, au titre de ses activités. L’expert de l’Allemagne a réaffirmé la nécessité d’élaborer un document présentant les questions prioritaires en matière de sécurité passive. Le Groupe de travail a décidé de reprendre la discussion à ce sujet sur la base d’une proposition qui serait élaborée par l’expert de l’Allemagne avec les experts de l’OICA et d’autres parties concernées. </w:t>
      </w:r>
    </w:p>
    <w:p w14:paraId="290A0256" w14:textId="77777777" w:rsidR="005B628B" w:rsidRPr="00356907" w:rsidRDefault="005B628B" w:rsidP="00021BDA">
      <w:pPr>
        <w:pStyle w:val="HChG"/>
      </w:pPr>
      <w:r w:rsidRPr="00356907">
        <w:tab/>
        <w:t>XVIII.</w:t>
      </w:r>
      <w:r w:rsidRPr="00356907">
        <w:tab/>
        <w:t>Questions diverses (point 17 de l’ordre du jour)</w:t>
      </w:r>
    </w:p>
    <w:p w14:paraId="00086733" w14:textId="77777777" w:rsidR="005B628B" w:rsidRPr="00356907" w:rsidRDefault="005B628B" w:rsidP="00021BDA">
      <w:pPr>
        <w:pStyle w:val="H1G"/>
      </w:pPr>
      <w:r w:rsidRPr="00356907">
        <w:tab/>
      </w:r>
      <w:bookmarkStart w:id="18" w:name="_Hlk56173876"/>
      <w:r w:rsidRPr="00356907">
        <w:t>A.</w:t>
      </w:r>
      <w:r w:rsidRPr="00356907">
        <w:tab/>
        <w:t>Points à retenir des sessions de mars et de juin 2020 du WP.29</w:t>
      </w:r>
      <w:bookmarkEnd w:id="18"/>
    </w:p>
    <w:p w14:paraId="5D6BCDB7" w14:textId="77777777" w:rsidR="005B628B" w:rsidRPr="00356907" w:rsidRDefault="005B628B" w:rsidP="00A8583C">
      <w:pPr>
        <w:pStyle w:val="SingleTxtG"/>
        <w:tabs>
          <w:tab w:val="left" w:pos="2835"/>
        </w:tabs>
        <w:ind w:left="2835" w:hanging="1701"/>
        <w:jc w:val="left"/>
      </w:pPr>
      <w:r w:rsidRPr="00356907">
        <w:rPr>
          <w:i/>
        </w:rPr>
        <w:t xml:space="preserve">Document </w:t>
      </w:r>
      <w:r w:rsidRPr="00356907">
        <w:rPr>
          <w:iCs/>
        </w:rPr>
        <w:t>:</w:t>
      </w:r>
      <w:r w:rsidRPr="00356907">
        <w:tab/>
        <w:t>Document informel GRSP-67-04</w:t>
      </w:r>
    </w:p>
    <w:p w14:paraId="0BBFDC8C" w14:textId="77777777" w:rsidR="005B628B" w:rsidRPr="00356907" w:rsidRDefault="005B628B" w:rsidP="00A8583C">
      <w:pPr>
        <w:pStyle w:val="SingleTxtG"/>
        <w:rPr>
          <w:bCs/>
        </w:rPr>
      </w:pPr>
      <w:r w:rsidRPr="00356907">
        <w:rPr>
          <w:bCs/>
        </w:rPr>
        <w:t>29.</w:t>
      </w:r>
      <w:r w:rsidRPr="00356907">
        <w:rPr>
          <w:bCs/>
        </w:rPr>
        <w:tab/>
        <w:t xml:space="preserve">Le secrétaire a rendu compte des faits marquants </w:t>
      </w:r>
      <w:r w:rsidRPr="00356907">
        <w:t xml:space="preserve">(GRSP-67-04) </w:t>
      </w:r>
      <w:r w:rsidRPr="00356907">
        <w:rPr>
          <w:bCs/>
        </w:rPr>
        <w:t>des 180</w:t>
      </w:r>
      <w:r w:rsidRPr="00356907">
        <w:rPr>
          <w:bCs/>
          <w:vertAlign w:val="superscript"/>
        </w:rPr>
        <w:t>e</w:t>
      </w:r>
      <w:r w:rsidRPr="00356907">
        <w:rPr>
          <w:bCs/>
        </w:rPr>
        <w:t xml:space="preserve"> et 181</w:t>
      </w:r>
      <w:r w:rsidRPr="00356907">
        <w:rPr>
          <w:bCs/>
          <w:vertAlign w:val="superscript"/>
        </w:rPr>
        <w:t>e</w:t>
      </w:r>
      <w:r w:rsidR="00356907" w:rsidRPr="00356907">
        <w:rPr>
          <w:bCs/>
        </w:rPr>
        <w:t> </w:t>
      </w:r>
      <w:r w:rsidRPr="00356907">
        <w:rPr>
          <w:bCs/>
        </w:rPr>
        <w:t xml:space="preserve">sessions du WP.29 </w:t>
      </w:r>
      <w:r w:rsidRPr="00356907">
        <w:t>(ECE/TRANS/WP.29/1151 et ECE/TRANS/WP.29/1153).</w:t>
      </w:r>
    </w:p>
    <w:p w14:paraId="5A7C99A9" w14:textId="77777777" w:rsidR="005B628B" w:rsidRPr="00356907" w:rsidRDefault="005B628B" w:rsidP="00021BDA">
      <w:pPr>
        <w:pStyle w:val="H1G"/>
      </w:pPr>
      <w:r w:rsidRPr="00356907">
        <w:lastRenderedPageBreak/>
        <w:tab/>
        <w:t>B.</w:t>
      </w:r>
      <w:r w:rsidRPr="00356907">
        <w:tab/>
        <w:t>Règlement ONU n</w:t>
      </w:r>
      <w:r w:rsidR="00021BDA" w:rsidRPr="00356907">
        <w:rPr>
          <w:vertAlign w:val="superscript"/>
        </w:rPr>
        <w:t>o</w:t>
      </w:r>
      <w:r w:rsidR="00021BDA" w:rsidRPr="00356907">
        <w:t> </w:t>
      </w:r>
      <w:r w:rsidRPr="00356907">
        <w:t xml:space="preserve">44 (Dispositifs de retenue pour enfants) </w:t>
      </w:r>
    </w:p>
    <w:p w14:paraId="791FC813" w14:textId="77777777" w:rsidR="005B628B" w:rsidRPr="00356907" w:rsidRDefault="005B628B" w:rsidP="00A8583C">
      <w:pPr>
        <w:pStyle w:val="SingleTxtG"/>
        <w:tabs>
          <w:tab w:val="left" w:pos="2835"/>
        </w:tabs>
        <w:ind w:left="2835" w:hanging="1701"/>
        <w:jc w:val="left"/>
      </w:pPr>
      <w:r w:rsidRPr="00356907">
        <w:rPr>
          <w:i/>
        </w:rPr>
        <w:t>Documents</w:t>
      </w:r>
      <w:r w:rsidRPr="00356907">
        <w:rPr>
          <w:iCs/>
        </w:rPr>
        <w:t xml:space="preserve"> :</w:t>
      </w:r>
      <w:r w:rsidRPr="00356907">
        <w:tab/>
        <w:t xml:space="preserve">Documents informels GRSP-67-05, GRSP-67-10, GRSP-67-14, </w:t>
      </w:r>
      <w:r w:rsidRPr="00356907">
        <w:br/>
        <w:t>GRSP-67-31, GRSP-67-32 et GRSP-67-36</w:t>
      </w:r>
    </w:p>
    <w:p w14:paraId="534B7F61" w14:textId="77777777" w:rsidR="005B628B" w:rsidRPr="00356907" w:rsidRDefault="005B628B" w:rsidP="00A8583C">
      <w:pPr>
        <w:pStyle w:val="SingleTxtG"/>
      </w:pPr>
      <w:r w:rsidRPr="00356907">
        <w:t>30.</w:t>
      </w:r>
      <w:r w:rsidRPr="00356907">
        <w:tab/>
        <w:t>L’experte de la Pologne a demandé que soit reportée à la session de décembre 2020 du GRSP la discussion sur le dispositif de guidage de la ceinture homologué par l’autorité compétente de son pays, car les résultats des essais n’avaient pas encore été mis à la disposition des experts de la CE. Les experts des Pays-Bas et de l’ANEC/CI ont fait valoir qu’il n’y avait pas lieu de discuter de cette question car ils considéraient ce type de RTE comme dangereux. L’expert des Pays-Bas a présenté le document GRSP-67-05 expliquant que les dispositifs de guidage de la ceinture n’entraient pas dans le champ d’application de ce Règlement ONU et ne pouvait donc pas faire l’objet d’une homologation de type, homologation qui devait donc être retirée. Se référant à la procédure des articles</w:t>
      </w:r>
      <w:r w:rsidR="00356907" w:rsidRPr="00356907">
        <w:t> </w:t>
      </w:r>
      <w:r w:rsidRPr="00356907">
        <w:t>4.2 et 10.4 ainsi que de l’annexe</w:t>
      </w:r>
      <w:r w:rsidR="00356907" w:rsidRPr="00356907">
        <w:t> </w:t>
      </w:r>
      <w:r w:rsidRPr="00356907">
        <w:t>6 (par.</w:t>
      </w:r>
      <w:r w:rsidR="00356907" w:rsidRPr="00356907">
        <w:t> </w:t>
      </w:r>
      <w:r w:rsidRPr="00356907">
        <w:t>2 et 3) de la révision</w:t>
      </w:r>
      <w:r w:rsidR="00356907" w:rsidRPr="00356907">
        <w:t> </w:t>
      </w:r>
      <w:r w:rsidRPr="00356907">
        <w:t>3 de l’Accord de 1958, il a déclaré que par l’intermédiaire du document GRSP-67-05 il recherchait l’appui d’autres parties contractantes ainsi que la coopération de l’experte polonaise afin d’éviter de devoir recourir au processus d’arbitrage prévu par l’annexe 6 à l’Accord de 1958.</w:t>
      </w:r>
      <w:r w:rsidR="00A53E64">
        <w:t xml:space="preserve"> </w:t>
      </w:r>
      <w:r w:rsidRPr="00356907">
        <w:t>L’expert de l’ANEC/CI, a présenté les documents GRSP-67-10 et GRSP-67-36 mettant en évidence le risque élevé de blessures abdominales dans deux cas graves de glissement sous la ceinture. Dans l’attente des résultats d’essais mentionnées plus haut, l’experte de la Pologne a présenté le document GRSP-67-32 contenant certains résultats d’essais démontrant le comportement de ce type de dispositif de guidage dans des conditions de laboratoire. Elle a aussi précisé que l’homologation de type avait été accordée en vertu du complément</w:t>
      </w:r>
      <w:r w:rsidR="00356907" w:rsidRPr="00356907">
        <w:t> </w:t>
      </w:r>
      <w:r w:rsidRPr="00356907">
        <w:t>10 à la série</w:t>
      </w:r>
      <w:r w:rsidR="00356907" w:rsidRPr="00356907">
        <w:t> </w:t>
      </w:r>
      <w:r w:rsidRPr="00356907">
        <w:t>04 d’amendements. Elle a toutefois ajouté que de l’avis de certain</w:t>
      </w:r>
      <w:r w:rsidR="00A53E64">
        <w:t>e</w:t>
      </w:r>
      <w:r w:rsidRPr="00356907">
        <w:t>s parties intéressées, ce dispositif de guidage aurait dû être soumis à essais conformément au complément</w:t>
      </w:r>
      <w:r w:rsidR="00356907" w:rsidRPr="00356907">
        <w:t> </w:t>
      </w:r>
      <w:r w:rsidRPr="00356907">
        <w:t>11, c’est</w:t>
      </w:r>
      <w:r w:rsidR="00356907" w:rsidRPr="00356907">
        <w:noBreakHyphen/>
      </w:r>
      <w:r w:rsidRPr="00356907">
        <w:t>à</w:t>
      </w:r>
      <w:r w:rsidR="00356907" w:rsidRPr="00356907">
        <w:noBreakHyphen/>
      </w:r>
      <w:r w:rsidRPr="00356907">
        <w:t>dire à des critères différents. Elle a cependant indiqué qu’il existait à son avis une base juridique claire démontrant que cette homologation de type accordée en vertu du complément</w:t>
      </w:r>
      <w:r w:rsidR="00356907" w:rsidRPr="00356907">
        <w:t> </w:t>
      </w:r>
      <w:r w:rsidRPr="00356907">
        <w:t xml:space="preserve">10 était la bonne. L’expert des Pays-Bas a répondu en déclarant qu’à part le fait que le dispositif ne satisfaisait pas à certaines prescriptions du Règlement ONU </w:t>
      </w:r>
      <w:r w:rsidRPr="00A53E64">
        <w:t>n</w:t>
      </w:r>
      <w:r w:rsidR="00356907" w:rsidRPr="00A53E64">
        <w:rPr>
          <w:vertAlign w:val="superscript"/>
        </w:rPr>
        <w:t>o</w:t>
      </w:r>
      <w:r w:rsidR="00356907" w:rsidRPr="00356907">
        <w:t> </w:t>
      </w:r>
      <w:r w:rsidRPr="00356907">
        <w:t>44, un complément ne fait que clarifier des prescriptions ou des procédures d’essais existants mais n’en introduit pas de nouvelles. Même lorsque le complément</w:t>
      </w:r>
      <w:r w:rsidR="00356907" w:rsidRPr="00356907">
        <w:t> </w:t>
      </w:r>
      <w:r w:rsidRPr="00356907">
        <w:t>10 était en vigueur il était évident qu’un dispositif de guidage de la ceinture ne pouvait être homologué en tant que dispositif de retenue pour enfants.</w:t>
      </w:r>
    </w:p>
    <w:p w14:paraId="12629D75" w14:textId="77777777" w:rsidR="005B628B" w:rsidRPr="00356907" w:rsidRDefault="005B628B" w:rsidP="00A8583C">
      <w:pPr>
        <w:pStyle w:val="SingleTxtG"/>
      </w:pPr>
      <w:r w:rsidRPr="00356907">
        <w:t>31.</w:t>
      </w:r>
      <w:r w:rsidRPr="00356907">
        <w:tab/>
        <w:t>L’expert de la CE a rappelé au GRSP que le Groupe de travail avait accepté sa proposition antérieure (document ECE/TRANS/WP.29/GRSP/2019/28) de modifier le champ d’application du Règlement ONU n</w:t>
      </w:r>
      <w:r w:rsidR="00356907" w:rsidRPr="00356907">
        <w:rPr>
          <w:vertAlign w:val="superscript"/>
        </w:rPr>
        <w:t>o</w:t>
      </w:r>
      <w:r w:rsidR="00356907" w:rsidRPr="00356907">
        <w:t> </w:t>
      </w:r>
      <w:r w:rsidRPr="00356907">
        <w:t xml:space="preserve">44 (Dispositifs </w:t>
      </w:r>
      <w:bookmarkStart w:id="19" w:name="_Hlk56168768"/>
      <w:r w:rsidRPr="00356907">
        <w:t>de retenue pour enfants</w:t>
      </w:r>
      <w:bookmarkEnd w:id="19"/>
      <w:r w:rsidRPr="00356907">
        <w:t>) en précisant qu’un dispositif de guidage de la ceinture ne peut être homologué en vertu de ce Règlement ONU sans faire partie intégrante d’un dispositif de retenue pour enfants (voir le document ECE/TRANS/WP.29/GRSP/66, par.</w:t>
      </w:r>
      <w:r w:rsidR="00356907" w:rsidRPr="00356907">
        <w:t> </w:t>
      </w:r>
      <w:r w:rsidRPr="00356907">
        <w:t xml:space="preserve">27 et 28). Toutefois, il a expliqué que la CE avait reconsidéré la soumission de ce document au WP.29, car l’interprétation selon laquelle une </w:t>
      </w:r>
      <w:r w:rsidR="00356907" w:rsidRPr="00356907">
        <w:t>« </w:t>
      </w:r>
      <w:r w:rsidRPr="00356907">
        <w:t>sangle guide</w:t>
      </w:r>
      <w:r w:rsidR="00356907" w:rsidRPr="00356907">
        <w:t> »</w:t>
      </w:r>
      <w:r w:rsidRPr="00356907">
        <w:t xml:space="preserve"> ou un dispositif similaire ne pouvait pas être homologué séparément en tant que dispositif de retenue pour enfants avait déjà été entérinée par le WP.29 à sa session de mars 2012 (voir document ECE/TRANS/WP.29/1095, par.</w:t>
      </w:r>
      <w:r w:rsidR="00356907" w:rsidRPr="00356907">
        <w:t> </w:t>
      </w:r>
      <w:r w:rsidRPr="00356907">
        <w:t>35). Il a donc présenté le document GRSP-67-31, qui ne portait que sur la suppression progressive du Règlement ONU n</w:t>
      </w:r>
      <w:r w:rsidR="00356907" w:rsidRPr="00356907">
        <w:rPr>
          <w:vertAlign w:val="superscript"/>
        </w:rPr>
        <w:t>o</w:t>
      </w:r>
      <w:r w:rsidR="00356907" w:rsidRPr="00356907">
        <w:t> </w:t>
      </w:r>
      <w:r w:rsidRPr="00356907">
        <w:t xml:space="preserve">44. </w:t>
      </w:r>
    </w:p>
    <w:p w14:paraId="6C3F5696" w14:textId="77777777" w:rsidR="005B628B" w:rsidRPr="00356907" w:rsidRDefault="005B628B" w:rsidP="00A8583C">
      <w:pPr>
        <w:pStyle w:val="SingleTxtG"/>
      </w:pPr>
      <w:r w:rsidRPr="00356907">
        <w:t>32.</w:t>
      </w:r>
      <w:r w:rsidRPr="00356907">
        <w:tab/>
        <w:t>Le Président du groupe de travail s’est référé à l’annexe</w:t>
      </w:r>
      <w:r w:rsidR="00356907" w:rsidRPr="00356907">
        <w:t> </w:t>
      </w:r>
      <w:r w:rsidRPr="00356907">
        <w:t>6 de l’Accord de 1958 et a souligné qu’il prenait dûment en considération les différentes opinions des autorités d’homologation de type ainsi que des parties contractantes appliquant le Règlement ONU n</w:t>
      </w:r>
      <w:r w:rsidR="00356907" w:rsidRPr="00356907">
        <w:rPr>
          <w:vertAlign w:val="superscript"/>
        </w:rPr>
        <w:t>o</w:t>
      </w:r>
      <w:r w:rsidR="00356907" w:rsidRPr="00356907">
        <w:t> </w:t>
      </w:r>
      <w:r w:rsidRPr="00356907">
        <w:t>44. Les experts de l’Allemagne, de l’Espagne, de la Fédération de Russie, de la France, de l’Italie, du Royaume-Uni et de la Suisse ont par conséquent explicitement soutenu la demande de l’expert des Pays-Bas que soit retirée l’homologation de type accordée par la Pologne au dispositif de guidage de la ceinture, tandis qu’aucune des délégations présentes ne manifestait abstention ou désaccord. Les experts ont également noté que le Président encourageait l’expert des Pays-Bas à poursuivre ses discussions avec l’autorité d’homologation de type polonaise pour rechercher une coopération avec la Pologne afin d’éviter de devoir recourir au processus d’arbitrage prévu par l’annexe</w:t>
      </w:r>
      <w:r w:rsidR="00356907" w:rsidRPr="00356907">
        <w:t> </w:t>
      </w:r>
      <w:r w:rsidRPr="00356907">
        <w:t>6 à l’Accord de 1958, qui devrait être enclenché lors de la session de novembre 2020 du WP.29.</w:t>
      </w:r>
    </w:p>
    <w:p w14:paraId="54E9A477" w14:textId="77777777" w:rsidR="005B628B" w:rsidRPr="00356907" w:rsidRDefault="005B628B" w:rsidP="00A8583C">
      <w:pPr>
        <w:pStyle w:val="SingleTxtG"/>
      </w:pPr>
      <w:r w:rsidRPr="00356907">
        <w:lastRenderedPageBreak/>
        <w:t>33.</w:t>
      </w:r>
      <w:r w:rsidRPr="00356907">
        <w:tab/>
      </w:r>
      <w:bookmarkStart w:id="20" w:name="_Hlk56166222"/>
      <w:r w:rsidRPr="00356907">
        <w:t>Le Groupe de travail</w:t>
      </w:r>
      <w:bookmarkEnd w:id="20"/>
      <w:r w:rsidRPr="00356907">
        <w:t xml:space="preserve"> a également examiné le document de la France pour corriger une date dans les dispositions transitoires. Enfin, le GRSP a adopté les documents GRSP</w:t>
      </w:r>
      <w:r w:rsidR="00356907" w:rsidRPr="00356907">
        <w:noBreakHyphen/>
      </w:r>
      <w:r w:rsidRPr="00356907">
        <w:t>67</w:t>
      </w:r>
      <w:r w:rsidR="00356907" w:rsidRPr="00356907">
        <w:noBreakHyphen/>
      </w:r>
      <w:r w:rsidRPr="00356907">
        <w:t>14 et GRSP-67-31,</w:t>
      </w:r>
      <w:r w:rsidR="00A53E64">
        <w:t xml:space="preserve"> </w:t>
      </w:r>
      <w:r w:rsidRPr="00356907">
        <w:t>tels qu’ils sont reproduits à l’annexe</w:t>
      </w:r>
      <w:r w:rsidR="00356907" w:rsidRPr="00356907">
        <w:t> </w:t>
      </w:r>
      <w:r w:rsidRPr="00356907">
        <w:t xml:space="preserve">V du rapport. </w:t>
      </w:r>
      <w:bookmarkStart w:id="21" w:name="_Hlk56171515"/>
      <w:r w:rsidRPr="00356907">
        <w:t>Le secrétariat a été prié de soumettre les deux propositions en tant que projet de compléments</w:t>
      </w:r>
      <w:r w:rsidR="00356907" w:rsidRPr="00356907">
        <w:t> </w:t>
      </w:r>
      <w:r w:rsidRPr="00356907">
        <w:t>18 à la série</w:t>
      </w:r>
      <w:r w:rsidR="00356907" w:rsidRPr="00356907">
        <w:t> </w:t>
      </w:r>
      <w:r w:rsidRPr="00356907">
        <w:t>04 d’amendements au Règlement ONU n</w:t>
      </w:r>
      <w:r w:rsidR="00356907" w:rsidRPr="00356907">
        <w:rPr>
          <w:vertAlign w:val="superscript"/>
        </w:rPr>
        <w:t>o</w:t>
      </w:r>
      <w:r w:rsidR="00356907" w:rsidRPr="00356907">
        <w:t> </w:t>
      </w:r>
      <w:r w:rsidRPr="00356907">
        <w:t xml:space="preserve">44, pour examen et mise aux voix aux sessions de novembre 2020 du WP.29 et de l’AC.1. </w:t>
      </w:r>
    </w:p>
    <w:bookmarkEnd w:id="21"/>
    <w:p w14:paraId="22573955" w14:textId="77777777" w:rsidR="005B628B" w:rsidRPr="00356907" w:rsidRDefault="005B628B" w:rsidP="00021BDA">
      <w:pPr>
        <w:pStyle w:val="H1G"/>
      </w:pPr>
      <w:r w:rsidRPr="00356907">
        <w:tab/>
        <w:t>C.</w:t>
      </w:r>
      <w:r w:rsidRPr="00356907">
        <w:tab/>
        <w:t>Liste des travaux prioritaires du GRSP</w:t>
      </w:r>
    </w:p>
    <w:p w14:paraId="073F2C07" w14:textId="77777777" w:rsidR="005B628B" w:rsidRPr="00356907" w:rsidRDefault="005B628B" w:rsidP="00021BDA">
      <w:pPr>
        <w:pStyle w:val="SingleTxtG"/>
        <w:tabs>
          <w:tab w:val="left" w:pos="2835"/>
        </w:tabs>
        <w:ind w:left="2835" w:hanging="1701"/>
        <w:jc w:val="left"/>
      </w:pPr>
      <w:r w:rsidRPr="00356907">
        <w:rPr>
          <w:i/>
        </w:rPr>
        <w:t xml:space="preserve">Documents </w:t>
      </w:r>
      <w:r w:rsidRPr="00356907">
        <w:rPr>
          <w:iCs/>
        </w:rPr>
        <w:t>:</w:t>
      </w:r>
      <w:r w:rsidRPr="00356907">
        <w:tab/>
        <w:t xml:space="preserve">Documents informels GRSP-67-06, GRSP-67-06-Rev.1 et </w:t>
      </w:r>
      <w:r w:rsidRPr="00356907">
        <w:br/>
        <w:t>GRSP-67-15</w:t>
      </w:r>
    </w:p>
    <w:p w14:paraId="1D88BA39" w14:textId="77777777" w:rsidR="005B628B" w:rsidRPr="00356907" w:rsidRDefault="005B628B" w:rsidP="00A8583C">
      <w:pPr>
        <w:pStyle w:val="SingleTxtG"/>
      </w:pPr>
      <w:r w:rsidRPr="00356907">
        <w:t>34.</w:t>
      </w:r>
      <w:r w:rsidRPr="00356907">
        <w:tab/>
        <w:t>Le Groupe de travail a pris note de la liste révisée des activités prioritaires (GRSP</w:t>
      </w:r>
      <w:r w:rsidR="00356907" w:rsidRPr="00356907">
        <w:noBreakHyphen/>
      </w:r>
      <w:r w:rsidRPr="00356907">
        <w:t>67-06) présentée aux sessions de mars et de juin du Comité de gestion pour la coordination des travaux (WP.29/AC.2). À propos du recentrage des activités du WP.29 sur les véhicules autonomes ainsi que du document cadre ECE/TRANS/WP.29/2019/34/Rev.2 (voir par.</w:t>
      </w:r>
      <w:r w:rsidR="00356907" w:rsidRPr="00356907">
        <w:t> </w:t>
      </w:r>
      <w:r w:rsidRPr="00356907">
        <w:t xml:space="preserve">28 ci-dessus), l’expert des </w:t>
      </w:r>
      <w:r w:rsidR="00934139">
        <w:t>É</w:t>
      </w:r>
      <w:r w:rsidR="00934139" w:rsidRPr="00356907">
        <w:t>tats</w:t>
      </w:r>
      <w:r w:rsidRPr="00356907">
        <w:t>-Unis d’Amérique a expliqué que la liste initiale des priorités avait été remaniée (GRSP-66-39-Rev.5). Il a toutefois ajouté qu’une nouvelle priorisation serait nécessaire pour identifier les principales priorités issues du document cadre. Le Groupe de travail a examiné la suggestion de l’expert de la CLEPA (GRSP</w:t>
      </w:r>
      <w:r w:rsidR="00356907" w:rsidRPr="00356907">
        <w:noBreakHyphen/>
      </w:r>
      <w:r w:rsidRPr="00356907">
        <w:t>67</w:t>
      </w:r>
      <w:r w:rsidR="00356907" w:rsidRPr="00356907">
        <w:noBreakHyphen/>
      </w:r>
      <w:r w:rsidRPr="00356907">
        <w:t>15) qui a identifié trois priorités principales qui ont été intégrées dans le document GRSP</w:t>
      </w:r>
      <w:r w:rsidR="00356907" w:rsidRPr="00356907">
        <w:noBreakHyphen/>
      </w:r>
      <w:r w:rsidRPr="00356907">
        <w:t>67</w:t>
      </w:r>
      <w:r w:rsidR="00356907" w:rsidRPr="00356907">
        <w:noBreakHyphen/>
      </w:r>
      <w:r w:rsidRPr="00356907">
        <w:t>06</w:t>
      </w:r>
      <w:r w:rsidR="00356907" w:rsidRPr="00356907">
        <w:noBreakHyphen/>
      </w:r>
      <w:r w:rsidRPr="00356907">
        <w:t>Rev.1</w:t>
      </w:r>
      <w:r w:rsidR="00356907" w:rsidRPr="00356907">
        <w:t> </w:t>
      </w:r>
      <w:r w:rsidRPr="00356907">
        <w:t>: le comportement au choc, la protection des occupants et la sécurité des véhicules électriques. Le GRSP a également not</w:t>
      </w:r>
      <w:r w:rsidR="00A53E64">
        <w:t>é</w:t>
      </w:r>
      <w:r w:rsidRPr="00356907">
        <w:t xml:space="preserve"> que la précédente liste des activités en cours sur des points présentant un grand intérêt pour les parties contractantes restait valable. Le Groupe de travail a donc adopté le document GRSP-67-06-Rev.1 en tant que document évolutif à réviser à sa session de décembre 2020.</w:t>
      </w:r>
    </w:p>
    <w:p w14:paraId="215CE098" w14:textId="77777777" w:rsidR="005B628B" w:rsidRPr="00356907" w:rsidRDefault="005B628B" w:rsidP="00021BDA">
      <w:pPr>
        <w:pStyle w:val="H1G"/>
      </w:pPr>
      <w:r w:rsidRPr="00356907">
        <w:tab/>
        <w:t>D.</w:t>
      </w:r>
      <w:r w:rsidRPr="00356907">
        <w:tab/>
        <w:t xml:space="preserve">Nouveau Règlement ONU relatif </w:t>
      </w:r>
      <w:bookmarkStart w:id="22" w:name="_Hlk56171751"/>
      <w:r w:rsidRPr="00356907">
        <w:t xml:space="preserve">à l’intégrité du système </w:t>
      </w:r>
      <w:r w:rsidR="00356907">
        <w:br/>
      </w:r>
      <w:r w:rsidRPr="00356907">
        <w:t xml:space="preserve">d’alimentation en carburant et à la sûreté de la chaîne </w:t>
      </w:r>
      <w:r w:rsidR="00356907">
        <w:br/>
      </w:r>
      <w:r w:rsidRPr="00356907">
        <w:t xml:space="preserve">de traction électrique en cas de choc arrière </w:t>
      </w:r>
      <w:bookmarkEnd w:id="22"/>
    </w:p>
    <w:p w14:paraId="0320F06D" w14:textId="77777777" w:rsidR="005B628B" w:rsidRPr="00356907" w:rsidRDefault="005B628B" w:rsidP="00021BDA">
      <w:pPr>
        <w:pStyle w:val="SingleTxtG"/>
        <w:tabs>
          <w:tab w:val="left" w:pos="2835"/>
        </w:tabs>
        <w:ind w:left="2835" w:hanging="1701"/>
        <w:jc w:val="left"/>
        <w:rPr>
          <w:iCs/>
        </w:rPr>
      </w:pPr>
      <w:r w:rsidRPr="00356907">
        <w:rPr>
          <w:i/>
        </w:rPr>
        <w:t xml:space="preserve">Documents </w:t>
      </w:r>
      <w:r w:rsidRPr="00356907">
        <w:rPr>
          <w:iCs/>
        </w:rPr>
        <w:t>:</w:t>
      </w:r>
      <w:r w:rsidRPr="00356907">
        <w:rPr>
          <w:i/>
        </w:rPr>
        <w:tab/>
      </w:r>
      <w:r w:rsidRPr="00356907">
        <w:rPr>
          <w:bCs/>
        </w:rPr>
        <w:t>ECE/TRANS/WP.29/2020/76</w:t>
      </w:r>
      <w:r w:rsidRPr="00356907">
        <w:rPr>
          <w:i/>
        </w:rPr>
        <w:br/>
      </w:r>
      <w:r w:rsidRPr="00356907">
        <w:rPr>
          <w:iCs/>
        </w:rPr>
        <w:t>Document informel GRSP-67-19-Rev.1</w:t>
      </w:r>
    </w:p>
    <w:p w14:paraId="21B44AD5" w14:textId="77777777" w:rsidR="005B628B" w:rsidRPr="00356907" w:rsidRDefault="005B628B" w:rsidP="00A8583C">
      <w:pPr>
        <w:pStyle w:val="SingleTxtG"/>
      </w:pPr>
      <w:r w:rsidRPr="00356907">
        <w:t>35.</w:t>
      </w:r>
      <w:r w:rsidRPr="00356907">
        <w:tab/>
        <w:t>Le Groupe de travail a examiné une proposition (</w:t>
      </w:r>
      <w:r w:rsidRPr="00356907">
        <w:rPr>
          <w:iCs/>
        </w:rPr>
        <w:t>GRSP-67-19-Rev.1</w:t>
      </w:r>
      <w:r w:rsidRPr="00356907">
        <w:t xml:space="preserve">) soumise par les experts du </w:t>
      </w:r>
      <w:r w:rsidRPr="00356907">
        <w:rPr>
          <w:spacing w:val="3"/>
        </w:rPr>
        <w:t>Japon</w:t>
      </w:r>
      <w:r w:rsidRPr="00356907">
        <w:t xml:space="preserve"> et visant à modifier la définition du SRSEE (voir par.</w:t>
      </w:r>
      <w:r w:rsidR="00356907">
        <w:t> </w:t>
      </w:r>
      <w:r w:rsidRPr="00356907">
        <w:t>16, 18, 19 et 25). Le GRSP a adopté la proposition telle qu’elle figure à l’annexe</w:t>
      </w:r>
      <w:r w:rsidR="00356907">
        <w:t> </w:t>
      </w:r>
      <w:r w:rsidRPr="00356907">
        <w:t xml:space="preserve">X du rapport. Le secrétariat a été prié de soumettre la proposition en tant que projet de compléments 1 à la version originale du nouveau Règlement ONU </w:t>
      </w:r>
      <w:r w:rsidRPr="00356907">
        <w:rPr>
          <w:bCs/>
        </w:rPr>
        <w:t>(ECE/TRANS/WP.29/2020/76</w:t>
      </w:r>
      <w:r w:rsidRPr="00356907">
        <w:rPr>
          <w:bCs/>
          <w:lang w:eastAsia="ja-JP"/>
        </w:rPr>
        <w:t xml:space="preserve">) sur l’homologation des véhicules en ce qui concerne </w:t>
      </w:r>
      <w:r w:rsidRPr="00356907">
        <w:rPr>
          <w:lang w:eastAsia="ja-JP"/>
        </w:rPr>
        <w:t>l’intégrité du système d’alimentation en carburant et la sûreté de la chaîne de traction électrique en cas de choc arrière,</w:t>
      </w:r>
      <w:r w:rsidRPr="00356907">
        <w:t xml:space="preserve"> pour examen et mise aux voix aux sessions de novembre 2020 du WP.29 et de l’AC.1. Le Président du Groupe de travail a cependant été prié de solliciter l’avis du WP.29 pour recommander que le complément devienne contraignant à partir de la date de son adoption par l’AC.1, avant son entrée en vigueur, afin d’assurer une application cohérente du Règlement ONU par toutes les parties contractantes à l’Accord.</w:t>
      </w:r>
    </w:p>
    <w:p w14:paraId="1CA7A0EE" w14:textId="77777777" w:rsidR="005B628B" w:rsidRPr="00356907" w:rsidRDefault="005B628B" w:rsidP="00021BDA">
      <w:pPr>
        <w:pStyle w:val="H1G"/>
      </w:pPr>
      <w:r w:rsidRPr="00356907">
        <w:tab/>
        <w:t>E.</w:t>
      </w:r>
      <w:r w:rsidRPr="00356907">
        <w:tab/>
        <w:t>Condoléances</w:t>
      </w:r>
    </w:p>
    <w:p w14:paraId="65D582E1" w14:textId="77777777" w:rsidR="005B628B" w:rsidRPr="00356907" w:rsidRDefault="005B628B" w:rsidP="00A8583C">
      <w:pPr>
        <w:pStyle w:val="SingleTxtG"/>
        <w:rPr>
          <w:color w:val="000000"/>
          <w:lang w:eastAsia="zh-CN"/>
        </w:rPr>
      </w:pPr>
      <w:r w:rsidRPr="00356907">
        <w:rPr>
          <w:iCs/>
        </w:rPr>
        <w:t>36.</w:t>
      </w:r>
      <w:r w:rsidRPr="00356907">
        <w:tab/>
        <w:t>Le Groupe de travail, ayant appris que M.</w:t>
      </w:r>
      <w:r w:rsidR="00356907">
        <w:t> </w:t>
      </w:r>
      <w:r w:rsidRPr="00356907">
        <w:t>H.</w:t>
      </w:r>
      <w:r w:rsidR="00356907">
        <w:t> </w:t>
      </w:r>
      <w:r w:rsidRPr="00356907">
        <w:t xml:space="preserve">Ammerlaan (Pays-Bas) était décédé le </w:t>
      </w:r>
      <w:r w:rsidRPr="00356907">
        <w:rPr>
          <w:color w:val="000000"/>
          <w:lang w:eastAsia="zh-CN"/>
        </w:rPr>
        <w:t>3</w:t>
      </w:r>
      <w:r w:rsidR="00356907">
        <w:rPr>
          <w:color w:val="000000"/>
          <w:lang w:eastAsia="zh-CN"/>
        </w:rPr>
        <w:t> </w:t>
      </w:r>
      <w:r w:rsidRPr="00356907">
        <w:rPr>
          <w:color w:val="000000"/>
          <w:lang w:eastAsia="zh-CN"/>
        </w:rPr>
        <w:t xml:space="preserve">avril 2020, a observé une minute de silence. Le GRSP a rappelé sa dernière participation aux travaux du Groupe de travail lors de la session de décembre 2019 et exprimé sa reconnaissance pour son engagement et pour sa précieuse contribution à l’amélioration de la sécurité de véhicules au cours de ses nombreuses années de participation aux sessions. Il a adressé ses condoléances et l’expression de sa sympathie à la famille du défunt. </w:t>
      </w:r>
    </w:p>
    <w:p w14:paraId="4B0AE953" w14:textId="77777777" w:rsidR="005B628B" w:rsidRPr="00356907" w:rsidRDefault="005B628B" w:rsidP="00021BDA">
      <w:pPr>
        <w:pStyle w:val="HChG"/>
      </w:pPr>
      <w:r w:rsidRPr="00356907">
        <w:lastRenderedPageBreak/>
        <w:tab/>
        <w:t>XIX.</w:t>
      </w:r>
      <w:r w:rsidRPr="00356907">
        <w:tab/>
        <w:t xml:space="preserve">Ordre du jour provisoire de la prochaine session </w:t>
      </w:r>
      <w:r w:rsidRPr="00356907">
        <w:br/>
        <w:t xml:space="preserve">(point 18 de l’ordre du jour) </w:t>
      </w:r>
    </w:p>
    <w:p w14:paraId="7CA5EB17" w14:textId="77777777" w:rsidR="005B628B" w:rsidRPr="00356907" w:rsidRDefault="005B628B" w:rsidP="00356907">
      <w:pPr>
        <w:pStyle w:val="SingleTxtG"/>
        <w:keepNext/>
      </w:pPr>
      <w:r w:rsidRPr="00356907">
        <w:t>37.</w:t>
      </w:r>
      <w:r w:rsidRPr="00356907">
        <w:tab/>
        <w:t>La soixante-huitième session doit se tenir à Genève du 7 (14</w:t>
      </w:r>
      <w:r w:rsidR="00356907">
        <w:t> </w:t>
      </w:r>
      <w:r w:rsidRPr="00356907">
        <w:t>h</w:t>
      </w:r>
      <w:r w:rsidR="00356907">
        <w:t> </w:t>
      </w:r>
      <w:r w:rsidRPr="00356907">
        <w:t>30) au 11 (12</w:t>
      </w:r>
      <w:r w:rsidR="00356907">
        <w:t> </w:t>
      </w:r>
      <w:r w:rsidRPr="00356907">
        <w:t>h</w:t>
      </w:r>
      <w:r w:rsidR="00356907">
        <w:t> </w:t>
      </w:r>
      <w:r w:rsidRPr="00356907">
        <w:t>30) décembre 2020. Le Groupe de travail a noté que le délai de soumission des documents officiels au secrétariat était le 11</w:t>
      </w:r>
      <w:r w:rsidR="00356907">
        <w:t> </w:t>
      </w:r>
      <w:r w:rsidRPr="00356907">
        <w:t>septembre 2020, soit douze semaines avant la session. Le</w:t>
      </w:r>
      <w:r w:rsidR="00356907">
        <w:t> </w:t>
      </w:r>
      <w:r w:rsidRPr="00356907">
        <w:t>GRSP a adopté l’ordre du jour provisoire suivant</w:t>
      </w:r>
      <w:r w:rsidR="00356907">
        <w:t> </w:t>
      </w:r>
      <w:r w:rsidRPr="00356907">
        <w:t>:</w:t>
      </w:r>
    </w:p>
    <w:p w14:paraId="0438DEAD" w14:textId="77777777" w:rsidR="005B628B" w:rsidRPr="00356907" w:rsidRDefault="005B628B" w:rsidP="00A8583C">
      <w:pPr>
        <w:pStyle w:val="SingleTxtG"/>
      </w:pPr>
      <w:r w:rsidRPr="00356907">
        <w:t>1.</w:t>
      </w:r>
      <w:r w:rsidRPr="00356907">
        <w:tab/>
        <w:t>Adoption de l’ordre du jour.</w:t>
      </w:r>
    </w:p>
    <w:p w14:paraId="14C33624" w14:textId="77777777" w:rsidR="005B628B" w:rsidRPr="00356907" w:rsidRDefault="005B628B" w:rsidP="00356907">
      <w:pPr>
        <w:pStyle w:val="SingleTxtG"/>
        <w:keepNext/>
      </w:pPr>
      <w:r w:rsidRPr="00356907">
        <w:t>2.</w:t>
      </w:r>
      <w:r w:rsidRPr="00356907">
        <w:tab/>
        <w:t>Règlement technique mondial ONU n</w:t>
      </w:r>
      <w:r w:rsidRPr="00356907">
        <w:rPr>
          <w:vertAlign w:val="superscript"/>
        </w:rPr>
        <w:t>o</w:t>
      </w:r>
      <w:r w:rsidR="00356907">
        <w:t> </w:t>
      </w:r>
      <w:r w:rsidRPr="00356907">
        <w:t>9 (Sécurité des piétons)</w:t>
      </w:r>
      <w:r w:rsidR="00356907">
        <w:t> </w:t>
      </w:r>
      <w:r w:rsidRPr="00356907">
        <w:t>:</w:t>
      </w:r>
    </w:p>
    <w:p w14:paraId="2000CBC3" w14:textId="77777777" w:rsidR="005B628B" w:rsidRPr="00356907" w:rsidRDefault="005B628B" w:rsidP="00021BDA">
      <w:pPr>
        <w:pStyle w:val="SingleTxtG"/>
        <w:ind w:firstLine="567"/>
      </w:pPr>
      <w:r w:rsidRPr="00356907">
        <w:t>a)</w:t>
      </w:r>
      <w:r w:rsidRPr="00356907">
        <w:tab/>
        <w:t>Proposition d’amendement 3</w:t>
      </w:r>
      <w:r w:rsidR="00021BDA" w:rsidRPr="00356907">
        <w:t> </w:t>
      </w:r>
      <w:r w:rsidRPr="00356907">
        <w:t>;</w:t>
      </w:r>
    </w:p>
    <w:p w14:paraId="5995B2A8" w14:textId="77777777" w:rsidR="005B628B" w:rsidRPr="00356907" w:rsidRDefault="005B628B" w:rsidP="00021BDA">
      <w:pPr>
        <w:pStyle w:val="SingleTxtG"/>
        <w:ind w:firstLine="567"/>
      </w:pPr>
      <w:r w:rsidRPr="00356907">
        <w:t>b)</w:t>
      </w:r>
      <w:r w:rsidRPr="00356907">
        <w:tab/>
        <w:t>Proposition d’amendement 4.</w:t>
      </w:r>
    </w:p>
    <w:p w14:paraId="5EF3C76C" w14:textId="77777777" w:rsidR="005B628B" w:rsidRPr="00356907" w:rsidRDefault="005B628B" w:rsidP="00A53E64">
      <w:pPr>
        <w:pStyle w:val="SingleTxtG"/>
        <w:ind w:left="1701" w:hanging="567"/>
      </w:pPr>
      <w:r w:rsidRPr="00356907">
        <w:t>3.</w:t>
      </w:r>
      <w:r w:rsidRPr="00356907">
        <w:tab/>
        <w:t>Règlement technique mondial ONU n</w:t>
      </w:r>
      <w:r w:rsidRPr="00356907">
        <w:rPr>
          <w:vertAlign w:val="superscript"/>
        </w:rPr>
        <w:t>o</w:t>
      </w:r>
      <w:r w:rsidR="00356907">
        <w:t> </w:t>
      </w:r>
      <w:r w:rsidRPr="00356907">
        <w:t>13 (Véhicules à hydrogène et à pile à combustible).</w:t>
      </w:r>
    </w:p>
    <w:p w14:paraId="493665C2" w14:textId="77777777" w:rsidR="005B628B" w:rsidRPr="00356907" w:rsidRDefault="005B628B" w:rsidP="00A8583C">
      <w:pPr>
        <w:pStyle w:val="SingleTxtG"/>
      </w:pPr>
      <w:r w:rsidRPr="00356907">
        <w:t>4.</w:t>
      </w:r>
      <w:r w:rsidRPr="00356907">
        <w:tab/>
        <w:t>Règlement technique mondial ONU n</w:t>
      </w:r>
      <w:r w:rsidRPr="00356907">
        <w:rPr>
          <w:vertAlign w:val="superscript"/>
        </w:rPr>
        <w:t>o</w:t>
      </w:r>
      <w:r w:rsidR="00356907">
        <w:t> </w:t>
      </w:r>
      <w:r w:rsidRPr="00356907">
        <w:t>20 (Sécurité des véhicules électriques).</w:t>
      </w:r>
    </w:p>
    <w:p w14:paraId="46EA900E" w14:textId="77777777" w:rsidR="005B628B" w:rsidRPr="00356907" w:rsidRDefault="005B628B" w:rsidP="00A8583C">
      <w:pPr>
        <w:pStyle w:val="SingleTxtG"/>
        <w:rPr>
          <w:bCs/>
        </w:rPr>
      </w:pPr>
      <w:r w:rsidRPr="00356907">
        <w:rPr>
          <w:bCs/>
        </w:rPr>
        <w:t>5.</w:t>
      </w:r>
      <w:r w:rsidRPr="00356907">
        <w:rPr>
          <w:bCs/>
        </w:rPr>
        <w:tab/>
        <w:t>Règlement ONU n</w:t>
      </w:r>
      <w:r w:rsidRPr="00356907">
        <w:rPr>
          <w:bCs/>
          <w:vertAlign w:val="superscript"/>
        </w:rPr>
        <w:t>o</w:t>
      </w:r>
      <w:r w:rsidR="00356907">
        <w:rPr>
          <w:bCs/>
        </w:rPr>
        <w:t> </w:t>
      </w:r>
      <w:r w:rsidRPr="00356907">
        <w:rPr>
          <w:bCs/>
        </w:rPr>
        <w:t>12 (Mécanisme de direction).</w:t>
      </w:r>
    </w:p>
    <w:p w14:paraId="2FA534FD" w14:textId="77777777" w:rsidR="005B628B" w:rsidRPr="00356907" w:rsidRDefault="005B628B" w:rsidP="00A8583C">
      <w:pPr>
        <w:pStyle w:val="SingleTxtG"/>
      </w:pPr>
      <w:r w:rsidRPr="00356907">
        <w:rPr>
          <w:bCs/>
        </w:rPr>
        <w:t>6.</w:t>
      </w:r>
      <w:r w:rsidRPr="00356907">
        <w:tab/>
        <w:t>Règlement ONU n</w:t>
      </w:r>
      <w:r w:rsidRPr="00356907">
        <w:rPr>
          <w:vertAlign w:val="superscript"/>
        </w:rPr>
        <w:t>o</w:t>
      </w:r>
      <w:r w:rsidR="00356907">
        <w:t> </w:t>
      </w:r>
      <w:r w:rsidRPr="00356907">
        <w:t>17 (Résistance mécanique des sièges).</w:t>
      </w:r>
    </w:p>
    <w:p w14:paraId="6FEEA7D2" w14:textId="77777777" w:rsidR="005B628B" w:rsidRPr="00356907" w:rsidRDefault="005B628B" w:rsidP="00A8583C">
      <w:pPr>
        <w:pStyle w:val="SingleTxtG"/>
      </w:pPr>
      <w:r w:rsidRPr="00356907">
        <w:t>7.</w:t>
      </w:r>
      <w:r w:rsidRPr="00356907">
        <w:tab/>
      </w:r>
      <w:bookmarkStart w:id="23" w:name="_Hlk56174045"/>
      <w:r w:rsidRPr="00356907">
        <w:t>Règlement ONU n</w:t>
      </w:r>
      <w:r w:rsidRPr="00356907">
        <w:rPr>
          <w:vertAlign w:val="superscript"/>
        </w:rPr>
        <w:t>o</w:t>
      </w:r>
      <w:bookmarkEnd w:id="23"/>
      <w:r w:rsidR="00356907">
        <w:t> </w:t>
      </w:r>
      <w:r w:rsidRPr="00356907">
        <w:t>22 (Casques de protection).</w:t>
      </w:r>
    </w:p>
    <w:p w14:paraId="31A9224B" w14:textId="77777777" w:rsidR="005B628B" w:rsidRPr="00356907" w:rsidRDefault="005B628B" w:rsidP="00A8583C">
      <w:pPr>
        <w:pStyle w:val="SingleTxtG"/>
        <w:rPr>
          <w:bCs/>
        </w:rPr>
      </w:pPr>
      <w:r w:rsidRPr="00356907">
        <w:rPr>
          <w:bCs/>
        </w:rPr>
        <w:t>8.</w:t>
      </w:r>
      <w:r w:rsidRPr="00356907">
        <w:rPr>
          <w:bCs/>
        </w:rPr>
        <w:tab/>
        <w:t>Règlement ONU n</w:t>
      </w:r>
      <w:r w:rsidRPr="00356907">
        <w:rPr>
          <w:bCs/>
          <w:vertAlign w:val="superscript"/>
        </w:rPr>
        <w:t>o</w:t>
      </w:r>
      <w:r w:rsidR="00356907">
        <w:rPr>
          <w:bCs/>
        </w:rPr>
        <w:t> </w:t>
      </w:r>
      <w:r w:rsidRPr="00356907">
        <w:rPr>
          <w:bCs/>
        </w:rPr>
        <w:t>44 (Dispositifs de retenue pour enfants).</w:t>
      </w:r>
    </w:p>
    <w:p w14:paraId="40956C97" w14:textId="77777777" w:rsidR="005B628B" w:rsidRPr="00356907" w:rsidRDefault="005B628B" w:rsidP="00A8583C">
      <w:pPr>
        <w:pStyle w:val="SingleTxtG"/>
      </w:pPr>
      <w:r w:rsidRPr="00356907">
        <w:rPr>
          <w:bCs/>
        </w:rPr>
        <w:t>9.</w:t>
      </w:r>
      <w:r w:rsidRPr="00356907">
        <w:rPr>
          <w:bCs/>
        </w:rPr>
        <w:tab/>
        <w:t>Règlement ONU n</w:t>
      </w:r>
      <w:r w:rsidRPr="00356907">
        <w:rPr>
          <w:bCs/>
          <w:vertAlign w:val="superscript"/>
        </w:rPr>
        <w:t>o</w:t>
      </w:r>
      <w:r w:rsidR="00356907">
        <w:rPr>
          <w:bCs/>
        </w:rPr>
        <w:t> </w:t>
      </w:r>
      <w:r w:rsidRPr="00356907">
        <w:rPr>
          <w:bCs/>
        </w:rPr>
        <w:t>127 (Sécurité des piétons).</w:t>
      </w:r>
    </w:p>
    <w:p w14:paraId="3F73B26D" w14:textId="77777777" w:rsidR="005B628B" w:rsidRPr="00356907" w:rsidRDefault="005B628B" w:rsidP="00A8583C">
      <w:pPr>
        <w:pStyle w:val="SingleTxtG"/>
      </w:pPr>
      <w:r w:rsidRPr="00356907">
        <w:t>10.</w:t>
      </w:r>
      <w:r w:rsidRPr="00356907">
        <w:tab/>
        <w:t>Règlement ONU n</w:t>
      </w:r>
      <w:r w:rsidRPr="00356907">
        <w:rPr>
          <w:vertAlign w:val="superscript"/>
        </w:rPr>
        <w:t>o</w:t>
      </w:r>
      <w:r w:rsidR="00356907">
        <w:t> </w:t>
      </w:r>
      <w:r w:rsidRPr="00356907">
        <w:t>129 (Dispositifs améliorés de retenue pour enfants).</w:t>
      </w:r>
    </w:p>
    <w:p w14:paraId="5490C3B5" w14:textId="77777777" w:rsidR="005B628B" w:rsidRPr="00356907" w:rsidRDefault="005B628B" w:rsidP="00A8583C">
      <w:pPr>
        <w:pStyle w:val="SingleTxtG"/>
      </w:pPr>
      <w:r w:rsidRPr="00356907">
        <w:rPr>
          <w:bCs/>
        </w:rPr>
        <w:t>11.</w:t>
      </w:r>
      <w:r w:rsidRPr="00356907">
        <w:tab/>
        <w:t>Règlement ONU n</w:t>
      </w:r>
      <w:r w:rsidRPr="00356907">
        <w:rPr>
          <w:vertAlign w:val="superscript"/>
        </w:rPr>
        <w:t>o</w:t>
      </w:r>
      <w:r w:rsidR="00356907">
        <w:t> </w:t>
      </w:r>
      <w:r w:rsidRPr="00356907">
        <w:t>134 (Véhicules à hydrogène et à pile à</w:t>
      </w:r>
      <w:r w:rsidR="00356907">
        <w:t xml:space="preserve"> </w:t>
      </w:r>
      <w:r w:rsidRPr="00356907">
        <w:t>combustible).</w:t>
      </w:r>
    </w:p>
    <w:p w14:paraId="50B0D4DD" w14:textId="77777777" w:rsidR="005B628B" w:rsidRPr="00356907" w:rsidRDefault="005B628B" w:rsidP="00A8583C">
      <w:pPr>
        <w:pStyle w:val="SingleTxtG"/>
      </w:pPr>
      <w:r w:rsidRPr="00356907">
        <w:t>12.</w:t>
      </w:r>
      <w:r w:rsidRPr="00356907">
        <w:tab/>
        <w:t>Règlement ONU n</w:t>
      </w:r>
      <w:r w:rsidRPr="00356907">
        <w:rPr>
          <w:vertAlign w:val="superscript"/>
        </w:rPr>
        <w:t>o</w:t>
      </w:r>
      <w:r w:rsidR="00356907">
        <w:t> </w:t>
      </w:r>
      <w:r w:rsidRPr="00356907">
        <w:t>135 (Essai de choc latéral contre un poteau).</w:t>
      </w:r>
    </w:p>
    <w:p w14:paraId="2AE30185" w14:textId="77777777" w:rsidR="005B628B" w:rsidRPr="00356907" w:rsidRDefault="005B628B" w:rsidP="00A8583C">
      <w:pPr>
        <w:pStyle w:val="SingleTxtG"/>
      </w:pPr>
      <w:r w:rsidRPr="00356907">
        <w:rPr>
          <w:bCs/>
        </w:rPr>
        <w:t>13.</w:t>
      </w:r>
      <w:r w:rsidRPr="00356907">
        <w:tab/>
        <w:t>Règlement ONU n</w:t>
      </w:r>
      <w:r w:rsidRPr="00356907">
        <w:rPr>
          <w:vertAlign w:val="superscript"/>
        </w:rPr>
        <w:t>o</w:t>
      </w:r>
      <w:r w:rsidR="00356907">
        <w:t> </w:t>
      </w:r>
      <w:r w:rsidRPr="00356907">
        <w:t>137 (Choc avant, l’accent étant mis sur les systèmes de retenue).</w:t>
      </w:r>
    </w:p>
    <w:p w14:paraId="61BE1FFC" w14:textId="77777777" w:rsidR="005B628B" w:rsidRPr="00356907" w:rsidRDefault="005B628B" w:rsidP="00A8583C">
      <w:pPr>
        <w:pStyle w:val="SingleTxtG"/>
      </w:pPr>
      <w:r w:rsidRPr="00356907">
        <w:t>14.</w:t>
      </w:r>
      <w:r w:rsidRPr="00356907">
        <w:tab/>
        <w:t>Résolution mutuelle n</w:t>
      </w:r>
      <w:r w:rsidRPr="00356907">
        <w:rPr>
          <w:vertAlign w:val="superscript"/>
        </w:rPr>
        <w:t>o</w:t>
      </w:r>
      <w:r w:rsidR="00356907">
        <w:t> </w:t>
      </w:r>
      <w:r w:rsidRPr="00356907">
        <w:t>1.</w:t>
      </w:r>
    </w:p>
    <w:p w14:paraId="55DDEA20" w14:textId="77777777" w:rsidR="005B628B" w:rsidRPr="00356907" w:rsidRDefault="005B628B" w:rsidP="00A8583C">
      <w:pPr>
        <w:pStyle w:val="SingleTxtG"/>
      </w:pPr>
      <w:r w:rsidRPr="00356907">
        <w:t>15.</w:t>
      </w:r>
      <w:r w:rsidRPr="00356907">
        <w:tab/>
        <w:t>Sécurité des enfants transportés par autobus et par autocar.</w:t>
      </w:r>
    </w:p>
    <w:p w14:paraId="3D6BB6D3" w14:textId="77777777" w:rsidR="005B628B" w:rsidRPr="00356907" w:rsidRDefault="005B628B" w:rsidP="00A8583C">
      <w:pPr>
        <w:pStyle w:val="SingleTxtG"/>
        <w:rPr>
          <w:bCs/>
        </w:rPr>
      </w:pPr>
      <w:r w:rsidRPr="00356907">
        <w:rPr>
          <w:bCs/>
        </w:rPr>
        <w:t>16.</w:t>
      </w:r>
      <w:r w:rsidRPr="00356907">
        <w:rPr>
          <w:bCs/>
        </w:rPr>
        <w:tab/>
        <w:t>Échange de vues sur l’automatisation des véhicules.</w:t>
      </w:r>
    </w:p>
    <w:p w14:paraId="68519763" w14:textId="77777777" w:rsidR="005B628B" w:rsidRPr="00356907" w:rsidRDefault="005B628B" w:rsidP="00A8583C">
      <w:pPr>
        <w:pStyle w:val="SingleTxtG"/>
        <w:rPr>
          <w:bCs/>
        </w:rPr>
      </w:pPr>
      <w:r w:rsidRPr="00356907">
        <w:rPr>
          <w:bCs/>
        </w:rPr>
        <w:t>17.</w:t>
      </w:r>
      <w:r w:rsidRPr="00356907">
        <w:rPr>
          <w:bCs/>
        </w:rPr>
        <w:tab/>
        <w:t>Stratégie du Comité des transports intérieurs.</w:t>
      </w:r>
    </w:p>
    <w:p w14:paraId="1D29AFE5" w14:textId="77777777" w:rsidR="005B628B" w:rsidRPr="00356907" w:rsidRDefault="005B628B" w:rsidP="00A8583C">
      <w:pPr>
        <w:pStyle w:val="SingleTxtG"/>
        <w:rPr>
          <w:bCs/>
        </w:rPr>
      </w:pPr>
      <w:r w:rsidRPr="00356907">
        <w:rPr>
          <w:bCs/>
        </w:rPr>
        <w:t>18.</w:t>
      </w:r>
      <w:r w:rsidRPr="00356907">
        <w:rPr>
          <w:bCs/>
        </w:rPr>
        <w:tab/>
        <w:t xml:space="preserve">Élection du Bureau. </w:t>
      </w:r>
    </w:p>
    <w:p w14:paraId="634DB27D" w14:textId="77777777" w:rsidR="005B628B" w:rsidRPr="00356907" w:rsidRDefault="005B628B" w:rsidP="00021BDA">
      <w:pPr>
        <w:pStyle w:val="SingleTxtG"/>
        <w:keepNext/>
      </w:pPr>
      <w:r w:rsidRPr="00356907">
        <w:rPr>
          <w:bCs/>
        </w:rPr>
        <w:t>19.</w:t>
      </w:r>
      <w:r w:rsidRPr="00356907">
        <w:rPr>
          <w:bCs/>
        </w:rPr>
        <w:tab/>
        <w:t>Questions diverses</w:t>
      </w:r>
      <w:r w:rsidR="00021BDA" w:rsidRPr="00356907">
        <w:rPr>
          <w:bCs/>
        </w:rPr>
        <w:t> </w:t>
      </w:r>
      <w:r w:rsidRPr="00356907">
        <w:t>:</w:t>
      </w:r>
    </w:p>
    <w:p w14:paraId="36C55E7F" w14:textId="77777777" w:rsidR="005B628B" w:rsidRPr="00356907" w:rsidRDefault="005B628B" w:rsidP="00356907">
      <w:pPr>
        <w:pStyle w:val="SingleTxtG"/>
        <w:ind w:left="2268" w:hanging="567"/>
      </w:pPr>
      <w:r w:rsidRPr="00356907">
        <w:t>a)</w:t>
      </w:r>
      <w:r w:rsidRPr="00356907">
        <w:tab/>
        <w:t>Échange d’informations sur les prescriptions nationales et internationales concernant la sécurité passive</w:t>
      </w:r>
      <w:r w:rsidR="00021BDA" w:rsidRPr="00356907">
        <w:t> </w:t>
      </w:r>
      <w:r w:rsidRPr="00356907">
        <w:t>;</w:t>
      </w:r>
    </w:p>
    <w:p w14:paraId="4CC6F5FE" w14:textId="77777777" w:rsidR="005B628B" w:rsidRPr="00356907" w:rsidRDefault="005B628B" w:rsidP="00356907">
      <w:pPr>
        <w:pStyle w:val="SingleTxtG"/>
        <w:ind w:left="2268" w:hanging="567"/>
      </w:pPr>
      <w:r w:rsidRPr="00356907">
        <w:t>b)</w:t>
      </w:r>
      <w:r w:rsidRPr="00356907">
        <w:tab/>
        <w:t>Règlement ONU n</w:t>
      </w:r>
      <w:r w:rsidRPr="00356907">
        <w:rPr>
          <w:vertAlign w:val="superscript"/>
        </w:rPr>
        <w:t>o</w:t>
      </w:r>
      <w:r w:rsidR="00021BDA" w:rsidRPr="00356907">
        <w:t> </w:t>
      </w:r>
      <w:r w:rsidRPr="00356907">
        <w:t>0 (Homologation de type internationale de l’ensemble du véhicule)</w:t>
      </w:r>
      <w:r w:rsidR="00021BDA" w:rsidRPr="00356907">
        <w:t> </w:t>
      </w:r>
      <w:r w:rsidRPr="00356907">
        <w:t>;</w:t>
      </w:r>
    </w:p>
    <w:p w14:paraId="07D7F289" w14:textId="77777777" w:rsidR="005B628B" w:rsidRPr="00356907" w:rsidRDefault="005B628B" w:rsidP="00021BDA">
      <w:pPr>
        <w:pStyle w:val="SingleTxtG"/>
        <w:ind w:firstLine="567"/>
        <w:rPr>
          <w:bCs/>
        </w:rPr>
      </w:pPr>
      <w:r w:rsidRPr="00356907">
        <w:rPr>
          <w:bCs/>
        </w:rPr>
        <w:t>c)</w:t>
      </w:r>
      <w:r w:rsidRPr="00356907">
        <w:rPr>
          <w:bCs/>
        </w:rPr>
        <w:tab/>
        <w:t>Points à retenir de la session de novembre 2020 du WP.29</w:t>
      </w:r>
      <w:r w:rsidR="00021BDA" w:rsidRPr="00356907">
        <w:rPr>
          <w:bCs/>
        </w:rPr>
        <w:t> </w:t>
      </w:r>
      <w:r w:rsidRPr="00356907">
        <w:rPr>
          <w:bCs/>
        </w:rPr>
        <w:t>;</w:t>
      </w:r>
    </w:p>
    <w:p w14:paraId="02801C68" w14:textId="77777777" w:rsidR="005B628B" w:rsidRPr="00356907" w:rsidRDefault="005B628B" w:rsidP="00021BDA">
      <w:pPr>
        <w:pStyle w:val="SingleTxtG"/>
        <w:ind w:firstLine="567"/>
        <w:rPr>
          <w:bCs/>
        </w:rPr>
      </w:pPr>
      <w:r w:rsidRPr="00356907">
        <w:rPr>
          <w:bCs/>
        </w:rPr>
        <w:t>d)</w:t>
      </w:r>
      <w:r w:rsidRPr="00356907">
        <w:rPr>
          <w:bCs/>
        </w:rPr>
        <w:tab/>
        <w:t>Machine tridimensionnelle point H</w:t>
      </w:r>
      <w:r w:rsidR="00021BDA" w:rsidRPr="00356907">
        <w:rPr>
          <w:bCs/>
        </w:rPr>
        <w:t> </w:t>
      </w:r>
      <w:r w:rsidRPr="00356907">
        <w:rPr>
          <w:bCs/>
        </w:rPr>
        <w:t>;</w:t>
      </w:r>
    </w:p>
    <w:p w14:paraId="07CE82D3" w14:textId="77777777" w:rsidR="005B628B" w:rsidRPr="00356907" w:rsidRDefault="005B628B" w:rsidP="00021BDA">
      <w:pPr>
        <w:pStyle w:val="SingleTxtG"/>
        <w:ind w:firstLine="567"/>
      </w:pPr>
      <w:r w:rsidRPr="00356907">
        <w:t>e)</w:t>
      </w:r>
      <w:r w:rsidRPr="00356907">
        <w:tab/>
        <w:t>Systèmes de transport intelligents</w:t>
      </w:r>
      <w:r w:rsidR="00021BDA" w:rsidRPr="00356907">
        <w:t> </w:t>
      </w:r>
      <w:r w:rsidRPr="00356907">
        <w:t>;</w:t>
      </w:r>
    </w:p>
    <w:p w14:paraId="187D7F3F" w14:textId="77777777" w:rsidR="00F9573C" w:rsidRPr="00356907" w:rsidRDefault="005B628B" w:rsidP="00021BDA">
      <w:pPr>
        <w:pStyle w:val="SingleTxtG"/>
        <w:ind w:firstLine="567"/>
      </w:pPr>
      <w:r w:rsidRPr="00356907">
        <w:t>f)</w:t>
      </w:r>
      <w:r w:rsidRPr="00356907">
        <w:tab/>
        <w:t>Enfants oubliés dans des véhicules.</w:t>
      </w:r>
    </w:p>
    <w:p w14:paraId="21874CE6" w14:textId="77777777" w:rsidR="00A8583C" w:rsidRPr="00356907" w:rsidRDefault="00A8583C" w:rsidP="005B628B">
      <w:pPr>
        <w:pStyle w:val="SingleTxtG"/>
        <w:ind w:firstLine="567"/>
      </w:pPr>
    </w:p>
    <w:p w14:paraId="5E9DE6E9" w14:textId="77777777" w:rsidR="005B628B" w:rsidRPr="00356907" w:rsidRDefault="005B628B" w:rsidP="005B628B">
      <w:pPr>
        <w:pStyle w:val="SingleTxtG"/>
        <w:ind w:firstLine="567"/>
        <w:sectPr w:rsidR="005B628B" w:rsidRPr="00356907" w:rsidSect="005B628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6AB0688C" w14:textId="77777777" w:rsidR="005B628B" w:rsidRPr="00356907" w:rsidRDefault="005B628B" w:rsidP="00021BDA">
      <w:pPr>
        <w:pStyle w:val="HChG"/>
        <w:rPr>
          <w:lang w:val="en-US"/>
        </w:rPr>
      </w:pPr>
      <w:proofErr w:type="spellStart"/>
      <w:r w:rsidRPr="00934139">
        <w:rPr>
          <w:lang w:val="en-US"/>
        </w:rPr>
        <w:lastRenderedPageBreak/>
        <w:t>Annexe</w:t>
      </w:r>
      <w:proofErr w:type="spellEnd"/>
      <w:r w:rsidRPr="00356907">
        <w:rPr>
          <w:lang w:val="en-US"/>
        </w:rPr>
        <w:t xml:space="preserve"> I</w:t>
      </w:r>
    </w:p>
    <w:p w14:paraId="0CA7BA99" w14:textId="77777777" w:rsidR="005B628B" w:rsidRPr="00356907" w:rsidRDefault="005B628B" w:rsidP="005B628B">
      <w:pPr>
        <w:pStyle w:val="H1G"/>
        <w:spacing w:before="120" w:after="120" w:line="240" w:lineRule="auto"/>
        <w:jc w:val="right"/>
        <w:rPr>
          <w:b w:val="0"/>
          <w:bCs/>
          <w:sz w:val="20"/>
          <w:lang w:val="en-US"/>
        </w:rPr>
      </w:pPr>
      <w:r w:rsidRPr="00356907">
        <w:rPr>
          <w:b w:val="0"/>
          <w:bCs/>
          <w:sz w:val="20"/>
          <w:lang w:val="en-US"/>
        </w:rPr>
        <w:t>[</w:t>
      </w:r>
      <w:r w:rsidR="00021BDA" w:rsidRPr="00356907">
        <w:rPr>
          <w:b w:val="0"/>
          <w:bCs/>
          <w:i/>
          <w:iCs/>
          <w:sz w:val="20"/>
          <w:lang w:val="en-US"/>
        </w:rPr>
        <w:t>Anglais seulement</w:t>
      </w:r>
      <w:r w:rsidRPr="00356907">
        <w:rPr>
          <w:b w:val="0"/>
          <w:bCs/>
          <w:sz w:val="20"/>
          <w:lang w:val="en-US"/>
        </w:rPr>
        <w:t>]</w:t>
      </w:r>
    </w:p>
    <w:p w14:paraId="19AE3D1A" w14:textId="77777777" w:rsidR="005B628B" w:rsidRPr="00356907" w:rsidRDefault="005B628B" w:rsidP="005B628B">
      <w:pPr>
        <w:pStyle w:val="HChG"/>
        <w:spacing w:line="240" w:lineRule="auto"/>
        <w:rPr>
          <w:lang w:val="en-US"/>
        </w:rPr>
      </w:pPr>
      <w:r w:rsidRPr="00356907">
        <w:rPr>
          <w:lang w:val="en-US"/>
        </w:rPr>
        <w:tab/>
      </w:r>
      <w:r w:rsidRPr="00356907">
        <w:rPr>
          <w:lang w:val="en-US"/>
        </w:rPr>
        <w:tab/>
        <w:t>List of informal documents (GRSP-67-…) distributed without an official symbol during the session</w:t>
      </w:r>
    </w:p>
    <w:tbl>
      <w:tblPr>
        <w:tblW w:w="7471" w:type="dxa"/>
        <w:tblInd w:w="1134" w:type="dxa"/>
        <w:tblLayout w:type="fixed"/>
        <w:tblCellMar>
          <w:left w:w="0" w:type="dxa"/>
          <w:right w:w="0" w:type="dxa"/>
        </w:tblCellMar>
        <w:tblLook w:val="01E0" w:firstRow="1" w:lastRow="1" w:firstColumn="1" w:lastColumn="1" w:noHBand="0" w:noVBand="0"/>
      </w:tblPr>
      <w:tblGrid>
        <w:gridCol w:w="567"/>
        <w:gridCol w:w="1299"/>
        <w:gridCol w:w="700"/>
        <w:gridCol w:w="900"/>
        <w:gridCol w:w="3400"/>
        <w:gridCol w:w="605"/>
      </w:tblGrid>
      <w:tr w:rsidR="005B628B" w:rsidRPr="00356907" w14:paraId="5DF9CC2B" w14:textId="77777777" w:rsidTr="00021BDA">
        <w:trPr>
          <w:tblHeader/>
        </w:trPr>
        <w:tc>
          <w:tcPr>
            <w:tcW w:w="567" w:type="dxa"/>
            <w:tcBorders>
              <w:bottom w:val="single" w:sz="12" w:space="0" w:color="auto"/>
            </w:tcBorders>
          </w:tcPr>
          <w:p w14:paraId="4C6AC6CA" w14:textId="77777777" w:rsidR="005B628B" w:rsidRPr="00356907" w:rsidRDefault="005B628B" w:rsidP="00021BDA">
            <w:pPr>
              <w:spacing w:line="240" w:lineRule="auto"/>
              <w:rPr>
                <w:i/>
                <w:sz w:val="18"/>
                <w:szCs w:val="18"/>
              </w:rPr>
            </w:pPr>
            <w:r w:rsidRPr="00356907">
              <w:rPr>
                <w:i/>
                <w:sz w:val="18"/>
                <w:szCs w:val="18"/>
              </w:rPr>
              <w:t>No.</w:t>
            </w:r>
          </w:p>
        </w:tc>
        <w:tc>
          <w:tcPr>
            <w:tcW w:w="1299" w:type="dxa"/>
            <w:tcBorders>
              <w:bottom w:val="single" w:sz="12" w:space="0" w:color="auto"/>
            </w:tcBorders>
          </w:tcPr>
          <w:p w14:paraId="37592400" w14:textId="77777777" w:rsidR="005B628B" w:rsidRPr="00356907" w:rsidRDefault="005B628B" w:rsidP="00021BDA">
            <w:pPr>
              <w:spacing w:line="240" w:lineRule="auto"/>
              <w:rPr>
                <w:i/>
                <w:sz w:val="18"/>
                <w:szCs w:val="18"/>
              </w:rPr>
            </w:pPr>
            <w:r w:rsidRPr="00356907">
              <w:rPr>
                <w:i/>
                <w:sz w:val="18"/>
                <w:szCs w:val="18"/>
              </w:rPr>
              <w:t>Transmitted by</w:t>
            </w:r>
          </w:p>
        </w:tc>
        <w:tc>
          <w:tcPr>
            <w:tcW w:w="700" w:type="dxa"/>
            <w:tcBorders>
              <w:bottom w:val="single" w:sz="12" w:space="0" w:color="auto"/>
            </w:tcBorders>
          </w:tcPr>
          <w:p w14:paraId="71C6EE10" w14:textId="77777777" w:rsidR="005B628B" w:rsidRPr="00356907" w:rsidRDefault="005B628B" w:rsidP="00021BDA">
            <w:pPr>
              <w:spacing w:line="240" w:lineRule="auto"/>
              <w:jc w:val="center"/>
              <w:rPr>
                <w:i/>
                <w:sz w:val="18"/>
                <w:szCs w:val="18"/>
              </w:rPr>
            </w:pPr>
            <w:r w:rsidRPr="00356907">
              <w:rPr>
                <w:i/>
                <w:sz w:val="18"/>
                <w:szCs w:val="18"/>
              </w:rPr>
              <w:t>Agenda item</w:t>
            </w:r>
          </w:p>
        </w:tc>
        <w:tc>
          <w:tcPr>
            <w:tcW w:w="900" w:type="dxa"/>
            <w:tcBorders>
              <w:bottom w:val="single" w:sz="12" w:space="0" w:color="auto"/>
            </w:tcBorders>
          </w:tcPr>
          <w:p w14:paraId="77A7C263" w14:textId="77777777" w:rsidR="005B628B" w:rsidRPr="00356907" w:rsidRDefault="005B628B" w:rsidP="00021BDA">
            <w:pPr>
              <w:spacing w:line="240" w:lineRule="auto"/>
              <w:jc w:val="center"/>
              <w:rPr>
                <w:i/>
                <w:sz w:val="18"/>
                <w:szCs w:val="18"/>
              </w:rPr>
            </w:pPr>
            <w:r w:rsidRPr="00356907">
              <w:rPr>
                <w:i/>
                <w:sz w:val="18"/>
                <w:szCs w:val="18"/>
              </w:rPr>
              <w:t>Language</w:t>
            </w:r>
          </w:p>
        </w:tc>
        <w:tc>
          <w:tcPr>
            <w:tcW w:w="3400" w:type="dxa"/>
            <w:tcBorders>
              <w:bottom w:val="single" w:sz="12" w:space="0" w:color="auto"/>
            </w:tcBorders>
          </w:tcPr>
          <w:p w14:paraId="79D9436D" w14:textId="77777777" w:rsidR="005B628B" w:rsidRPr="00356907" w:rsidRDefault="005B628B" w:rsidP="00021BDA">
            <w:pPr>
              <w:pStyle w:val="Notedebasdepage"/>
              <w:tabs>
                <w:tab w:val="clear" w:pos="1021"/>
              </w:tabs>
              <w:spacing w:line="240" w:lineRule="auto"/>
              <w:ind w:left="0" w:right="34" w:firstLine="0"/>
              <w:rPr>
                <w:i/>
                <w:szCs w:val="18"/>
              </w:rPr>
            </w:pPr>
            <w:r w:rsidRPr="00356907">
              <w:rPr>
                <w:i/>
                <w:szCs w:val="18"/>
              </w:rPr>
              <w:t>Title</w:t>
            </w:r>
          </w:p>
        </w:tc>
        <w:tc>
          <w:tcPr>
            <w:tcW w:w="605" w:type="dxa"/>
            <w:tcBorders>
              <w:bottom w:val="single" w:sz="12" w:space="0" w:color="auto"/>
            </w:tcBorders>
          </w:tcPr>
          <w:p w14:paraId="1EFCA95B" w14:textId="77777777" w:rsidR="005B628B" w:rsidRPr="00356907" w:rsidRDefault="005B628B" w:rsidP="00021BDA">
            <w:pPr>
              <w:spacing w:line="240" w:lineRule="auto"/>
              <w:rPr>
                <w:i/>
                <w:sz w:val="18"/>
                <w:szCs w:val="18"/>
              </w:rPr>
            </w:pPr>
            <w:r w:rsidRPr="00356907">
              <w:rPr>
                <w:i/>
                <w:sz w:val="18"/>
                <w:szCs w:val="18"/>
              </w:rPr>
              <w:t>Follow-up</w:t>
            </w:r>
          </w:p>
        </w:tc>
      </w:tr>
      <w:tr w:rsidR="005B628B" w:rsidRPr="00356907" w14:paraId="6D63CB92" w14:textId="77777777" w:rsidTr="00021BDA">
        <w:tc>
          <w:tcPr>
            <w:tcW w:w="567" w:type="dxa"/>
            <w:tcBorders>
              <w:top w:val="single" w:sz="12" w:space="0" w:color="auto"/>
            </w:tcBorders>
          </w:tcPr>
          <w:p w14:paraId="531A6BBB" w14:textId="77777777" w:rsidR="005B628B" w:rsidRPr="00356907" w:rsidRDefault="005B628B" w:rsidP="00021BDA">
            <w:pPr>
              <w:pStyle w:val="SingleTxtG"/>
              <w:spacing w:before="120" w:line="240" w:lineRule="auto"/>
              <w:ind w:left="0" w:right="0"/>
            </w:pPr>
            <w:r w:rsidRPr="00356907">
              <w:t>01</w:t>
            </w:r>
          </w:p>
        </w:tc>
        <w:tc>
          <w:tcPr>
            <w:tcW w:w="1299" w:type="dxa"/>
            <w:tcBorders>
              <w:top w:val="single" w:sz="12" w:space="0" w:color="auto"/>
            </w:tcBorders>
          </w:tcPr>
          <w:p w14:paraId="37A3C42B" w14:textId="77777777" w:rsidR="005B628B" w:rsidRPr="00356907" w:rsidRDefault="005B628B" w:rsidP="00021BDA">
            <w:pPr>
              <w:pStyle w:val="SingleTxtG"/>
              <w:spacing w:before="120" w:line="240" w:lineRule="auto"/>
              <w:ind w:left="0" w:right="0"/>
            </w:pPr>
            <w:r w:rsidRPr="00356907">
              <w:t>GRSP/Chair</w:t>
            </w:r>
          </w:p>
        </w:tc>
        <w:tc>
          <w:tcPr>
            <w:tcW w:w="700" w:type="dxa"/>
            <w:tcBorders>
              <w:top w:val="single" w:sz="12" w:space="0" w:color="auto"/>
            </w:tcBorders>
          </w:tcPr>
          <w:p w14:paraId="20A97A4B" w14:textId="77777777" w:rsidR="005B628B" w:rsidRPr="00356907" w:rsidRDefault="005B628B" w:rsidP="00021BDA">
            <w:pPr>
              <w:pStyle w:val="SingleTxtG"/>
              <w:spacing w:before="120" w:line="240" w:lineRule="auto"/>
              <w:ind w:left="0" w:right="0"/>
              <w:jc w:val="center"/>
            </w:pPr>
            <w:r w:rsidRPr="00356907">
              <w:t>1</w:t>
            </w:r>
          </w:p>
        </w:tc>
        <w:tc>
          <w:tcPr>
            <w:tcW w:w="900" w:type="dxa"/>
            <w:tcBorders>
              <w:top w:val="single" w:sz="12" w:space="0" w:color="auto"/>
            </w:tcBorders>
          </w:tcPr>
          <w:p w14:paraId="20C54C77" w14:textId="77777777" w:rsidR="005B628B" w:rsidRPr="00356907" w:rsidRDefault="005B628B" w:rsidP="00021BDA">
            <w:pPr>
              <w:pStyle w:val="SingleTxtG"/>
              <w:spacing w:before="120" w:line="240" w:lineRule="auto"/>
              <w:ind w:left="0" w:right="0"/>
              <w:jc w:val="center"/>
            </w:pPr>
            <w:r w:rsidRPr="00356907">
              <w:t>E</w:t>
            </w:r>
          </w:p>
        </w:tc>
        <w:tc>
          <w:tcPr>
            <w:tcW w:w="3400" w:type="dxa"/>
            <w:tcBorders>
              <w:top w:val="single" w:sz="12" w:space="0" w:color="auto"/>
            </w:tcBorders>
          </w:tcPr>
          <w:p w14:paraId="4C133411" w14:textId="77777777" w:rsidR="005B628B" w:rsidRPr="00356907" w:rsidRDefault="005B628B" w:rsidP="00021BDA">
            <w:pPr>
              <w:pStyle w:val="SingleTxtG"/>
              <w:spacing w:before="120" w:line="240" w:lineRule="auto"/>
              <w:ind w:left="0" w:right="0"/>
              <w:jc w:val="left"/>
              <w:rPr>
                <w:lang w:val="en-US"/>
              </w:rPr>
            </w:pPr>
            <w:r w:rsidRPr="00356907">
              <w:rPr>
                <w:lang w:val="en-US"/>
              </w:rPr>
              <w:t>Running order of the</w:t>
            </w:r>
            <w:r w:rsidRPr="00356907">
              <w:rPr>
                <w:b/>
                <w:bCs/>
                <w:lang w:val="en-US"/>
              </w:rPr>
              <w:t xml:space="preserve"> </w:t>
            </w:r>
            <w:r w:rsidRPr="00356907">
              <w:rPr>
                <w:lang w:val="en-US"/>
              </w:rPr>
              <w:t>67th session of GRSP</w:t>
            </w:r>
          </w:p>
        </w:tc>
        <w:tc>
          <w:tcPr>
            <w:tcW w:w="605" w:type="dxa"/>
            <w:tcBorders>
              <w:top w:val="single" w:sz="12" w:space="0" w:color="auto"/>
            </w:tcBorders>
          </w:tcPr>
          <w:p w14:paraId="17C14AEB" w14:textId="77777777" w:rsidR="005B628B" w:rsidRPr="00356907" w:rsidRDefault="005B628B" w:rsidP="00021BDA">
            <w:pPr>
              <w:spacing w:before="120" w:line="240" w:lineRule="auto"/>
              <w:jc w:val="center"/>
            </w:pPr>
            <w:r w:rsidRPr="00356907">
              <w:t>(a)</w:t>
            </w:r>
          </w:p>
        </w:tc>
      </w:tr>
      <w:tr w:rsidR="005B628B" w:rsidRPr="00356907" w14:paraId="1938793D" w14:textId="77777777" w:rsidTr="00021BDA">
        <w:tc>
          <w:tcPr>
            <w:tcW w:w="567" w:type="dxa"/>
          </w:tcPr>
          <w:p w14:paraId="288594B4" w14:textId="77777777" w:rsidR="005B628B" w:rsidRPr="00356907" w:rsidRDefault="005B628B" w:rsidP="00021BDA">
            <w:pPr>
              <w:pStyle w:val="SingleTxtG"/>
              <w:spacing w:line="240" w:lineRule="auto"/>
              <w:ind w:left="0" w:right="0"/>
            </w:pPr>
            <w:r w:rsidRPr="00356907">
              <w:t>02</w:t>
            </w:r>
          </w:p>
        </w:tc>
        <w:tc>
          <w:tcPr>
            <w:tcW w:w="1299" w:type="dxa"/>
          </w:tcPr>
          <w:p w14:paraId="27A69030" w14:textId="77777777" w:rsidR="005B628B" w:rsidRPr="00356907" w:rsidRDefault="005B628B" w:rsidP="00021BDA">
            <w:pPr>
              <w:pStyle w:val="SingleTxtG"/>
              <w:spacing w:line="240" w:lineRule="auto"/>
              <w:ind w:left="0" w:right="0"/>
            </w:pPr>
            <w:r w:rsidRPr="00356907">
              <w:t>Secretariat</w:t>
            </w:r>
          </w:p>
        </w:tc>
        <w:tc>
          <w:tcPr>
            <w:tcW w:w="700" w:type="dxa"/>
          </w:tcPr>
          <w:p w14:paraId="3BF65043" w14:textId="77777777" w:rsidR="005B628B" w:rsidRPr="00356907" w:rsidRDefault="005B628B" w:rsidP="00021BDA">
            <w:pPr>
              <w:pStyle w:val="SingleTxtG"/>
              <w:spacing w:line="240" w:lineRule="auto"/>
              <w:ind w:left="0" w:right="0"/>
              <w:jc w:val="center"/>
            </w:pPr>
            <w:r w:rsidRPr="00356907">
              <w:t>1</w:t>
            </w:r>
          </w:p>
        </w:tc>
        <w:tc>
          <w:tcPr>
            <w:tcW w:w="900" w:type="dxa"/>
          </w:tcPr>
          <w:p w14:paraId="7371F779" w14:textId="77777777" w:rsidR="005B628B" w:rsidRPr="00356907" w:rsidRDefault="005B628B" w:rsidP="00021BDA">
            <w:pPr>
              <w:pStyle w:val="SingleTxtG"/>
              <w:spacing w:line="240" w:lineRule="auto"/>
              <w:ind w:left="0" w:right="0"/>
              <w:jc w:val="center"/>
            </w:pPr>
            <w:r w:rsidRPr="00356907">
              <w:t>E</w:t>
            </w:r>
          </w:p>
        </w:tc>
        <w:tc>
          <w:tcPr>
            <w:tcW w:w="3400" w:type="dxa"/>
          </w:tcPr>
          <w:p w14:paraId="762FD4B1" w14:textId="77777777" w:rsidR="005B628B" w:rsidRPr="00356907" w:rsidRDefault="005B628B" w:rsidP="00021BDA">
            <w:pPr>
              <w:pStyle w:val="SingleTxtG"/>
              <w:spacing w:line="240" w:lineRule="auto"/>
              <w:ind w:left="0" w:right="0"/>
              <w:jc w:val="left"/>
            </w:pPr>
            <w:r w:rsidRPr="00356907">
              <w:t>Virtual meeting guidelines</w:t>
            </w:r>
          </w:p>
        </w:tc>
        <w:tc>
          <w:tcPr>
            <w:tcW w:w="605" w:type="dxa"/>
          </w:tcPr>
          <w:p w14:paraId="23FF6E55" w14:textId="77777777" w:rsidR="005B628B" w:rsidRPr="00356907" w:rsidRDefault="005B628B" w:rsidP="00021BDA">
            <w:pPr>
              <w:spacing w:line="240" w:lineRule="auto"/>
              <w:jc w:val="center"/>
            </w:pPr>
            <w:r w:rsidRPr="00356907">
              <w:t>(a)</w:t>
            </w:r>
          </w:p>
        </w:tc>
      </w:tr>
      <w:tr w:rsidR="005B628B" w:rsidRPr="00356907" w14:paraId="771AA03B" w14:textId="77777777" w:rsidTr="00021BDA">
        <w:tc>
          <w:tcPr>
            <w:tcW w:w="567" w:type="dxa"/>
          </w:tcPr>
          <w:p w14:paraId="268FE224" w14:textId="77777777" w:rsidR="005B628B" w:rsidRPr="00356907" w:rsidRDefault="005B628B" w:rsidP="00021BDA">
            <w:pPr>
              <w:pStyle w:val="SingleTxtG"/>
              <w:spacing w:line="240" w:lineRule="auto"/>
              <w:ind w:left="0" w:right="0"/>
            </w:pPr>
            <w:r w:rsidRPr="00356907">
              <w:t>03</w:t>
            </w:r>
          </w:p>
        </w:tc>
        <w:tc>
          <w:tcPr>
            <w:tcW w:w="1299" w:type="dxa"/>
          </w:tcPr>
          <w:p w14:paraId="78E355C4" w14:textId="77777777" w:rsidR="005B628B" w:rsidRPr="00356907" w:rsidRDefault="005B628B" w:rsidP="00021BDA">
            <w:pPr>
              <w:pStyle w:val="SingleTxtG"/>
              <w:spacing w:line="240" w:lineRule="auto"/>
              <w:ind w:left="0" w:right="0"/>
            </w:pPr>
            <w:r w:rsidRPr="00356907">
              <w:t>GRSP/Chair</w:t>
            </w:r>
          </w:p>
        </w:tc>
        <w:tc>
          <w:tcPr>
            <w:tcW w:w="700" w:type="dxa"/>
          </w:tcPr>
          <w:p w14:paraId="445E467A" w14:textId="77777777" w:rsidR="005B628B" w:rsidRPr="00356907" w:rsidRDefault="005B628B" w:rsidP="00021BDA">
            <w:pPr>
              <w:pStyle w:val="SingleTxtG"/>
              <w:spacing w:line="240" w:lineRule="auto"/>
              <w:ind w:left="0" w:right="0"/>
              <w:jc w:val="center"/>
            </w:pPr>
            <w:r w:rsidRPr="00356907">
              <w:t>1</w:t>
            </w:r>
          </w:p>
        </w:tc>
        <w:tc>
          <w:tcPr>
            <w:tcW w:w="900" w:type="dxa"/>
          </w:tcPr>
          <w:p w14:paraId="6FC27CFA" w14:textId="77777777" w:rsidR="005B628B" w:rsidRPr="00356907" w:rsidRDefault="005B628B" w:rsidP="00021BDA">
            <w:pPr>
              <w:pStyle w:val="SingleTxtG"/>
              <w:spacing w:line="240" w:lineRule="auto"/>
              <w:ind w:left="0" w:right="0"/>
              <w:jc w:val="center"/>
            </w:pPr>
            <w:r w:rsidRPr="00356907">
              <w:t>E</w:t>
            </w:r>
          </w:p>
        </w:tc>
        <w:tc>
          <w:tcPr>
            <w:tcW w:w="3400" w:type="dxa"/>
          </w:tcPr>
          <w:p w14:paraId="134167AD" w14:textId="77777777" w:rsidR="005B628B" w:rsidRPr="00356907" w:rsidRDefault="005B628B" w:rsidP="00021BDA">
            <w:pPr>
              <w:pStyle w:val="SingleTxtG"/>
              <w:spacing w:line="240" w:lineRule="auto"/>
              <w:ind w:left="0" w:right="0"/>
              <w:jc w:val="left"/>
            </w:pPr>
            <w:r w:rsidRPr="00356907">
              <w:t>Memo on proceedings</w:t>
            </w:r>
          </w:p>
        </w:tc>
        <w:tc>
          <w:tcPr>
            <w:tcW w:w="605" w:type="dxa"/>
          </w:tcPr>
          <w:p w14:paraId="4F331E34" w14:textId="77777777" w:rsidR="005B628B" w:rsidRPr="00356907" w:rsidRDefault="005B628B" w:rsidP="00021BDA">
            <w:pPr>
              <w:spacing w:line="240" w:lineRule="auto"/>
              <w:jc w:val="center"/>
            </w:pPr>
            <w:r w:rsidRPr="00356907">
              <w:t>(a)</w:t>
            </w:r>
          </w:p>
        </w:tc>
      </w:tr>
      <w:tr w:rsidR="005B628B" w:rsidRPr="00356907" w14:paraId="0F666396" w14:textId="77777777" w:rsidTr="00021BDA">
        <w:tc>
          <w:tcPr>
            <w:tcW w:w="567" w:type="dxa"/>
          </w:tcPr>
          <w:p w14:paraId="5381F47D" w14:textId="77777777" w:rsidR="005B628B" w:rsidRPr="00356907" w:rsidRDefault="005B628B" w:rsidP="00021BDA">
            <w:pPr>
              <w:pStyle w:val="SingleTxtG"/>
              <w:spacing w:line="240" w:lineRule="auto"/>
              <w:ind w:left="0" w:right="0"/>
            </w:pPr>
            <w:r w:rsidRPr="00356907">
              <w:t>04</w:t>
            </w:r>
          </w:p>
        </w:tc>
        <w:tc>
          <w:tcPr>
            <w:tcW w:w="1299" w:type="dxa"/>
          </w:tcPr>
          <w:p w14:paraId="3B8D3F65" w14:textId="77777777" w:rsidR="005B628B" w:rsidRPr="00356907" w:rsidRDefault="005B628B" w:rsidP="00021BDA">
            <w:pPr>
              <w:pStyle w:val="SingleTxtG"/>
              <w:spacing w:line="240" w:lineRule="auto"/>
              <w:ind w:left="0" w:right="0"/>
              <w:jc w:val="left"/>
            </w:pPr>
            <w:r w:rsidRPr="00356907">
              <w:t>Secretariat</w:t>
            </w:r>
          </w:p>
        </w:tc>
        <w:tc>
          <w:tcPr>
            <w:tcW w:w="700" w:type="dxa"/>
          </w:tcPr>
          <w:p w14:paraId="34C5D351" w14:textId="77777777" w:rsidR="005B628B" w:rsidRPr="00356907" w:rsidRDefault="005B628B" w:rsidP="00021BDA">
            <w:pPr>
              <w:pStyle w:val="SingleTxtG"/>
              <w:spacing w:line="240" w:lineRule="auto"/>
              <w:ind w:left="0" w:right="0"/>
              <w:jc w:val="center"/>
            </w:pPr>
            <w:r w:rsidRPr="00356907">
              <w:t>17(a)</w:t>
            </w:r>
          </w:p>
        </w:tc>
        <w:tc>
          <w:tcPr>
            <w:tcW w:w="900" w:type="dxa"/>
          </w:tcPr>
          <w:p w14:paraId="2448AB29" w14:textId="77777777" w:rsidR="005B628B" w:rsidRPr="00356907" w:rsidRDefault="005B628B" w:rsidP="00021BDA">
            <w:pPr>
              <w:pStyle w:val="SingleTxtG"/>
              <w:spacing w:line="240" w:lineRule="auto"/>
              <w:ind w:left="0" w:right="0"/>
              <w:jc w:val="center"/>
            </w:pPr>
            <w:r w:rsidRPr="00356907">
              <w:t>E</w:t>
            </w:r>
          </w:p>
        </w:tc>
        <w:tc>
          <w:tcPr>
            <w:tcW w:w="3400" w:type="dxa"/>
          </w:tcPr>
          <w:p w14:paraId="12DB0A7B" w14:textId="77777777" w:rsidR="005B628B" w:rsidRPr="00356907" w:rsidRDefault="005B628B" w:rsidP="00021BDA">
            <w:pPr>
              <w:pStyle w:val="SingleTxtG"/>
              <w:spacing w:line="240" w:lineRule="auto"/>
              <w:ind w:left="0" w:right="0"/>
              <w:jc w:val="left"/>
              <w:rPr>
                <w:lang w:val="en-US"/>
              </w:rPr>
            </w:pPr>
            <w:r w:rsidRPr="00356907">
              <w:rPr>
                <w:lang w:val="en-US"/>
              </w:rPr>
              <w:t>Highlights of the March and June WP.29 sessions</w:t>
            </w:r>
          </w:p>
        </w:tc>
        <w:tc>
          <w:tcPr>
            <w:tcW w:w="605" w:type="dxa"/>
          </w:tcPr>
          <w:p w14:paraId="782DC834" w14:textId="77777777" w:rsidR="005B628B" w:rsidRPr="00356907" w:rsidRDefault="005B628B" w:rsidP="00021BDA">
            <w:pPr>
              <w:spacing w:line="240" w:lineRule="auto"/>
              <w:jc w:val="center"/>
            </w:pPr>
            <w:r w:rsidRPr="00356907">
              <w:t>(a)</w:t>
            </w:r>
          </w:p>
        </w:tc>
      </w:tr>
      <w:tr w:rsidR="005B628B" w:rsidRPr="00356907" w14:paraId="6D2F334A" w14:textId="77777777" w:rsidTr="00021BDA">
        <w:tc>
          <w:tcPr>
            <w:tcW w:w="567" w:type="dxa"/>
          </w:tcPr>
          <w:p w14:paraId="66072C29" w14:textId="77777777" w:rsidR="005B628B" w:rsidRPr="00356907" w:rsidRDefault="005B628B" w:rsidP="00021BDA">
            <w:pPr>
              <w:pStyle w:val="SingleTxtG"/>
              <w:spacing w:line="240" w:lineRule="auto"/>
              <w:ind w:left="0" w:right="0"/>
            </w:pPr>
            <w:r w:rsidRPr="00356907">
              <w:t>05</w:t>
            </w:r>
          </w:p>
        </w:tc>
        <w:tc>
          <w:tcPr>
            <w:tcW w:w="1299" w:type="dxa"/>
          </w:tcPr>
          <w:p w14:paraId="3C36035A" w14:textId="77777777" w:rsidR="005B628B" w:rsidRPr="00356907" w:rsidRDefault="005B628B" w:rsidP="00021BDA">
            <w:pPr>
              <w:pStyle w:val="SingleTxtG"/>
              <w:spacing w:line="240" w:lineRule="auto"/>
              <w:ind w:left="0" w:right="0"/>
            </w:pPr>
            <w:r w:rsidRPr="00356907">
              <w:t>The Netherlands</w:t>
            </w:r>
          </w:p>
        </w:tc>
        <w:tc>
          <w:tcPr>
            <w:tcW w:w="700" w:type="dxa"/>
          </w:tcPr>
          <w:p w14:paraId="7F2B6118" w14:textId="77777777" w:rsidR="005B628B" w:rsidRPr="00356907" w:rsidRDefault="005B628B" w:rsidP="00021BDA">
            <w:pPr>
              <w:pStyle w:val="SingleTxtG"/>
              <w:spacing w:line="240" w:lineRule="auto"/>
              <w:ind w:left="0" w:right="0"/>
              <w:jc w:val="center"/>
            </w:pPr>
            <w:r w:rsidRPr="00356907">
              <w:t>17(b)</w:t>
            </w:r>
          </w:p>
        </w:tc>
        <w:tc>
          <w:tcPr>
            <w:tcW w:w="900" w:type="dxa"/>
          </w:tcPr>
          <w:p w14:paraId="3E38C7E9" w14:textId="77777777" w:rsidR="005B628B" w:rsidRPr="00356907" w:rsidRDefault="005B628B" w:rsidP="00021BDA">
            <w:pPr>
              <w:pStyle w:val="SingleTxtG"/>
              <w:spacing w:line="240" w:lineRule="auto"/>
              <w:ind w:left="0" w:right="0"/>
              <w:jc w:val="center"/>
            </w:pPr>
            <w:r w:rsidRPr="00356907">
              <w:t>E</w:t>
            </w:r>
          </w:p>
        </w:tc>
        <w:tc>
          <w:tcPr>
            <w:tcW w:w="3400" w:type="dxa"/>
          </w:tcPr>
          <w:p w14:paraId="235A0898" w14:textId="77777777" w:rsidR="005B628B" w:rsidRPr="00356907" w:rsidRDefault="005B628B" w:rsidP="00021BDA">
            <w:pPr>
              <w:pStyle w:val="SingleTxtG"/>
              <w:spacing w:line="240" w:lineRule="auto"/>
              <w:ind w:left="0" w:right="0"/>
              <w:jc w:val="left"/>
              <w:rPr>
                <w:lang w:val="en-US"/>
              </w:rPr>
            </w:pPr>
            <w:r w:rsidRPr="00356907">
              <w:rPr>
                <w:lang w:val="en-US"/>
              </w:rPr>
              <w:t>Type Approval E20 44R 04 4013 – Belt-guide</w:t>
            </w:r>
          </w:p>
        </w:tc>
        <w:tc>
          <w:tcPr>
            <w:tcW w:w="605" w:type="dxa"/>
          </w:tcPr>
          <w:p w14:paraId="5008659E" w14:textId="77777777" w:rsidR="005B628B" w:rsidRPr="00356907" w:rsidRDefault="005B628B" w:rsidP="00021BDA">
            <w:pPr>
              <w:spacing w:line="240" w:lineRule="auto"/>
              <w:jc w:val="center"/>
            </w:pPr>
            <w:r w:rsidRPr="00356907">
              <w:t>(c)</w:t>
            </w:r>
          </w:p>
        </w:tc>
      </w:tr>
      <w:tr w:rsidR="005B628B" w:rsidRPr="00356907" w14:paraId="6AA0087C" w14:textId="77777777" w:rsidTr="00021BDA">
        <w:tc>
          <w:tcPr>
            <w:tcW w:w="567" w:type="dxa"/>
          </w:tcPr>
          <w:p w14:paraId="46CF965E" w14:textId="77777777" w:rsidR="005B628B" w:rsidRPr="00356907" w:rsidRDefault="005B628B" w:rsidP="00021BDA">
            <w:pPr>
              <w:pStyle w:val="SingleTxtG"/>
              <w:spacing w:line="240" w:lineRule="auto"/>
              <w:ind w:left="0" w:right="0"/>
            </w:pPr>
            <w:r w:rsidRPr="00356907">
              <w:t>06/</w:t>
            </w:r>
            <w:r w:rsidRPr="00356907">
              <w:br/>
              <w:t>Rev.1</w:t>
            </w:r>
          </w:p>
        </w:tc>
        <w:tc>
          <w:tcPr>
            <w:tcW w:w="1299" w:type="dxa"/>
          </w:tcPr>
          <w:p w14:paraId="24C870FD" w14:textId="77777777" w:rsidR="005B628B" w:rsidRPr="00356907" w:rsidRDefault="005B628B" w:rsidP="00021BDA">
            <w:pPr>
              <w:pStyle w:val="SingleTxtG"/>
              <w:spacing w:line="240" w:lineRule="auto"/>
              <w:ind w:left="0" w:right="0"/>
              <w:jc w:val="left"/>
            </w:pPr>
            <w:r w:rsidRPr="00356907">
              <w:t>Secretariat</w:t>
            </w:r>
          </w:p>
        </w:tc>
        <w:tc>
          <w:tcPr>
            <w:tcW w:w="700" w:type="dxa"/>
          </w:tcPr>
          <w:p w14:paraId="38A34F69" w14:textId="77777777" w:rsidR="005B628B" w:rsidRPr="00356907" w:rsidRDefault="005B628B" w:rsidP="00021BDA">
            <w:pPr>
              <w:pStyle w:val="SingleTxtG"/>
              <w:spacing w:line="240" w:lineRule="auto"/>
              <w:ind w:left="0" w:right="0"/>
              <w:jc w:val="center"/>
            </w:pPr>
            <w:r w:rsidRPr="00356907">
              <w:t>17(a)</w:t>
            </w:r>
          </w:p>
        </w:tc>
        <w:tc>
          <w:tcPr>
            <w:tcW w:w="900" w:type="dxa"/>
          </w:tcPr>
          <w:p w14:paraId="6C2A3D24" w14:textId="77777777" w:rsidR="005B628B" w:rsidRPr="00356907" w:rsidRDefault="005B628B" w:rsidP="00021BDA">
            <w:pPr>
              <w:pStyle w:val="SingleTxtG"/>
              <w:spacing w:line="240" w:lineRule="auto"/>
              <w:ind w:left="0" w:right="0"/>
              <w:jc w:val="center"/>
            </w:pPr>
            <w:r w:rsidRPr="00356907">
              <w:t>E</w:t>
            </w:r>
          </w:p>
        </w:tc>
        <w:tc>
          <w:tcPr>
            <w:tcW w:w="3400" w:type="dxa"/>
          </w:tcPr>
          <w:p w14:paraId="2B7891A7" w14:textId="77777777" w:rsidR="005B628B" w:rsidRPr="00356907" w:rsidRDefault="005B628B" w:rsidP="00021BDA">
            <w:pPr>
              <w:pStyle w:val="SingleTxtG"/>
              <w:spacing w:line="240" w:lineRule="auto"/>
              <w:ind w:left="0" w:right="0"/>
              <w:jc w:val="left"/>
              <w:rPr>
                <w:lang w:val="en-US"/>
              </w:rPr>
            </w:pPr>
            <w:r w:rsidRPr="00356907">
              <w:rPr>
                <w:lang w:val="en-US"/>
              </w:rPr>
              <w:t>List of priorities of GRSP</w:t>
            </w:r>
          </w:p>
        </w:tc>
        <w:tc>
          <w:tcPr>
            <w:tcW w:w="605" w:type="dxa"/>
          </w:tcPr>
          <w:p w14:paraId="4B788C02" w14:textId="77777777" w:rsidR="005B628B" w:rsidRPr="00356907" w:rsidRDefault="005B628B" w:rsidP="00021BDA">
            <w:pPr>
              <w:spacing w:line="240" w:lineRule="auto"/>
              <w:jc w:val="center"/>
            </w:pPr>
            <w:r w:rsidRPr="00356907">
              <w:t>(c)</w:t>
            </w:r>
          </w:p>
        </w:tc>
      </w:tr>
      <w:tr w:rsidR="005B628B" w:rsidRPr="00356907" w14:paraId="287DCF81" w14:textId="77777777" w:rsidTr="00021BDA">
        <w:tc>
          <w:tcPr>
            <w:tcW w:w="567" w:type="dxa"/>
          </w:tcPr>
          <w:p w14:paraId="18725C22" w14:textId="77777777" w:rsidR="005B628B" w:rsidRPr="00356907" w:rsidRDefault="005B628B" w:rsidP="00021BDA">
            <w:pPr>
              <w:pStyle w:val="SingleTxtG"/>
              <w:spacing w:line="240" w:lineRule="auto"/>
              <w:ind w:left="0" w:right="0"/>
            </w:pPr>
            <w:r w:rsidRPr="00356907">
              <w:t>07</w:t>
            </w:r>
          </w:p>
        </w:tc>
        <w:tc>
          <w:tcPr>
            <w:tcW w:w="1299" w:type="dxa"/>
          </w:tcPr>
          <w:p w14:paraId="76454B15" w14:textId="77777777" w:rsidR="005B628B" w:rsidRPr="00356907" w:rsidRDefault="005B628B" w:rsidP="00021BDA">
            <w:pPr>
              <w:pStyle w:val="SingleTxtG"/>
              <w:spacing w:line="240" w:lineRule="auto"/>
              <w:ind w:left="0" w:right="0"/>
              <w:jc w:val="left"/>
            </w:pPr>
            <w:r w:rsidRPr="00356907">
              <w:t>OICA</w:t>
            </w:r>
          </w:p>
        </w:tc>
        <w:tc>
          <w:tcPr>
            <w:tcW w:w="700" w:type="dxa"/>
          </w:tcPr>
          <w:p w14:paraId="5B5E5073" w14:textId="77777777" w:rsidR="005B628B" w:rsidRPr="00356907" w:rsidRDefault="005B628B" w:rsidP="00021BDA">
            <w:pPr>
              <w:pStyle w:val="SingleTxtG"/>
              <w:spacing w:line="240" w:lineRule="auto"/>
              <w:ind w:left="0" w:right="0"/>
              <w:jc w:val="center"/>
            </w:pPr>
            <w:r w:rsidRPr="00356907">
              <w:t>11</w:t>
            </w:r>
          </w:p>
        </w:tc>
        <w:tc>
          <w:tcPr>
            <w:tcW w:w="900" w:type="dxa"/>
          </w:tcPr>
          <w:p w14:paraId="4C41344D" w14:textId="77777777" w:rsidR="005B628B" w:rsidRPr="00356907" w:rsidRDefault="005B628B" w:rsidP="00021BDA">
            <w:pPr>
              <w:pStyle w:val="SingleTxtG"/>
              <w:spacing w:line="240" w:lineRule="auto"/>
              <w:ind w:left="0" w:right="0"/>
              <w:jc w:val="center"/>
            </w:pPr>
            <w:r w:rsidRPr="00356907">
              <w:t>E</w:t>
            </w:r>
          </w:p>
        </w:tc>
        <w:tc>
          <w:tcPr>
            <w:tcW w:w="3400" w:type="dxa"/>
          </w:tcPr>
          <w:p w14:paraId="7C8056B8" w14:textId="77777777" w:rsidR="005B628B" w:rsidRPr="00356907" w:rsidRDefault="005B628B" w:rsidP="00021BDA">
            <w:pPr>
              <w:pStyle w:val="SingleTxtG"/>
              <w:spacing w:line="240" w:lineRule="auto"/>
              <w:ind w:left="0" w:right="0"/>
              <w:jc w:val="left"/>
              <w:rPr>
                <w:lang w:val="en-US"/>
              </w:rPr>
            </w:pPr>
            <w:r w:rsidRPr="00356907">
              <w:rPr>
                <w:lang w:val="en-US"/>
              </w:rPr>
              <w:t>Proposal for the 03 series of amendments to UN Regulation No. 127 (Pedestrian safety) – document GRSP/2019/18</w:t>
            </w:r>
          </w:p>
        </w:tc>
        <w:tc>
          <w:tcPr>
            <w:tcW w:w="605" w:type="dxa"/>
          </w:tcPr>
          <w:p w14:paraId="628BCE7F" w14:textId="77777777" w:rsidR="005B628B" w:rsidRPr="00356907" w:rsidRDefault="005B628B" w:rsidP="00021BDA">
            <w:pPr>
              <w:spacing w:line="240" w:lineRule="auto"/>
              <w:jc w:val="center"/>
            </w:pPr>
            <w:r w:rsidRPr="00356907">
              <w:t>(a)</w:t>
            </w:r>
          </w:p>
        </w:tc>
      </w:tr>
      <w:tr w:rsidR="005B628B" w:rsidRPr="00356907" w14:paraId="16E15C24" w14:textId="77777777" w:rsidTr="00021BDA">
        <w:tc>
          <w:tcPr>
            <w:tcW w:w="567" w:type="dxa"/>
          </w:tcPr>
          <w:p w14:paraId="7D8E5AE1" w14:textId="77777777" w:rsidR="005B628B" w:rsidRPr="00356907" w:rsidRDefault="005B628B" w:rsidP="00021BDA">
            <w:pPr>
              <w:pStyle w:val="SingleTxtG"/>
              <w:spacing w:line="240" w:lineRule="auto"/>
              <w:ind w:left="0" w:right="0"/>
            </w:pPr>
            <w:r w:rsidRPr="00356907">
              <w:t>08</w:t>
            </w:r>
          </w:p>
        </w:tc>
        <w:tc>
          <w:tcPr>
            <w:tcW w:w="1299" w:type="dxa"/>
          </w:tcPr>
          <w:p w14:paraId="594173D4" w14:textId="77777777" w:rsidR="005B628B" w:rsidRPr="00356907" w:rsidRDefault="005B628B" w:rsidP="00021BDA">
            <w:pPr>
              <w:pStyle w:val="SingleTxtG"/>
              <w:spacing w:line="240" w:lineRule="auto"/>
              <w:ind w:left="0" w:right="0"/>
            </w:pPr>
            <w:r w:rsidRPr="00356907">
              <w:t>Spain</w:t>
            </w:r>
          </w:p>
        </w:tc>
        <w:tc>
          <w:tcPr>
            <w:tcW w:w="700" w:type="dxa"/>
          </w:tcPr>
          <w:p w14:paraId="3F05833A" w14:textId="77777777" w:rsidR="005B628B" w:rsidRPr="00356907" w:rsidRDefault="005B628B" w:rsidP="00021BDA">
            <w:pPr>
              <w:pStyle w:val="SingleTxtG"/>
              <w:spacing w:line="240" w:lineRule="auto"/>
              <w:ind w:left="0" w:right="0"/>
              <w:jc w:val="center"/>
            </w:pPr>
            <w:r w:rsidRPr="00356907">
              <w:t>15</w:t>
            </w:r>
          </w:p>
        </w:tc>
        <w:tc>
          <w:tcPr>
            <w:tcW w:w="900" w:type="dxa"/>
          </w:tcPr>
          <w:p w14:paraId="51882189" w14:textId="77777777" w:rsidR="005B628B" w:rsidRPr="00356907" w:rsidRDefault="005B628B" w:rsidP="00021BDA">
            <w:pPr>
              <w:pStyle w:val="SingleTxtG"/>
              <w:spacing w:line="240" w:lineRule="auto"/>
              <w:ind w:left="0" w:right="0"/>
              <w:jc w:val="center"/>
            </w:pPr>
            <w:r w:rsidRPr="00356907">
              <w:t>E</w:t>
            </w:r>
          </w:p>
        </w:tc>
        <w:tc>
          <w:tcPr>
            <w:tcW w:w="3400" w:type="dxa"/>
          </w:tcPr>
          <w:p w14:paraId="6E7B59F6" w14:textId="77777777" w:rsidR="005B628B" w:rsidRPr="00356907" w:rsidRDefault="005B628B" w:rsidP="00021BDA">
            <w:pPr>
              <w:pStyle w:val="SingleTxtG"/>
              <w:spacing w:line="240" w:lineRule="auto"/>
              <w:ind w:left="0" w:right="0"/>
              <w:jc w:val="left"/>
              <w:rPr>
                <w:lang w:val="en-US"/>
              </w:rPr>
            </w:pPr>
            <w:r w:rsidRPr="00356907">
              <w:rPr>
                <w:lang w:val="en-US"/>
              </w:rPr>
              <w:t>Status Report of the Informal Working Group on Safer Transport of Children in Buses and Coaches (IWG-STCBC)</w:t>
            </w:r>
          </w:p>
        </w:tc>
        <w:tc>
          <w:tcPr>
            <w:tcW w:w="605" w:type="dxa"/>
          </w:tcPr>
          <w:p w14:paraId="0D37205E" w14:textId="77777777" w:rsidR="005B628B" w:rsidRPr="00356907" w:rsidRDefault="005B628B" w:rsidP="00021BDA">
            <w:pPr>
              <w:spacing w:line="240" w:lineRule="auto"/>
              <w:jc w:val="center"/>
            </w:pPr>
            <w:r w:rsidRPr="00356907">
              <w:t>(a)</w:t>
            </w:r>
          </w:p>
        </w:tc>
      </w:tr>
      <w:tr w:rsidR="005B628B" w:rsidRPr="00356907" w14:paraId="7300A15F" w14:textId="77777777" w:rsidTr="00021BDA">
        <w:trPr>
          <w:cantSplit/>
        </w:trPr>
        <w:tc>
          <w:tcPr>
            <w:tcW w:w="567" w:type="dxa"/>
          </w:tcPr>
          <w:p w14:paraId="5E988813" w14:textId="77777777" w:rsidR="005B628B" w:rsidRPr="00356907" w:rsidRDefault="005B628B" w:rsidP="00021BDA">
            <w:pPr>
              <w:pStyle w:val="SingleTxtG"/>
              <w:spacing w:line="240" w:lineRule="auto"/>
              <w:ind w:left="0" w:right="0"/>
            </w:pPr>
            <w:r w:rsidRPr="00356907">
              <w:t>09/</w:t>
            </w:r>
            <w:r w:rsidRPr="00356907">
              <w:br/>
              <w:t>Rev.1</w:t>
            </w:r>
            <w:r w:rsidRPr="00356907">
              <w:br/>
            </w:r>
          </w:p>
        </w:tc>
        <w:tc>
          <w:tcPr>
            <w:tcW w:w="1299" w:type="dxa"/>
          </w:tcPr>
          <w:p w14:paraId="1CA9272F" w14:textId="77777777" w:rsidR="005B628B" w:rsidRPr="00356907" w:rsidRDefault="005B628B" w:rsidP="00021BDA">
            <w:pPr>
              <w:pStyle w:val="SingleTxtG"/>
              <w:spacing w:line="240" w:lineRule="auto"/>
              <w:ind w:left="0" w:right="0"/>
              <w:jc w:val="left"/>
            </w:pPr>
            <w:r w:rsidRPr="00356907">
              <w:t>Israel</w:t>
            </w:r>
          </w:p>
        </w:tc>
        <w:tc>
          <w:tcPr>
            <w:tcW w:w="700" w:type="dxa"/>
          </w:tcPr>
          <w:p w14:paraId="2050E73B" w14:textId="77777777" w:rsidR="005B628B" w:rsidRPr="00356907" w:rsidRDefault="005B628B" w:rsidP="00021BDA">
            <w:pPr>
              <w:pStyle w:val="SingleTxtG"/>
              <w:spacing w:line="240" w:lineRule="auto"/>
              <w:ind w:left="0" w:right="0"/>
              <w:jc w:val="center"/>
            </w:pPr>
            <w:r w:rsidRPr="00356907">
              <w:t>7</w:t>
            </w:r>
          </w:p>
        </w:tc>
        <w:tc>
          <w:tcPr>
            <w:tcW w:w="900" w:type="dxa"/>
          </w:tcPr>
          <w:p w14:paraId="5AC37BE7" w14:textId="77777777" w:rsidR="005B628B" w:rsidRPr="00356907" w:rsidRDefault="005B628B" w:rsidP="00021BDA">
            <w:pPr>
              <w:pStyle w:val="SingleTxtG"/>
              <w:spacing w:line="240" w:lineRule="auto"/>
              <w:ind w:left="0" w:right="0"/>
              <w:jc w:val="center"/>
            </w:pPr>
            <w:r w:rsidRPr="00356907">
              <w:t>E</w:t>
            </w:r>
          </w:p>
        </w:tc>
        <w:tc>
          <w:tcPr>
            <w:tcW w:w="3400" w:type="dxa"/>
          </w:tcPr>
          <w:p w14:paraId="187532F9" w14:textId="77777777" w:rsidR="005B628B" w:rsidRPr="00356907" w:rsidRDefault="005B628B" w:rsidP="00021BDA">
            <w:pPr>
              <w:pStyle w:val="SingleTxtG"/>
              <w:spacing w:line="240" w:lineRule="auto"/>
              <w:ind w:left="0" w:right="0"/>
              <w:jc w:val="left"/>
            </w:pPr>
            <w:r w:rsidRPr="00356907">
              <w:t>UN Regulation No. 22.06 motorcycle helmet communication industry</w:t>
            </w:r>
          </w:p>
        </w:tc>
        <w:tc>
          <w:tcPr>
            <w:tcW w:w="605" w:type="dxa"/>
          </w:tcPr>
          <w:p w14:paraId="63313D11" w14:textId="77777777" w:rsidR="005B628B" w:rsidRPr="00356907" w:rsidRDefault="005B628B" w:rsidP="00021BDA">
            <w:pPr>
              <w:spacing w:line="240" w:lineRule="auto"/>
              <w:jc w:val="center"/>
            </w:pPr>
            <w:r w:rsidRPr="00356907">
              <w:t>(a)</w:t>
            </w:r>
          </w:p>
        </w:tc>
      </w:tr>
      <w:tr w:rsidR="005B628B" w:rsidRPr="00356907" w14:paraId="4025BD2C" w14:textId="77777777" w:rsidTr="00021BDA">
        <w:tc>
          <w:tcPr>
            <w:tcW w:w="567" w:type="dxa"/>
          </w:tcPr>
          <w:p w14:paraId="7A3B9E70" w14:textId="77777777" w:rsidR="005B628B" w:rsidRPr="00356907" w:rsidRDefault="005B628B" w:rsidP="00021BDA">
            <w:pPr>
              <w:pStyle w:val="SingleTxtG"/>
              <w:spacing w:line="240" w:lineRule="auto"/>
              <w:ind w:left="0" w:right="0"/>
            </w:pPr>
            <w:r w:rsidRPr="00356907">
              <w:t>10</w:t>
            </w:r>
          </w:p>
        </w:tc>
        <w:tc>
          <w:tcPr>
            <w:tcW w:w="1299" w:type="dxa"/>
          </w:tcPr>
          <w:p w14:paraId="5C3A224D" w14:textId="77777777" w:rsidR="005B628B" w:rsidRPr="00356907" w:rsidRDefault="005B628B" w:rsidP="00021BDA">
            <w:pPr>
              <w:pStyle w:val="SingleTxtG"/>
              <w:spacing w:line="240" w:lineRule="auto"/>
              <w:ind w:left="0" w:right="0"/>
            </w:pPr>
            <w:r w:rsidRPr="00356907">
              <w:t>ANEC</w:t>
            </w:r>
          </w:p>
        </w:tc>
        <w:tc>
          <w:tcPr>
            <w:tcW w:w="700" w:type="dxa"/>
          </w:tcPr>
          <w:p w14:paraId="3D42C84D" w14:textId="77777777" w:rsidR="005B628B" w:rsidRPr="00356907" w:rsidRDefault="005B628B" w:rsidP="00021BDA">
            <w:pPr>
              <w:pStyle w:val="SingleTxtG"/>
              <w:spacing w:line="240" w:lineRule="auto"/>
              <w:ind w:left="0" w:right="0"/>
              <w:jc w:val="center"/>
            </w:pPr>
            <w:r w:rsidRPr="00356907">
              <w:t>17(b)</w:t>
            </w:r>
          </w:p>
        </w:tc>
        <w:tc>
          <w:tcPr>
            <w:tcW w:w="900" w:type="dxa"/>
          </w:tcPr>
          <w:p w14:paraId="460B1421" w14:textId="77777777" w:rsidR="005B628B" w:rsidRPr="00356907" w:rsidRDefault="005B628B" w:rsidP="00021BDA">
            <w:pPr>
              <w:pStyle w:val="SingleTxtG"/>
              <w:spacing w:line="240" w:lineRule="auto"/>
              <w:ind w:left="0" w:right="0"/>
              <w:jc w:val="center"/>
            </w:pPr>
            <w:r w:rsidRPr="00356907">
              <w:t>E</w:t>
            </w:r>
          </w:p>
        </w:tc>
        <w:tc>
          <w:tcPr>
            <w:tcW w:w="3400" w:type="dxa"/>
          </w:tcPr>
          <w:p w14:paraId="32100DE1" w14:textId="77777777" w:rsidR="005B628B" w:rsidRPr="00356907" w:rsidRDefault="005B628B" w:rsidP="00021BDA">
            <w:pPr>
              <w:pStyle w:val="SingleTxtG"/>
              <w:spacing w:line="240" w:lineRule="auto"/>
              <w:ind w:left="0" w:right="0"/>
              <w:rPr>
                <w:lang w:val="en-US"/>
              </w:rPr>
            </w:pPr>
            <w:r w:rsidRPr="00356907">
              <w:rPr>
                <w:lang w:val="en-US"/>
              </w:rPr>
              <w:t>ANEC calls for support for proposal to improve UN Regulation No. 44 on Child Restraint Systems to ensure the highest protection practicable for children travelling by car</w:t>
            </w:r>
          </w:p>
        </w:tc>
        <w:tc>
          <w:tcPr>
            <w:tcW w:w="605" w:type="dxa"/>
          </w:tcPr>
          <w:p w14:paraId="2CF14D0D" w14:textId="77777777" w:rsidR="005B628B" w:rsidRPr="00356907" w:rsidRDefault="005B628B" w:rsidP="00021BDA">
            <w:pPr>
              <w:spacing w:line="240" w:lineRule="auto"/>
              <w:jc w:val="center"/>
            </w:pPr>
            <w:r w:rsidRPr="00356907">
              <w:t>(a)</w:t>
            </w:r>
          </w:p>
        </w:tc>
      </w:tr>
      <w:tr w:rsidR="005B628B" w:rsidRPr="00356907" w14:paraId="3AA95915" w14:textId="77777777" w:rsidTr="00021BDA">
        <w:trPr>
          <w:cantSplit/>
        </w:trPr>
        <w:tc>
          <w:tcPr>
            <w:tcW w:w="567" w:type="dxa"/>
          </w:tcPr>
          <w:p w14:paraId="02D70579" w14:textId="77777777" w:rsidR="005B628B" w:rsidRPr="00356907" w:rsidRDefault="005B628B" w:rsidP="00021BDA">
            <w:pPr>
              <w:pStyle w:val="SingleTxtG"/>
              <w:spacing w:line="240" w:lineRule="auto"/>
              <w:ind w:left="0" w:right="0"/>
            </w:pPr>
            <w:r w:rsidRPr="00356907">
              <w:t>11</w:t>
            </w:r>
          </w:p>
        </w:tc>
        <w:tc>
          <w:tcPr>
            <w:tcW w:w="1299" w:type="dxa"/>
          </w:tcPr>
          <w:p w14:paraId="0DF9A72F" w14:textId="77777777" w:rsidR="005B628B" w:rsidRPr="00356907" w:rsidRDefault="005B628B" w:rsidP="00021BDA">
            <w:pPr>
              <w:pStyle w:val="SingleTxtG"/>
              <w:spacing w:line="240" w:lineRule="auto"/>
              <w:ind w:left="0" w:right="0"/>
            </w:pPr>
            <w:r w:rsidRPr="00356907">
              <w:t>Rep. of Korea</w:t>
            </w:r>
          </w:p>
        </w:tc>
        <w:tc>
          <w:tcPr>
            <w:tcW w:w="700" w:type="dxa"/>
          </w:tcPr>
          <w:p w14:paraId="3D8F80B5" w14:textId="77777777" w:rsidR="005B628B" w:rsidRPr="00356907" w:rsidRDefault="005B628B" w:rsidP="00021BDA">
            <w:pPr>
              <w:pStyle w:val="SingleTxtG"/>
              <w:spacing w:line="240" w:lineRule="auto"/>
              <w:ind w:left="0" w:right="0"/>
              <w:jc w:val="center"/>
            </w:pPr>
            <w:r w:rsidRPr="00356907">
              <w:t>11</w:t>
            </w:r>
          </w:p>
        </w:tc>
        <w:tc>
          <w:tcPr>
            <w:tcW w:w="900" w:type="dxa"/>
          </w:tcPr>
          <w:p w14:paraId="454966F0" w14:textId="77777777" w:rsidR="005B628B" w:rsidRPr="00356907" w:rsidRDefault="005B628B" w:rsidP="00021BDA">
            <w:pPr>
              <w:pStyle w:val="SingleTxtG"/>
              <w:spacing w:line="240" w:lineRule="auto"/>
              <w:ind w:left="0" w:right="0"/>
              <w:jc w:val="center"/>
            </w:pPr>
            <w:r w:rsidRPr="00356907">
              <w:t>E</w:t>
            </w:r>
          </w:p>
        </w:tc>
        <w:tc>
          <w:tcPr>
            <w:tcW w:w="3400" w:type="dxa"/>
          </w:tcPr>
          <w:p w14:paraId="2BFECE18" w14:textId="77777777" w:rsidR="005B628B" w:rsidRPr="00356907" w:rsidRDefault="005B628B" w:rsidP="00021BDA">
            <w:pPr>
              <w:pStyle w:val="SingleTxtG"/>
              <w:spacing w:line="240" w:lineRule="auto"/>
              <w:ind w:left="0" w:right="0"/>
            </w:pPr>
            <w:r w:rsidRPr="00356907">
              <w:t>Korea Opinion on UN Regulation No. 127 Amendment Proposal (ECE/TRANS/WP.29/GRSP/2020/9)</w:t>
            </w:r>
          </w:p>
        </w:tc>
        <w:tc>
          <w:tcPr>
            <w:tcW w:w="605" w:type="dxa"/>
          </w:tcPr>
          <w:p w14:paraId="69353E71" w14:textId="77777777" w:rsidR="005B628B" w:rsidRPr="00356907" w:rsidRDefault="005B628B" w:rsidP="00021BDA">
            <w:pPr>
              <w:spacing w:line="240" w:lineRule="auto"/>
              <w:jc w:val="center"/>
            </w:pPr>
            <w:r w:rsidRPr="00356907">
              <w:t>(a)</w:t>
            </w:r>
          </w:p>
        </w:tc>
      </w:tr>
      <w:tr w:rsidR="005B628B" w:rsidRPr="00356907" w14:paraId="3F7FDFBA" w14:textId="77777777" w:rsidTr="00021BDA">
        <w:trPr>
          <w:cantSplit/>
        </w:trPr>
        <w:tc>
          <w:tcPr>
            <w:tcW w:w="567" w:type="dxa"/>
          </w:tcPr>
          <w:p w14:paraId="0DCB40EA" w14:textId="77777777" w:rsidR="005B628B" w:rsidRPr="00356907" w:rsidRDefault="005B628B" w:rsidP="00021BDA">
            <w:pPr>
              <w:pStyle w:val="SingleTxtG"/>
              <w:spacing w:line="240" w:lineRule="auto"/>
              <w:ind w:left="0" w:right="0"/>
            </w:pPr>
            <w:r w:rsidRPr="00356907">
              <w:t>12</w:t>
            </w:r>
          </w:p>
        </w:tc>
        <w:tc>
          <w:tcPr>
            <w:tcW w:w="1299" w:type="dxa"/>
          </w:tcPr>
          <w:p w14:paraId="49861305" w14:textId="77777777" w:rsidR="005B628B" w:rsidRPr="00356907" w:rsidRDefault="005B628B" w:rsidP="00021BDA">
            <w:pPr>
              <w:pStyle w:val="SingleTxtG"/>
              <w:keepNext/>
              <w:keepLines/>
              <w:spacing w:line="240" w:lineRule="auto"/>
              <w:ind w:left="0" w:right="0"/>
            </w:pPr>
            <w:r w:rsidRPr="00356907">
              <w:t>The Netherlands</w:t>
            </w:r>
          </w:p>
        </w:tc>
        <w:tc>
          <w:tcPr>
            <w:tcW w:w="700" w:type="dxa"/>
          </w:tcPr>
          <w:p w14:paraId="379481A1" w14:textId="77777777" w:rsidR="005B628B" w:rsidRPr="00356907" w:rsidRDefault="005B628B" w:rsidP="00021BDA">
            <w:pPr>
              <w:pStyle w:val="SingleTxtG"/>
              <w:keepNext/>
              <w:keepLines/>
              <w:spacing w:line="240" w:lineRule="auto"/>
              <w:ind w:left="0" w:right="0"/>
              <w:jc w:val="center"/>
            </w:pPr>
            <w:r w:rsidRPr="00356907">
              <w:t>13</w:t>
            </w:r>
          </w:p>
        </w:tc>
        <w:tc>
          <w:tcPr>
            <w:tcW w:w="900" w:type="dxa"/>
          </w:tcPr>
          <w:p w14:paraId="573DDD05" w14:textId="77777777" w:rsidR="005B628B" w:rsidRPr="00356907" w:rsidRDefault="005B628B" w:rsidP="00021BDA">
            <w:pPr>
              <w:pStyle w:val="SingleTxtG"/>
              <w:keepNext/>
              <w:keepLines/>
              <w:spacing w:line="240" w:lineRule="auto"/>
              <w:ind w:left="0" w:right="0"/>
              <w:jc w:val="center"/>
            </w:pPr>
            <w:r w:rsidRPr="00356907">
              <w:t>E</w:t>
            </w:r>
          </w:p>
        </w:tc>
        <w:tc>
          <w:tcPr>
            <w:tcW w:w="3400" w:type="dxa"/>
          </w:tcPr>
          <w:p w14:paraId="7B54F95B" w14:textId="77777777" w:rsidR="005B628B" w:rsidRPr="00356907" w:rsidRDefault="005B628B" w:rsidP="00021BDA">
            <w:pPr>
              <w:pStyle w:val="SingleTxtG"/>
              <w:spacing w:line="240" w:lineRule="auto"/>
              <w:ind w:left="0" w:right="0"/>
              <w:rPr>
                <w:lang w:val="en-US"/>
              </w:rPr>
            </w:pPr>
            <w:r w:rsidRPr="00356907">
              <w:rPr>
                <w:lang w:val="en-US"/>
              </w:rPr>
              <w:t>Proposal for the 01 series of amendments to Regulation No. 134 (Hydrogen and Fuel Cells Vehicles)</w:t>
            </w:r>
          </w:p>
        </w:tc>
        <w:tc>
          <w:tcPr>
            <w:tcW w:w="605" w:type="dxa"/>
          </w:tcPr>
          <w:p w14:paraId="05EF1185" w14:textId="77777777" w:rsidR="005B628B" w:rsidRPr="00356907" w:rsidRDefault="005B628B" w:rsidP="00021BDA">
            <w:pPr>
              <w:spacing w:line="240" w:lineRule="auto"/>
              <w:jc w:val="center"/>
            </w:pPr>
            <w:r w:rsidRPr="00356907">
              <w:t>(a)</w:t>
            </w:r>
          </w:p>
        </w:tc>
      </w:tr>
      <w:tr w:rsidR="005B628B" w:rsidRPr="00356907" w14:paraId="2C9371AE" w14:textId="77777777" w:rsidTr="00021BDA">
        <w:trPr>
          <w:cantSplit/>
        </w:trPr>
        <w:tc>
          <w:tcPr>
            <w:tcW w:w="567" w:type="dxa"/>
          </w:tcPr>
          <w:p w14:paraId="27B6B631" w14:textId="77777777" w:rsidR="005B628B" w:rsidRPr="00356907" w:rsidRDefault="005B628B" w:rsidP="00021BDA">
            <w:pPr>
              <w:pStyle w:val="SingleTxtG"/>
              <w:spacing w:line="240" w:lineRule="auto"/>
              <w:ind w:left="0" w:right="0"/>
            </w:pPr>
            <w:r w:rsidRPr="00356907">
              <w:t>13</w:t>
            </w:r>
          </w:p>
        </w:tc>
        <w:tc>
          <w:tcPr>
            <w:tcW w:w="1299" w:type="dxa"/>
          </w:tcPr>
          <w:p w14:paraId="2778448D" w14:textId="77777777" w:rsidR="005B628B" w:rsidRPr="00356907" w:rsidRDefault="005B628B" w:rsidP="00021BDA">
            <w:pPr>
              <w:pStyle w:val="SingleTxtG"/>
              <w:spacing w:line="240" w:lineRule="auto"/>
              <w:ind w:left="0" w:right="0"/>
            </w:pPr>
            <w:r w:rsidRPr="00356907">
              <w:t>Secretariat</w:t>
            </w:r>
          </w:p>
        </w:tc>
        <w:tc>
          <w:tcPr>
            <w:tcW w:w="700" w:type="dxa"/>
          </w:tcPr>
          <w:p w14:paraId="4BEAAB64" w14:textId="77777777" w:rsidR="005B628B" w:rsidRPr="00356907" w:rsidRDefault="005B628B" w:rsidP="00021BDA">
            <w:pPr>
              <w:pStyle w:val="SingleTxtG"/>
              <w:spacing w:line="240" w:lineRule="auto"/>
              <w:ind w:left="0" w:right="0"/>
              <w:jc w:val="center"/>
            </w:pPr>
            <w:r w:rsidRPr="00356907">
              <w:t>2(a)</w:t>
            </w:r>
          </w:p>
        </w:tc>
        <w:tc>
          <w:tcPr>
            <w:tcW w:w="900" w:type="dxa"/>
          </w:tcPr>
          <w:p w14:paraId="04BDF0D3" w14:textId="77777777" w:rsidR="005B628B" w:rsidRPr="00356907" w:rsidRDefault="005B628B" w:rsidP="00021BDA">
            <w:pPr>
              <w:pStyle w:val="SingleTxtG"/>
              <w:spacing w:line="240" w:lineRule="auto"/>
              <w:ind w:left="0" w:right="0"/>
              <w:jc w:val="center"/>
            </w:pPr>
            <w:r w:rsidRPr="00356907">
              <w:t>E</w:t>
            </w:r>
          </w:p>
        </w:tc>
        <w:tc>
          <w:tcPr>
            <w:tcW w:w="3400" w:type="dxa"/>
          </w:tcPr>
          <w:p w14:paraId="05CC8BCC" w14:textId="77777777" w:rsidR="005B628B" w:rsidRPr="00356907" w:rsidRDefault="005B628B" w:rsidP="00021BDA">
            <w:pPr>
              <w:pStyle w:val="SingleTxtG"/>
              <w:spacing w:line="240" w:lineRule="auto"/>
              <w:ind w:left="0" w:right="0"/>
              <w:rPr>
                <w:lang w:val="en-US"/>
              </w:rPr>
            </w:pPr>
            <w:r w:rsidRPr="00356907">
              <w:rPr>
                <w:lang w:val="en-US"/>
              </w:rPr>
              <w:t>Proposal for amendment 3 UN Global Technical Regulation No. 9 (Pedestrian safety)</w:t>
            </w:r>
          </w:p>
        </w:tc>
        <w:tc>
          <w:tcPr>
            <w:tcW w:w="605" w:type="dxa"/>
          </w:tcPr>
          <w:p w14:paraId="131BCCFB" w14:textId="77777777" w:rsidR="005B628B" w:rsidRPr="00356907" w:rsidRDefault="005B628B" w:rsidP="00021BDA">
            <w:pPr>
              <w:spacing w:line="240" w:lineRule="auto"/>
              <w:jc w:val="center"/>
            </w:pPr>
            <w:r w:rsidRPr="00356907">
              <w:t>(d)</w:t>
            </w:r>
          </w:p>
        </w:tc>
      </w:tr>
      <w:tr w:rsidR="005B628B" w:rsidRPr="00356907" w14:paraId="0B2A801F" w14:textId="77777777" w:rsidTr="00021BDA">
        <w:trPr>
          <w:cantSplit/>
        </w:trPr>
        <w:tc>
          <w:tcPr>
            <w:tcW w:w="567" w:type="dxa"/>
          </w:tcPr>
          <w:p w14:paraId="2F7CF867" w14:textId="77777777" w:rsidR="005B628B" w:rsidRPr="00356907" w:rsidRDefault="005B628B" w:rsidP="00021BDA">
            <w:pPr>
              <w:pStyle w:val="SingleTxtG"/>
              <w:spacing w:line="240" w:lineRule="auto"/>
              <w:ind w:left="0" w:right="0"/>
            </w:pPr>
            <w:r w:rsidRPr="00356907">
              <w:t>14</w:t>
            </w:r>
          </w:p>
        </w:tc>
        <w:tc>
          <w:tcPr>
            <w:tcW w:w="1299" w:type="dxa"/>
          </w:tcPr>
          <w:p w14:paraId="6852593D" w14:textId="77777777" w:rsidR="005B628B" w:rsidRPr="00356907" w:rsidRDefault="005B628B" w:rsidP="00021BDA">
            <w:r w:rsidRPr="00356907">
              <w:t>France</w:t>
            </w:r>
          </w:p>
        </w:tc>
        <w:tc>
          <w:tcPr>
            <w:tcW w:w="700" w:type="dxa"/>
          </w:tcPr>
          <w:p w14:paraId="3A36607D" w14:textId="77777777" w:rsidR="005B628B" w:rsidRPr="00356907" w:rsidRDefault="005B628B" w:rsidP="00021BDA">
            <w:pPr>
              <w:pStyle w:val="SingleTxtG"/>
              <w:spacing w:line="240" w:lineRule="auto"/>
              <w:ind w:left="0" w:right="0"/>
              <w:jc w:val="center"/>
            </w:pPr>
            <w:r w:rsidRPr="00356907">
              <w:t>17(b)</w:t>
            </w:r>
          </w:p>
        </w:tc>
        <w:tc>
          <w:tcPr>
            <w:tcW w:w="900" w:type="dxa"/>
          </w:tcPr>
          <w:p w14:paraId="53206164" w14:textId="77777777" w:rsidR="005B628B" w:rsidRPr="00356907" w:rsidRDefault="005B628B" w:rsidP="00021BDA">
            <w:pPr>
              <w:pStyle w:val="SingleTxtG"/>
              <w:spacing w:line="240" w:lineRule="auto"/>
              <w:ind w:left="0" w:right="0"/>
              <w:jc w:val="center"/>
            </w:pPr>
            <w:r w:rsidRPr="00356907">
              <w:t>E</w:t>
            </w:r>
          </w:p>
        </w:tc>
        <w:tc>
          <w:tcPr>
            <w:tcW w:w="3400" w:type="dxa"/>
          </w:tcPr>
          <w:p w14:paraId="1C452C32" w14:textId="77777777" w:rsidR="005B628B" w:rsidRPr="00356907" w:rsidRDefault="005B628B" w:rsidP="00021BDA">
            <w:pPr>
              <w:pStyle w:val="Titre4"/>
              <w:spacing w:after="120"/>
              <w:rPr>
                <w:lang w:val="en-US"/>
              </w:rPr>
            </w:pPr>
            <w:r w:rsidRPr="00356907">
              <w:rPr>
                <w:lang w:val="en-US"/>
              </w:rPr>
              <w:t>Proposal Supplement 18 to the 04 series of amendments to UN Regulation No. 44 (Child restraint systems)</w:t>
            </w:r>
          </w:p>
        </w:tc>
        <w:tc>
          <w:tcPr>
            <w:tcW w:w="605" w:type="dxa"/>
          </w:tcPr>
          <w:p w14:paraId="24BD3F1A" w14:textId="77777777" w:rsidR="005B628B" w:rsidRPr="00356907" w:rsidRDefault="005B628B" w:rsidP="00021BDA">
            <w:pPr>
              <w:spacing w:line="240" w:lineRule="auto"/>
              <w:jc w:val="center"/>
            </w:pPr>
            <w:r w:rsidRPr="00356907">
              <w:t>(d)</w:t>
            </w:r>
          </w:p>
        </w:tc>
      </w:tr>
      <w:tr w:rsidR="005B628B" w:rsidRPr="00356907" w14:paraId="14B8D6D5" w14:textId="77777777" w:rsidTr="00021BDA">
        <w:tc>
          <w:tcPr>
            <w:tcW w:w="567" w:type="dxa"/>
          </w:tcPr>
          <w:p w14:paraId="7881D729" w14:textId="77777777" w:rsidR="005B628B" w:rsidRPr="00356907" w:rsidRDefault="005B628B" w:rsidP="00021BDA">
            <w:pPr>
              <w:pStyle w:val="SingleTxtG"/>
              <w:spacing w:line="240" w:lineRule="auto"/>
              <w:ind w:left="0" w:right="0"/>
            </w:pPr>
            <w:r w:rsidRPr="00356907">
              <w:t>15</w:t>
            </w:r>
          </w:p>
        </w:tc>
        <w:tc>
          <w:tcPr>
            <w:tcW w:w="1299" w:type="dxa"/>
          </w:tcPr>
          <w:p w14:paraId="28283F0D" w14:textId="77777777" w:rsidR="005B628B" w:rsidRPr="00356907" w:rsidRDefault="005B628B" w:rsidP="00021BDA">
            <w:r w:rsidRPr="00356907">
              <w:t>CLEPA</w:t>
            </w:r>
          </w:p>
        </w:tc>
        <w:tc>
          <w:tcPr>
            <w:tcW w:w="700" w:type="dxa"/>
          </w:tcPr>
          <w:p w14:paraId="2B0792A4" w14:textId="77777777" w:rsidR="005B628B" w:rsidRPr="00356907" w:rsidRDefault="005B628B" w:rsidP="00021BDA">
            <w:pPr>
              <w:pStyle w:val="SingleTxtG"/>
              <w:spacing w:line="240" w:lineRule="auto"/>
              <w:ind w:left="0" w:right="0"/>
              <w:jc w:val="center"/>
            </w:pPr>
            <w:r w:rsidRPr="00356907">
              <w:t>17(c)</w:t>
            </w:r>
          </w:p>
        </w:tc>
        <w:tc>
          <w:tcPr>
            <w:tcW w:w="900" w:type="dxa"/>
          </w:tcPr>
          <w:p w14:paraId="5C916AE7" w14:textId="77777777" w:rsidR="005B628B" w:rsidRPr="00356907" w:rsidRDefault="005B628B" w:rsidP="00021BDA">
            <w:pPr>
              <w:pStyle w:val="SingleTxtG"/>
              <w:spacing w:line="240" w:lineRule="auto"/>
              <w:ind w:left="0" w:right="0"/>
              <w:jc w:val="center"/>
            </w:pPr>
            <w:r w:rsidRPr="00356907">
              <w:t>E</w:t>
            </w:r>
          </w:p>
        </w:tc>
        <w:tc>
          <w:tcPr>
            <w:tcW w:w="3400" w:type="dxa"/>
          </w:tcPr>
          <w:p w14:paraId="51BF0B24" w14:textId="77777777" w:rsidR="005B628B" w:rsidRPr="00356907" w:rsidRDefault="005B628B" w:rsidP="00021BDA">
            <w:pPr>
              <w:pStyle w:val="Titre4"/>
              <w:spacing w:after="120"/>
              <w:rPr>
                <w:lang w:val="en-US"/>
              </w:rPr>
            </w:pPr>
            <w:r w:rsidRPr="00356907">
              <w:rPr>
                <w:lang w:val="en-US"/>
              </w:rPr>
              <w:t>Amendments to GRSP-67-06 "List of priorities of GRSP"</w:t>
            </w:r>
          </w:p>
        </w:tc>
        <w:tc>
          <w:tcPr>
            <w:tcW w:w="605" w:type="dxa"/>
          </w:tcPr>
          <w:p w14:paraId="291B3B26" w14:textId="77777777" w:rsidR="005B628B" w:rsidRPr="00356907" w:rsidRDefault="005B628B" w:rsidP="00021BDA">
            <w:pPr>
              <w:spacing w:line="240" w:lineRule="auto"/>
              <w:jc w:val="center"/>
            </w:pPr>
            <w:r w:rsidRPr="00356907">
              <w:t>(a)</w:t>
            </w:r>
          </w:p>
        </w:tc>
      </w:tr>
      <w:tr w:rsidR="005B628B" w:rsidRPr="00356907" w14:paraId="2F8FD125" w14:textId="77777777" w:rsidTr="00021BDA">
        <w:tc>
          <w:tcPr>
            <w:tcW w:w="567" w:type="dxa"/>
          </w:tcPr>
          <w:p w14:paraId="12165B6F" w14:textId="77777777" w:rsidR="005B628B" w:rsidRPr="00356907" w:rsidRDefault="005B628B" w:rsidP="00021BDA">
            <w:pPr>
              <w:pStyle w:val="SingleTxtG"/>
              <w:spacing w:line="240" w:lineRule="auto"/>
              <w:ind w:left="0" w:right="0"/>
            </w:pPr>
            <w:r w:rsidRPr="00356907">
              <w:t>16</w:t>
            </w:r>
          </w:p>
        </w:tc>
        <w:tc>
          <w:tcPr>
            <w:tcW w:w="1299" w:type="dxa"/>
          </w:tcPr>
          <w:p w14:paraId="7EBE71AF" w14:textId="77777777" w:rsidR="005B628B" w:rsidRPr="00356907" w:rsidRDefault="005B628B" w:rsidP="00021BDA">
            <w:pPr>
              <w:pStyle w:val="SingleTxtG"/>
              <w:spacing w:line="240" w:lineRule="auto"/>
              <w:ind w:left="0" w:right="0"/>
              <w:jc w:val="left"/>
            </w:pPr>
            <w:r w:rsidRPr="00356907">
              <w:t>CLEPA</w:t>
            </w:r>
          </w:p>
        </w:tc>
        <w:tc>
          <w:tcPr>
            <w:tcW w:w="700" w:type="dxa"/>
          </w:tcPr>
          <w:p w14:paraId="6B1C47E6" w14:textId="77777777" w:rsidR="005B628B" w:rsidRPr="00356907" w:rsidRDefault="005B628B" w:rsidP="00021BDA">
            <w:pPr>
              <w:pStyle w:val="SingleTxtG"/>
              <w:spacing w:line="240" w:lineRule="auto"/>
              <w:ind w:left="0" w:right="0"/>
              <w:jc w:val="center"/>
            </w:pPr>
            <w:r w:rsidRPr="00356907">
              <w:t>12</w:t>
            </w:r>
          </w:p>
        </w:tc>
        <w:tc>
          <w:tcPr>
            <w:tcW w:w="900" w:type="dxa"/>
          </w:tcPr>
          <w:p w14:paraId="36FF302D" w14:textId="77777777" w:rsidR="005B628B" w:rsidRPr="00356907" w:rsidRDefault="005B628B" w:rsidP="00021BDA">
            <w:pPr>
              <w:pStyle w:val="SingleTxtG"/>
              <w:spacing w:line="240" w:lineRule="auto"/>
              <w:ind w:left="0" w:right="0"/>
              <w:jc w:val="center"/>
            </w:pPr>
            <w:r w:rsidRPr="00356907">
              <w:t>E</w:t>
            </w:r>
          </w:p>
        </w:tc>
        <w:tc>
          <w:tcPr>
            <w:tcW w:w="3400" w:type="dxa"/>
          </w:tcPr>
          <w:p w14:paraId="76E7FE4B" w14:textId="77777777" w:rsidR="005B628B" w:rsidRPr="00356907" w:rsidRDefault="005B628B" w:rsidP="00021BDA">
            <w:pPr>
              <w:suppressAutoHyphens w:val="0"/>
              <w:spacing w:after="120" w:line="240" w:lineRule="auto"/>
              <w:rPr>
                <w:lang w:val="en-US"/>
              </w:rPr>
            </w:pPr>
            <w:r w:rsidRPr="00356907">
              <w:rPr>
                <w:lang w:val="en-US"/>
              </w:rPr>
              <w:t xml:space="preserve">Supplement 5 to the 03 series of amendments to UN Regulation No. 129 </w:t>
            </w:r>
            <w:r w:rsidRPr="00356907">
              <w:rPr>
                <w:lang w:val="en-US"/>
              </w:rPr>
              <w:lastRenderedPageBreak/>
              <w:t>(Enhanced Child Restraint Systems)</w:t>
            </w:r>
          </w:p>
        </w:tc>
        <w:tc>
          <w:tcPr>
            <w:tcW w:w="605" w:type="dxa"/>
          </w:tcPr>
          <w:p w14:paraId="3D137C2E" w14:textId="77777777" w:rsidR="005B628B" w:rsidRPr="00356907" w:rsidRDefault="005B628B" w:rsidP="00021BDA">
            <w:pPr>
              <w:spacing w:line="240" w:lineRule="auto"/>
              <w:jc w:val="center"/>
            </w:pPr>
            <w:r w:rsidRPr="00356907">
              <w:lastRenderedPageBreak/>
              <w:t>(a)</w:t>
            </w:r>
          </w:p>
        </w:tc>
      </w:tr>
      <w:tr w:rsidR="005B628B" w:rsidRPr="00356907" w14:paraId="4920BF35" w14:textId="77777777" w:rsidTr="00021BDA">
        <w:tc>
          <w:tcPr>
            <w:tcW w:w="567" w:type="dxa"/>
          </w:tcPr>
          <w:p w14:paraId="3B574984" w14:textId="77777777" w:rsidR="005B628B" w:rsidRPr="00356907" w:rsidRDefault="005B628B" w:rsidP="00021BDA">
            <w:pPr>
              <w:pStyle w:val="SingleTxtG"/>
              <w:spacing w:before="120" w:line="240" w:lineRule="auto"/>
              <w:ind w:left="0" w:right="0"/>
            </w:pPr>
            <w:r w:rsidRPr="00356907">
              <w:t>17</w:t>
            </w:r>
          </w:p>
        </w:tc>
        <w:tc>
          <w:tcPr>
            <w:tcW w:w="1299" w:type="dxa"/>
          </w:tcPr>
          <w:p w14:paraId="1EAC14F6" w14:textId="77777777" w:rsidR="005B628B" w:rsidRPr="00356907" w:rsidRDefault="005B628B" w:rsidP="00021BDA">
            <w:pPr>
              <w:pStyle w:val="SingleTxtG"/>
              <w:spacing w:before="120" w:line="240" w:lineRule="auto"/>
              <w:ind w:left="0" w:right="0"/>
              <w:jc w:val="left"/>
            </w:pPr>
            <w:r w:rsidRPr="00356907">
              <w:t>Japan</w:t>
            </w:r>
          </w:p>
        </w:tc>
        <w:tc>
          <w:tcPr>
            <w:tcW w:w="700" w:type="dxa"/>
          </w:tcPr>
          <w:p w14:paraId="4AACEA32" w14:textId="77777777" w:rsidR="005B628B" w:rsidRPr="00356907" w:rsidRDefault="005B628B" w:rsidP="00021BDA">
            <w:pPr>
              <w:pStyle w:val="SingleTxtG"/>
              <w:spacing w:before="120" w:line="240" w:lineRule="auto"/>
              <w:ind w:left="0" w:right="0"/>
              <w:jc w:val="center"/>
            </w:pPr>
            <w:r w:rsidRPr="00356907">
              <w:t>6</w:t>
            </w:r>
          </w:p>
        </w:tc>
        <w:tc>
          <w:tcPr>
            <w:tcW w:w="900" w:type="dxa"/>
          </w:tcPr>
          <w:p w14:paraId="66A16F48" w14:textId="77777777" w:rsidR="005B628B" w:rsidRPr="00356907" w:rsidRDefault="005B628B" w:rsidP="00021BDA">
            <w:pPr>
              <w:pStyle w:val="SingleTxtG"/>
              <w:spacing w:before="120" w:line="240" w:lineRule="auto"/>
              <w:ind w:left="0" w:right="0"/>
              <w:jc w:val="center"/>
            </w:pPr>
            <w:r w:rsidRPr="00356907">
              <w:t>E</w:t>
            </w:r>
          </w:p>
        </w:tc>
        <w:tc>
          <w:tcPr>
            <w:tcW w:w="3400" w:type="dxa"/>
          </w:tcPr>
          <w:p w14:paraId="5A37054E" w14:textId="77777777" w:rsidR="005B628B" w:rsidRPr="00356907" w:rsidRDefault="005B628B" w:rsidP="00021BDA">
            <w:pPr>
              <w:pStyle w:val="SingleTxtG"/>
              <w:spacing w:before="120" w:line="240" w:lineRule="auto"/>
              <w:ind w:left="0" w:right="0"/>
              <w:jc w:val="left"/>
              <w:rPr>
                <w:lang w:val="en-US"/>
              </w:rPr>
            </w:pPr>
            <w:r w:rsidRPr="00356907">
              <w:rPr>
                <w:lang w:val="en-US"/>
              </w:rPr>
              <w:t>ECE/TRANS/WP.29/GRSP/2020/8 - Alignment of GTR No. 7 head restraints with UN Regulation No. 17</w:t>
            </w:r>
          </w:p>
        </w:tc>
        <w:tc>
          <w:tcPr>
            <w:tcW w:w="605" w:type="dxa"/>
          </w:tcPr>
          <w:p w14:paraId="0BD36D9C" w14:textId="77777777" w:rsidR="005B628B" w:rsidRPr="00356907" w:rsidRDefault="005B628B" w:rsidP="00021BDA">
            <w:pPr>
              <w:spacing w:before="120" w:line="240" w:lineRule="auto"/>
              <w:jc w:val="center"/>
            </w:pPr>
            <w:r w:rsidRPr="00356907">
              <w:t>(a)</w:t>
            </w:r>
          </w:p>
        </w:tc>
      </w:tr>
      <w:tr w:rsidR="005B628B" w:rsidRPr="00356907" w14:paraId="41D1C5DD" w14:textId="77777777" w:rsidTr="00021BDA">
        <w:tc>
          <w:tcPr>
            <w:tcW w:w="567" w:type="dxa"/>
          </w:tcPr>
          <w:p w14:paraId="08541D50" w14:textId="77777777" w:rsidR="005B628B" w:rsidRPr="00356907" w:rsidRDefault="005B628B" w:rsidP="00021BDA">
            <w:pPr>
              <w:pStyle w:val="SingleTxtG"/>
              <w:spacing w:line="240" w:lineRule="auto"/>
              <w:ind w:left="0" w:right="0"/>
            </w:pPr>
            <w:r w:rsidRPr="00356907">
              <w:t>18/</w:t>
            </w:r>
            <w:r w:rsidRPr="00356907">
              <w:br/>
              <w:t>Rev.1</w:t>
            </w:r>
          </w:p>
        </w:tc>
        <w:tc>
          <w:tcPr>
            <w:tcW w:w="1299" w:type="dxa"/>
          </w:tcPr>
          <w:p w14:paraId="1DF53D5D" w14:textId="77777777" w:rsidR="005B628B" w:rsidRPr="00356907" w:rsidRDefault="005B628B" w:rsidP="00021BDA">
            <w:pPr>
              <w:pStyle w:val="SingleTxtG"/>
              <w:spacing w:line="240" w:lineRule="auto"/>
              <w:ind w:left="0" w:right="0"/>
            </w:pPr>
            <w:r w:rsidRPr="00356907">
              <w:t>Japan</w:t>
            </w:r>
          </w:p>
        </w:tc>
        <w:tc>
          <w:tcPr>
            <w:tcW w:w="700" w:type="dxa"/>
          </w:tcPr>
          <w:p w14:paraId="643FCE35" w14:textId="77777777" w:rsidR="005B628B" w:rsidRPr="00356907" w:rsidRDefault="005B628B" w:rsidP="00021BDA">
            <w:pPr>
              <w:pStyle w:val="SingleTxtG"/>
              <w:spacing w:line="240" w:lineRule="auto"/>
              <w:ind w:left="0" w:right="0"/>
              <w:jc w:val="center"/>
            </w:pPr>
            <w:r w:rsidRPr="00356907">
              <w:t>14</w:t>
            </w:r>
          </w:p>
        </w:tc>
        <w:tc>
          <w:tcPr>
            <w:tcW w:w="900" w:type="dxa"/>
          </w:tcPr>
          <w:p w14:paraId="7ED6B4A5" w14:textId="77777777" w:rsidR="005B628B" w:rsidRPr="00356907" w:rsidRDefault="005B628B" w:rsidP="00021BDA">
            <w:pPr>
              <w:pStyle w:val="SingleTxtG"/>
              <w:spacing w:line="240" w:lineRule="auto"/>
              <w:ind w:left="0" w:right="0"/>
              <w:jc w:val="center"/>
            </w:pPr>
            <w:r w:rsidRPr="00356907">
              <w:t>E</w:t>
            </w:r>
          </w:p>
        </w:tc>
        <w:tc>
          <w:tcPr>
            <w:tcW w:w="3400" w:type="dxa"/>
          </w:tcPr>
          <w:p w14:paraId="0DDD25A4" w14:textId="77777777" w:rsidR="005B628B" w:rsidRPr="00356907" w:rsidRDefault="005B628B" w:rsidP="00021BDA">
            <w:pPr>
              <w:suppressAutoHyphens w:val="0"/>
              <w:spacing w:after="120" w:line="240" w:lineRule="auto"/>
              <w:rPr>
                <w:lang w:val="en-US"/>
              </w:rPr>
            </w:pPr>
            <w:r w:rsidRPr="00356907">
              <w:rPr>
                <w:lang w:val="en-US"/>
              </w:rPr>
              <w:t>Proposal to amend document ECE/TRANS/WP.29/GRSP/2020/7 Proposal for the 02 series of amendments to UN Regulation No. 137 (frontal collision with focus on the restraint system)</w:t>
            </w:r>
          </w:p>
        </w:tc>
        <w:tc>
          <w:tcPr>
            <w:tcW w:w="605" w:type="dxa"/>
          </w:tcPr>
          <w:p w14:paraId="77F9B641" w14:textId="77777777" w:rsidR="005B628B" w:rsidRPr="00356907" w:rsidRDefault="005B628B" w:rsidP="00021BDA">
            <w:pPr>
              <w:spacing w:line="240" w:lineRule="auto"/>
              <w:jc w:val="center"/>
            </w:pPr>
            <w:r w:rsidRPr="00356907">
              <w:t>(d)</w:t>
            </w:r>
          </w:p>
        </w:tc>
      </w:tr>
      <w:tr w:rsidR="005B628B" w:rsidRPr="00356907" w14:paraId="71B54A63" w14:textId="77777777" w:rsidTr="00021BDA">
        <w:tc>
          <w:tcPr>
            <w:tcW w:w="567" w:type="dxa"/>
          </w:tcPr>
          <w:p w14:paraId="27A078A4" w14:textId="77777777" w:rsidR="005B628B" w:rsidRPr="00356907" w:rsidRDefault="005B628B" w:rsidP="00021BDA">
            <w:pPr>
              <w:pStyle w:val="SingleTxtG"/>
              <w:spacing w:line="240" w:lineRule="auto"/>
              <w:ind w:left="0" w:right="0"/>
            </w:pPr>
            <w:r w:rsidRPr="00356907">
              <w:t>19/</w:t>
            </w:r>
            <w:r w:rsidRPr="00356907">
              <w:br/>
              <w:t xml:space="preserve">Rev.1 </w:t>
            </w:r>
          </w:p>
        </w:tc>
        <w:tc>
          <w:tcPr>
            <w:tcW w:w="1299" w:type="dxa"/>
          </w:tcPr>
          <w:p w14:paraId="5240FEBF" w14:textId="77777777" w:rsidR="005B628B" w:rsidRPr="00356907" w:rsidRDefault="005B628B" w:rsidP="00021BDA">
            <w:pPr>
              <w:suppressAutoHyphens w:val="0"/>
              <w:spacing w:line="240" w:lineRule="auto"/>
            </w:pPr>
            <w:r w:rsidRPr="00356907">
              <w:t>Japan</w:t>
            </w:r>
          </w:p>
        </w:tc>
        <w:tc>
          <w:tcPr>
            <w:tcW w:w="700" w:type="dxa"/>
          </w:tcPr>
          <w:p w14:paraId="2279D70E" w14:textId="77777777" w:rsidR="005B628B" w:rsidRPr="00356907" w:rsidRDefault="005B628B" w:rsidP="00021BDA">
            <w:pPr>
              <w:pStyle w:val="SingleTxtG"/>
              <w:spacing w:line="240" w:lineRule="auto"/>
              <w:ind w:left="0" w:right="0"/>
              <w:jc w:val="center"/>
            </w:pPr>
            <w:r w:rsidRPr="00356907">
              <w:t>17(d)</w:t>
            </w:r>
          </w:p>
        </w:tc>
        <w:tc>
          <w:tcPr>
            <w:tcW w:w="900" w:type="dxa"/>
          </w:tcPr>
          <w:p w14:paraId="373BFC9E" w14:textId="77777777" w:rsidR="005B628B" w:rsidRPr="00356907" w:rsidRDefault="005B628B" w:rsidP="00021BDA">
            <w:pPr>
              <w:pStyle w:val="SingleTxtG"/>
              <w:spacing w:line="240" w:lineRule="auto"/>
              <w:ind w:left="0" w:right="0"/>
              <w:jc w:val="center"/>
            </w:pPr>
            <w:r w:rsidRPr="00356907">
              <w:t>E</w:t>
            </w:r>
          </w:p>
        </w:tc>
        <w:tc>
          <w:tcPr>
            <w:tcW w:w="3400" w:type="dxa"/>
          </w:tcPr>
          <w:p w14:paraId="13570CA6" w14:textId="77777777" w:rsidR="005B628B" w:rsidRPr="00356907" w:rsidRDefault="005B628B" w:rsidP="00021BDA">
            <w:pPr>
              <w:pStyle w:val="SingleTxtG"/>
              <w:spacing w:line="240" w:lineRule="auto"/>
              <w:ind w:left="0" w:right="0"/>
              <w:jc w:val="left"/>
              <w:rPr>
                <w:lang w:val="en-US"/>
              </w:rPr>
            </w:pPr>
            <w:r w:rsidRPr="00356907">
              <w:rPr>
                <w:lang w:val="en-US"/>
              </w:rPr>
              <w:t>Proposal for Corrigendum 1 to the new UN Regulation concerning the approval of vehicles with regard to fuel system integrity and safety of electric power train in the event of a rear-end collision (ECE/TRANS/WP.29/2020/76)</w:t>
            </w:r>
          </w:p>
        </w:tc>
        <w:tc>
          <w:tcPr>
            <w:tcW w:w="605" w:type="dxa"/>
          </w:tcPr>
          <w:p w14:paraId="0D8CE837" w14:textId="77777777" w:rsidR="005B628B" w:rsidRPr="00356907" w:rsidRDefault="005B628B" w:rsidP="00021BDA">
            <w:pPr>
              <w:spacing w:line="240" w:lineRule="auto"/>
              <w:jc w:val="center"/>
            </w:pPr>
            <w:r w:rsidRPr="00356907">
              <w:t>(d)</w:t>
            </w:r>
          </w:p>
        </w:tc>
      </w:tr>
      <w:tr w:rsidR="005B628B" w:rsidRPr="00356907" w14:paraId="55DFA7A0" w14:textId="77777777" w:rsidTr="00021BDA">
        <w:tc>
          <w:tcPr>
            <w:tcW w:w="567" w:type="dxa"/>
          </w:tcPr>
          <w:p w14:paraId="52F3B1F3" w14:textId="77777777" w:rsidR="005B628B" w:rsidRPr="00356907" w:rsidRDefault="005B628B" w:rsidP="00021BDA">
            <w:pPr>
              <w:pStyle w:val="SingleTxtG"/>
              <w:spacing w:line="240" w:lineRule="auto"/>
              <w:ind w:left="0" w:right="0"/>
            </w:pPr>
            <w:r w:rsidRPr="00356907">
              <w:t>20/</w:t>
            </w:r>
            <w:r w:rsidRPr="00356907">
              <w:br/>
              <w:t>Rev.1</w:t>
            </w:r>
          </w:p>
        </w:tc>
        <w:tc>
          <w:tcPr>
            <w:tcW w:w="1299" w:type="dxa"/>
          </w:tcPr>
          <w:p w14:paraId="69FE8606" w14:textId="77777777" w:rsidR="005B628B" w:rsidRPr="00356907" w:rsidRDefault="005B628B" w:rsidP="00021BDA">
            <w:pPr>
              <w:pStyle w:val="SingleTxtG"/>
              <w:spacing w:line="240" w:lineRule="auto"/>
              <w:ind w:left="0" w:right="0"/>
              <w:jc w:val="left"/>
            </w:pPr>
            <w:r w:rsidRPr="00356907">
              <w:t>Japan</w:t>
            </w:r>
          </w:p>
        </w:tc>
        <w:tc>
          <w:tcPr>
            <w:tcW w:w="700" w:type="dxa"/>
          </w:tcPr>
          <w:p w14:paraId="646890B5" w14:textId="77777777" w:rsidR="005B628B" w:rsidRPr="00356907" w:rsidRDefault="005B628B" w:rsidP="00021BDA">
            <w:pPr>
              <w:pStyle w:val="SingleTxtG"/>
              <w:spacing w:line="240" w:lineRule="auto"/>
              <w:ind w:left="0" w:right="0"/>
              <w:jc w:val="center"/>
            </w:pPr>
            <w:r w:rsidRPr="00356907">
              <w:t>8</w:t>
            </w:r>
          </w:p>
        </w:tc>
        <w:tc>
          <w:tcPr>
            <w:tcW w:w="900" w:type="dxa"/>
          </w:tcPr>
          <w:p w14:paraId="1A846B9D" w14:textId="77777777" w:rsidR="005B628B" w:rsidRPr="00356907" w:rsidRDefault="005B628B" w:rsidP="00021BDA">
            <w:pPr>
              <w:pStyle w:val="SingleTxtG"/>
              <w:spacing w:line="240" w:lineRule="auto"/>
              <w:ind w:left="0" w:right="0"/>
              <w:jc w:val="center"/>
            </w:pPr>
            <w:r w:rsidRPr="00356907">
              <w:t>E</w:t>
            </w:r>
          </w:p>
        </w:tc>
        <w:tc>
          <w:tcPr>
            <w:tcW w:w="3400" w:type="dxa"/>
          </w:tcPr>
          <w:p w14:paraId="6521232D" w14:textId="77777777" w:rsidR="005B628B" w:rsidRPr="00356907" w:rsidRDefault="005B628B" w:rsidP="00021BDA">
            <w:pPr>
              <w:pStyle w:val="SingleTxtG"/>
              <w:tabs>
                <w:tab w:val="left" w:pos="1222"/>
              </w:tabs>
              <w:spacing w:line="240" w:lineRule="auto"/>
              <w:ind w:left="0" w:right="0"/>
              <w:jc w:val="left"/>
              <w:rPr>
                <w:lang w:val="en-US"/>
              </w:rPr>
            </w:pPr>
            <w:r w:rsidRPr="00356907">
              <w:rPr>
                <w:lang w:val="en-US"/>
              </w:rPr>
              <w:t>Proposal to amend document ECE/TRANS/WP.29/GRSP/2020/4 Proposal for the 04 series of amendments to UN Regulation No. 94 (protection of the occupants in the event of a frontal collision)</w:t>
            </w:r>
          </w:p>
        </w:tc>
        <w:tc>
          <w:tcPr>
            <w:tcW w:w="605" w:type="dxa"/>
          </w:tcPr>
          <w:p w14:paraId="434F5794" w14:textId="77777777" w:rsidR="005B628B" w:rsidRPr="00356907" w:rsidRDefault="005B628B" w:rsidP="00021BDA">
            <w:pPr>
              <w:spacing w:line="240" w:lineRule="auto"/>
              <w:jc w:val="center"/>
            </w:pPr>
            <w:r w:rsidRPr="00356907">
              <w:t>(d)</w:t>
            </w:r>
          </w:p>
        </w:tc>
      </w:tr>
      <w:tr w:rsidR="005B628B" w:rsidRPr="00356907" w14:paraId="220B4866" w14:textId="77777777" w:rsidTr="00021BDA">
        <w:tc>
          <w:tcPr>
            <w:tcW w:w="567" w:type="dxa"/>
          </w:tcPr>
          <w:p w14:paraId="002E7D52" w14:textId="77777777" w:rsidR="005B628B" w:rsidRPr="00356907" w:rsidRDefault="005B628B" w:rsidP="00021BDA">
            <w:pPr>
              <w:pStyle w:val="SingleTxtG"/>
              <w:spacing w:line="240" w:lineRule="auto"/>
              <w:ind w:left="0" w:right="0"/>
            </w:pPr>
            <w:r w:rsidRPr="00356907">
              <w:t>21/</w:t>
            </w:r>
            <w:r w:rsidRPr="00356907">
              <w:br/>
              <w:t>Rev.1</w:t>
            </w:r>
          </w:p>
        </w:tc>
        <w:tc>
          <w:tcPr>
            <w:tcW w:w="1299" w:type="dxa"/>
          </w:tcPr>
          <w:p w14:paraId="128A5E40" w14:textId="77777777" w:rsidR="005B628B" w:rsidRPr="00356907" w:rsidRDefault="005B628B" w:rsidP="00021BDA">
            <w:pPr>
              <w:spacing w:line="240" w:lineRule="auto"/>
            </w:pPr>
            <w:r w:rsidRPr="00356907">
              <w:t>Japan</w:t>
            </w:r>
          </w:p>
        </w:tc>
        <w:tc>
          <w:tcPr>
            <w:tcW w:w="700" w:type="dxa"/>
          </w:tcPr>
          <w:p w14:paraId="614E7E36" w14:textId="77777777" w:rsidR="005B628B" w:rsidRPr="00356907" w:rsidRDefault="005B628B" w:rsidP="00021BDA">
            <w:pPr>
              <w:pStyle w:val="SingleTxtG"/>
              <w:spacing w:line="240" w:lineRule="auto"/>
              <w:ind w:left="0" w:right="0"/>
              <w:jc w:val="center"/>
            </w:pPr>
            <w:r w:rsidRPr="00356907">
              <w:t>9</w:t>
            </w:r>
          </w:p>
        </w:tc>
        <w:tc>
          <w:tcPr>
            <w:tcW w:w="900" w:type="dxa"/>
          </w:tcPr>
          <w:p w14:paraId="1B4CD855" w14:textId="77777777" w:rsidR="005B628B" w:rsidRPr="00356907" w:rsidRDefault="005B628B" w:rsidP="00021BDA">
            <w:pPr>
              <w:pStyle w:val="SingleTxtG"/>
              <w:spacing w:line="240" w:lineRule="auto"/>
              <w:ind w:left="0" w:right="0"/>
              <w:jc w:val="center"/>
            </w:pPr>
            <w:r w:rsidRPr="00356907">
              <w:t>E</w:t>
            </w:r>
          </w:p>
        </w:tc>
        <w:tc>
          <w:tcPr>
            <w:tcW w:w="3400" w:type="dxa"/>
          </w:tcPr>
          <w:p w14:paraId="6E140473" w14:textId="77777777" w:rsidR="005B628B" w:rsidRPr="00356907" w:rsidRDefault="005B628B" w:rsidP="00021BDA">
            <w:pPr>
              <w:pStyle w:val="SingleTxtG"/>
              <w:spacing w:line="240" w:lineRule="auto"/>
              <w:ind w:left="0" w:right="0"/>
              <w:jc w:val="left"/>
              <w:rPr>
                <w:lang w:val="en-US"/>
              </w:rPr>
            </w:pPr>
            <w:r w:rsidRPr="00356907">
              <w:rPr>
                <w:lang w:val="en-US"/>
              </w:rPr>
              <w:t>Proposal to amend document ECE/TRANS/WP.29/GRSP/2020/5 Proposal for the 04 series of amendments to UN Regulation No. 95 (Lateral collision)</w:t>
            </w:r>
          </w:p>
        </w:tc>
        <w:tc>
          <w:tcPr>
            <w:tcW w:w="605" w:type="dxa"/>
          </w:tcPr>
          <w:p w14:paraId="10FBAC3D" w14:textId="77777777" w:rsidR="005B628B" w:rsidRPr="00356907" w:rsidRDefault="005B628B" w:rsidP="00021BDA">
            <w:pPr>
              <w:spacing w:line="240" w:lineRule="auto"/>
              <w:jc w:val="center"/>
            </w:pPr>
            <w:r w:rsidRPr="00356907">
              <w:t>(d)</w:t>
            </w:r>
          </w:p>
        </w:tc>
      </w:tr>
      <w:tr w:rsidR="005B628B" w:rsidRPr="00356907" w14:paraId="03446E35" w14:textId="77777777" w:rsidTr="00021BDA">
        <w:tc>
          <w:tcPr>
            <w:tcW w:w="567" w:type="dxa"/>
          </w:tcPr>
          <w:p w14:paraId="25E5394A" w14:textId="77777777" w:rsidR="005B628B" w:rsidRPr="00356907" w:rsidRDefault="005B628B" w:rsidP="00021BDA">
            <w:pPr>
              <w:pStyle w:val="SingleTxtG"/>
              <w:spacing w:line="240" w:lineRule="auto"/>
              <w:ind w:left="0" w:right="0"/>
            </w:pPr>
            <w:r w:rsidRPr="00356907">
              <w:t>22/</w:t>
            </w:r>
            <w:r w:rsidRPr="00356907">
              <w:br/>
              <w:t>Rev.1</w:t>
            </w:r>
          </w:p>
        </w:tc>
        <w:tc>
          <w:tcPr>
            <w:tcW w:w="1299" w:type="dxa"/>
          </w:tcPr>
          <w:p w14:paraId="65D38341" w14:textId="77777777" w:rsidR="005B628B" w:rsidRPr="00356907" w:rsidRDefault="005B628B" w:rsidP="00021BDA">
            <w:pPr>
              <w:spacing w:line="240" w:lineRule="auto"/>
            </w:pPr>
            <w:r w:rsidRPr="00356907">
              <w:t>Japan</w:t>
            </w:r>
          </w:p>
        </w:tc>
        <w:tc>
          <w:tcPr>
            <w:tcW w:w="700" w:type="dxa"/>
          </w:tcPr>
          <w:p w14:paraId="7E5F375E" w14:textId="77777777" w:rsidR="005B628B" w:rsidRPr="00356907" w:rsidRDefault="005B628B" w:rsidP="00021BDA">
            <w:pPr>
              <w:pStyle w:val="SingleTxtG"/>
              <w:spacing w:line="240" w:lineRule="auto"/>
              <w:ind w:left="0" w:right="0"/>
              <w:jc w:val="center"/>
            </w:pPr>
            <w:r w:rsidRPr="00356907">
              <w:t>10</w:t>
            </w:r>
          </w:p>
        </w:tc>
        <w:tc>
          <w:tcPr>
            <w:tcW w:w="900" w:type="dxa"/>
          </w:tcPr>
          <w:p w14:paraId="25DBFA6D" w14:textId="77777777" w:rsidR="005B628B" w:rsidRPr="00356907" w:rsidRDefault="005B628B" w:rsidP="00021BDA">
            <w:pPr>
              <w:pStyle w:val="SingleTxtG"/>
              <w:spacing w:line="240" w:lineRule="auto"/>
              <w:ind w:left="0" w:right="0"/>
              <w:jc w:val="center"/>
            </w:pPr>
            <w:r w:rsidRPr="00356907">
              <w:t>E</w:t>
            </w:r>
          </w:p>
        </w:tc>
        <w:tc>
          <w:tcPr>
            <w:tcW w:w="3400" w:type="dxa"/>
          </w:tcPr>
          <w:p w14:paraId="0322E305" w14:textId="77777777" w:rsidR="005B628B" w:rsidRPr="00356907" w:rsidRDefault="005B628B" w:rsidP="00021BDA">
            <w:pPr>
              <w:pStyle w:val="SingleTxtG"/>
              <w:spacing w:line="240" w:lineRule="auto"/>
              <w:ind w:left="0" w:right="0"/>
              <w:jc w:val="left"/>
              <w:rPr>
                <w:lang w:val="en-US"/>
              </w:rPr>
            </w:pPr>
            <w:r w:rsidRPr="00356907">
              <w:rPr>
                <w:lang w:val="en-US"/>
              </w:rPr>
              <w:t>Proposal to amend document ECE/TRANS/WP.29/GRSP/2020/6 Proposal for the 03 series of amendments to UN Regulation No. 100 (Specific requirements for the electric power train)</w:t>
            </w:r>
          </w:p>
        </w:tc>
        <w:tc>
          <w:tcPr>
            <w:tcW w:w="605" w:type="dxa"/>
          </w:tcPr>
          <w:p w14:paraId="6C6BEBDD" w14:textId="77777777" w:rsidR="005B628B" w:rsidRPr="00356907" w:rsidRDefault="005B628B" w:rsidP="00021BDA">
            <w:pPr>
              <w:spacing w:line="240" w:lineRule="auto"/>
              <w:jc w:val="center"/>
            </w:pPr>
            <w:r w:rsidRPr="00356907">
              <w:t>(d)</w:t>
            </w:r>
          </w:p>
        </w:tc>
      </w:tr>
      <w:tr w:rsidR="005B628B" w:rsidRPr="00356907" w14:paraId="47AFCC6A" w14:textId="77777777" w:rsidTr="00021BDA">
        <w:tc>
          <w:tcPr>
            <w:tcW w:w="567" w:type="dxa"/>
          </w:tcPr>
          <w:p w14:paraId="7344A777" w14:textId="77777777" w:rsidR="005B628B" w:rsidRPr="00356907" w:rsidRDefault="005B628B" w:rsidP="00021BDA">
            <w:pPr>
              <w:pStyle w:val="SingleTxtG"/>
              <w:spacing w:line="240" w:lineRule="auto"/>
              <w:ind w:left="0" w:right="0"/>
            </w:pPr>
            <w:r w:rsidRPr="00356907">
              <w:t>23</w:t>
            </w:r>
          </w:p>
        </w:tc>
        <w:tc>
          <w:tcPr>
            <w:tcW w:w="1299" w:type="dxa"/>
          </w:tcPr>
          <w:p w14:paraId="2BD973A0" w14:textId="77777777" w:rsidR="005B628B" w:rsidRPr="00356907" w:rsidRDefault="005B628B" w:rsidP="00021BDA">
            <w:pPr>
              <w:spacing w:line="240" w:lineRule="auto"/>
            </w:pPr>
            <w:r w:rsidRPr="00356907">
              <w:t>CLEPA</w:t>
            </w:r>
          </w:p>
        </w:tc>
        <w:tc>
          <w:tcPr>
            <w:tcW w:w="700" w:type="dxa"/>
          </w:tcPr>
          <w:p w14:paraId="50358130" w14:textId="77777777" w:rsidR="005B628B" w:rsidRPr="00356907" w:rsidRDefault="005B628B" w:rsidP="00021BDA">
            <w:pPr>
              <w:pStyle w:val="SingleTxtG"/>
              <w:spacing w:line="240" w:lineRule="auto"/>
              <w:ind w:left="0" w:right="0"/>
              <w:jc w:val="center"/>
            </w:pPr>
            <w:r w:rsidRPr="00356907">
              <w:t>12</w:t>
            </w:r>
          </w:p>
        </w:tc>
        <w:tc>
          <w:tcPr>
            <w:tcW w:w="900" w:type="dxa"/>
          </w:tcPr>
          <w:p w14:paraId="2FA9F3E4" w14:textId="77777777" w:rsidR="005B628B" w:rsidRPr="00356907" w:rsidRDefault="005B628B" w:rsidP="00021BDA">
            <w:pPr>
              <w:pStyle w:val="SingleTxtG"/>
              <w:spacing w:line="240" w:lineRule="auto"/>
              <w:ind w:left="0" w:right="0"/>
              <w:jc w:val="center"/>
            </w:pPr>
            <w:r w:rsidRPr="00356907">
              <w:t>E</w:t>
            </w:r>
          </w:p>
        </w:tc>
        <w:tc>
          <w:tcPr>
            <w:tcW w:w="3400" w:type="dxa"/>
          </w:tcPr>
          <w:p w14:paraId="25FE496C" w14:textId="77777777" w:rsidR="005B628B" w:rsidRPr="00356907" w:rsidRDefault="005B628B" w:rsidP="00021BDA">
            <w:pPr>
              <w:pStyle w:val="SingleTxtG"/>
              <w:spacing w:line="240" w:lineRule="auto"/>
              <w:ind w:left="0" w:right="0"/>
              <w:jc w:val="left"/>
              <w:rPr>
                <w:lang w:val="en-US"/>
              </w:rPr>
            </w:pPr>
            <w:r w:rsidRPr="00356907">
              <w:rPr>
                <w:lang w:val="en-US"/>
              </w:rPr>
              <w:t>Explanatory presentation to CLEPA neck load limits proposal</w:t>
            </w:r>
          </w:p>
        </w:tc>
        <w:tc>
          <w:tcPr>
            <w:tcW w:w="605" w:type="dxa"/>
          </w:tcPr>
          <w:p w14:paraId="275374AD" w14:textId="77777777" w:rsidR="005B628B" w:rsidRPr="00356907" w:rsidRDefault="005B628B" w:rsidP="00021BDA">
            <w:pPr>
              <w:spacing w:line="240" w:lineRule="auto"/>
              <w:jc w:val="center"/>
            </w:pPr>
            <w:r w:rsidRPr="00356907">
              <w:t>(a)</w:t>
            </w:r>
          </w:p>
        </w:tc>
      </w:tr>
      <w:tr w:rsidR="005B628B" w:rsidRPr="00356907" w14:paraId="3746572A" w14:textId="77777777" w:rsidTr="00021BDA">
        <w:tc>
          <w:tcPr>
            <w:tcW w:w="567" w:type="dxa"/>
          </w:tcPr>
          <w:p w14:paraId="3E41E7DB" w14:textId="77777777" w:rsidR="005B628B" w:rsidRPr="00356907" w:rsidRDefault="005B628B" w:rsidP="00021BDA">
            <w:pPr>
              <w:pStyle w:val="SingleTxtG"/>
              <w:spacing w:line="240" w:lineRule="auto"/>
              <w:ind w:left="0" w:right="0"/>
            </w:pPr>
            <w:r w:rsidRPr="00356907">
              <w:t>24</w:t>
            </w:r>
          </w:p>
        </w:tc>
        <w:tc>
          <w:tcPr>
            <w:tcW w:w="1299" w:type="dxa"/>
          </w:tcPr>
          <w:p w14:paraId="0168A53D" w14:textId="77777777" w:rsidR="005B628B" w:rsidRPr="00356907" w:rsidRDefault="005B628B" w:rsidP="00021BDA">
            <w:pPr>
              <w:spacing w:line="240" w:lineRule="auto"/>
            </w:pPr>
            <w:r w:rsidRPr="00356907">
              <w:t>CLEPA</w:t>
            </w:r>
          </w:p>
        </w:tc>
        <w:tc>
          <w:tcPr>
            <w:tcW w:w="700" w:type="dxa"/>
          </w:tcPr>
          <w:p w14:paraId="2697BF1F" w14:textId="77777777" w:rsidR="005B628B" w:rsidRPr="00356907" w:rsidRDefault="005B628B" w:rsidP="00021BDA">
            <w:pPr>
              <w:pStyle w:val="SingleTxtG"/>
              <w:spacing w:line="240" w:lineRule="auto"/>
              <w:ind w:left="0" w:right="0"/>
              <w:jc w:val="center"/>
            </w:pPr>
            <w:r w:rsidRPr="00356907">
              <w:t>12</w:t>
            </w:r>
          </w:p>
        </w:tc>
        <w:tc>
          <w:tcPr>
            <w:tcW w:w="900" w:type="dxa"/>
          </w:tcPr>
          <w:p w14:paraId="268BD750" w14:textId="77777777" w:rsidR="005B628B" w:rsidRPr="00356907" w:rsidRDefault="005B628B" w:rsidP="00021BDA">
            <w:pPr>
              <w:pStyle w:val="SingleTxtG"/>
              <w:spacing w:line="240" w:lineRule="auto"/>
              <w:ind w:left="0" w:right="0"/>
              <w:jc w:val="center"/>
            </w:pPr>
            <w:r w:rsidRPr="00356907">
              <w:t>E</w:t>
            </w:r>
          </w:p>
        </w:tc>
        <w:tc>
          <w:tcPr>
            <w:tcW w:w="3400" w:type="dxa"/>
          </w:tcPr>
          <w:p w14:paraId="5DCFEF3D" w14:textId="77777777" w:rsidR="005B628B" w:rsidRPr="00356907" w:rsidRDefault="005B628B" w:rsidP="00021BDA">
            <w:pPr>
              <w:pStyle w:val="SingleTxtG"/>
              <w:spacing w:line="240" w:lineRule="auto"/>
              <w:ind w:left="0" w:right="0"/>
              <w:jc w:val="left"/>
              <w:rPr>
                <w:lang w:val="en-US"/>
              </w:rPr>
            </w:pPr>
            <w:r w:rsidRPr="00356907">
              <w:rPr>
                <w:lang w:val="en-US"/>
              </w:rPr>
              <w:t>Proposal for the 04 series of amendments to UN Regulation No. 129 (Enhanced Child Restraint Systems)</w:t>
            </w:r>
          </w:p>
        </w:tc>
        <w:tc>
          <w:tcPr>
            <w:tcW w:w="605" w:type="dxa"/>
          </w:tcPr>
          <w:p w14:paraId="0D19F12F" w14:textId="77777777" w:rsidR="005B628B" w:rsidRPr="00356907" w:rsidRDefault="005B628B" w:rsidP="00021BDA">
            <w:pPr>
              <w:spacing w:line="240" w:lineRule="auto"/>
              <w:jc w:val="center"/>
            </w:pPr>
            <w:r w:rsidRPr="00356907">
              <w:t>(a)</w:t>
            </w:r>
          </w:p>
        </w:tc>
      </w:tr>
      <w:tr w:rsidR="005B628B" w:rsidRPr="00356907" w14:paraId="620575EC" w14:textId="77777777" w:rsidTr="00021BDA">
        <w:trPr>
          <w:cantSplit/>
        </w:trPr>
        <w:tc>
          <w:tcPr>
            <w:tcW w:w="567" w:type="dxa"/>
          </w:tcPr>
          <w:p w14:paraId="208ABDDA" w14:textId="77777777" w:rsidR="005B628B" w:rsidRPr="00356907" w:rsidRDefault="005B628B" w:rsidP="00021BDA">
            <w:pPr>
              <w:pStyle w:val="SingleTxtG"/>
              <w:spacing w:line="240" w:lineRule="auto"/>
              <w:ind w:left="0" w:right="0"/>
            </w:pPr>
            <w:r w:rsidRPr="00356907">
              <w:t>25</w:t>
            </w:r>
          </w:p>
        </w:tc>
        <w:tc>
          <w:tcPr>
            <w:tcW w:w="1299" w:type="dxa"/>
          </w:tcPr>
          <w:p w14:paraId="05A214A3" w14:textId="77777777" w:rsidR="005B628B" w:rsidRPr="00356907" w:rsidRDefault="005B628B" w:rsidP="00021BDA">
            <w:pPr>
              <w:pStyle w:val="SingleTxtG"/>
              <w:spacing w:line="240" w:lineRule="auto"/>
              <w:ind w:left="0" w:right="0"/>
              <w:jc w:val="left"/>
            </w:pPr>
            <w:r w:rsidRPr="00356907">
              <w:t>Italy</w:t>
            </w:r>
          </w:p>
        </w:tc>
        <w:tc>
          <w:tcPr>
            <w:tcW w:w="700" w:type="dxa"/>
          </w:tcPr>
          <w:p w14:paraId="35FE6CC9" w14:textId="77777777" w:rsidR="005B628B" w:rsidRPr="00356907" w:rsidRDefault="005B628B" w:rsidP="00021BDA">
            <w:pPr>
              <w:pStyle w:val="SingleTxtG"/>
              <w:spacing w:line="240" w:lineRule="auto"/>
              <w:ind w:left="0" w:right="0"/>
              <w:jc w:val="center"/>
            </w:pPr>
            <w:r w:rsidRPr="00356907">
              <w:t>7</w:t>
            </w:r>
          </w:p>
        </w:tc>
        <w:tc>
          <w:tcPr>
            <w:tcW w:w="900" w:type="dxa"/>
          </w:tcPr>
          <w:p w14:paraId="7CA01E01" w14:textId="77777777" w:rsidR="005B628B" w:rsidRPr="00356907" w:rsidRDefault="005B628B" w:rsidP="00021BDA">
            <w:pPr>
              <w:pStyle w:val="SingleTxtG"/>
              <w:spacing w:line="240" w:lineRule="auto"/>
              <w:ind w:left="0" w:right="0"/>
              <w:jc w:val="center"/>
            </w:pPr>
            <w:r w:rsidRPr="00356907">
              <w:t>E</w:t>
            </w:r>
          </w:p>
        </w:tc>
        <w:tc>
          <w:tcPr>
            <w:tcW w:w="3400" w:type="dxa"/>
          </w:tcPr>
          <w:p w14:paraId="25ABF50A" w14:textId="77777777" w:rsidR="005B628B" w:rsidRPr="00356907" w:rsidRDefault="005B628B" w:rsidP="00021BDA">
            <w:pPr>
              <w:pStyle w:val="SingleTxtG"/>
              <w:spacing w:line="240" w:lineRule="auto"/>
              <w:ind w:left="0" w:right="0"/>
              <w:jc w:val="left"/>
              <w:rPr>
                <w:lang w:val="en-US"/>
              </w:rPr>
            </w:pPr>
            <w:r w:rsidRPr="00356907">
              <w:rPr>
                <w:lang w:val="en-US"/>
              </w:rPr>
              <w:t>Proposal for the 06 series of amendments of Regulation No. 22 (Protective helmets)</w:t>
            </w:r>
          </w:p>
        </w:tc>
        <w:tc>
          <w:tcPr>
            <w:tcW w:w="605" w:type="dxa"/>
          </w:tcPr>
          <w:p w14:paraId="50E45108" w14:textId="77777777" w:rsidR="005B628B" w:rsidRPr="00356907" w:rsidRDefault="005B628B" w:rsidP="00021BDA">
            <w:pPr>
              <w:spacing w:line="240" w:lineRule="auto"/>
              <w:jc w:val="center"/>
            </w:pPr>
            <w:r w:rsidRPr="00356907">
              <w:t>(a)</w:t>
            </w:r>
          </w:p>
        </w:tc>
      </w:tr>
      <w:tr w:rsidR="005B628B" w:rsidRPr="00356907" w14:paraId="1AA1F847" w14:textId="77777777" w:rsidTr="00021BDA">
        <w:trPr>
          <w:cantSplit/>
        </w:trPr>
        <w:tc>
          <w:tcPr>
            <w:tcW w:w="567" w:type="dxa"/>
          </w:tcPr>
          <w:p w14:paraId="0689CCA8" w14:textId="77777777" w:rsidR="005B628B" w:rsidRPr="00356907" w:rsidRDefault="005B628B" w:rsidP="00021BDA">
            <w:pPr>
              <w:pStyle w:val="SingleTxtG"/>
              <w:spacing w:line="240" w:lineRule="auto"/>
              <w:ind w:left="0" w:right="0"/>
            </w:pPr>
            <w:r w:rsidRPr="00356907">
              <w:t>26/</w:t>
            </w:r>
            <w:r w:rsidRPr="00356907">
              <w:br/>
              <w:t>Rev.1</w:t>
            </w:r>
          </w:p>
        </w:tc>
        <w:tc>
          <w:tcPr>
            <w:tcW w:w="1299" w:type="dxa"/>
          </w:tcPr>
          <w:p w14:paraId="6F7D0E6A" w14:textId="77777777" w:rsidR="005B628B" w:rsidRPr="00356907" w:rsidRDefault="005B628B" w:rsidP="00021BDA">
            <w:pPr>
              <w:spacing w:line="240" w:lineRule="auto"/>
            </w:pPr>
            <w:r w:rsidRPr="00356907">
              <w:t>GRSP Chair</w:t>
            </w:r>
          </w:p>
        </w:tc>
        <w:tc>
          <w:tcPr>
            <w:tcW w:w="700" w:type="dxa"/>
          </w:tcPr>
          <w:p w14:paraId="2B9ED9FE" w14:textId="77777777" w:rsidR="005B628B" w:rsidRPr="00356907" w:rsidRDefault="005B628B" w:rsidP="00021BDA">
            <w:pPr>
              <w:pStyle w:val="SingleTxtG"/>
              <w:spacing w:line="240" w:lineRule="auto"/>
              <w:ind w:left="0" w:right="0"/>
              <w:jc w:val="center"/>
            </w:pPr>
            <w:r w:rsidRPr="00356907">
              <w:t>1</w:t>
            </w:r>
          </w:p>
        </w:tc>
        <w:tc>
          <w:tcPr>
            <w:tcW w:w="900" w:type="dxa"/>
          </w:tcPr>
          <w:p w14:paraId="081DA4E4" w14:textId="77777777" w:rsidR="005B628B" w:rsidRPr="00356907" w:rsidRDefault="005B628B" w:rsidP="00021BDA">
            <w:pPr>
              <w:pStyle w:val="SingleTxtG"/>
              <w:spacing w:line="240" w:lineRule="auto"/>
              <w:ind w:left="0" w:right="0"/>
              <w:jc w:val="center"/>
            </w:pPr>
            <w:r w:rsidRPr="00356907">
              <w:t>E</w:t>
            </w:r>
          </w:p>
        </w:tc>
        <w:tc>
          <w:tcPr>
            <w:tcW w:w="3400" w:type="dxa"/>
          </w:tcPr>
          <w:p w14:paraId="744B7A78" w14:textId="77777777" w:rsidR="005B628B" w:rsidRPr="00356907" w:rsidRDefault="005B628B" w:rsidP="00021BDA">
            <w:pPr>
              <w:pStyle w:val="SingleTxtG"/>
              <w:spacing w:line="240" w:lineRule="auto"/>
              <w:ind w:left="0" w:right="0"/>
              <w:jc w:val="left"/>
              <w:rPr>
                <w:lang w:val="en-US"/>
              </w:rPr>
            </w:pPr>
            <w:r w:rsidRPr="00356907">
              <w:rPr>
                <w:lang w:val="en-US"/>
              </w:rPr>
              <w:t>Consolidated revised annotated provisional agenda for the sixty-seventh session</w:t>
            </w:r>
          </w:p>
        </w:tc>
        <w:tc>
          <w:tcPr>
            <w:tcW w:w="605" w:type="dxa"/>
          </w:tcPr>
          <w:p w14:paraId="0EA63DEA" w14:textId="77777777" w:rsidR="005B628B" w:rsidRPr="00356907" w:rsidRDefault="005B628B" w:rsidP="00021BDA">
            <w:pPr>
              <w:spacing w:line="240" w:lineRule="auto"/>
              <w:jc w:val="center"/>
            </w:pPr>
            <w:r w:rsidRPr="00356907">
              <w:t>(a)</w:t>
            </w:r>
          </w:p>
        </w:tc>
      </w:tr>
      <w:tr w:rsidR="005B628B" w:rsidRPr="00356907" w14:paraId="54533181" w14:textId="77777777" w:rsidTr="00021BDA">
        <w:trPr>
          <w:cantSplit/>
        </w:trPr>
        <w:tc>
          <w:tcPr>
            <w:tcW w:w="567" w:type="dxa"/>
          </w:tcPr>
          <w:p w14:paraId="52BE6D18" w14:textId="77777777" w:rsidR="005B628B" w:rsidRPr="00356907" w:rsidRDefault="005B628B" w:rsidP="00021BDA">
            <w:pPr>
              <w:pStyle w:val="SingleTxtG"/>
              <w:spacing w:line="240" w:lineRule="auto"/>
              <w:ind w:left="0" w:right="0"/>
            </w:pPr>
            <w:r w:rsidRPr="00356907">
              <w:t>27</w:t>
            </w:r>
          </w:p>
        </w:tc>
        <w:tc>
          <w:tcPr>
            <w:tcW w:w="1299" w:type="dxa"/>
          </w:tcPr>
          <w:p w14:paraId="6E6C1F7C" w14:textId="77777777" w:rsidR="005B628B" w:rsidRPr="00356907" w:rsidRDefault="005B628B" w:rsidP="00021BDA">
            <w:pPr>
              <w:spacing w:line="240" w:lineRule="auto"/>
            </w:pPr>
            <w:r w:rsidRPr="00356907">
              <w:t>OICA</w:t>
            </w:r>
          </w:p>
        </w:tc>
        <w:tc>
          <w:tcPr>
            <w:tcW w:w="700" w:type="dxa"/>
          </w:tcPr>
          <w:p w14:paraId="4500DC38" w14:textId="77777777" w:rsidR="005B628B" w:rsidRPr="00356907" w:rsidRDefault="005B628B" w:rsidP="00021BDA">
            <w:pPr>
              <w:pStyle w:val="SingleTxtG"/>
              <w:spacing w:line="240" w:lineRule="auto"/>
              <w:ind w:left="0" w:right="0"/>
              <w:jc w:val="center"/>
            </w:pPr>
            <w:r w:rsidRPr="00356907">
              <w:t>8</w:t>
            </w:r>
          </w:p>
        </w:tc>
        <w:tc>
          <w:tcPr>
            <w:tcW w:w="900" w:type="dxa"/>
          </w:tcPr>
          <w:p w14:paraId="4D0D3A11" w14:textId="77777777" w:rsidR="005B628B" w:rsidRPr="00356907" w:rsidRDefault="005B628B" w:rsidP="00021BDA">
            <w:pPr>
              <w:pStyle w:val="SingleTxtG"/>
              <w:spacing w:line="240" w:lineRule="auto"/>
              <w:ind w:left="0" w:right="0"/>
              <w:jc w:val="center"/>
            </w:pPr>
            <w:r w:rsidRPr="00356907">
              <w:t>E</w:t>
            </w:r>
          </w:p>
        </w:tc>
        <w:tc>
          <w:tcPr>
            <w:tcW w:w="3400" w:type="dxa"/>
          </w:tcPr>
          <w:p w14:paraId="0F798355" w14:textId="77777777" w:rsidR="005B628B" w:rsidRPr="00356907" w:rsidRDefault="005B628B" w:rsidP="00021BDA">
            <w:pPr>
              <w:pStyle w:val="SingleTxtG"/>
              <w:spacing w:line="240" w:lineRule="auto"/>
              <w:ind w:left="0" w:right="0"/>
              <w:jc w:val="left"/>
              <w:rPr>
                <w:lang w:val="en-US"/>
              </w:rPr>
            </w:pPr>
            <w:r w:rsidRPr="00356907">
              <w:rPr>
                <w:lang w:val="en-US"/>
              </w:rPr>
              <w:t>Proposal for the 04 series of amendments to UN Regulation No. 94 (protection of the occupants in the event of a frontal collision)</w:t>
            </w:r>
          </w:p>
        </w:tc>
        <w:tc>
          <w:tcPr>
            <w:tcW w:w="605" w:type="dxa"/>
          </w:tcPr>
          <w:p w14:paraId="43B00F99" w14:textId="77777777" w:rsidR="005B628B" w:rsidRPr="00356907" w:rsidRDefault="005B628B" w:rsidP="00021BDA">
            <w:pPr>
              <w:spacing w:line="240" w:lineRule="auto"/>
              <w:jc w:val="center"/>
            </w:pPr>
            <w:r w:rsidRPr="00356907">
              <w:t>(d)</w:t>
            </w:r>
          </w:p>
        </w:tc>
      </w:tr>
      <w:tr w:rsidR="005B628B" w:rsidRPr="00356907" w14:paraId="14CE3A9F" w14:textId="77777777" w:rsidTr="00021BDA">
        <w:tc>
          <w:tcPr>
            <w:tcW w:w="567" w:type="dxa"/>
          </w:tcPr>
          <w:p w14:paraId="169F024D" w14:textId="77777777" w:rsidR="005B628B" w:rsidRPr="00356907" w:rsidRDefault="005B628B" w:rsidP="00021BDA">
            <w:pPr>
              <w:pStyle w:val="SingleTxtG"/>
              <w:spacing w:line="240" w:lineRule="auto"/>
              <w:ind w:left="0" w:right="0"/>
            </w:pPr>
            <w:r w:rsidRPr="00356907">
              <w:t>28</w:t>
            </w:r>
          </w:p>
        </w:tc>
        <w:tc>
          <w:tcPr>
            <w:tcW w:w="1299" w:type="dxa"/>
          </w:tcPr>
          <w:p w14:paraId="6D27EEAE" w14:textId="77777777" w:rsidR="005B628B" w:rsidRPr="00356907" w:rsidRDefault="005B628B" w:rsidP="00021BDA">
            <w:pPr>
              <w:spacing w:line="240" w:lineRule="auto"/>
            </w:pPr>
            <w:r w:rsidRPr="00356907">
              <w:t>OICA</w:t>
            </w:r>
          </w:p>
        </w:tc>
        <w:tc>
          <w:tcPr>
            <w:tcW w:w="700" w:type="dxa"/>
          </w:tcPr>
          <w:p w14:paraId="2FFC7795" w14:textId="77777777" w:rsidR="005B628B" w:rsidRPr="00356907" w:rsidRDefault="005B628B" w:rsidP="00021BDA">
            <w:pPr>
              <w:pStyle w:val="SingleTxtG"/>
              <w:spacing w:line="240" w:lineRule="auto"/>
              <w:ind w:left="0" w:right="0"/>
              <w:jc w:val="center"/>
            </w:pPr>
            <w:r w:rsidRPr="00356907">
              <w:t>6</w:t>
            </w:r>
          </w:p>
        </w:tc>
        <w:tc>
          <w:tcPr>
            <w:tcW w:w="900" w:type="dxa"/>
          </w:tcPr>
          <w:p w14:paraId="0384580A" w14:textId="77777777" w:rsidR="005B628B" w:rsidRPr="00356907" w:rsidRDefault="005B628B" w:rsidP="00021BDA">
            <w:pPr>
              <w:pStyle w:val="SingleTxtG"/>
              <w:spacing w:line="240" w:lineRule="auto"/>
              <w:ind w:left="0" w:right="0"/>
              <w:jc w:val="center"/>
            </w:pPr>
            <w:r w:rsidRPr="00356907">
              <w:t>E</w:t>
            </w:r>
          </w:p>
        </w:tc>
        <w:tc>
          <w:tcPr>
            <w:tcW w:w="3400" w:type="dxa"/>
          </w:tcPr>
          <w:p w14:paraId="073220FF" w14:textId="77777777" w:rsidR="005B628B" w:rsidRPr="00356907" w:rsidRDefault="005B628B" w:rsidP="00021BDA">
            <w:pPr>
              <w:pStyle w:val="SingleTxtG"/>
              <w:spacing w:line="240" w:lineRule="auto"/>
              <w:ind w:left="0" w:right="0"/>
              <w:jc w:val="left"/>
              <w:rPr>
                <w:lang w:val="en-US"/>
              </w:rPr>
            </w:pPr>
            <w:r w:rsidRPr="00356907">
              <w:rPr>
                <w:lang w:val="en-US"/>
              </w:rPr>
              <w:t>Proposal to amend document ECE/TRANS/WP.29/GRSP/2020/8</w:t>
            </w:r>
          </w:p>
        </w:tc>
        <w:tc>
          <w:tcPr>
            <w:tcW w:w="605" w:type="dxa"/>
          </w:tcPr>
          <w:p w14:paraId="2928944E" w14:textId="77777777" w:rsidR="005B628B" w:rsidRPr="00356907" w:rsidRDefault="005B628B" w:rsidP="00021BDA">
            <w:pPr>
              <w:spacing w:line="240" w:lineRule="auto"/>
              <w:jc w:val="center"/>
            </w:pPr>
            <w:r w:rsidRPr="00356907">
              <w:t>(b)</w:t>
            </w:r>
          </w:p>
        </w:tc>
      </w:tr>
      <w:tr w:rsidR="005B628B" w:rsidRPr="00356907" w14:paraId="7D840D09" w14:textId="77777777" w:rsidTr="00021BDA">
        <w:tc>
          <w:tcPr>
            <w:tcW w:w="567" w:type="dxa"/>
          </w:tcPr>
          <w:p w14:paraId="46ABA7C6" w14:textId="77777777" w:rsidR="005B628B" w:rsidRPr="00356907" w:rsidRDefault="005B628B" w:rsidP="00021BDA">
            <w:pPr>
              <w:pStyle w:val="SingleTxtG"/>
              <w:spacing w:line="240" w:lineRule="auto"/>
              <w:ind w:left="0" w:right="0"/>
            </w:pPr>
            <w:r w:rsidRPr="00356907">
              <w:t>29</w:t>
            </w:r>
          </w:p>
        </w:tc>
        <w:tc>
          <w:tcPr>
            <w:tcW w:w="1299" w:type="dxa"/>
          </w:tcPr>
          <w:p w14:paraId="425031BE" w14:textId="77777777" w:rsidR="005B628B" w:rsidRPr="00356907" w:rsidRDefault="005B628B" w:rsidP="00021BDA">
            <w:pPr>
              <w:spacing w:line="240" w:lineRule="auto"/>
            </w:pPr>
            <w:r w:rsidRPr="00356907">
              <w:t>OICA</w:t>
            </w:r>
          </w:p>
        </w:tc>
        <w:tc>
          <w:tcPr>
            <w:tcW w:w="700" w:type="dxa"/>
          </w:tcPr>
          <w:p w14:paraId="1991258F" w14:textId="77777777" w:rsidR="005B628B" w:rsidRPr="00356907" w:rsidRDefault="005B628B" w:rsidP="00021BDA">
            <w:pPr>
              <w:pStyle w:val="SingleTxtG"/>
              <w:spacing w:line="240" w:lineRule="auto"/>
              <w:ind w:left="0" w:right="0"/>
              <w:jc w:val="center"/>
            </w:pPr>
            <w:r w:rsidRPr="00356907">
              <w:t>13</w:t>
            </w:r>
          </w:p>
        </w:tc>
        <w:tc>
          <w:tcPr>
            <w:tcW w:w="900" w:type="dxa"/>
          </w:tcPr>
          <w:p w14:paraId="705AA920" w14:textId="77777777" w:rsidR="005B628B" w:rsidRPr="00356907" w:rsidRDefault="005B628B" w:rsidP="00021BDA">
            <w:pPr>
              <w:pStyle w:val="SingleTxtG"/>
              <w:spacing w:line="240" w:lineRule="auto"/>
              <w:ind w:left="0" w:right="0"/>
              <w:jc w:val="center"/>
            </w:pPr>
            <w:r w:rsidRPr="00356907">
              <w:t>E</w:t>
            </w:r>
          </w:p>
        </w:tc>
        <w:tc>
          <w:tcPr>
            <w:tcW w:w="3400" w:type="dxa"/>
          </w:tcPr>
          <w:p w14:paraId="61172A15" w14:textId="77777777" w:rsidR="005B628B" w:rsidRPr="00356907" w:rsidRDefault="005B628B" w:rsidP="00021BDA">
            <w:pPr>
              <w:pStyle w:val="SingleTxtG"/>
              <w:spacing w:line="240" w:lineRule="auto"/>
              <w:ind w:left="0" w:right="0"/>
              <w:jc w:val="left"/>
              <w:rPr>
                <w:lang w:val="en-US"/>
              </w:rPr>
            </w:pPr>
            <w:r w:rsidRPr="00356907">
              <w:rPr>
                <w:lang w:val="en-US"/>
              </w:rPr>
              <w:t>Proposal for the 01 series of amendments to Regulation No. 134</w:t>
            </w:r>
          </w:p>
        </w:tc>
        <w:tc>
          <w:tcPr>
            <w:tcW w:w="605" w:type="dxa"/>
          </w:tcPr>
          <w:p w14:paraId="50B65267" w14:textId="77777777" w:rsidR="005B628B" w:rsidRPr="00356907" w:rsidRDefault="005B628B" w:rsidP="00021BDA">
            <w:pPr>
              <w:spacing w:line="240" w:lineRule="auto"/>
              <w:jc w:val="center"/>
            </w:pPr>
            <w:r w:rsidRPr="00356907">
              <w:t>(a)</w:t>
            </w:r>
          </w:p>
        </w:tc>
      </w:tr>
      <w:tr w:rsidR="005B628B" w:rsidRPr="00356907" w14:paraId="0D085230" w14:textId="77777777" w:rsidTr="00021BDA">
        <w:tc>
          <w:tcPr>
            <w:tcW w:w="567" w:type="dxa"/>
          </w:tcPr>
          <w:p w14:paraId="4DF50762" w14:textId="77777777" w:rsidR="005B628B" w:rsidRPr="00356907" w:rsidRDefault="005B628B" w:rsidP="00021BDA">
            <w:pPr>
              <w:pStyle w:val="SingleTxtG"/>
              <w:spacing w:line="240" w:lineRule="auto"/>
              <w:ind w:left="0" w:right="0"/>
            </w:pPr>
            <w:r w:rsidRPr="00356907">
              <w:t>30</w:t>
            </w:r>
          </w:p>
        </w:tc>
        <w:tc>
          <w:tcPr>
            <w:tcW w:w="1299" w:type="dxa"/>
          </w:tcPr>
          <w:p w14:paraId="4C2910D8" w14:textId="77777777" w:rsidR="005B628B" w:rsidRPr="00356907" w:rsidRDefault="005B628B" w:rsidP="00021BDA">
            <w:pPr>
              <w:spacing w:line="240" w:lineRule="auto"/>
            </w:pPr>
            <w:r w:rsidRPr="00356907">
              <w:t>NL</w:t>
            </w:r>
          </w:p>
        </w:tc>
        <w:tc>
          <w:tcPr>
            <w:tcW w:w="700" w:type="dxa"/>
          </w:tcPr>
          <w:p w14:paraId="5E780AEE" w14:textId="77777777" w:rsidR="005B628B" w:rsidRPr="00356907" w:rsidRDefault="005B628B" w:rsidP="00021BDA">
            <w:pPr>
              <w:pStyle w:val="SingleTxtG"/>
              <w:spacing w:line="240" w:lineRule="auto"/>
              <w:ind w:left="0" w:right="0"/>
              <w:jc w:val="center"/>
            </w:pPr>
            <w:r w:rsidRPr="00356907">
              <w:t>2(a)</w:t>
            </w:r>
          </w:p>
        </w:tc>
        <w:tc>
          <w:tcPr>
            <w:tcW w:w="900" w:type="dxa"/>
          </w:tcPr>
          <w:p w14:paraId="3E482BD8" w14:textId="77777777" w:rsidR="005B628B" w:rsidRPr="00356907" w:rsidRDefault="005B628B" w:rsidP="00021BDA">
            <w:pPr>
              <w:pStyle w:val="SingleTxtG"/>
              <w:spacing w:line="240" w:lineRule="auto"/>
              <w:ind w:left="0" w:right="0"/>
              <w:jc w:val="center"/>
            </w:pPr>
            <w:r w:rsidRPr="00356907">
              <w:t>E</w:t>
            </w:r>
          </w:p>
        </w:tc>
        <w:tc>
          <w:tcPr>
            <w:tcW w:w="3400" w:type="dxa"/>
          </w:tcPr>
          <w:p w14:paraId="71C6E012" w14:textId="77777777" w:rsidR="005B628B" w:rsidRPr="00356907" w:rsidRDefault="005B628B" w:rsidP="00021BDA">
            <w:pPr>
              <w:pStyle w:val="SingleTxtG"/>
              <w:spacing w:line="240" w:lineRule="auto"/>
              <w:ind w:left="0" w:right="0"/>
              <w:jc w:val="left"/>
              <w:rPr>
                <w:lang w:val="en-US"/>
              </w:rPr>
            </w:pPr>
            <w:r w:rsidRPr="00356907">
              <w:rPr>
                <w:lang w:val="en-US"/>
              </w:rPr>
              <w:t xml:space="preserve">Global Technical Regulation No. 9 (Pedestrian safety) – Proposal for </w:t>
            </w:r>
            <w:r w:rsidRPr="00356907">
              <w:rPr>
                <w:lang w:val="en-US"/>
              </w:rPr>
              <w:lastRenderedPageBreak/>
              <w:t>Amendment 3 - Revised Final Progress Report</w:t>
            </w:r>
          </w:p>
        </w:tc>
        <w:tc>
          <w:tcPr>
            <w:tcW w:w="605" w:type="dxa"/>
          </w:tcPr>
          <w:p w14:paraId="758F143D" w14:textId="77777777" w:rsidR="005B628B" w:rsidRPr="00356907" w:rsidRDefault="005B628B" w:rsidP="00021BDA">
            <w:pPr>
              <w:spacing w:line="240" w:lineRule="auto"/>
              <w:jc w:val="center"/>
            </w:pPr>
            <w:r w:rsidRPr="00356907">
              <w:lastRenderedPageBreak/>
              <w:t>(d)</w:t>
            </w:r>
          </w:p>
        </w:tc>
      </w:tr>
      <w:tr w:rsidR="005B628B" w:rsidRPr="00356907" w14:paraId="4B968F3A" w14:textId="77777777" w:rsidTr="00021BDA">
        <w:tc>
          <w:tcPr>
            <w:tcW w:w="567" w:type="dxa"/>
          </w:tcPr>
          <w:p w14:paraId="1345AFD1" w14:textId="77777777" w:rsidR="005B628B" w:rsidRPr="00356907" w:rsidRDefault="005B628B" w:rsidP="00021BDA">
            <w:pPr>
              <w:pStyle w:val="SingleTxtG"/>
              <w:spacing w:before="120" w:line="240" w:lineRule="auto"/>
              <w:ind w:left="0" w:right="0"/>
            </w:pPr>
            <w:r w:rsidRPr="00356907">
              <w:t>31</w:t>
            </w:r>
          </w:p>
        </w:tc>
        <w:tc>
          <w:tcPr>
            <w:tcW w:w="1299" w:type="dxa"/>
          </w:tcPr>
          <w:p w14:paraId="73769720" w14:textId="77777777" w:rsidR="005B628B" w:rsidRPr="00356907" w:rsidRDefault="005B628B" w:rsidP="00021BDA">
            <w:pPr>
              <w:spacing w:before="120" w:line="240" w:lineRule="auto"/>
            </w:pPr>
            <w:r w:rsidRPr="00356907">
              <w:t>EC</w:t>
            </w:r>
          </w:p>
        </w:tc>
        <w:tc>
          <w:tcPr>
            <w:tcW w:w="700" w:type="dxa"/>
          </w:tcPr>
          <w:p w14:paraId="27909B4A" w14:textId="77777777" w:rsidR="005B628B" w:rsidRPr="00356907" w:rsidRDefault="005B628B" w:rsidP="00021BDA">
            <w:pPr>
              <w:pStyle w:val="SingleTxtG"/>
              <w:spacing w:before="120" w:line="240" w:lineRule="auto"/>
              <w:ind w:left="0" w:right="0"/>
              <w:jc w:val="center"/>
            </w:pPr>
            <w:r w:rsidRPr="00356907">
              <w:t>17(b)</w:t>
            </w:r>
          </w:p>
        </w:tc>
        <w:tc>
          <w:tcPr>
            <w:tcW w:w="900" w:type="dxa"/>
          </w:tcPr>
          <w:p w14:paraId="71A238AD" w14:textId="77777777" w:rsidR="005B628B" w:rsidRPr="00356907" w:rsidRDefault="005B628B" w:rsidP="00021BDA">
            <w:pPr>
              <w:pStyle w:val="SingleTxtG"/>
              <w:spacing w:before="120" w:line="240" w:lineRule="auto"/>
              <w:ind w:left="0" w:right="0"/>
              <w:jc w:val="center"/>
            </w:pPr>
            <w:r w:rsidRPr="00356907">
              <w:t>E</w:t>
            </w:r>
          </w:p>
        </w:tc>
        <w:tc>
          <w:tcPr>
            <w:tcW w:w="3400" w:type="dxa"/>
          </w:tcPr>
          <w:p w14:paraId="77653A08" w14:textId="77777777" w:rsidR="005B628B" w:rsidRPr="00356907" w:rsidRDefault="005B628B" w:rsidP="00021BDA">
            <w:pPr>
              <w:pStyle w:val="SingleTxtG"/>
              <w:spacing w:before="120" w:line="240" w:lineRule="auto"/>
              <w:ind w:left="0" w:right="0"/>
              <w:jc w:val="left"/>
              <w:rPr>
                <w:lang w:val="en-US"/>
              </w:rPr>
            </w:pPr>
            <w:r w:rsidRPr="00356907">
              <w:rPr>
                <w:lang w:val="en-US"/>
              </w:rPr>
              <w:t>Proposed amendments to ECE/TRANS/WP.29/2020/53 as a follow up of the last session of WP.29. </w:t>
            </w:r>
          </w:p>
        </w:tc>
        <w:tc>
          <w:tcPr>
            <w:tcW w:w="605" w:type="dxa"/>
          </w:tcPr>
          <w:p w14:paraId="01704869" w14:textId="77777777" w:rsidR="005B628B" w:rsidRPr="00356907" w:rsidRDefault="005B628B" w:rsidP="00021BDA">
            <w:pPr>
              <w:spacing w:before="120" w:line="240" w:lineRule="auto"/>
              <w:jc w:val="center"/>
            </w:pPr>
            <w:r w:rsidRPr="00356907">
              <w:t>(d)</w:t>
            </w:r>
          </w:p>
        </w:tc>
      </w:tr>
      <w:tr w:rsidR="005B628B" w:rsidRPr="00356907" w14:paraId="3AD703BF" w14:textId="77777777" w:rsidTr="00021BDA">
        <w:tc>
          <w:tcPr>
            <w:tcW w:w="567" w:type="dxa"/>
          </w:tcPr>
          <w:p w14:paraId="6A018EEB" w14:textId="77777777" w:rsidR="005B628B" w:rsidRPr="00356907" w:rsidRDefault="005B628B" w:rsidP="00021BDA">
            <w:pPr>
              <w:pStyle w:val="SingleTxtG"/>
              <w:spacing w:line="240" w:lineRule="auto"/>
              <w:ind w:left="0" w:right="0"/>
            </w:pPr>
            <w:r w:rsidRPr="00356907">
              <w:t>32</w:t>
            </w:r>
          </w:p>
        </w:tc>
        <w:tc>
          <w:tcPr>
            <w:tcW w:w="1299" w:type="dxa"/>
          </w:tcPr>
          <w:p w14:paraId="58D4B36C" w14:textId="77777777" w:rsidR="005B628B" w:rsidRPr="00356907" w:rsidRDefault="005B628B" w:rsidP="00021BDA">
            <w:pPr>
              <w:spacing w:line="240" w:lineRule="auto"/>
            </w:pPr>
            <w:r w:rsidRPr="00356907">
              <w:t>Poland</w:t>
            </w:r>
          </w:p>
        </w:tc>
        <w:tc>
          <w:tcPr>
            <w:tcW w:w="700" w:type="dxa"/>
          </w:tcPr>
          <w:p w14:paraId="72F41F35" w14:textId="77777777" w:rsidR="005B628B" w:rsidRPr="00356907" w:rsidRDefault="005B628B" w:rsidP="00021BDA">
            <w:pPr>
              <w:pStyle w:val="SingleTxtG"/>
              <w:spacing w:line="240" w:lineRule="auto"/>
              <w:ind w:left="0" w:right="0"/>
              <w:jc w:val="center"/>
            </w:pPr>
            <w:r w:rsidRPr="00356907">
              <w:t>17(b)</w:t>
            </w:r>
          </w:p>
        </w:tc>
        <w:tc>
          <w:tcPr>
            <w:tcW w:w="900" w:type="dxa"/>
          </w:tcPr>
          <w:p w14:paraId="1A5E2074" w14:textId="77777777" w:rsidR="005B628B" w:rsidRPr="00356907" w:rsidRDefault="005B628B" w:rsidP="00021BDA">
            <w:pPr>
              <w:pStyle w:val="SingleTxtG"/>
              <w:spacing w:line="240" w:lineRule="auto"/>
              <w:ind w:left="0" w:right="0"/>
              <w:jc w:val="center"/>
            </w:pPr>
            <w:r w:rsidRPr="00356907">
              <w:t>E</w:t>
            </w:r>
          </w:p>
        </w:tc>
        <w:tc>
          <w:tcPr>
            <w:tcW w:w="3400" w:type="dxa"/>
          </w:tcPr>
          <w:p w14:paraId="280FC0B5" w14:textId="77777777" w:rsidR="005B628B" w:rsidRPr="00356907" w:rsidRDefault="005B628B" w:rsidP="00021BDA">
            <w:pPr>
              <w:pStyle w:val="SingleTxtG"/>
              <w:spacing w:line="240" w:lineRule="auto"/>
              <w:ind w:left="0" w:right="0"/>
              <w:jc w:val="left"/>
            </w:pPr>
            <w:r w:rsidRPr="00356907">
              <w:t>Smart Kid Belt</w:t>
            </w:r>
          </w:p>
        </w:tc>
        <w:tc>
          <w:tcPr>
            <w:tcW w:w="605" w:type="dxa"/>
          </w:tcPr>
          <w:p w14:paraId="7F60ACED" w14:textId="77777777" w:rsidR="005B628B" w:rsidRPr="00356907" w:rsidRDefault="005B628B" w:rsidP="00021BDA">
            <w:pPr>
              <w:spacing w:line="240" w:lineRule="auto"/>
              <w:jc w:val="center"/>
            </w:pPr>
            <w:r w:rsidRPr="00356907">
              <w:t>(a)</w:t>
            </w:r>
          </w:p>
        </w:tc>
      </w:tr>
      <w:tr w:rsidR="005B628B" w:rsidRPr="00356907" w14:paraId="7A10C956" w14:textId="77777777" w:rsidTr="00021BDA">
        <w:tc>
          <w:tcPr>
            <w:tcW w:w="567" w:type="dxa"/>
          </w:tcPr>
          <w:p w14:paraId="65B795C5" w14:textId="77777777" w:rsidR="005B628B" w:rsidRPr="00356907" w:rsidRDefault="005B628B" w:rsidP="00021BDA">
            <w:pPr>
              <w:pStyle w:val="SingleTxtG"/>
              <w:spacing w:line="240" w:lineRule="auto"/>
              <w:ind w:left="0" w:right="0"/>
            </w:pPr>
            <w:r w:rsidRPr="00356907">
              <w:t>33</w:t>
            </w:r>
          </w:p>
        </w:tc>
        <w:tc>
          <w:tcPr>
            <w:tcW w:w="1299" w:type="dxa"/>
          </w:tcPr>
          <w:p w14:paraId="4EF9892C" w14:textId="77777777" w:rsidR="005B628B" w:rsidRPr="00356907" w:rsidRDefault="005B628B" w:rsidP="00021BDA">
            <w:pPr>
              <w:spacing w:line="240" w:lineRule="auto"/>
            </w:pPr>
            <w:r w:rsidRPr="00356907">
              <w:t>CLEPA</w:t>
            </w:r>
          </w:p>
        </w:tc>
        <w:tc>
          <w:tcPr>
            <w:tcW w:w="700" w:type="dxa"/>
          </w:tcPr>
          <w:p w14:paraId="56103852" w14:textId="77777777" w:rsidR="005B628B" w:rsidRPr="00356907" w:rsidRDefault="005B628B" w:rsidP="00021BDA">
            <w:pPr>
              <w:pStyle w:val="SingleTxtG"/>
              <w:spacing w:line="240" w:lineRule="auto"/>
              <w:ind w:left="0" w:right="0"/>
              <w:jc w:val="center"/>
            </w:pPr>
            <w:r w:rsidRPr="00356907">
              <w:t>12</w:t>
            </w:r>
          </w:p>
        </w:tc>
        <w:tc>
          <w:tcPr>
            <w:tcW w:w="900" w:type="dxa"/>
          </w:tcPr>
          <w:p w14:paraId="474D8BBD" w14:textId="77777777" w:rsidR="005B628B" w:rsidRPr="00356907" w:rsidRDefault="005B628B" w:rsidP="00021BDA">
            <w:pPr>
              <w:pStyle w:val="SingleTxtG"/>
              <w:spacing w:line="240" w:lineRule="auto"/>
              <w:ind w:left="0" w:right="0"/>
              <w:jc w:val="center"/>
            </w:pPr>
            <w:r w:rsidRPr="00356907">
              <w:t>E</w:t>
            </w:r>
          </w:p>
        </w:tc>
        <w:tc>
          <w:tcPr>
            <w:tcW w:w="3400" w:type="dxa"/>
          </w:tcPr>
          <w:p w14:paraId="04F6A55C" w14:textId="77777777" w:rsidR="005B628B" w:rsidRPr="00356907" w:rsidRDefault="005B628B" w:rsidP="00021BDA">
            <w:pPr>
              <w:pStyle w:val="SingleTxtG"/>
              <w:spacing w:line="240" w:lineRule="auto"/>
              <w:ind w:left="0" w:right="0"/>
              <w:rPr>
                <w:lang w:val="en-US"/>
              </w:rPr>
            </w:pPr>
            <w:r w:rsidRPr="00356907">
              <w:rPr>
                <w:lang w:val="en-US"/>
              </w:rPr>
              <w:t>Proposal for Supplement 5 to the 03 series of amendments to UN Regulation No. 129 (Enhanced Child Restraint Systems)</w:t>
            </w:r>
          </w:p>
        </w:tc>
        <w:tc>
          <w:tcPr>
            <w:tcW w:w="605" w:type="dxa"/>
          </w:tcPr>
          <w:p w14:paraId="053269C8" w14:textId="77777777" w:rsidR="005B628B" w:rsidRPr="00356907" w:rsidRDefault="005B628B" w:rsidP="00021BDA">
            <w:pPr>
              <w:spacing w:line="240" w:lineRule="auto"/>
              <w:jc w:val="center"/>
            </w:pPr>
            <w:r w:rsidRPr="00356907">
              <w:t>(b)</w:t>
            </w:r>
          </w:p>
        </w:tc>
      </w:tr>
      <w:tr w:rsidR="005B628B" w:rsidRPr="00356907" w14:paraId="1B7CAA78" w14:textId="77777777" w:rsidTr="00021BDA">
        <w:tc>
          <w:tcPr>
            <w:tcW w:w="567" w:type="dxa"/>
          </w:tcPr>
          <w:p w14:paraId="7108E478" w14:textId="77777777" w:rsidR="005B628B" w:rsidRPr="00356907" w:rsidRDefault="005B628B" w:rsidP="00021BDA">
            <w:pPr>
              <w:pStyle w:val="SingleTxtG"/>
              <w:spacing w:line="240" w:lineRule="auto"/>
              <w:ind w:left="0" w:right="0"/>
            </w:pPr>
            <w:r w:rsidRPr="00356907">
              <w:t>34</w:t>
            </w:r>
          </w:p>
        </w:tc>
        <w:tc>
          <w:tcPr>
            <w:tcW w:w="1299" w:type="dxa"/>
          </w:tcPr>
          <w:p w14:paraId="7D31D616" w14:textId="77777777" w:rsidR="005B628B" w:rsidRPr="00356907" w:rsidRDefault="005B628B" w:rsidP="00021BDA">
            <w:pPr>
              <w:spacing w:line="240" w:lineRule="auto"/>
            </w:pPr>
            <w:r w:rsidRPr="00356907">
              <w:t>CLEPA</w:t>
            </w:r>
          </w:p>
        </w:tc>
        <w:tc>
          <w:tcPr>
            <w:tcW w:w="700" w:type="dxa"/>
          </w:tcPr>
          <w:p w14:paraId="7BEF0BFD" w14:textId="77777777" w:rsidR="005B628B" w:rsidRPr="00356907" w:rsidRDefault="005B628B" w:rsidP="00021BDA">
            <w:pPr>
              <w:pStyle w:val="SingleTxtG"/>
              <w:spacing w:line="240" w:lineRule="auto"/>
              <w:ind w:left="0" w:right="0"/>
              <w:jc w:val="center"/>
            </w:pPr>
            <w:r w:rsidRPr="00356907">
              <w:t>12</w:t>
            </w:r>
          </w:p>
        </w:tc>
        <w:tc>
          <w:tcPr>
            <w:tcW w:w="900" w:type="dxa"/>
          </w:tcPr>
          <w:p w14:paraId="1CABEECF" w14:textId="77777777" w:rsidR="005B628B" w:rsidRPr="00356907" w:rsidRDefault="005B628B" w:rsidP="00021BDA">
            <w:pPr>
              <w:pStyle w:val="SingleTxtG"/>
              <w:spacing w:line="240" w:lineRule="auto"/>
              <w:ind w:left="0" w:right="0"/>
              <w:jc w:val="center"/>
            </w:pPr>
            <w:r w:rsidRPr="00356907">
              <w:t>E</w:t>
            </w:r>
          </w:p>
        </w:tc>
        <w:tc>
          <w:tcPr>
            <w:tcW w:w="3400" w:type="dxa"/>
          </w:tcPr>
          <w:p w14:paraId="0AF54575" w14:textId="77777777" w:rsidR="005B628B" w:rsidRPr="00356907" w:rsidRDefault="005B628B" w:rsidP="00021BDA">
            <w:pPr>
              <w:pStyle w:val="SingleTxtG"/>
              <w:spacing w:line="240" w:lineRule="auto"/>
              <w:ind w:left="0" w:right="0"/>
              <w:rPr>
                <w:lang w:val="en-US"/>
              </w:rPr>
            </w:pPr>
            <w:r w:rsidRPr="00356907">
              <w:rPr>
                <w:lang w:val="en-US"/>
              </w:rPr>
              <w:t>Explanatory presentation to CLEPA Regulation No. 129 proposals</w:t>
            </w:r>
          </w:p>
        </w:tc>
        <w:tc>
          <w:tcPr>
            <w:tcW w:w="605" w:type="dxa"/>
          </w:tcPr>
          <w:p w14:paraId="7E764D33" w14:textId="77777777" w:rsidR="005B628B" w:rsidRPr="00356907" w:rsidRDefault="005B628B" w:rsidP="00021BDA">
            <w:pPr>
              <w:spacing w:line="240" w:lineRule="auto"/>
              <w:jc w:val="center"/>
            </w:pPr>
            <w:r w:rsidRPr="00356907">
              <w:t>(a)</w:t>
            </w:r>
          </w:p>
        </w:tc>
      </w:tr>
      <w:tr w:rsidR="005B628B" w:rsidRPr="00356907" w14:paraId="371FB808" w14:textId="77777777" w:rsidTr="00021BDA">
        <w:tc>
          <w:tcPr>
            <w:tcW w:w="567" w:type="dxa"/>
          </w:tcPr>
          <w:p w14:paraId="18A48AB3" w14:textId="77777777" w:rsidR="005B628B" w:rsidRPr="00356907" w:rsidRDefault="005B628B" w:rsidP="00021BDA">
            <w:pPr>
              <w:pStyle w:val="SingleTxtG"/>
              <w:spacing w:line="240" w:lineRule="auto"/>
              <w:ind w:left="0" w:right="0"/>
            </w:pPr>
            <w:r w:rsidRPr="00356907">
              <w:t>35</w:t>
            </w:r>
          </w:p>
        </w:tc>
        <w:tc>
          <w:tcPr>
            <w:tcW w:w="1299" w:type="dxa"/>
          </w:tcPr>
          <w:p w14:paraId="7B69A4FA" w14:textId="77777777" w:rsidR="005B628B" w:rsidRPr="00356907" w:rsidRDefault="005B628B" w:rsidP="00021BDA">
            <w:pPr>
              <w:spacing w:line="240" w:lineRule="auto"/>
            </w:pPr>
            <w:r w:rsidRPr="00356907">
              <w:t>OICA</w:t>
            </w:r>
          </w:p>
        </w:tc>
        <w:tc>
          <w:tcPr>
            <w:tcW w:w="700" w:type="dxa"/>
          </w:tcPr>
          <w:p w14:paraId="1EEB149E" w14:textId="77777777" w:rsidR="005B628B" w:rsidRPr="00356907" w:rsidRDefault="005B628B" w:rsidP="00021BDA">
            <w:pPr>
              <w:pStyle w:val="SingleTxtG"/>
              <w:spacing w:line="240" w:lineRule="auto"/>
              <w:ind w:left="0" w:right="0"/>
              <w:jc w:val="center"/>
            </w:pPr>
            <w:r w:rsidRPr="00356907">
              <w:t>5</w:t>
            </w:r>
          </w:p>
        </w:tc>
        <w:tc>
          <w:tcPr>
            <w:tcW w:w="900" w:type="dxa"/>
          </w:tcPr>
          <w:p w14:paraId="3B82A660" w14:textId="77777777" w:rsidR="005B628B" w:rsidRPr="00356907" w:rsidRDefault="005B628B" w:rsidP="00021BDA">
            <w:pPr>
              <w:pStyle w:val="SingleTxtG"/>
              <w:spacing w:line="240" w:lineRule="auto"/>
              <w:ind w:left="0" w:right="0"/>
              <w:jc w:val="center"/>
            </w:pPr>
            <w:r w:rsidRPr="00356907">
              <w:t>E</w:t>
            </w:r>
          </w:p>
        </w:tc>
        <w:tc>
          <w:tcPr>
            <w:tcW w:w="3400" w:type="dxa"/>
          </w:tcPr>
          <w:p w14:paraId="1E357476" w14:textId="77777777" w:rsidR="005B628B" w:rsidRPr="00356907" w:rsidRDefault="005B628B" w:rsidP="00021BDA">
            <w:pPr>
              <w:pStyle w:val="SingleTxtG"/>
              <w:spacing w:line="240" w:lineRule="auto"/>
              <w:ind w:left="0" w:right="0"/>
              <w:rPr>
                <w:lang w:val="en-US"/>
              </w:rPr>
            </w:pPr>
            <w:r w:rsidRPr="00356907">
              <w:rPr>
                <w:lang w:val="en-US"/>
              </w:rPr>
              <w:t>Proposal for Supplement 6 to the 07 series of amendments and for Supplement 2 to the 08 series of amendments to UN Regulation No. 16 (Safety-belts)</w:t>
            </w:r>
          </w:p>
        </w:tc>
        <w:tc>
          <w:tcPr>
            <w:tcW w:w="605" w:type="dxa"/>
          </w:tcPr>
          <w:p w14:paraId="03C1A691" w14:textId="77777777" w:rsidR="005B628B" w:rsidRPr="00356907" w:rsidRDefault="005B628B" w:rsidP="00021BDA">
            <w:pPr>
              <w:spacing w:line="240" w:lineRule="auto"/>
              <w:jc w:val="center"/>
            </w:pPr>
            <w:r w:rsidRPr="00356907">
              <w:t>(d)</w:t>
            </w:r>
          </w:p>
        </w:tc>
      </w:tr>
      <w:tr w:rsidR="005B628B" w:rsidRPr="00356907" w14:paraId="6008CF1C" w14:textId="77777777" w:rsidTr="00021BDA">
        <w:tc>
          <w:tcPr>
            <w:tcW w:w="567" w:type="dxa"/>
          </w:tcPr>
          <w:p w14:paraId="56E3DCF4" w14:textId="77777777" w:rsidR="005B628B" w:rsidRPr="00356907" w:rsidRDefault="005B628B" w:rsidP="00021BDA">
            <w:pPr>
              <w:pStyle w:val="SingleTxtG"/>
              <w:spacing w:line="240" w:lineRule="auto"/>
              <w:ind w:left="0" w:right="0"/>
            </w:pPr>
            <w:r w:rsidRPr="00356907">
              <w:t>36</w:t>
            </w:r>
          </w:p>
        </w:tc>
        <w:tc>
          <w:tcPr>
            <w:tcW w:w="1299" w:type="dxa"/>
          </w:tcPr>
          <w:p w14:paraId="7EA05281" w14:textId="77777777" w:rsidR="005B628B" w:rsidRPr="00356907" w:rsidRDefault="005B628B" w:rsidP="00021BDA">
            <w:pPr>
              <w:spacing w:line="240" w:lineRule="auto"/>
            </w:pPr>
            <w:r w:rsidRPr="00356907">
              <w:t>CI/ANEC</w:t>
            </w:r>
          </w:p>
        </w:tc>
        <w:tc>
          <w:tcPr>
            <w:tcW w:w="700" w:type="dxa"/>
          </w:tcPr>
          <w:p w14:paraId="678A2535" w14:textId="77777777" w:rsidR="005B628B" w:rsidRPr="00356907" w:rsidRDefault="005B628B" w:rsidP="00021BDA">
            <w:pPr>
              <w:pStyle w:val="SingleTxtG"/>
              <w:spacing w:line="240" w:lineRule="auto"/>
              <w:ind w:left="0" w:right="0"/>
              <w:jc w:val="center"/>
            </w:pPr>
            <w:r w:rsidRPr="00356907">
              <w:t>17(b)</w:t>
            </w:r>
          </w:p>
        </w:tc>
        <w:tc>
          <w:tcPr>
            <w:tcW w:w="900" w:type="dxa"/>
          </w:tcPr>
          <w:p w14:paraId="39C25652" w14:textId="77777777" w:rsidR="005B628B" w:rsidRPr="00356907" w:rsidRDefault="005B628B" w:rsidP="00021BDA">
            <w:pPr>
              <w:pStyle w:val="SingleTxtG"/>
              <w:spacing w:line="240" w:lineRule="auto"/>
              <w:ind w:left="0" w:right="0"/>
              <w:jc w:val="center"/>
            </w:pPr>
            <w:r w:rsidRPr="00356907">
              <w:t>E</w:t>
            </w:r>
          </w:p>
        </w:tc>
        <w:tc>
          <w:tcPr>
            <w:tcW w:w="3400" w:type="dxa"/>
          </w:tcPr>
          <w:p w14:paraId="6F764920" w14:textId="77777777" w:rsidR="005B628B" w:rsidRPr="00356907" w:rsidRDefault="005B628B" w:rsidP="00021BDA">
            <w:pPr>
              <w:pStyle w:val="SingleTxtG"/>
              <w:spacing w:line="240" w:lineRule="auto"/>
              <w:ind w:left="0" w:right="0"/>
              <w:jc w:val="left"/>
              <w:rPr>
                <w:lang w:val="en-US"/>
              </w:rPr>
            </w:pPr>
            <w:r w:rsidRPr="00356907">
              <w:rPr>
                <w:lang w:val="en-US"/>
              </w:rPr>
              <w:t>Belt-guides in UN Regulation No. 44 and in realistic test environment</w:t>
            </w:r>
          </w:p>
        </w:tc>
        <w:tc>
          <w:tcPr>
            <w:tcW w:w="605" w:type="dxa"/>
          </w:tcPr>
          <w:p w14:paraId="27E03974" w14:textId="77777777" w:rsidR="005B628B" w:rsidRPr="00356907" w:rsidRDefault="005B628B" w:rsidP="00021BDA">
            <w:pPr>
              <w:spacing w:line="240" w:lineRule="auto"/>
              <w:jc w:val="center"/>
            </w:pPr>
            <w:r w:rsidRPr="00356907">
              <w:t>(a)</w:t>
            </w:r>
          </w:p>
        </w:tc>
      </w:tr>
      <w:tr w:rsidR="005B628B" w:rsidRPr="00356907" w14:paraId="25DC15C1" w14:textId="77777777" w:rsidTr="00021BDA">
        <w:tc>
          <w:tcPr>
            <w:tcW w:w="567" w:type="dxa"/>
          </w:tcPr>
          <w:p w14:paraId="4CFE594F" w14:textId="77777777" w:rsidR="005B628B" w:rsidRPr="00356907" w:rsidRDefault="005B628B" w:rsidP="00021BDA">
            <w:pPr>
              <w:pStyle w:val="SingleTxtG"/>
              <w:spacing w:line="240" w:lineRule="auto"/>
              <w:ind w:left="0" w:right="0"/>
            </w:pPr>
            <w:r w:rsidRPr="00356907">
              <w:t>37</w:t>
            </w:r>
          </w:p>
        </w:tc>
        <w:tc>
          <w:tcPr>
            <w:tcW w:w="1299" w:type="dxa"/>
          </w:tcPr>
          <w:p w14:paraId="54B51A5E" w14:textId="77777777" w:rsidR="005B628B" w:rsidRPr="00356907" w:rsidRDefault="005B628B" w:rsidP="00021BDA">
            <w:pPr>
              <w:spacing w:line="240" w:lineRule="auto"/>
            </w:pPr>
            <w:r w:rsidRPr="00356907">
              <w:t>GRSP Chair</w:t>
            </w:r>
          </w:p>
        </w:tc>
        <w:tc>
          <w:tcPr>
            <w:tcW w:w="700" w:type="dxa"/>
          </w:tcPr>
          <w:p w14:paraId="42C16CDA" w14:textId="77777777" w:rsidR="005B628B" w:rsidRPr="00356907" w:rsidRDefault="005B628B" w:rsidP="00021BDA">
            <w:pPr>
              <w:pStyle w:val="SingleTxtG"/>
              <w:spacing w:line="240" w:lineRule="auto"/>
              <w:ind w:left="0" w:right="0"/>
              <w:jc w:val="center"/>
            </w:pPr>
            <w:r w:rsidRPr="00356907">
              <w:t>4</w:t>
            </w:r>
          </w:p>
        </w:tc>
        <w:tc>
          <w:tcPr>
            <w:tcW w:w="900" w:type="dxa"/>
          </w:tcPr>
          <w:p w14:paraId="1179C5D5" w14:textId="77777777" w:rsidR="005B628B" w:rsidRPr="00356907" w:rsidRDefault="005B628B" w:rsidP="00021BDA">
            <w:pPr>
              <w:pStyle w:val="SingleTxtG"/>
              <w:spacing w:line="240" w:lineRule="auto"/>
              <w:ind w:left="0" w:right="0"/>
              <w:jc w:val="center"/>
            </w:pPr>
            <w:r w:rsidRPr="00356907">
              <w:t>E</w:t>
            </w:r>
          </w:p>
        </w:tc>
        <w:tc>
          <w:tcPr>
            <w:tcW w:w="3400" w:type="dxa"/>
          </w:tcPr>
          <w:p w14:paraId="07A73FAB" w14:textId="77777777" w:rsidR="005B628B" w:rsidRPr="00356907" w:rsidRDefault="005B628B" w:rsidP="00021BDA">
            <w:pPr>
              <w:pStyle w:val="SingleTxtG"/>
              <w:spacing w:line="240" w:lineRule="auto"/>
              <w:ind w:left="0" w:right="0"/>
              <w:jc w:val="left"/>
              <w:rPr>
                <w:lang w:val="en-US"/>
              </w:rPr>
            </w:pPr>
            <w:r w:rsidRPr="00356907">
              <w:rPr>
                <w:lang w:val="en-US"/>
              </w:rPr>
              <w:t>Progress Report on the Informal Working Group (IWG) for the GTR 20 on Electric Vehicle Safety (EVS)</w:t>
            </w:r>
          </w:p>
        </w:tc>
        <w:tc>
          <w:tcPr>
            <w:tcW w:w="605" w:type="dxa"/>
          </w:tcPr>
          <w:p w14:paraId="36423AF2" w14:textId="77777777" w:rsidR="005B628B" w:rsidRPr="00356907" w:rsidRDefault="005B628B" w:rsidP="00021BDA">
            <w:pPr>
              <w:spacing w:line="240" w:lineRule="auto"/>
              <w:jc w:val="center"/>
            </w:pPr>
            <w:r w:rsidRPr="00356907">
              <w:t>(a)</w:t>
            </w:r>
          </w:p>
        </w:tc>
      </w:tr>
      <w:tr w:rsidR="005B628B" w:rsidRPr="00356907" w14:paraId="72FD4311" w14:textId="77777777" w:rsidTr="00021BDA">
        <w:tc>
          <w:tcPr>
            <w:tcW w:w="567" w:type="dxa"/>
          </w:tcPr>
          <w:p w14:paraId="073B5DAA" w14:textId="77777777" w:rsidR="005B628B" w:rsidRPr="00356907" w:rsidRDefault="005B628B" w:rsidP="00021BDA">
            <w:pPr>
              <w:pStyle w:val="SingleTxtG"/>
              <w:spacing w:line="240" w:lineRule="auto"/>
              <w:ind w:left="0" w:right="0"/>
            </w:pPr>
            <w:r w:rsidRPr="00356907">
              <w:t>38</w:t>
            </w:r>
          </w:p>
        </w:tc>
        <w:tc>
          <w:tcPr>
            <w:tcW w:w="1299" w:type="dxa"/>
          </w:tcPr>
          <w:p w14:paraId="0B85005A" w14:textId="77777777" w:rsidR="005B628B" w:rsidRPr="00356907" w:rsidRDefault="005B628B" w:rsidP="00021BDA">
            <w:pPr>
              <w:spacing w:line="240" w:lineRule="auto"/>
            </w:pPr>
            <w:r w:rsidRPr="00356907">
              <w:t>GRSP Chair</w:t>
            </w:r>
          </w:p>
        </w:tc>
        <w:tc>
          <w:tcPr>
            <w:tcW w:w="700" w:type="dxa"/>
          </w:tcPr>
          <w:p w14:paraId="086B3C03" w14:textId="77777777" w:rsidR="005B628B" w:rsidRPr="00356907" w:rsidRDefault="005B628B" w:rsidP="00021BDA">
            <w:pPr>
              <w:pStyle w:val="SingleTxtG"/>
              <w:spacing w:line="240" w:lineRule="auto"/>
              <w:ind w:left="0" w:right="0"/>
              <w:jc w:val="center"/>
            </w:pPr>
            <w:r w:rsidRPr="00356907">
              <w:t>3</w:t>
            </w:r>
          </w:p>
        </w:tc>
        <w:tc>
          <w:tcPr>
            <w:tcW w:w="900" w:type="dxa"/>
          </w:tcPr>
          <w:p w14:paraId="14EA053A" w14:textId="77777777" w:rsidR="005B628B" w:rsidRPr="00356907" w:rsidRDefault="005B628B" w:rsidP="00021BDA">
            <w:pPr>
              <w:pStyle w:val="SingleTxtG"/>
              <w:spacing w:line="240" w:lineRule="auto"/>
              <w:ind w:left="0" w:right="0"/>
              <w:jc w:val="center"/>
            </w:pPr>
            <w:r w:rsidRPr="00356907">
              <w:t>E</w:t>
            </w:r>
          </w:p>
        </w:tc>
        <w:tc>
          <w:tcPr>
            <w:tcW w:w="3400" w:type="dxa"/>
          </w:tcPr>
          <w:p w14:paraId="70D73625" w14:textId="77777777" w:rsidR="005B628B" w:rsidRPr="00356907" w:rsidRDefault="005B628B" w:rsidP="00021BDA">
            <w:pPr>
              <w:pStyle w:val="SingleTxtG"/>
              <w:spacing w:line="240" w:lineRule="auto"/>
              <w:ind w:left="0" w:right="0"/>
              <w:jc w:val="left"/>
              <w:rPr>
                <w:lang w:val="en-US"/>
              </w:rPr>
            </w:pPr>
            <w:r w:rsidRPr="00356907">
              <w:rPr>
                <w:lang w:val="en-US"/>
              </w:rPr>
              <w:t>Progress Report on the Informal Working Group (IWG) for the GTR 13 on Hydrogen and Fuel Cell Vehicles (HFCV)</w:t>
            </w:r>
          </w:p>
        </w:tc>
        <w:tc>
          <w:tcPr>
            <w:tcW w:w="605" w:type="dxa"/>
          </w:tcPr>
          <w:p w14:paraId="0B450C80" w14:textId="77777777" w:rsidR="005B628B" w:rsidRPr="00356907" w:rsidRDefault="005B628B" w:rsidP="00021BDA">
            <w:pPr>
              <w:spacing w:line="240" w:lineRule="auto"/>
              <w:jc w:val="center"/>
            </w:pPr>
            <w:r w:rsidRPr="00356907">
              <w:t>(a)</w:t>
            </w:r>
          </w:p>
        </w:tc>
      </w:tr>
      <w:tr w:rsidR="005B628B" w:rsidRPr="00356907" w14:paraId="00BA0513" w14:textId="77777777" w:rsidTr="00021BDA">
        <w:tc>
          <w:tcPr>
            <w:tcW w:w="567" w:type="dxa"/>
            <w:tcBorders>
              <w:bottom w:val="single" w:sz="4" w:space="0" w:color="auto"/>
            </w:tcBorders>
          </w:tcPr>
          <w:p w14:paraId="7902E8B2" w14:textId="77777777" w:rsidR="005B628B" w:rsidRPr="00356907" w:rsidRDefault="005B628B" w:rsidP="00021BDA">
            <w:pPr>
              <w:pStyle w:val="SingleTxtG"/>
              <w:spacing w:line="240" w:lineRule="auto"/>
              <w:ind w:left="0" w:right="0"/>
            </w:pPr>
          </w:p>
        </w:tc>
        <w:tc>
          <w:tcPr>
            <w:tcW w:w="1299" w:type="dxa"/>
            <w:tcBorders>
              <w:bottom w:val="single" w:sz="4" w:space="0" w:color="auto"/>
            </w:tcBorders>
          </w:tcPr>
          <w:p w14:paraId="7FA5E8E0" w14:textId="77777777" w:rsidR="005B628B" w:rsidRPr="00356907" w:rsidRDefault="005B628B" w:rsidP="00021BDA">
            <w:pPr>
              <w:spacing w:line="240" w:lineRule="auto"/>
            </w:pPr>
          </w:p>
        </w:tc>
        <w:tc>
          <w:tcPr>
            <w:tcW w:w="700" w:type="dxa"/>
            <w:tcBorders>
              <w:bottom w:val="single" w:sz="4" w:space="0" w:color="auto"/>
            </w:tcBorders>
          </w:tcPr>
          <w:p w14:paraId="1AE3CF17" w14:textId="77777777" w:rsidR="005B628B" w:rsidRPr="00356907" w:rsidRDefault="005B628B" w:rsidP="00021BDA">
            <w:pPr>
              <w:pStyle w:val="SingleTxtG"/>
              <w:spacing w:line="240" w:lineRule="auto"/>
              <w:ind w:left="0" w:right="0"/>
              <w:jc w:val="center"/>
            </w:pPr>
          </w:p>
        </w:tc>
        <w:tc>
          <w:tcPr>
            <w:tcW w:w="900" w:type="dxa"/>
            <w:tcBorders>
              <w:bottom w:val="single" w:sz="4" w:space="0" w:color="auto"/>
            </w:tcBorders>
          </w:tcPr>
          <w:p w14:paraId="308C669F" w14:textId="77777777" w:rsidR="005B628B" w:rsidRPr="00356907" w:rsidRDefault="005B628B" w:rsidP="00021BDA">
            <w:pPr>
              <w:pStyle w:val="SingleTxtG"/>
              <w:spacing w:line="240" w:lineRule="auto"/>
              <w:ind w:left="0" w:right="0"/>
              <w:jc w:val="center"/>
            </w:pPr>
          </w:p>
        </w:tc>
        <w:tc>
          <w:tcPr>
            <w:tcW w:w="3400" w:type="dxa"/>
            <w:tcBorders>
              <w:bottom w:val="single" w:sz="4" w:space="0" w:color="auto"/>
            </w:tcBorders>
          </w:tcPr>
          <w:p w14:paraId="15499D42" w14:textId="77777777" w:rsidR="005B628B" w:rsidRPr="00356907" w:rsidRDefault="005B628B" w:rsidP="00021BDA">
            <w:pPr>
              <w:pStyle w:val="SingleTxtG"/>
              <w:spacing w:line="240" w:lineRule="auto"/>
              <w:ind w:left="0" w:right="0"/>
              <w:jc w:val="left"/>
            </w:pPr>
          </w:p>
        </w:tc>
        <w:tc>
          <w:tcPr>
            <w:tcW w:w="605" w:type="dxa"/>
            <w:tcBorders>
              <w:bottom w:val="single" w:sz="4" w:space="0" w:color="auto"/>
            </w:tcBorders>
          </w:tcPr>
          <w:p w14:paraId="4422A8FF" w14:textId="77777777" w:rsidR="005B628B" w:rsidRPr="00356907" w:rsidRDefault="005B628B" w:rsidP="00021BDA">
            <w:pPr>
              <w:spacing w:line="240" w:lineRule="auto"/>
              <w:jc w:val="center"/>
            </w:pPr>
          </w:p>
        </w:tc>
      </w:tr>
    </w:tbl>
    <w:p w14:paraId="7B61537C" w14:textId="77777777" w:rsidR="005B628B" w:rsidRPr="00356907" w:rsidRDefault="005B628B" w:rsidP="005B628B">
      <w:pPr>
        <w:pStyle w:val="SingleTxtG"/>
        <w:keepNext/>
        <w:keepLines/>
        <w:spacing w:before="40" w:line="240" w:lineRule="auto"/>
        <w:ind w:left="567" w:right="113" w:firstLine="567"/>
        <w:jc w:val="left"/>
      </w:pPr>
      <w:r w:rsidRPr="00356907">
        <w:rPr>
          <w:i/>
          <w:iCs/>
        </w:rPr>
        <w:t>Notes</w:t>
      </w:r>
      <w:r w:rsidRPr="00356907">
        <w:t>:</w:t>
      </w:r>
    </w:p>
    <w:p w14:paraId="5FCCB4FB" w14:textId="77777777" w:rsidR="005B628B" w:rsidRPr="00356907" w:rsidRDefault="005B628B" w:rsidP="005B628B">
      <w:pPr>
        <w:pStyle w:val="SingleTxtG"/>
        <w:spacing w:after="0" w:line="240" w:lineRule="auto"/>
        <w:rPr>
          <w:lang w:val="en-US"/>
        </w:rPr>
      </w:pPr>
      <w:r w:rsidRPr="00356907">
        <w:rPr>
          <w:lang w:val="en-US"/>
        </w:rPr>
        <w:t>(a)</w:t>
      </w:r>
      <w:r w:rsidRPr="00356907">
        <w:rPr>
          <w:lang w:val="en-US"/>
        </w:rPr>
        <w:tab/>
        <w:t>Consideration completed or superseded.</w:t>
      </w:r>
    </w:p>
    <w:p w14:paraId="4B47ED01" w14:textId="77777777" w:rsidR="005B628B" w:rsidRPr="00356907" w:rsidRDefault="005B628B" w:rsidP="005B628B">
      <w:pPr>
        <w:pStyle w:val="SingleTxtG"/>
        <w:spacing w:after="0" w:line="240" w:lineRule="auto"/>
        <w:rPr>
          <w:lang w:val="en-US"/>
        </w:rPr>
      </w:pPr>
      <w:r w:rsidRPr="00356907">
        <w:rPr>
          <w:lang w:val="en-US"/>
        </w:rPr>
        <w:t>(b)</w:t>
      </w:r>
      <w:r w:rsidRPr="00356907">
        <w:rPr>
          <w:lang w:val="en-US"/>
        </w:rPr>
        <w:tab/>
        <w:t>Continue consideration at the next session with an official symbol.</w:t>
      </w:r>
    </w:p>
    <w:p w14:paraId="215C27D1" w14:textId="77777777" w:rsidR="005B628B" w:rsidRPr="00356907" w:rsidRDefault="005B628B" w:rsidP="005B628B">
      <w:pPr>
        <w:pStyle w:val="SingleTxtG"/>
        <w:spacing w:after="0" w:line="240" w:lineRule="auto"/>
        <w:rPr>
          <w:lang w:val="en-US"/>
        </w:rPr>
      </w:pPr>
      <w:r w:rsidRPr="00356907">
        <w:rPr>
          <w:lang w:val="en-US"/>
        </w:rPr>
        <w:t>(c)</w:t>
      </w:r>
      <w:r w:rsidRPr="00356907">
        <w:rPr>
          <w:lang w:val="en-US"/>
        </w:rPr>
        <w:tab/>
        <w:t>Continue consideration at the next session as an Document informel.</w:t>
      </w:r>
    </w:p>
    <w:p w14:paraId="67703858" w14:textId="77777777" w:rsidR="005B628B" w:rsidRPr="00356907" w:rsidRDefault="005B628B" w:rsidP="005B628B">
      <w:pPr>
        <w:pStyle w:val="SingleTxtG"/>
        <w:spacing w:after="0" w:line="240" w:lineRule="auto"/>
        <w:rPr>
          <w:lang w:val="en-US"/>
        </w:rPr>
      </w:pPr>
      <w:r w:rsidRPr="00356907">
        <w:rPr>
          <w:lang w:val="en-US"/>
        </w:rPr>
        <w:t>(d)</w:t>
      </w:r>
      <w:r w:rsidRPr="00356907">
        <w:rPr>
          <w:lang w:val="en-US"/>
        </w:rPr>
        <w:tab/>
        <w:t>Adopted and to be submitted to WP.29.</w:t>
      </w:r>
    </w:p>
    <w:p w14:paraId="572E6361" w14:textId="77777777" w:rsidR="005B628B" w:rsidRPr="00356907" w:rsidRDefault="005B628B" w:rsidP="005B628B">
      <w:pPr>
        <w:pStyle w:val="SingleTxtG"/>
        <w:ind w:firstLine="567"/>
        <w:rPr>
          <w:lang w:val="en-US"/>
        </w:rPr>
        <w:sectPr w:rsidR="005B628B" w:rsidRPr="00356907" w:rsidSect="005B628B">
          <w:endnotePr>
            <w:numFmt w:val="decimal"/>
          </w:endnotePr>
          <w:pgSz w:w="11906" w:h="16838" w:code="9"/>
          <w:pgMar w:top="1417" w:right="1134" w:bottom="1134" w:left="1134" w:header="850" w:footer="567" w:gutter="0"/>
          <w:cols w:space="708"/>
          <w:docGrid w:linePitch="360"/>
        </w:sectPr>
      </w:pPr>
    </w:p>
    <w:p w14:paraId="29A77128" w14:textId="77777777" w:rsidR="005B628B" w:rsidRPr="00356907" w:rsidRDefault="005B628B" w:rsidP="00021BDA">
      <w:pPr>
        <w:pStyle w:val="HChG"/>
      </w:pPr>
      <w:r w:rsidRPr="00356907">
        <w:lastRenderedPageBreak/>
        <w:t>Annexe II</w:t>
      </w:r>
    </w:p>
    <w:p w14:paraId="17ACDB1C" w14:textId="77777777" w:rsidR="005B628B" w:rsidRPr="00356907" w:rsidRDefault="00021BDA" w:rsidP="00021BDA">
      <w:pPr>
        <w:pStyle w:val="HChG"/>
      </w:pPr>
      <w:r w:rsidRPr="00356907">
        <w:tab/>
      </w:r>
      <w:r w:rsidRPr="00356907">
        <w:tab/>
      </w:r>
      <w:r w:rsidR="005B628B" w:rsidRPr="00356907">
        <w:t>Projets d’amendements au RTM ONU n</w:t>
      </w:r>
      <w:r w:rsidR="00F35171" w:rsidRPr="00F35171">
        <w:rPr>
          <w:vertAlign w:val="superscript"/>
        </w:rPr>
        <w:t>o</w:t>
      </w:r>
      <w:r w:rsidR="00F35171">
        <w:t> </w:t>
      </w:r>
      <w:r w:rsidR="005B628B" w:rsidRPr="00356907">
        <w:t xml:space="preserve">9 </w:t>
      </w:r>
      <w:r w:rsidR="00F35171">
        <w:br/>
      </w:r>
      <w:r w:rsidR="005B628B" w:rsidRPr="00356907">
        <w:t>(Sécurité des piétons)</w:t>
      </w:r>
    </w:p>
    <w:p w14:paraId="5D5E70E6" w14:textId="77777777" w:rsidR="005B628B" w:rsidRPr="00356907" w:rsidRDefault="00021BDA" w:rsidP="00021BDA">
      <w:pPr>
        <w:pStyle w:val="H1G"/>
        <w:rPr>
          <w:lang w:eastAsia="ja-JP"/>
        </w:rPr>
      </w:pPr>
      <w:r w:rsidRPr="00356907">
        <w:tab/>
      </w:r>
      <w:r w:rsidRPr="00356907">
        <w:tab/>
      </w:r>
      <w:r w:rsidR="005B628B" w:rsidRPr="00356907">
        <w:t xml:space="preserve">Amendements adoptés concernant le document ECE/TRANS/WP.29/GRSP/2014/5 </w:t>
      </w:r>
      <w:r w:rsidR="00A53E64">
        <w:br/>
      </w:r>
      <w:r w:rsidR="005B628B" w:rsidRPr="00356907">
        <w:t>(voir par.</w:t>
      </w:r>
      <w:r w:rsidR="00A53E64">
        <w:t> </w:t>
      </w:r>
      <w:r w:rsidR="005B628B" w:rsidRPr="00356907">
        <w:t>5 du présent rapport)</w:t>
      </w:r>
    </w:p>
    <w:p w14:paraId="0B1E1C72" w14:textId="77777777" w:rsidR="005B628B" w:rsidRPr="00356907" w:rsidRDefault="005B628B" w:rsidP="00021BDA">
      <w:pPr>
        <w:pStyle w:val="SingleTxtG"/>
        <w:rPr>
          <w:b/>
          <w:bCs/>
          <w:i/>
          <w:iCs/>
        </w:rPr>
      </w:pPr>
      <w:r w:rsidRPr="00356907">
        <w:rPr>
          <w:b/>
          <w:bCs/>
          <w:i/>
          <w:iCs/>
        </w:rPr>
        <w:t>Dans le texte du Règlement (partie B),</w:t>
      </w:r>
    </w:p>
    <w:p w14:paraId="1D3602AE" w14:textId="77777777" w:rsidR="005B628B" w:rsidRPr="00356907" w:rsidRDefault="005B628B" w:rsidP="005B628B">
      <w:pPr>
        <w:pStyle w:val="SingleTxtG"/>
        <w:rPr>
          <w:b/>
          <w:bCs/>
        </w:rPr>
      </w:pPr>
      <w:r w:rsidRPr="00356907">
        <w:rPr>
          <w:b/>
          <w:bCs/>
          <w:i/>
        </w:rPr>
        <w:t>Paragraphe 3.1</w:t>
      </w:r>
      <w:r w:rsidRPr="00356907">
        <w:rPr>
          <w:b/>
          <w:bCs/>
        </w:rPr>
        <w:t>, modifier comme suit</w:t>
      </w:r>
      <w:r w:rsidR="00021BDA" w:rsidRPr="00356907">
        <w:rPr>
          <w:b/>
          <w:bCs/>
        </w:rPr>
        <w:t> </w:t>
      </w:r>
      <w:r w:rsidRPr="00356907">
        <w:rPr>
          <w:b/>
          <w:bCs/>
        </w:rPr>
        <w:t>:</w:t>
      </w:r>
    </w:p>
    <w:p w14:paraId="3C1188B4" w14:textId="77777777" w:rsidR="005B628B" w:rsidRPr="00356907" w:rsidRDefault="00021BDA" w:rsidP="005B628B">
      <w:pPr>
        <w:pStyle w:val="SingleTxtG"/>
        <w:ind w:left="2268" w:hanging="1134"/>
      </w:pPr>
      <w:r w:rsidRPr="00356907">
        <w:t>« </w:t>
      </w:r>
      <w:r w:rsidR="005B628B" w:rsidRPr="00356907">
        <w:t>3.1</w:t>
      </w:r>
      <w:r w:rsidR="005B628B" w:rsidRPr="00356907">
        <w:tab/>
        <w:t>…</w:t>
      </w:r>
      <w:r w:rsidRPr="00356907">
        <w:t> »</w:t>
      </w:r>
      <w:r w:rsidR="005B628B" w:rsidRPr="00356907">
        <w:t>.</w:t>
      </w:r>
    </w:p>
    <w:p w14:paraId="07B643C6" w14:textId="77777777" w:rsidR="005B628B" w:rsidRPr="00356907" w:rsidRDefault="005B628B" w:rsidP="00021BDA">
      <w:pPr>
        <w:pStyle w:val="SingleTxtG"/>
        <w:ind w:left="2268" w:hanging="1134"/>
        <w:rPr>
          <w:b/>
        </w:rPr>
      </w:pPr>
      <w:r w:rsidRPr="00356907">
        <w:rPr>
          <w:i/>
        </w:rPr>
        <w:t>Les paragraphes 3.8</w:t>
      </w:r>
      <w:r w:rsidRPr="00356907">
        <w:rPr>
          <w:b/>
          <w:bCs/>
          <w:i/>
        </w:rPr>
        <w:t xml:space="preserve"> à </w:t>
      </w:r>
      <w:r w:rsidRPr="00356907">
        <w:rPr>
          <w:i/>
        </w:rPr>
        <w:t>3.</w:t>
      </w:r>
      <w:r w:rsidRPr="00356907">
        <w:rPr>
          <w:b/>
          <w:bCs/>
          <w:i/>
        </w:rPr>
        <w:t>10</w:t>
      </w:r>
      <w:r w:rsidRPr="00356907">
        <w:rPr>
          <w:i/>
        </w:rPr>
        <w:t xml:space="preserve"> deviennent les paragraphes</w:t>
      </w:r>
      <w:r w:rsidR="00A53E64">
        <w:rPr>
          <w:i/>
        </w:rPr>
        <w:t> </w:t>
      </w:r>
      <w:r w:rsidRPr="00356907">
        <w:t>3.9 à</w:t>
      </w:r>
      <w:r w:rsidRPr="00356907">
        <w:rPr>
          <w:b/>
          <w:bCs/>
        </w:rPr>
        <w:t xml:space="preserve"> 3.11</w:t>
      </w:r>
      <w:r w:rsidRPr="00356907">
        <w:t>.</w:t>
      </w:r>
    </w:p>
    <w:p w14:paraId="7652C95C" w14:textId="77777777" w:rsidR="005B628B" w:rsidRPr="00356907" w:rsidRDefault="005B628B" w:rsidP="00994301">
      <w:pPr>
        <w:pStyle w:val="SingleTxtG"/>
        <w:keepNext/>
        <w:ind w:left="2268" w:hanging="1134"/>
        <w:rPr>
          <w:lang w:eastAsia="ja-JP"/>
        </w:rPr>
      </w:pPr>
      <w:r w:rsidRPr="00356907">
        <w:rPr>
          <w:i/>
          <w:lang w:eastAsia="ja-JP"/>
        </w:rPr>
        <w:t xml:space="preserve">Le paragraphe </w:t>
      </w:r>
      <w:r w:rsidRPr="00356907">
        <w:rPr>
          <w:b/>
          <w:bCs/>
          <w:i/>
          <w:lang w:eastAsia="ja-JP"/>
        </w:rPr>
        <w:t>3.11</w:t>
      </w:r>
      <w:r w:rsidRPr="00356907">
        <w:rPr>
          <w:i/>
          <w:lang w:eastAsia="ja-JP"/>
        </w:rPr>
        <w:t xml:space="preserve"> devient le </w:t>
      </w:r>
      <w:r w:rsidRPr="00356907">
        <w:rPr>
          <w:lang w:eastAsia="ja-JP"/>
        </w:rPr>
        <w:t xml:space="preserve">paragraphe </w:t>
      </w:r>
      <w:r w:rsidRPr="00356907">
        <w:rPr>
          <w:b/>
          <w:bCs/>
          <w:lang w:eastAsia="ja-JP"/>
        </w:rPr>
        <w:t xml:space="preserve">3.12 </w:t>
      </w:r>
      <w:r w:rsidRPr="00356907">
        <w:rPr>
          <w:lang w:eastAsia="ja-JP"/>
        </w:rPr>
        <w:t>et il est modifié comme suit</w:t>
      </w:r>
      <w:r w:rsidR="00994301" w:rsidRPr="00356907">
        <w:rPr>
          <w:lang w:eastAsia="ja-JP"/>
        </w:rPr>
        <w:t> </w:t>
      </w:r>
      <w:r w:rsidRPr="00356907">
        <w:rPr>
          <w:lang w:eastAsia="ja-JP"/>
        </w:rPr>
        <w:t>:</w:t>
      </w:r>
    </w:p>
    <w:p w14:paraId="6103C4BB" w14:textId="77777777" w:rsidR="005B628B" w:rsidRPr="00356907" w:rsidRDefault="00021BDA" w:rsidP="00021BDA">
      <w:pPr>
        <w:pStyle w:val="SingleTxtG"/>
        <w:ind w:left="2268" w:hanging="1134"/>
        <w:rPr>
          <w:b/>
        </w:rPr>
      </w:pPr>
      <w:r w:rsidRPr="00356907">
        <w:rPr>
          <w:bCs/>
        </w:rPr>
        <w:t>« </w:t>
      </w:r>
      <w:r w:rsidR="005B628B" w:rsidRPr="00356907">
        <w:rPr>
          <w:b/>
        </w:rPr>
        <w:t>3.12</w:t>
      </w:r>
      <w:r w:rsidR="005B628B" w:rsidRPr="00356907">
        <w:rPr>
          <w:b/>
        </w:rPr>
        <w:tab/>
      </w:r>
      <w:r w:rsidRPr="00356907">
        <w:rPr>
          <w:b/>
        </w:rPr>
        <w:t>“</w:t>
      </w:r>
      <w:r w:rsidR="005B628B" w:rsidRPr="00356907">
        <w:rPr>
          <w:b/>
          <w:i/>
          <w:iCs/>
        </w:rPr>
        <w:t>Zone d’impact du pare-chocs</w:t>
      </w:r>
      <w:r w:rsidRPr="00356907">
        <w:rPr>
          <w:b/>
          <w:i/>
          <w:iCs/>
        </w:rPr>
        <w:t>”</w:t>
      </w:r>
      <w:r w:rsidR="005B628B" w:rsidRPr="00356907">
        <w:rPr>
          <w:b/>
        </w:rPr>
        <w:t>, soit la partie du tablier avant du véhicule délimitée par les coins gauche et droit du pare-chocs tels qu’ils sont définis au paragraphe</w:t>
      </w:r>
      <w:r w:rsidRPr="00356907">
        <w:rPr>
          <w:b/>
        </w:rPr>
        <w:t> </w:t>
      </w:r>
      <w:r w:rsidR="005B628B" w:rsidRPr="00356907">
        <w:rPr>
          <w:b/>
        </w:rPr>
        <w:t>3.15, moins les zones s’étendant de 42 mm vers l’intérieur depuis chaque coin du pare-chocs, cette dimension étant mesurée horizontalement et perpendiculairement au plan longitudinal médian du véhicule, soit la surface comprise entre les extrémités de la traverse de pare-chocs telle que définie au paragraphe</w:t>
      </w:r>
      <w:r w:rsidRPr="00356907">
        <w:rPr>
          <w:b/>
        </w:rPr>
        <w:t> </w:t>
      </w:r>
      <w:r w:rsidR="005B628B" w:rsidRPr="00356907">
        <w:rPr>
          <w:b/>
        </w:rPr>
        <w:t>3.9 (voir fig.</w:t>
      </w:r>
      <w:r w:rsidRPr="00356907">
        <w:rPr>
          <w:b/>
        </w:rPr>
        <w:t> </w:t>
      </w:r>
      <w:r w:rsidR="005B628B" w:rsidRPr="00356907">
        <w:rPr>
          <w:b/>
        </w:rPr>
        <w:t>5D), moins les zones s’étendant de 42</w:t>
      </w:r>
      <w:r w:rsidRPr="00356907">
        <w:rPr>
          <w:b/>
        </w:rPr>
        <w:t> </w:t>
      </w:r>
      <w:r w:rsidR="005B628B" w:rsidRPr="00356907">
        <w:rPr>
          <w:b/>
        </w:rPr>
        <w:t>mm vers l’intérieur depuis chaque extrémité de la traverse, cette dimension étant mesurée horizontalement et perpendiculairement au plan longitudinal médian du véhicule, la plus grande des deux surfaces étant retenue.</w:t>
      </w:r>
      <w:r w:rsidRPr="00356907">
        <w:rPr>
          <w:b/>
        </w:rPr>
        <w:t> ».</w:t>
      </w:r>
    </w:p>
    <w:p w14:paraId="689F32F1" w14:textId="77777777" w:rsidR="005B628B" w:rsidRPr="00356907" w:rsidRDefault="005B628B" w:rsidP="00021BDA">
      <w:pPr>
        <w:pStyle w:val="SingleTxtG"/>
        <w:ind w:left="2268" w:hanging="1134"/>
        <w:rPr>
          <w:lang w:eastAsia="ja-JP"/>
        </w:rPr>
      </w:pPr>
      <w:r w:rsidRPr="00356907">
        <w:rPr>
          <w:i/>
        </w:rPr>
        <w:t xml:space="preserve">Le paragraphe </w:t>
      </w:r>
      <w:r w:rsidRPr="00356907">
        <w:rPr>
          <w:b/>
          <w:bCs/>
          <w:i/>
        </w:rPr>
        <w:t>3.12</w:t>
      </w:r>
      <w:r w:rsidRPr="00356907">
        <w:rPr>
          <w:i/>
        </w:rPr>
        <w:t xml:space="preserve"> devient le </w:t>
      </w:r>
      <w:r w:rsidRPr="00356907">
        <w:t xml:space="preserve">paragraphe </w:t>
      </w:r>
      <w:r w:rsidRPr="00356907">
        <w:rPr>
          <w:b/>
          <w:bCs/>
        </w:rPr>
        <w:t>3.13</w:t>
      </w:r>
      <w:r w:rsidRPr="00356907">
        <w:t>.</w:t>
      </w:r>
    </w:p>
    <w:p w14:paraId="3E722ECD" w14:textId="77777777" w:rsidR="005B628B" w:rsidRPr="00356907" w:rsidRDefault="005B628B" w:rsidP="00994301">
      <w:pPr>
        <w:pStyle w:val="SingleTxtG"/>
        <w:keepNext/>
        <w:ind w:left="2268" w:hanging="1134"/>
      </w:pPr>
      <w:r w:rsidRPr="00356907">
        <w:rPr>
          <w:i/>
        </w:rPr>
        <w:t xml:space="preserve">Le paragraphe </w:t>
      </w:r>
      <w:r w:rsidRPr="00356907">
        <w:rPr>
          <w:b/>
          <w:bCs/>
          <w:i/>
        </w:rPr>
        <w:t>3.13</w:t>
      </w:r>
      <w:r w:rsidRPr="00356907">
        <w:rPr>
          <w:i/>
        </w:rPr>
        <w:t xml:space="preserve"> devient le </w:t>
      </w:r>
      <w:r w:rsidRPr="00356907">
        <w:t xml:space="preserve">paragraphe </w:t>
      </w:r>
      <w:r w:rsidRPr="00356907">
        <w:rPr>
          <w:b/>
          <w:bCs/>
        </w:rPr>
        <w:t>3.14</w:t>
      </w:r>
      <w:r w:rsidRPr="00356907">
        <w:t xml:space="preserve"> et il est modifié comme suit</w:t>
      </w:r>
      <w:r w:rsidR="00994301" w:rsidRPr="00356907">
        <w:t> </w:t>
      </w:r>
      <w:r w:rsidRPr="00356907">
        <w:t>:</w:t>
      </w:r>
    </w:p>
    <w:p w14:paraId="3D7A53DA" w14:textId="77777777" w:rsidR="005B628B" w:rsidRPr="00356907" w:rsidRDefault="00994301" w:rsidP="005B628B">
      <w:pPr>
        <w:pStyle w:val="SingleTxtG"/>
        <w:ind w:left="2268" w:hanging="1134"/>
      </w:pPr>
      <w:r w:rsidRPr="00356907">
        <w:t>« </w:t>
      </w:r>
      <w:r w:rsidR="005B628B" w:rsidRPr="00356907">
        <w:rPr>
          <w:b/>
          <w:bCs/>
        </w:rPr>
        <w:t>3.14</w:t>
      </w:r>
      <w:r w:rsidR="005B628B" w:rsidRPr="00356907">
        <w:tab/>
      </w:r>
      <w:r w:rsidRPr="00356907">
        <w:t>“</w:t>
      </w:r>
      <w:r w:rsidR="005B628B" w:rsidRPr="00356907">
        <w:rPr>
          <w:i/>
          <w:iCs/>
        </w:rPr>
        <w:t>Zone d’impact de l’élément de frappe tête d’enfant</w:t>
      </w:r>
      <w:r w:rsidRPr="00356907">
        <w:t>”</w:t>
      </w:r>
      <w:r w:rsidR="005B628B" w:rsidRPr="00356907">
        <w:t>, une zone située sur…</w:t>
      </w:r>
      <w:r w:rsidRPr="00356907">
        <w:t> ».</w:t>
      </w:r>
    </w:p>
    <w:p w14:paraId="18EFA2D2" w14:textId="77777777" w:rsidR="005B628B" w:rsidRPr="00356907" w:rsidRDefault="005B628B" w:rsidP="005B628B">
      <w:pPr>
        <w:pStyle w:val="SingleTxtG"/>
        <w:ind w:left="2268" w:hanging="1134"/>
      </w:pPr>
      <w:r w:rsidRPr="00356907">
        <w:rPr>
          <w:i/>
        </w:rPr>
        <w:t>Les paragraphes 3.</w:t>
      </w:r>
      <w:r w:rsidRPr="00356907">
        <w:rPr>
          <w:b/>
          <w:bCs/>
          <w:i/>
        </w:rPr>
        <w:t>14</w:t>
      </w:r>
      <w:r w:rsidRPr="00356907">
        <w:rPr>
          <w:i/>
        </w:rPr>
        <w:t xml:space="preserve"> à 3.</w:t>
      </w:r>
      <w:r w:rsidRPr="00356907">
        <w:rPr>
          <w:b/>
          <w:bCs/>
          <w:i/>
        </w:rPr>
        <w:t>19</w:t>
      </w:r>
      <w:r w:rsidRPr="00356907">
        <w:rPr>
          <w:i/>
        </w:rPr>
        <w:t xml:space="preserve"> deviennent les </w:t>
      </w:r>
      <w:r w:rsidRPr="00356907">
        <w:t>paragraphes 3.</w:t>
      </w:r>
      <w:r w:rsidRPr="00356907">
        <w:rPr>
          <w:b/>
          <w:bCs/>
        </w:rPr>
        <w:t>15</w:t>
      </w:r>
      <w:r w:rsidRPr="00356907">
        <w:t xml:space="preserve"> à 3.</w:t>
      </w:r>
      <w:r w:rsidRPr="00356907">
        <w:rPr>
          <w:b/>
          <w:bCs/>
        </w:rPr>
        <w:t>20.</w:t>
      </w:r>
    </w:p>
    <w:p w14:paraId="3C4616D9" w14:textId="77777777" w:rsidR="005B628B" w:rsidRPr="00356907" w:rsidRDefault="005B628B" w:rsidP="005B628B">
      <w:pPr>
        <w:pStyle w:val="SingleTxtG"/>
      </w:pPr>
      <w:r w:rsidRPr="00356907">
        <w:rPr>
          <w:i/>
        </w:rPr>
        <w:t>Le paragraphe 3.</w:t>
      </w:r>
      <w:r w:rsidRPr="00356907">
        <w:rPr>
          <w:b/>
          <w:bCs/>
          <w:i/>
        </w:rPr>
        <w:t>20</w:t>
      </w:r>
      <w:r w:rsidRPr="00356907">
        <w:rPr>
          <w:i/>
        </w:rPr>
        <w:t xml:space="preserve"> (ancien)</w:t>
      </w:r>
      <w:r w:rsidRPr="00356907">
        <w:t>, doit être supprimé</w:t>
      </w:r>
      <w:r w:rsidR="00994301" w:rsidRPr="00356907">
        <w:t>.</w:t>
      </w:r>
    </w:p>
    <w:p w14:paraId="67E76463" w14:textId="77777777" w:rsidR="005B628B" w:rsidRPr="00356907" w:rsidRDefault="005B628B" w:rsidP="00994301">
      <w:pPr>
        <w:pStyle w:val="SingleTxtG"/>
        <w:keepNext/>
        <w:ind w:left="2268" w:hanging="1134"/>
      </w:pPr>
      <w:r w:rsidRPr="00356907">
        <w:rPr>
          <w:i/>
        </w:rPr>
        <w:t>Ajouter des nouveaux paragraphes 3.</w:t>
      </w:r>
      <w:r w:rsidRPr="00356907">
        <w:rPr>
          <w:b/>
          <w:bCs/>
          <w:i/>
        </w:rPr>
        <w:t>21</w:t>
      </w:r>
      <w:r w:rsidRPr="00356907">
        <w:rPr>
          <w:i/>
        </w:rPr>
        <w:t xml:space="preserve"> à 3.</w:t>
      </w:r>
      <w:r w:rsidRPr="00356907">
        <w:rPr>
          <w:b/>
          <w:bCs/>
          <w:i/>
        </w:rPr>
        <w:t>21.2</w:t>
      </w:r>
      <w:r w:rsidRPr="00356907">
        <w:t>, ainsi conçus</w:t>
      </w:r>
      <w:r w:rsidR="00994301" w:rsidRPr="00356907">
        <w:t> </w:t>
      </w:r>
      <w:r w:rsidRPr="00356907">
        <w:t>:</w:t>
      </w:r>
    </w:p>
    <w:p w14:paraId="330316D6" w14:textId="77777777" w:rsidR="005B628B" w:rsidRPr="00356907" w:rsidRDefault="00994301" w:rsidP="005B628B">
      <w:pPr>
        <w:pStyle w:val="SingleTxtG"/>
        <w:ind w:left="2268" w:hanging="1134"/>
        <w:rPr>
          <w:bCs/>
        </w:rPr>
      </w:pPr>
      <w:r w:rsidRPr="00356907">
        <w:t>« </w:t>
      </w:r>
      <w:r w:rsidR="005B628B" w:rsidRPr="00356907">
        <w:rPr>
          <w:b/>
        </w:rPr>
        <w:t>3.21</w:t>
      </w:r>
      <w:r w:rsidR="005B628B" w:rsidRPr="00356907">
        <w:rPr>
          <w:b/>
        </w:rPr>
        <w:tab/>
      </w:r>
      <w:r w:rsidRPr="00356907">
        <w:rPr>
          <w:bCs/>
        </w:rPr>
        <w:t>“</w:t>
      </w:r>
      <w:r w:rsidR="005B628B" w:rsidRPr="00356907">
        <w:rPr>
          <w:bCs/>
        </w:rPr>
        <w:t>Point de mesure</w:t>
      </w:r>
      <w:r w:rsidRPr="00356907">
        <w:rPr>
          <w:bCs/>
        </w:rPr>
        <w:t>”</w:t>
      </w:r>
    </w:p>
    <w:p w14:paraId="188FE6A9" w14:textId="77777777" w:rsidR="005B628B" w:rsidRPr="00356907" w:rsidRDefault="005B628B" w:rsidP="005B628B">
      <w:pPr>
        <w:pStyle w:val="SingleTxtG"/>
        <w:ind w:left="2268" w:hanging="1134"/>
        <w:rPr>
          <w:rFonts w:eastAsia="Times New Roman"/>
          <w:bCs/>
          <w:iCs/>
          <w:lang w:val="fr-FR"/>
        </w:rPr>
      </w:pPr>
      <w:r w:rsidRPr="00356907">
        <w:rPr>
          <w:bCs/>
        </w:rPr>
        <w:tab/>
      </w:r>
      <w:r w:rsidRPr="00356907">
        <w:rPr>
          <w:rFonts w:eastAsia="Times New Roman"/>
          <w:b/>
          <w:lang w:val="fr-FR"/>
        </w:rPr>
        <w:tab/>
      </w:r>
      <w:r w:rsidRPr="00356907">
        <w:rPr>
          <w:rFonts w:eastAsia="Times New Roman"/>
          <w:bCs/>
          <w:lang w:val="fr-FR"/>
        </w:rPr>
        <w:t xml:space="preserve">Le point de mesure </w:t>
      </w:r>
      <w:r w:rsidRPr="00356907">
        <w:rPr>
          <w:rFonts w:eastAsia="Times New Roman"/>
          <w:b/>
          <w:lang w:val="fr-FR"/>
        </w:rPr>
        <w:t>peut</w:t>
      </w:r>
      <w:r w:rsidRPr="00356907">
        <w:rPr>
          <w:rFonts w:eastAsia="Times New Roman"/>
          <w:bCs/>
          <w:lang w:val="fr-FR"/>
        </w:rPr>
        <w:t xml:space="preserve"> parfois </w:t>
      </w:r>
      <w:r w:rsidRPr="00356907">
        <w:rPr>
          <w:rFonts w:eastAsia="Times New Roman"/>
          <w:b/>
          <w:lang w:val="fr-FR"/>
        </w:rPr>
        <w:t>être</w:t>
      </w:r>
      <w:r w:rsidRPr="00356907">
        <w:rPr>
          <w:rFonts w:eastAsia="Times New Roman"/>
          <w:bCs/>
          <w:lang w:val="fr-FR"/>
        </w:rPr>
        <w:t xml:space="preserve"> appelé </w:t>
      </w:r>
      <w:r w:rsidR="00994301" w:rsidRPr="00356907">
        <w:rPr>
          <w:rFonts w:eastAsia="Times New Roman"/>
          <w:bCs/>
          <w:lang w:val="fr-FR"/>
        </w:rPr>
        <w:t>“</w:t>
      </w:r>
      <w:r w:rsidRPr="00356907">
        <w:rPr>
          <w:rFonts w:eastAsia="Times New Roman"/>
          <w:bCs/>
          <w:lang w:val="fr-FR"/>
        </w:rPr>
        <w:t>point d’essai” ou “point d’impact”.</w:t>
      </w:r>
      <w:r w:rsidRPr="00356907">
        <w:rPr>
          <w:rFonts w:eastAsia="Times New Roman"/>
          <w:bCs/>
          <w:iCs/>
          <w:lang w:val="fr-FR"/>
        </w:rPr>
        <w:t xml:space="preserve"> Dans tous les cas, les résultats de l’essai doivent être attribués à ce point, indépendamment de l’endroit où le premier contact s’est produit. </w:t>
      </w:r>
    </w:p>
    <w:p w14:paraId="6390AFD8" w14:textId="77777777" w:rsidR="005B628B" w:rsidRPr="00356907" w:rsidRDefault="005B628B" w:rsidP="005B628B">
      <w:pPr>
        <w:pStyle w:val="SingleTxtG"/>
        <w:ind w:left="2268" w:hanging="1134"/>
        <w:rPr>
          <w:bCs/>
          <w:lang w:val="fr-FR"/>
        </w:rPr>
      </w:pPr>
      <w:r w:rsidRPr="00356907">
        <w:rPr>
          <w:b/>
        </w:rPr>
        <w:t>3.21.1</w:t>
      </w:r>
      <w:r w:rsidRPr="00356907">
        <w:rPr>
          <w:b/>
        </w:rPr>
        <w:tab/>
      </w:r>
      <w:r w:rsidRPr="00356907">
        <w:rPr>
          <w:bCs/>
        </w:rPr>
        <w:t xml:space="preserve">Le </w:t>
      </w:r>
      <w:r w:rsidR="00994301" w:rsidRPr="00356907">
        <w:rPr>
          <w:bCs/>
        </w:rPr>
        <w:t>“</w:t>
      </w:r>
      <w:r w:rsidRPr="00356907">
        <w:rPr>
          <w:bCs/>
        </w:rPr>
        <w:t>point de mesure</w:t>
      </w:r>
      <w:r w:rsidR="00994301" w:rsidRPr="00356907">
        <w:rPr>
          <w:bCs/>
        </w:rPr>
        <w:t>”</w:t>
      </w:r>
      <w:r w:rsidRPr="00356907">
        <w:rPr>
          <w:bCs/>
        </w:rPr>
        <w:t xml:space="preserve"> </w:t>
      </w:r>
      <w:r w:rsidRPr="00356907">
        <w:rPr>
          <w:bCs/>
          <w:lang w:val="fr-FR"/>
        </w:rPr>
        <w:t>pour l’essai avec tête factice est un point situé à la surface extérieure du véhicule sélectionné pour l’évaluation. Le point de mesure est le point où le profil de la tête factice entre en contact avec la section transversale de la surface externe du véhicule sur un plan longitudinal vertical passant par le centre de gravité de la tête factice (voir fig</w:t>
      </w:r>
      <w:r w:rsidR="00994301" w:rsidRPr="00356907">
        <w:rPr>
          <w:bCs/>
          <w:lang w:val="fr-FR"/>
        </w:rPr>
        <w:t>. </w:t>
      </w:r>
      <w:r w:rsidRPr="00356907">
        <w:rPr>
          <w:bCs/>
          <w:lang w:val="fr-FR"/>
        </w:rPr>
        <w:t>6A).</w:t>
      </w:r>
    </w:p>
    <w:p w14:paraId="40B6D220" w14:textId="77777777" w:rsidR="005B628B" w:rsidRPr="00356907" w:rsidRDefault="005B628B" w:rsidP="005B628B">
      <w:pPr>
        <w:pStyle w:val="SingleTxtG"/>
        <w:ind w:left="2268" w:hanging="1134"/>
      </w:pPr>
      <w:r w:rsidRPr="00356907">
        <w:rPr>
          <w:b/>
        </w:rPr>
        <w:t>3.21.2</w:t>
      </w:r>
      <w:r w:rsidRPr="00356907">
        <w:rPr>
          <w:b/>
        </w:rPr>
        <w:tab/>
      </w:r>
      <w:r w:rsidRPr="00356907">
        <w:rPr>
          <w:bCs/>
        </w:rPr>
        <w:t xml:space="preserve">Le </w:t>
      </w:r>
      <w:r w:rsidR="00994301" w:rsidRPr="00356907">
        <w:rPr>
          <w:bCs/>
        </w:rPr>
        <w:t>“</w:t>
      </w:r>
      <w:r w:rsidRPr="00356907">
        <w:rPr>
          <w:bCs/>
        </w:rPr>
        <w:t>point de mesure</w:t>
      </w:r>
      <w:r w:rsidR="00994301" w:rsidRPr="00356907">
        <w:rPr>
          <w:bCs/>
        </w:rPr>
        <w:t>”</w:t>
      </w:r>
      <w:r w:rsidRPr="00356907">
        <w:rPr>
          <w:bCs/>
        </w:rPr>
        <w:t xml:space="preserve"> pour l’essai de collision tibia factice contre pare-chocs et l’essai de collision fémur factice contre pare-chocs, un point situé sur le plan longitudinal vertical passant par l’axe central de l’élément de frappe (voir fig.</w:t>
      </w:r>
      <w:r w:rsidR="00994301" w:rsidRPr="00356907">
        <w:rPr>
          <w:bCs/>
        </w:rPr>
        <w:t> </w:t>
      </w:r>
      <w:r w:rsidRPr="00356907">
        <w:rPr>
          <w:bCs/>
        </w:rPr>
        <w:t>6B).</w:t>
      </w:r>
      <w:r w:rsidR="00994301" w:rsidRPr="00356907">
        <w:rPr>
          <w:bCs/>
        </w:rPr>
        <w:t> »</w:t>
      </w:r>
      <w:r w:rsidRPr="00356907">
        <w:rPr>
          <w:bCs/>
        </w:rPr>
        <w:t>.</w:t>
      </w:r>
    </w:p>
    <w:p w14:paraId="40A7FB9A" w14:textId="77777777" w:rsidR="005B628B" w:rsidRPr="00356907" w:rsidRDefault="005B628B" w:rsidP="005B628B">
      <w:pPr>
        <w:pStyle w:val="SingleTxtG"/>
        <w:ind w:left="2268" w:hanging="1134"/>
      </w:pPr>
      <w:r w:rsidRPr="00356907">
        <w:rPr>
          <w:i/>
        </w:rPr>
        <w:t>Les paragraphes 3.</w:t>
      </w:r>
      <w:r w:rsidRPr="00356907">
        <w:rPr>
          <w:b/>
          <w:bCs/>
          <w:i/>
        </w:rPr>
        <w:t>21</w:t>
      </w:r>
      <w:r w:rsidRPr="00356907">
        <w:rPr>
          <w:i/>
        </w:rPr>
        <w:t xml:space="preserve"> à </w:t>
      </w:r>
      <w:r w:rsidRPr="00356907">
        <w:rPr>
          <w:b/>
          <w:bCs/>
          <w:i/>
        </w:rPr>
        <w:t>3.24</w:t>
      </w:r>
      <w:r w:rsidRPr="00356907">
        <w:rPr>
          <w:i/>
        </w:rPr>
        <w:t xml:space="preserve"> deviennent les </w:t>
      </w:r>
      <w:r w:rsidRPr="00356907">
        <w:t xml:space="preserve">paragraphes </w:t>
      </w:r>
      <w:r w:rsidRPr="00356907">
        <w:rPr>
          <w:b/>
          <w:bCs/>
        </w:rPr>
        <w:t>3.22</w:t>
      </w:r>
      <w:r w:rsidRPr="00356907">
        <w:t xml:space="preserve"> à </w:t>
      </w:r>
      <w:r w:rsidRPr="00356907">
        <w:rPr>
          <w:b/>
          <w:bCs/>
        </w:rPr>
        <w:t>3.25</w:t>
      </w:r>
      <w:r w:rsidRPr="00356907">
        <w:t>.</w:t>
      </w:r>
    </w:p>
    <w:p w14:paraId="076C24F5" w14:textId="77777777" w:rsidR="005B628B" w:rsidRPr="00356907" w:rsidRDefault="005B628B" w:rsidP="00994301">
      <w:pPr>
        <w:pStyle w:val="SingleTxtG"/>
        <w:keepNext/>
        <w:ind w:left="2268" w:hanging="1134"/>
        <w:rPr>
          <w:b/>
          <w:bCs/>
        </w:rPr>
      </w:pPr>
      <w:r w:rsidRPr="00356907">
        <w:rPr>
          <w:b/>
          <w:bCs/>
          <w:i/>
        </w:rPr>
        <w:lastRenderedPageBreak/>
        <w:t xml:space="preserve">Le paragraphe 3.25 </w:t>
      </w:r>
      <w:r w:rsidRPr="00356907">
        <w:rPr>
          <w:b/>
          <w:bCs/>
        </w:rPr>
        <w:t>devient le paragraphe 3.26 et il est modifié comme suit</w:t>
      </w:r>
      <w:r w:rsidR="00994301" w:rsidRPr="00356907">
        <w:rPr>
          <w:b/>
          <w:bCs/>
        </w:rPr>
        <w:t> </w:t>
      </w:r>
      <w:r w:rsidRPr="00356907">
        <w:rPr>
          <w:b/>
          <w:bCs/>
        </w:rPr>
        <w:t>:</w:t>
      </w:r>
    </w:p>
    <w:p w14:paraId="5AD26E98" w14:textId="77777777" w:rsidR="005B628B" w:rsidRPr="00356907" w:rsidRDefault="00994301" w:rsidP="005B628B">
      <w:pPr>
        <w:pStyle w:val="SingleTxtG"/>
        <w:ind w:left="2268" w:hanging="1134"/>
        <w:rPr>
          <w:rFonts w:eastAsia="DengXian Light"/>
          <w:b/>
          <w:bCs/>
        </w:rPr>
      </w:pPr>
      <w:r w:rsidRPr="00356907">
        <w:rPr>
          <w:rStyle w:val="SingleTxtGChar"/>
          <w:rFonts w:eastAsia="DengXian Light"/>
          <w:b/>
          <w:bCs/>
        </w:rPr>
        <w:t>« </w:t>
      </w:r>
      <w:r w:rsidR="005B628B" w:rsidRPr="00356907">
        <w:rPr>
          <w:rStyle w:val="SingleTxtGChar"/>
          <w:rFonts w:eastAsia="DengXian Light"/>
          <w:b/>
          <w:bCs/>
        </w:rPr>
        <w:t>3.26</w:t>
      </w:r>
      <w:r w:rsidR="005B628B" w:rsidRPr="00356907">
        <w:rPr>
          <w:rStyle w:val="SingleTxtGChar"/>
          <w:rFonts w:eastAsia="DengXian Light"/>
          <w:b/>
          <w:bCs/>
        </w:rPr>
        <w:tab/>
      </w:r>
      <w:r w:rsidRPr="00356907">
        <w:rPr>
          <w:rStyle w:val="SingleTxtGChar"/>
          <w:rFonts w:eastAsia="DengXian Light"/>
          <w:b/>
          <w:bCs/>
        </w:rPr>
        <w:t>“</w:t>
      </w:r>
      <w:r w:rsidR="005B628B" w:rsidRPr="00356907">
        <w:rPr>
          <w:rFonts w:eastAsia="DengXian Light"/>
          <w:b/>
          <w:bCs/>
        </w:rPr>
        <w:t>Points de repère primaires</w:t>
      </w:r>
      <w:r w:rsidRPr="00356907">
        <w:rPr>
          <w:rStyle w:val="SingleTxtGChar"/>
          <w:rFonts w:eastAsia="DengXian Light"/>
          <w:b/>
          <w:bCs/>
        </w:rPr>
        <w:t>”</w:t>
      </w:r>
      <w:r w:rsidR="005B628B" w:rsidRPr="00356907">
        <w:rPr>
          <w:rStyle w:val="SingleTxtGChar"/>
          <w:rFonts w:eastAsia="DengXian Light"/>
          <w:b/>
          <w:bCs/>
        </w:rPr>
        <w:t xml:space="preserve">, </w:t>
      </w:r>
      <w:r w:rsidR="005B628B" w:rsidRPr="00356907">
        <w:rPr>
          <w:rFonts w:eastAsia="DengXian Light"/>
          <w:b/>
          <w:bCs/>
        </w:rPr>
        <w:t>des enfoncements, surfaces, marques et moyens d’identification sur la carrosserie du véhicule.</w:t>
      </w:r>
      <w:r w:rsidR="005B628B" w:rsidRPr="00356907">
        <w:t xml:space="preserve"> </w:t>
      </w:r>
      <w:r w:rsidR="005B628B" w:rsidRPr="00356907">
        <w:rPr>
          <w:rFonts w:eastAsia="DengXian Light"/>
          <w:b/>
          <w:bCs/>
        </w:rPr>
        <w:t>Le type de point de repère utilisé et la position verticale (Z) de chaque point par rapport au sol doivent être spécifiés par le constructeur en fonction des conditions de marche définies au paragraphe</w:t>
      </w:r>
      <w:r w:rsidRPr="00356907">
        <w:rPr>
          <w:rFonts w:eastAsia="DengXian Light"/>
          <w:b/>
          <w:bCs/>
        </w:rPr>
        <w:t> </w:t>
      </w:r>
      <w:r w:rsidR="005B628B" w:rsidRPr="00356907">
        <w:rPr>
          <w:rFonts w:eastAsia="DengXian Light"/>
          <w:b/>
          <w:bCs/>
        </w:rPr>
        <w:t>3.24.</w:t>
      </w:r>
      <w:r w:rsidR="005B628B" w:rsidRPr="00356907">
        <w:t xml:space="preserve"> </w:t>
      </w:r>
      <w:r w:rsidR="005B628B" w:rsidRPr="00356907">
        <w:rPr>
          <w:rFonts w:eastAsia="DengXian Light"/>
          <w:b/>
          <w:bCs/>
        </w:rPr>
        <w:t>Ces points de repère doivent être choisis de façon à permettre une vérification facile des hauteurs de caisse avant et arrière du véhicule ainsi que de son assiette.</w:t>
      </w:r>
    </w:p>
    <w:p w14:paraId="55E9A1C6" w14:textId="77777777" w:rsidR="005B628B" w:rsidRPr="00356907" w:rsidRDefault="005B628B" w:rsidP="00994301">
      <w:pPr>
        <w:pStyle w:val="SingleTxtG"/>
        <w:ind w:left="2268"/>
        <w:rPr>
          <w:b/>
          <w:bCs/>
        </w:rPr>
      </w:pPr>
      <w:r w:rsidRPr="00356907">
        <w:rPr>
          <w:b/>
          <w:bCs/>
        </w:rPr>
        <w:t>Les repères primaires doivent être situés à ±25</w:t>
      </w:r>
      <w:r w:rsidR="00994301" w:rsidRPr="00356907">
        <w:rPr>
          <w:b/>
          <w:bCs/>
        </w:rPr>
        <w:t> </w:t>
      </w:r>
      <w:r w:rsidRPr="00356907">
        <w:rPr>
          <w:b/>
          <w:bCs/>
        </w:rPr>
        <w:t>mm de la position normale dans l’axe vertical (Z). Lors de tous les essais, soit la position du véhicule, soit toutes les mesures ultérieures doivent être ajustées de façon à simuler la position normale du véhicule.</w:t>
      </w:r>
      <w:r w:rsidRPr="00356907">
        <w:t xml:space="preserve"> </w:t>
      </w:r>
      <w:r w:rsidRPr="00356907">
        <w:rPr>
          <w:b/>
          <w:bCs/>
        </w:rPr>
        <w:t>Cette position est considérée comme la hauteur de caisse normale.</w:t>
      </w:r>
      <w:r w:rsidR="00994301" w:rsidRPr="00356907">
        <w:rPr>
          <w:b/>
          <w:bCs/>
        </w:rPr>
        <w:t> »</w:t>
      </w:r>
      <w:r w:rsidRPr="00356907">
        <w:rPr>
          <w:b/>
          <w:bCs/>
        </w:rPr>
        <w:t>.</w:t>
      </w:r>
    </w:p>
    <w:p w14:paraId="7EEFF9A0" w14:textId="77777777" w:rsidR="005B628B" w:rsidRPr="00356907" w:rsidRDefault="005B628B" w:rsidP="005B628B">
      <w:pPr>
        <w:pStyle w:val="SingleTxtG"/>
        <w:ind w:left="2268" w:hanging="1134"/>
        <w:rPr>
          <w:b/>
          <w:bCs/>
        </w:rPr>
      </w:pPr>
      <w:r w:rsidRPr="00356907">
        <w:rPr>
          <w:b/>
          <w:bCs/>
          <w:i/>
          <w:iCs/>
        </w:rPr>
        <w:t xml:space="preserve">Le paragraphe 3.26 devient le </w:t>
      </w:r>
      <w:r w:rsidRPr="00356907">
        <w:rPr>
          <w:b/>
          <w:bCs/>
        </w:rPr>
        <w:t>paragraphe 3.27.</w:t>
      </w:r>
    </w:p>
    <w:p w14:paraId="57486104" w14:textId="77777777" w:rsidR="005B628B" w:rsidRPr="00356907" w:rsidRDefault="005B628B" w:rsidP="005B628B">
      <w:pPr>
        <w:pStyle w:val="SingleTxtG"/>
        <w:ind w:left="2268" w:hanging="1134"/>
      </w:pPr>
      <w:r w:rsidRPr="00356907">
        <w:rPr>
          <w:i/>
        </w:rPr>
        <w:t xml:space="preserve">Le paragraphe </w:t>
      </w:r>
      <w:r w:rsidRPr="00356907">
        <w:rPr>
          <w:b/>
          <w:bCs/>
          <w:i/>
        </w:rPr>
        <w:t>3.28</w:t>
      </w:r>
      <w:r w:rsidRPr="00356907">
        <w:rPr>
          <w:i/>
        </w:rPr>
        <w:t xml:space="preserve"> </w:t>
      </w:r>
      <w:r w:rsidRPr="00356907">
        <w:t>doit être supprimé.</w:t>
      </w:r>
    </w:p>
    <w:p w14:paraId="0EBEB3E4" w14:textId="77777777" w:rsidR="005B628B" w:rsidRPr="00356907" w:rsidRDefault="005B628B" w:rsidP="00994301">
      <w:pPr>
        <w:pStyle w:val="SingleTxtG"/>
        <w:keepNext/>
        <w:ind w:left="2268" w:hanging="1134"/>
        <w:rPr>
          <w:iCs/>
        </w:rPr>
      </w:pPr>
      <w:r w:rsidRPr="00356907">
        <w:rPr>
          <w:i/>
        </w:rPr>
        <w:t>Ajouter de nouvelles figures 6A et 6B</w:t>
      </w:r>
      <w:r w:rsidRPr="00356907">
        <w:rPr>
          <w:iCs/>
        </w:rPr>
        <w:t>, ainsi conçues</w:t>
      </w:r>
      <w:r w:rsidR="00994301" w:rsidRPr="00356907">
        <w:rPr>
          <w:iCs/>
        </w:rPr>
        <w:t> </w:t>
      </w:r>
      <w:r w:rsidRPr="00356907">
        <w:rPr>
          <w:iCs/>
        </w:rPr>
        <w:t>:</w:t>
      </w:r>
    </w:p>
    <w:p w14:paraId="4507F8B6" w14:textId="77777777" w:rsidR="005B628B" w:rsidRPr="00356907" w:rsidRDefault="00994301" w:rsidP="005B628B">
      <w:pPr>
        <w:pStyle w:val="SingleTxtG"/>
        <w:ind w:left="2268" w:hanging="1134"/>
      </w:pPr>
      <w:r w:rsidRPr="00356907">
        <w:t>« </w:t>
      </w:r>
      <w:r w:rsidR="005B628B" w:rsidRPr="00356907">
        <w:t>Figure 6</w:t>
      </w:r>
      <w:r w:rsidR="005B628B" w:rsidRPr="00356907">
        <w:rPr>
          <w:bCs/>
        </w:rPr>
        <w:t>A</w:t>
      </w:r>
      <w:r w:rsidR="005B628B" w:rsidRPr="00356907">
        <w:tab/>
      </w:r>
      <w:r w:rsidR="005B628B" w:rsidRPr="00356907">
        <w:rPr>
          <w:bCs/>
        </w:rPr>
        <w:t>Point de mesure dans le plan longitudinal vertical passant par le centre de la tête factice d’essai utilisée comme élément de frappe (voir par.</w:t>
      </w:r>
      <w:r w:rsidRPr="00356907">
        <w:rPr>
          <w:bCs/>
        </w:rPr>
        <w:t> </w:t>
      </w:r>
      <w:r w:rsidR="005B628B" w:rsidRPr="00356907">
        <w:rPr>
          <w:b/>
          <w:bCs/>
        </w:rPr>
        <w:t>3.21.1</w:t>
      </w:r>
      <w:r w:rsidR="005B628B" w:rsidRPr="00356907">
        <w:t>) …</w:t>
      </w:r>
    </w:p>
    <w:p w14:paraId="5DDD3183" w14:textId="77777777" w:rsidR="005B628B" w:rsidRPr="00356907" w:rsidRDefault="005B628B" w:rsidP="00994301">
      <w:pPr>
        <w:pStyle w:val="SingleTxtG"/>
        <w:spacing w:after="0"/>
        <w:ind w:left="2268" w:hanging="1134"/>
        <w:rPr>
          <w:b/>
        </w:rPr>
      </w:pPr>
      <w:r w:rsidRPr="00356907">
        <w:rPr>
          <w:bCs/>
        </w:rPr>
        <w:t>Figure 6B</w:t>
      </w:r>
      <w:r w:rsidRPr="00356907">
        <w:rPr>
          <w:bCs/>
        </w:rPr>
        <w:tab/>
        <w:t>Point de mesure sur le plan longitudinal vertical passant par l’axe central de la jambe d’essai utilisée comme élément de frappe (voir par.</w:t>
      </w:r>
      <w:r w:rsidR="00994301" w:rsidRPr="00356907">
        <w:rPr>
          <w:bCs/>
        </w:rPr>
        <w:t> </w:t>
      </w:r>
      <w:r w:rsidRPr="00356907">
        <w:rPr>
          <w:b/>
        </w:rPr>
        <w:t>3.21.2)</w:t>
      </w:r>
    </w:p>
    <w:p w14:paraId="09C14ECD" w14:textId="77777777" w:rsidR="005B628B" w:rsidRPr="00356907" w:rsidRDefault="005B628B" w:rsidP="00994301">
      <w:pPr>
        <w:pStyle w:val="SingleTxtG"/>
      </w:pPr>
      <w:r w:rsidRPr="00356907">
        <w:t>…</w:t>
      </w:r>
      <w:r w:rsidR="00994301" w:rsidRPr="00356907">
        <w:t> »</w:t>
      </w:r>
      <w:r w:rsidRPr="00356907">
        <w:t>.</w:t>
      </w:r>
    </w:p>
    <w:p w14:paraId="57F8CAA4" w14:textId="77777777" w:rsidR="005B628B" w:rsidRPr="00356907" w:rsidRDefault="005B628B" w:rsidP="00994301">
      <w:pPr>
        <w:pStyle w:val="SingleTxtG"/>
        <w:keepNext/>
        <w:ind w:left="2268" w:hanging="1134"/>
      </w:pPr>
      <w:r w:rsidRPr="00356907">
        <w:rPr>
          <w:i/>
        </w:rPr>
        <w:t>Paragraphe 7.1.1.1</w:t>
      </w:r>
      <w:r w:rsidRPr="00356907">
        <w:t>, modifier comme suit</w:t>
      </w:r>
      <w:r w:rsidR="00994301" w:rsidRPr="00356907">
        <w:t> </w:t>
      </w:r>
      <w:r w:rsidRPr="00356907">
        <w:t>:</w:t>
      </w:r>
    </w:p>
    <w:p w14:paraId="7E82C9F2" w14:textId="77777777" w:rsidR="005B628B" w:rsidRPr="00356907" w:rsidRDefault="00356907" w:rsidP="005B628B">
      <w:pPr>
        <w:pStyle w:val="SingleTxtG"/>
        <w:ind w:left="2268" w:hanging="1134"/>
      </w:pPr>
      <w:r>
        <w:t>« </w:t>
      </w:r>
      <w:r w:rsidR="005B628B" w:rsidRPr="00356907">
        <w:t xml:space="preserve">7.1.1.1 </w:t>
      </w:r>
      <w:r w:rsidR="005B628B" w:rsidRPr="00356907">
        <w:tab/>
        <w:t>Les points de mesure choisis doivent être situés dans la zone d’impact du pare-chocs définie au paragraphe</w:t>
      </w:r>
      <w:r w:rsidR="005B628B" w:rsidRPr="00356907">
        <w:rPr>
          <w:b/>
        </w:rPr>
        <w:t xml:space="preserve"> 3.12.</w:t>
      </w:r>
      <w:r>
        <w:t> »</w:t>
      </w:r>
      <w:r w:rsidR="005B628B" w:rsidRPr="00356907">
        <w:t>.</w:t>
      </w:r>
    </w:p>
    <w:p w14:paraId="7A8A36FB" w14:textId="77777777" w:rsidR="005B628B" w:rsidRPr="00356907" w:rsidRDefault="005B628B" w:rsidP="00356907">
      <w:pPr>
        <w:pStyle w:val="SingleTxtG"/>
        <w:keepNext/>
        <w:ind w:left="2268" w:hanging="1134"/>
      </w:pPr>
      <w:r w:rsidRPr="00356907">
        <w:rPr>
          <w:i/>
        </w:rPr>
        <w:t>Paragraphes 7.1.2.1 et 7.1.2.2</w:t>
      </w:r>
      <w:r w:rsidRPr="00356907">
        <w:t>, modifier comme suit</w:t>
      </w:r>
      <w:r w:rsidR="00356907">
        <w:t> </w:t>
      </w:r>
      <w:r w:rsidRPr="00356907">
        <w:t>:</w:t>
      </w:r>
    </w:p>
    <w:p w14:paraId="236C34F2" w14:textId="77777777" w:rsidR="005B628B" w:rsidRPr="00356907" w:rsidRDefault="00356907" w:rsidP="005B628B">
      <w:pPr>
        <w:pStyle w:val="SingleTxtG"/>
        <w:ind w:left="2268" w:hanging="1134"/>
      </w:pPr>
      <w:r>
        <w:t>« </w:t>
      </w:r>
      <w:r w:rsidR="005B628B" w:rsidRPr="00356907">
        <w:t>7.1.2.1</w:t>
      </w:r>
      <w:r w:rsidR="005B628B" w:rsidRPr="00356907">
        <w:tab/>
        <w:t xml:space="preserve">Les points de mesure choisis doivent être situés dans la zone d’impact du pare-chocs définie au </w:t>
      </w:r>
      <w:r w:rsidR="005B628B" w:rsidRPr="00356907">
        <w:rPr>
          <w:b/>
          <w:bCs/>
        </w:rPr>
        <w:t>3.12</w:t>
      </w:r>
      <w:r w:rsidR="005B628B" w:rsidRPr="00356907">
        <w:t>.</w:t>
      </w:r>
    </w:p>
    <w:p w14:paraId="0937E1D6" w14:textId="77777777" w:rsidR="005B628B" w:rsidRPr="00356907" w:rsidRDefault="005B628B" w:rsidP="005B628B">
      <w:pPr>
        <w:pStyle w:val="SingleTxtG"/>
        <w:ind w:left="2268" w:hanging="1134"/>
      </w:pPr>
      <w:r w:rsidRPr="00356907">
        <w:t>…</w:t>
      </w:r>
      <w:r w:rsidR="00356907">
        <w:t> »</w:t>
      </w:r>
      <w:r w:rsidRPr="00356907">
        <w:t>.</w:t>
      </w:r>
    </w:p>
    <w:p w14:paraId="3FDF91E1" w14:textId="77777777" w:rsidR="005B628B" w:rsidRPr="00356907" w:rsidRDefault="005B628B" w:rsidP="00356907">
      <w:pPr>
        <w:pStyle w:val="SingleTxtG"/>
        <w:keepNext/>
        <w:ind w:left="2268" w:hanging="1134"/>
      </w:pPr>
      <w:r w:rsidRPr="00356907">
        <w:rPr>
          <w:i/>
        </w:rPr>
        <w:t>Paragraphes 7.3.2 et 7.3.3</w:t>
      </w:r>
      <w:r w:rsidRPr="00356907">
        <w:t>, modifier comme suit</w:t>
      </w:r>
      <w:r w:rsidR="00356907">
        <w:t> </w:t>
      </w:r>
      <w:r w:rsidRPr="00356907">
        <w:t>:</w:t>
      </w:r>
    </w:p>
    <w:p w14:paraId="7EEC34FC" w14:textId="77777777" w:rsidR="005B628B" w:rsidRPr="00356907" w:rsidRDefault="00356907" w:rsidP="005B628B">
      <w:pPr>
        <w:pStyle w:val="SingleTxtG"/>
        <w:ind w:left="2268" w:hanging="1134"/>
      </w:pPr>
      <w:r>
        <w:t>« </w:t>
      </w:r>
      <w:r w:rsidR="005B628B" w:rsidRPr="00356907">
        <w:t>7.3.2</w:t>
      </w:r>
      <w:r w:rsidR="005B628B" w:rsidRPr="00356907">
        <w:tab/>
      </w:r>
      <w:r w:rsidR="005B628B" w:rsidRPr="00356907">
        <w:rPr>
          <w:lang w:val="fr-FR"/>
        </w:rPr>
        <w:t xml:space="preserve">Aucun point </w:t>
      </w:r>
      <w:r w:rsidR="005B628B" w:rsidRPr="00356907">
        <w:rPr>
          <w:bCs/>
          <w:lang w:val="fr-FR"/>
        </w:rPr>
        <w:t>de mesure</w:t>
      </w:r>
      <w:r w:rsidR="005B628B" w:rsidRPr="00356907">
        <w:rPr>
          <w:lang w:val="fr-FR"/>
        </w:rPr>
        <w:t xml:space="preserve"> </w:t>
      </w:r>
      <w:r w:rsidR="005B628B" w:rsidRPr="00356907">
        <w:t>…</w:t>
      </w:r>
    </w:p>
    <w:p w14:paraId="46B995FE" w14:textId="77777777" w:rsidR="005B628B" w:rsidRPr="00356907" w:rsidRDefault="005B628B" w:rsidP="005B628B">
      <w:pPr>
        <w:pStyle w:val="SingleTxtG"/>
        <w:ind w:left="2268" w:hanging="1134"/>
        <w:rPr>
          <w:strike/>
        </w:rPr>
      </w:pPr>
      <w:r w:rsidRPr="00356907">
        <w:tab/>
        <w:t xml:space="preserve">Les points de mesure choisis sur le capot pour la tête factice d’enfant doivent être situés dans la zone d’impact de la tête factice d’enfant définie au paragraphe </w:t>
      </w:r>
      <w:r w:rsidRPr="00356907">
        <w:rPr>
          <w:b/>
        </w:rPr>
        <w:t>3.14.</w:t>
      </w:r>
    </w:p>
    <w:p w14:paraId="58BC0139" w14:textId="77777777" w:rsidR="005B628B" w:rsidRPr="00356907" w:rsidRDefault="005B628B" w:rsidP="005B628B">
      <w:pPr>
        <w:pStyle w:val="SingleTxtG"/>
        <w:ind w:left="2268" w:hanging="1134"/>
      </w:pPr>
      <w:r w:rsidRPr="00356907">
        <w:t>…</w:t>
      </w:r>
      <w:r w:rsidR="00356907">
        <w:t> »</w:t>
      </w:r>
      <w:r w:rsidRPr="00356907">
        <w:t>.</w:t>
      </w:r>
    </w:p>
    <w:p w14:paraId="3F87BA47" w14:textId="77777777" w:rsidR="005B628B" w:rsidRPr="00356907" w:rsidRDefault="00356907" w:rsidP="00356907">
      <w:pPr>
        <w:pStyle w:val="H1G"/>
        <w:rPr>
          <w:lang w:eastAsia="ja-JP"/>
        </w:rPr>
      </w:pPr>
      <w:r>
        <w:tab/>
      </w:r>
      <w:r>
        <w:tab/>
      </w:r>
      <w:r w:rsidR="005B628B" w:rsidRPr="00356907">
        <w:t xml:space="preserve">Amendements adoptés concernant le document ECE/TRANS/WP.29/GRSP/2012/2 </w:t>
      </w:r>
      <w:r>
        <w:br/>
      </w:r>
      <w:r w:rsidR="005B628B" w:rsidRPr="00356907">
        <w:t>(voir par.</w:t>
      </w:r>
      <w:r>
        <w:t> </w:t>
      </w:r>
      <w:r w:rsidR="005B628B" w:rsidRPr="00356907">
        <w:t>5 du présent rapport)</w:t>
      </w:r>
    </w:p>
    <w:p w14:paraId="55021613" w14:textId="77777777" w:rsidR="005B628B" w:rsidRPr="00356907" w:rsidRDefault="005B628B" w:rsidP="00356907">
      <w:pPr>
        <w:pStyle w:val="H1G"/>
      </w:pPr>
      <w:r w:rsidRPr="00356907">
        <w:tab/>
        <w:t>A.</w:t>
      </w:r>
      <w:r w:rsidRPr="00356907">
        <w:tab/>
        <w:t>Introduction</w:t>
      </w:r>
    </w:p>
    <w:p w14:paraId="4C15C067" w14:textId="77777777" w:rsidR="005B628B" w:rsidRPr="00356907" w:rsidRDefault="005B628B" w:rsidP="00356907">
      <w:pPr>
        <w:pStyle w:val="SingleTxtG"/>
        <w:ind w:left="1701" w:hanging="567"/>
      </w:pPr>
      <w:r w:rsidRPr="00356907">
        <w:t>1.</w:t>
      </w:r>
      <w:r w:rsidRPr="00356907">
        <w:tab/>
        <w:t xml:space="preserve">Le but du </w:t>
      </w:r>
      <w:r w:rsidRPr="00356907">
        <w:rPr>
          <w:b/>
          <w:bCs/>
        </w:rPr>
        <w:t>Règlement technique mondial ONU</w:t>
      </w:r>
      <w:r w:rsidRPr="00356907">
        <w:t xml:space="preserve"> n</w:t>
      </w:r>
      <w:r w:rsidR="00356907" w:rsidRPr="00356907">
        <w:rPr>
          <w:vertAlign w:val="superscript"/>
        </w:rPr>
        <w:t>o</w:t>
      </w:r>
      <w:r w:rsidR="00356907">
        <w:t> </w:t>
      </w:r>
      <w:r w:rsidRPr="00356907">
        <w:t xml:space="preserve">9 est d’améliorer les structures avant des véhicules qui peuvent causer des blessures lorsqu’elles heurtent un piéton ou un autre usager vulnérable de la route. </w:t>
      </w:r>
    </w:p>
    <w:p w14:paraId="7982FFAA" w14:textId="77777777" w:rsidR="005B628B" w:rsidRPr="00356907" w:rsidRDefault="005B628B" w:rsidP="005B628B">
      <w:pPr>
        <w:pStyle w:val="SingleTxtG"/>
        <w:ind w:left="1701" w:hanging="567"/>
      </w:pPr>
      <w:r w:rsidRPr="00356907">
        <w:t>2.</w:t>
      </w:r>
      <w:r w:rsidRPr="00356907">
        <w:tab/>
      </w:r>
      <w:r w:rsidRPr="00356907">
        <w:rPr>
          <w:rFonts w:eastAsia="Times New Roman"/>
        </w:rPr>
        <w:t xml:space="preserve">La présente proposition a pour objet de modifier l’actuel </w:t>
      </w:r>
      <w:r w:rsidRPr="00356907">
        <w:rPr>
          <w:rFonts w:eastAsia="Times New Roman"/>
          <w:b/>
          <w:bCs/>
        </w:rPr>
        <w:t>Règlement technique mondial ONU</w:t>
      </w:r>
      <w:r w:rsidR="00A53E64">
        <w:rPr>
          <w:rFonts w:eastAsia="Times New Roman"/>
          <w:b/>
          <w:bCs/>
        </w:rPr>
        <w:t xml:space="preserve"> n</w:t>
      </w:r>
      <w:r w:rsidR="00A53E64" w:rsidRPr="00A53E64">
        <w:rPr>
          <w:rFonts w:eastAsia="Times New Roman"/>
          <w:b/>
          <w:bCs/>
          <w:vertAlign w:val="superscript"/>
        </w:rPr>
        <w:t>o</w:t>
      </w:r>
      <w:r w:rsidR="00A53E64">
        <w:rPr>
          <w:rFonts w:eastAsia="Times New Roman"/>
          <w:b/>
          <w:bCs/>
        </w:rPr>
        <w:t> 9</w:t>
      </w:r>
      <w:r w:rsidRPr="00356907">
        <w:rPr>
          <w:rFonts w:eastAsia="Times New Roman"/>
        </w:rPr>
        <w:t xml:space="preserve"> sur la sécurité des piétons en vue de renforcer ladite sécurité et celle d’autres usagers vulnérables de la route. Elle vise à apporter des précisions au texte actuel du Règlement </w:t>
      </w:r>
      <w:r w:rsidR="00A53E64">
        <w:rPr>
          <w:rFonts w:eastAsia="Times New Roman"/>
        </w:rPr>
        <w:t>n</w:t>
      </w:r>
      <w:r w:rsidR="00A53E64" w:rsidRPr="00A53E64">
        <w:rPr>
          <w:rFonts w:eastAsia="Times New Roman"/>
          <w:vertAlign w:val="superscript"/>
        </w:rPr>
        <w:t>o</w:t>
      </w:r>
      <w:r w:rsidR="00A53E64">
        <w:rPr>
          <w:rFonts w:eastAsia="Times New Roman"/>
        </w:rPr>
        <w:t xml:space="preserve"> 9 </w:t>
      </w:r>
      <w:r w:rsidRPr="00356907">
        <w:rPr>
          <w:rFonts w:eastAsia="Times New Roman"/>
        </w:rPr>
        <w:t>afin d’éviter les interprétations erronées et à apporter des corrections de forme.</w:t>
      </w:r>
    </w:p>
    <w:p w14:paraId="31970B34" w14:textId="77777777" w:rsidR="005B628B" w:rsidRPr="00356907" w:rsidRDefault="005B628B" w:rsidP="00356907">
      <w:pPr>
        <w:pStyle w:val="H1G"/>
      </w:pPr>
      <w:r w:rsidRPr="00356907">
        <w:lastRenderedPageBreak/>
        <w:tab/>
        <w:t>B.</w:t>
      </w:r>
      <w:r w:rsidRPr="00356907">
        <w:tab/>
        <w:t>Justification des modifications</w:t>
      </w:r>
    </w:p>
    <w:p w14:paraId="0A9599D8" w14:textId="77777777" w:rsidR="005B628B" w:rsidRPr="00356907" w:rsidRDefault="005B628B" w:rsidP="005B628B">
      <w:pPr>
        <w:pStyle w:val="SingleTxtG"/>
        <w:ind w:left="1701" w:hanging="567"/>
        <w:rPr>
          <w:rFonts w:eastAsia="Times New Roman"/>
        </w:rPr>
      </w:pPr>
      <w:r w:rsidRPr="00356907">
        <w:t>3.</w:t>
      </w:r>
      <w:r w:rsidRPr="00356907">
        <w:tab/>
      </w:r>
      <w:r w:rsidRPr="00356907">
        <w:rPr>
          <w:rFonts w:eastAsia="Times New Roman"/>
        </w:rPr>
        <w:t xml:space="preserve">Au vu des observations faites par l’expert de l’OICA, contenues dans le document GRSP-48-27, le Groupe de travail a reconnu qu’une question d’interprétation se posait en ce qui concernait la formulation actuelle utilisée dans le RTM </w:t>
      </w:r>
      <w:r w:rsidR="00A53E64">
        <w:rPr>
          <w:rFonts w:eastAsia="Times New Roman"/>
        </w:rPr>
        <w:t xml:space="preserve">ONU </w:t>
      </w:r>
      <w:r w:rsidRPr="00356907">
        <w:rPr>
          <w:rFonts w:eastAsia="Times New Roman"/>
        </w:rPr>
        <w:t>n</w:t>
      </w:r>
      <w:r w:rsidRPr="00356907">
        <w:rPr>
          <w:rFonts w:eastAsia="Times New Roman"/>
          <w:vertAlign w:val="superscript"/>
        </w:rPr>
        <w:t>o</w:t>
      </w:r>
      <w:r w:rsidRPr="00356907">
        <w:rPr>
          <w:rFonts w:eastAsia="Times New Roman"/>
        </w:rPr>
        <w:t xml:space="preserve"> 9 et, </w:t>
      </w:r>
      <w:r w:rsidRPr="00356907">
        <w:rPr>
          <w:b/>
          <w:bCs/>
        </w:rPr>
        <w:t>à l’époque, dans</w:t>
      </w:r>
      <w:r w:rsidRPr="00356907">
        <w:rPr>
          <w:rFonts w:eastAsia="Times New Roman"/>
        </w:rPr>
        <w:t xml:space="preserve"> le projet de Règlement</w:t>
      </w:r>
      <w:r w:rsidR="00A53E64">
        <w:rPr>
          <w:rFonts w:eastAsia="Times New Roman"/>
        </w:rPr>
        <w:t xml:space="preserve"> ONU</w:t>
      </w:r>
      <w:r w:rsidRPr="00356907">
        <w:rPr>
          <w:rFonts w:eastAsia="Times New Roman"/>
        </w:rPr>
        <w:t xml:space="preserve"> </w:t>
      </w:r>
      <w:r w:rsidRPr="00356907">
        <w:rPr>
          <w:rFonts w:eastAsia="Times New Roman"/>
          <w:b/>
          <w:bCs/>
        </w:rPr>
        <w:t>n</w:t>
      </w:r>
      <w:r w:rsidR="000135BF" w:rsidRPr="000135BF">
        <w:rPr>
          <w:rFonts w:eastAsia="Times New Roman"/>
          <w:b/>
          <w:bCs/>
          <w:vertAlign w:val="superscript"/>
        </w:rPr>
        <w:t>o</w:t>
      </w:r>
      <w:r w:rsidR="000135BF">
        <w:rPr>
          <w:rFonts w:eastAsia="Times New Roman"/>
          <w:b/>
          <w:bCs/>
        </w:rPr>
        <w:t> </w:t>
      </w:r>
      <w:r w:rsidRPr="00356907">
        <w:rPr>
          <w:rFonts w:eastAsia="Times New Roman"/>
          <w:b/>
          <w:bCs/>
        </w:rPr>
        <w:t>127</w:t>
      </w:r>
      <w:r w:rsidRPr="00356907">
        <w:rPr>
          <w:rFonts w:eastAsia="Times New Roman"/>
        </w:rPr>
        <w:t xml:space="preserve"> (Accord de 1958) sur la sécurité des piétons, sur le point de savoir si le premier point de contact devait être considéré comme le principal point de référence dans les essais de choc avec la tête d’essai. C’est encore plus évident dans le rectificatif n</w:t>
      </w:r>
      <w:r w:rsidRPr="00356907">
        <w:rPr>
          <w:rFonts w:eastAsia="Times New Roman"/>
          <w:vertAlign w:val="superscript"/>
        </w:rPr>
        <w:t>o</w:t>
      </w:r>
      <w:r w:rsidR="000135BF">
        <w:rPr>
          <w:rFonts w:eastAsia="Times New Roman"/>
        </w:rPr>
        <w:t> </w:t>
      </w:r>
      <w:r w:rsidRPr="00356907">
        <w:rPr>
          <w:rFonts w:eastAsia="Times New Roman"/>
        </w:rPr>
        <w:t xml:space="preserve">2 au RTM </w:t>
      </w:r>
      <w:r w:rsidR="00A53E64">
        <w:rPr>
          <w:rFonts w:eastAsia="Times New Roman"/>
        </w:rPr>
        <w:t xml:space="preserve">ONU </w:t>
      </w:r>
      <w:r w:rsidRPr="00356907">
        <w:rPr>
          <w:rFonts w:eastAsia="MS Mincho"/>
        </w:rPr>
        <w:t>n</w:t>
      </w:r>
      <w:r w:rsidRPr="00356907">
        <w:rPr>
          <w:rFonts w:eastAsia="MS Mincho"/>
          <w:vertAlign w:val="superscript"/>
        </w:rPr>
        <w:t>o</w:t>
      </w:r>
      <w:r w:rsidR="000135BF">
        <w:rPr>
          <w:rFonts w:eastAsia="Times New Roman"/>
        </w:rPr>
        <w:t> </w:t>
      </w:r>
      <w:r w:rsidRPr="00356907">
        <w:rPr>
          <w:rFonts w:eastAsia="Times New Roman"/>
        </w:rPr>
        <w:t>9 en vue de l’application future du RTM n</w:t>
      </w:r>
      <w:r w:rsidRPr="00356907">
        <w:rPr>
          <w:rFonts w:eastAsia="Times New Roman"/>
          <w:vertAlign w:val="superscript"/>
        </w:rPr>
        <w:t>o</w:t>
      </w:r>
      <w:r w:rsidR="000135BF">
        <w:rPr>
          <w:rFonts w:eastAsia="Times New Roman"/>
        </w:rPr>
        <w:t> </w:t>
      </w:r>
      <w:r w:rsidRPr="00356907">
        <w:rPr>
          <w:rFonts w:eastAsia="Times New Roman"/>
        </w:rPr>
        <w:t xml:space="preserve">9 par les Parties contractantes à l’Accord de 1998 ainsi que du Règlement </w:t>
      </w:r>
      <w:r w:rsidR="00A53E64">
        <w:rPr>
          <w:rFonts w:eastAsia="Times New Roman"/>
        </w:rPr>
        <w:t xml:space="preserve">ONU </w:t>
      </w:r>
      <w:r w:rsidRPr="00356907">
        <w:rPr>
          <w:rFonts w:eastAsia="Times New Roman"/>
        </w:rPr>
        <w:t>par les Parties contractantes à l’Accord de 1958.</w:t>
      </w:r>
    </w:p>
    <w:p w14:paraId="283B9FAE" w14:textId="77777777" w:rsidR="005B628B" w:rsidRPr="00356907" w:rsidRDefault="005B628B" w:rsidP="005B628B">
      <w:pPr>
        <w:pStyle w:val="SingleTxtG"/>
        <w:ind w:left="1701" w:hanging="567"/>
      </w:pPr>
      <w:r w:rsidRPr="00356907">
        <w:t>4.</w:t>
      </w:r>
      <w:r w:rsidRPr="00356907">
        <w:tab/>
        <w:t>Les essais effectués au Japon et en Europe montrent que le premier point de contact ne doit pas … Le GRSP estime que la procédure proposée est plus claire car elle peut être utilisée pour chaque</w:t>
      </w:r>
      <w:r w:rsidR="00A53E64">
        <w:t xml:space="preserve"> </w:t>
      </w:r>
      <w:r w:rsidRPr="00356907">
        <w:t>…</w:t>
      </w:r>
      <w:r w:rsidR="00A53E64">
        <w:t xml:space="preserve"> </w:t>
      </w:r>
      <w:r w:rsidRPr="00356907">
        <w:t>(</w:t>
      </w:r>
      <w:r w:rsidRPr="00356907">
        <w:rPr>
          <w:i/>
          <w:iCs/>
        </w:rPr>
        <w:t>pas de modification en français</w:t>
      </w:r>
      <w:r w:rsidRPr="00356907">
        <w:t>).</w:t>
      </w:r>
    </w:p>
    <w:p w14:paraId="12699022" w14:textId="77777777" w:rsidR="005B628B" w:rsidRPr="00356907" w:rsidRDefault="005B628B" w:rsidP="005B628B">
      <w:pPr>
        <w:pStyle w:val="SingleTxtG"/>
        <w:ind w:left="1701" w:hanging="567"/>
      </w:pPr>
      <w:r w:rsidRPr="00356907">
        <w:t>…</w:t>
      </w:r>
    </w:p>
    <w:p w14:paraId="76CB2B7C" w14:textId="77777777" w:rsidR="005B628B" w:rsidRPr="00356907" w:rsidRDefault="005B628B" w:rsidP="005B628B">
      <w:pPr>
        <w:pStyle w:val="SingleTxtG"/>
        <w:ind w:left="1701" w:hanging="567"/>
        <w:rPr>
          <w:rFonts w:eastAsia="MS Mincho"/>
          <w:b/>
          <w:bCs/>
          <w:color w:val="000000"/>
          <w:lang w:eastAsia="ja-JP"/>
        </w:rPr>
      </w:pPr>
      <w:r w:rsidRPr="00356907">
        <w:t>7.</w:t>
      </w:r>
      <w:r w:rsidRPr="00356907">
        <w:tab/>
        <w:t xml:space="preserve">Outre la définition </w:t>
      </w:r>
      <w:r w:rsidRPr="00356907">
        <w:rPr>
          <w:rFonts w:eastAsia="MS Mincho"/>
          <w:lang w:eastAsia="ja-JP"/>
        </w:rPr>
        <w:t xml:space="preserve">… </w:t>
      </w:r>
      <w:r w:rsidRPr="00356907">
        <w:rPr>
          <w:rFonts w:eastAsia="MS Mincho"/>
          <w:b/>
          <w:bCs/>
          <w:lang w:eastAsia="ja-JP"/>
        </w:rPr>
        <w:t>protection des piétons</w:t>
      </w:r>
    </w:p>
    <w:p w14:paraId="6B502AA8" w14:textId="77777777" w:rsidR="005B628B" w:rsidRPr="00356907" w:rsidRDefault="005B628B" w:rsidP="005B628B">
      <w:pPr>
        <w:pStyle w:val="SingleTxtG"/>
        <w:ind w:left="1701" w:hanging="567"/>
      </w:pPr>
      <w:r w:rsidRPr="00356907">
        <w:rPr>
          <w:b/>
          <w:bCs/>
        </w:rPr>
        <w:t>8</w:t>
      </w:r>
      <w:r w:rsidRPr="00356907">
        <w:t>.</w:t>
      </w:r>
      <w:r w:rsidRPr="00356907">
        <w:tab/>
        <w:t xml:space="preserve">Enfin, des corrections de forme mineures sont proposées afin de lever les incertitudes concernant l’homologation des éléments de frappe. </w:t>
      </w:r>
    </w:p>
    <w:p w14:paraId="7D815D8C" w14:textId="77777777" w:rsidR="005B628B" w:rsidRPr="00356907" w:rsidRDefault="005B628B" w:rsidP="005B628B">
      <w:pPr>
        <w:pStyle w:val="SingleTxtG"/>
        <w:ind w:left="1701" w:hanging="567"/>
        <w:rPr>
          <w:rFonts w:eastAsia="Times New Roman"/>
          <w:b/>
          <w:bCs/>
        </w:rPr>
      </w:pPr>
      <w:r w:rsidRPr="00356907">
        <w:rPr>
          <w:b/>
          <w:bCs/>
        </w:rPr>
        <w:t>9.</w:t>
      </w:r>
      <w:r w:rsidRPr="00356907">
        <w:tab/>
      </w:r>
      <w:r w:rsidRPr="00356907">
        <w:rPr>
          <w:rFonts w:eastAsia="Times New Roman"/>
        </w:rPr>
        <w:t xml:space="preserve">Les modifications apportées aux procédures décrites ci-dessus se fondent sur les données d’expérience recueillies depuis que le RTM </w:t>
      </w:r>
      <w:r w:rsidRPr="00356907">
        <w:rPr>
          <w:rFonts w:eastAsia="Times New Roman"/>
          <w:b/>
          <w:bCs/>
        </w:rPr>
        <w:t>ONU</w:t>
      </w:r>
      <w:r w:rsidRPr="00356907">
        <w:rPr>
          <w:rFonts w:eastAsia="Times New Roman"/>
        </w:rPr>
        <w:t xml:space="preserve"> </w:t>
      </w:r>
      <w:r w:rsidRPr="00356907">
        <w:rPr>
          <w:rFonts w:eastAsia="MS Mincho"/>
        </w:rPr>
        <w:t>n</w:t>
      </w:r>
      <w:r w:rsidRPr="00356907">
        <w:rPr>
          <w:rFonts w:eastAsia="MS Mincho"/>
          <w:vertAlign w:val="superscript"/>
        </w:rPr>
        <w:t>o</w:t>
      </w:r>
      <w:r w:rsidR="000135BF">
        <w:rPr>
          <w:rFonts w:eastAsia="Times New Roman"/>
        </w:rPr>
        <w:t> </w:t>
      </w:r>
      <w:r w:rsidRPr="00356907">
        <w:rPr>
          <w:rFonts w:eastAsia="Times New Roman"/>
        </w:rPr>
        <w:t xml:space="preserve">9 a été examiné lors des réunions de l’ancien Groupe de travail informel de la protection des piétons (INF GR PS). Dans l’intervalle, plusieurs séries de données d’expérience pourraient être recueillies lors d’essais effectués sur des véhicules afin de vérifier qu’ils sont conformes aux législations du Japon et de l’Europe et satisfont aux exigences des consommateurs dans le monde entier. Ces procédures sont d’usage courant dans le domaine réglementaire. Les modifications proposées contribueront à améliorer la clarté des règlements mondiaux concernant la protection des piétons à l’avenir, en réduisant les possibilités </w:t>
      </w:r>
      <w:r w:rsidRPr="00356907">
        <w:rPr>
          <w:rFonts w:eastAsia="Times New Roman"/>
          <w:b/>
          <w:bCs/>
        </w:rPr>
        <w:t>d’interprétation et en créant une approche réglementaire commune entre les législations nationales sur la base du RTM ONU n</w:t>
      </w:r>
      <w:r w:rsidR="00A53E64" w:rsidRPr="00A53E64">
        <w:rPr>
          <w:rFonts w:eastAsia="Times New Roman"/>
          <w:b/>
          <w:bCs/>
          <w:vertAlign w:val="superscript"/>
        </w:rPr>
        <w:t>o</w:t>
      </w:r>
      <w:r w:rsidR="000135BF">
        <w:rPr>
          <w:rFonts w:eastAsia="Times New Roman"/>
          <w:b/>
          <w:bCs/>
        </w:rPr>
        <w:t> </w:t>
      </w:r>
      <w:r w:rsidRPr="00356907">
        <w:rPr>
          <w:rFonts w:eastAsia="Times New Roman"/>
          <w:b/>
          <w:bCs/>
        </w:rPr>
        <w:t>9</w:t>
      </w:r>
      <w:r w:rsidR="00A53E64">
        <w:rPr>
          <w:rFonts w:eastAsia="Times New Roman"/>
          <w:b/>
          <w:bCs/>
        </w:rPr>
        <w:t>.</w:t>
      </w:r>
    </w:p>
    <w:p w14:paraId="66EEC110" w14:textId="77777777" w:rsidR="005B628B" w:rsidRPr="00356907" w:rsidRDefault="005B628B" w:rsidP="005B628B">
      <w:pPr>
        <w:pStyle w:val="SingleTxtG"/>
        <w:ind w:left="1701" w:hanging="567"/>
        <w:rPr>
          <w:b/>
          <w:bCs/>
        </w:rPr>
      </w:pPr>
      <w:r w:rsidRPr="00356907">
        <w:rPr>
          <w:b/>
          <w:bCs/>
        </w:rPr>
        <w:t>10.</w:t>
      </w:r>
      <w:r w:rsidRPr="00356907">
        <w:rPr>
          <w:b/>
          <w:bCs/>
        </w:rPr>
        <w:tab/>
        <w:t>Les modifications proposées figurent déjà dans la série</w:t>
      </w:r>
      <w:r w:rsidR="000135BF">
        <w:rPr>
          <w:b/>
          <w:bCs/>
        </w:rPr>
        <w:t> </w:t>
      </w:r>
      <w:r w:rsidRPr="00356907">
        <w:rPr>
          <w:b/>
          <w:bCs/>
        </w:rPr>
        <w:t>01 d’amendements au Règlement ONU n</w:t>
      </w:r>
      <w:r w:rsidR="000135BF" w:rsidRPr="000135BF">
        <w:rPr>
          <w:b/>
          <w:bCs/>
          <w:vertAlign w:val="superscript"/>
        </w:rPr>
        <w:t>o</w:t>
      </w:r>
      <w:r w:rsidR="000135BF">
        <w:rPr>
          <w:b/>
          <w:bCs/>
        </w:rPr>
        <w:t> </w:t>
      </w:r>
      <w:r w:rsidRPr="00356907">
        <w:rPr>
          <w:b/>
          <w:bCs/>
        </w:rPr>
        <w:t>127, qui a été publiée en janvier 2015. De 2012 à décembre 2019 ce point est resté à l’ordre du jour du GRSP en raison de réserves pour étude et analyse coûts-avantages.</w:t>
      </w:r>
    </w:p>
    <w:p w14:paraId="707170BB" w14:textId="77777777" w:rsidR="005B628B" w:rsidRPr="00356907" w:rsidRDefault="005B628B" w:rsidP="000135BF">
      <w:pPr>
        <w:pStyle w:val="H1G"/>
      </w:pPr>
      <w:r w:rsidRPr="00356907">
        <w:tab/>
        <w:t>C.</w:t>
      </w:r>
      <w:r w:rsidRPr="00356907">
        <w:tab/>
        <w:t>Historique du RTM ONU</w:t>
      </w:r>
    </w:p>
    <w:p w14:paraId="4AFEA1AE" w14:textId="77777777" w:rsidR="005B628B" w:rsidRPr="00356907" w:rsidRDefault="005B628B" w:rsidP="005B628B">
      <w:pPr>
        <w:pStyle w:val="SingleTxtG"/>
        <w:ind w:left="1701" w:hanging="567"/>
      </w:pPr>
      <w:r w:rsidRPr="00356907">
        <w:rPr>
          <w:b/>
          <w:bCs/>
        </w:rPr>
        <w:t>11.</w:t>
      </w:r>
      <w:r w:rsidRPr="00356907">
        <w:tab/>
        <w:t>Les Parties contractantes ont décidé par consensus, le 12</w:t>
      </w:r>
      <w:r w:rsidR="000135BF">
        <w:t> </w:t>
      </w:r>
      <w:r w:rsidRPr="00356907">
        <w:t xml:space="preserve">novembre 2008, d’inscrire dans le Registre mondial le projet de </w:t>
      </w:r>
      <w:r w:rsidRPr="00356907">
        <w:rPr>
          <w:b/>
          <w:bCs/>
        </w:rPr>
        <w:t>Règlement technique mondial</w:t>
      </w:r>
      <w:r w:rsidRPr="00356907">
        <w:t xml:space="preserve">. Ce projet a été publié sous la cote ECE/TRANS/180/Add.9. </w:t>
      </w:r>
    </w:p>
    <w:p w14:paraId="258D71D8" w14:textId="77777777" w:rsidR="005B628B" w:rsidRPr="00356907" w:rsidRDefault="005B628B" w:rsidP="005B628B">
      <w:pPr>
        <w:pStyle w:val="SingleTxtG"/>
        <w:ind w:left="1701" w:hanging="567"/>
        <w:rPr>
          <w:rFonts w:eastAsia="Times New Roman"/>
        </w:rPr>
      </w:pPr>
      <w:r w:rsidRPr="00356907">
        <w:rPr>
          <w:b/>
          <w:bCs/>
        </w:rPr>
        <w:t>12</w:t>
      </w:r>
      <w:r w:rsidRPr="00356907">
        <w:t>.</w:t>
      </w:r>
      <w:r w:rsidRPr="00356907">
        <w:tab/>
      </w:r>
      <w:r w:rsidRPr="00356907">
        <w:rPr>
          <w:rFonts w:eastAsia="Times New Roman"/>
        </w:rPr>
        <w:t>La proposition visant à élaborer l’amendement</w:t>
      </w:r>
      <w:r w:rsidR="000135BF">
        <w:rPr>
          <w:rFonts w:eastAsia="Times New Roman"/>
        </w:rPr>
        <w:t> </w:t>
      </w:r>
      <w:r w:rsidRPr="00356907">
        <w:rPr>
          <w:rFonts w:eastAsia="Times New Roman"/>
        </w:rPr>
        <w:t xml:space="preserve">2 au RTM ONU </w:t>
      </w:r>
      <w:r w:rsidRPr="00356907">
        <w:rPr>
          <w:rFonts w:eastAsia="MS Mincho"/>
        </w:rPr>
        <w:t>n</w:t>
      </w:r>
      <w:r w:rsidRPr="00356907">
        <w:rPr>
          <w:rFonts w:eastAsia="MS Mincho"/>
          <w:vertAlign w:val="superscript"/>
        </w:rPr>
        <w:t>o</w:t>
      </w:r>
      <w:r w:rsidR="000135BF">
        <w:rPr>
          <w:rFonts w:eastAsia="Times New Roman"/>
        </w:rPr>
        <w:t> </w:t>
      </w:r>
      <w:r w:rsidRPr="00356907">
        <w:rPr>
          <w:rFonts w:eastAsia="Times New Roman"/>
        </w:rPr>
        <w:t>9 a été d’abord soumise au Comité exécutif de l’Accord de 1998 (AC.3) pour examen à la 150</w:t>
      </w:r>
      <w:r w:rsidRPr="00356907">
        <w:rPr>
          <w:rFonts w:eastAsia="Times New Roman"/>
          <w:vertAlign w:val="superscript"/>
        </w:rPr>
        <w:t>e</w:t>
      </w:r>
      <w:r w:rsidR="000135BF">
        <w:rPr>
          <w:rFonts w:eastAsia="Times New Roman"/>
        </w:rPr>
        <w:t> </w:t>
      </w:r>
      <w:r w:rsidRPr="00356907">
        <w:rPr>
          <w:rFonts w:eastAsia="Times New Roman"/>
        </w:rPr>
        <w:t>session du WP.29 (15-18</w:t>
      </w:r>
      <w:r w:rsidR="000135BF">
        <w:rPr>
          <w:rFonts w:eastAsia="Times New Roman"/>
        </w:rPr>
        <w:t> </w:t>
      </w:r>
      <w:r w:rsidRPr="00356907">
        <w:rPr>
          <w:rFonts w:eastAsia="Times New Roman"/>
        </w:rPr>
        <w:t>novembre 2011) sous la cote ECE/TRANS/WP.29/2011/148, à l’initiative des Pays</w:t>
      </w:r>
      <w:r w:rsidRPr="00356907">
        <w:rPr>
          <w:rFonts w:eastAsia="Times New Roman"/>
        </w:rPr>
        <w:noBreakHyphen/>
        <w:t>Bas.</w:t>
      </w:r>
    </w:p>
    <w:p w14:paraId="3E5538F2" w14:textId="77777777" w:rsidR="005B628B" w:rsidRPr="00356907" w:rsidRDefault="005B628B" w:rsidP="005B628B">
      <w:pPr>
        <w:pStyle w:val="SingleTxtG"/>
        <w:ind w:left="1701" w:hanging="567"/>
        <w:rPr>
          <w:b/>
          <w:bCs/>
        </w:rPr>
      </w:pPr>
      <w:r w:rsidRPr="00356907">
        <w:rPr>
          <w:b/>
          <w:bCs/>
        </w:rPr>
        <w:t>13</w:t>
      </w:r>
      <w:r w:rsidRPr="00356907">
        <w:t>.</w:t>
      </w:r>
      <w:r w:rsidRPr="00356907">
        <w:tab/>
        <w:t xml:space="preserve">Lors de </w:t>
      </w:r>
      <w:r w:rsidRPr="00356907">
        <w:rPr>
          <w:rFonts w:eastAsia="Times New Roman"/>
        </w:rPr>
        <w:t>sa cinquante et unième session (21-25</w:t>
      </w:r>
      <w:r w:rsidR="000135BF">
        <w:rPr>
          <w:rFonts w:eastAsia="Times New Roman"/>
        </w:rPr>
        <w:t> </w:t>
      </w:r>
      <w:r w:rsidRPr="00356907">
        <w:rPr>
          <w:rFonts w:eastAsia="Times New Roman"/>
        </w:rPr>
        <w:t xml:space="preserve">mai 2012), le GRSP </w:t>
      </w:r>
      <w:r w:rsidRPr="00356907">
        <w:rPr>
          <w:rFonts w:eastAsia="Times New Roman"/>
          <w:b/>
          <w:bCs/>
        </w:rPr>
        <w:t xml:space="preserve">a demandé une mise à jour du rapport final concernant l’amendement au RTM ONU </w:t>
      </w:r>
      <w:r w:rsidRPr="00356907">
        <w:rPr>
          <w:b/>
          <w:bCs/>
        </w:rPr>
        <w:t>(ECE/TRANS/WP.29/GRSP/2012/2).</w:t>
      </w:r>
    </w:p>
    <w:p w14:paraId="66766EB5" w14:textId="77777777" w:rsidR="005B628B" w:rsidRPr="00356907" w:rsidRDefault="005B628B" w:rsidP="005B628B">
      <w:pPr>
        <w:pStyle w:val="SingleTxtG"/>
        <w:ind w:left="1701" w:hanging="567"/>
        <w:rPr>
          <w:b/>
          <w:bCs/>
        </w:rPr>
      </w:pPr>
      <w:r w:rsidRPr="00356907">
        <w:rPr>
          <w:b/>
          <w:bCs/>
        </w:rPr>
        <w:t>14.</w:t>
      </w:r>
      <w:r w:rsidRPr="00356907">
        <w:rPr>
          <w:b/>
          <w:bCs/>
        </w:rPr>
        <w:tab/>
        <w:t>Lors de la cinquante-deuxième session (11-14</w:t>
      </w:r>
      <w:r w:rsidR="000135BF">
        <w:rPr>
          <w:b/>
          <w:bCs/>
        </w:rPr>
        <w:t> </w:t>
      </w:r>
      <w:r w:rsidRPr="00356907">
        <w:rPr>
          <w:b/>
          <w:bCs/>
        </w:rPr>
        <w:t>décembre 2012), la Commission européenne a présenté le document ECE/TRANS/WP.29/GRSP/2012/14</w:t>
      </w:r>
      <w:r w:rsidR="00A53E64">
        <w:rPr>
          <w:b/>
          <w:bCs/>
        </w:rPr>
        <w:t>.</w:t>
      </w:r>
    </w:p>
    <w:p w14:paraId="68820AF1" w14:textId="77777777" w:rsidR="005B628B" w:rsidRPr="00356907" w:rsidRDefault="005B628B" w:rsidP="006A1F1B">
      <w:pPr>
        <w:pStyle w:val="SingleTxtG"/>
        <w:keepNext/>
        <w:ind w:left="1701" w:hanging="567"/>
        <w:rPr>
          <w:b/>
          <w:bCs/>
        </w:rPr>
      </w:pPr>
      <w:r w:rsidRPr="00356907">
        <w:rPr>
          <w:b/>
          <w:bCs/>
        </w:rPr>
        <w:lastRenderedPageBreak/>
        <w:t>15.</w:t>
      </w:r>
      <w:r w:rsidRPr="00356907">
        <w:rPr>
          <w:b/>
          <w:bCs/>
        </w:rPr>
        <w:tab/>
      </w:r>
      <w:bookmarkStart w:id="24" w:name="_Hlk56408995"/>
      <w:r w:rsidRPr="00356907">
        <w:rPr>
          <w:b/>
          <w:bCs/>
        </w:rPr>
        <w:t>Lors de la cinquante-cinquième session (19-23</w:t>
      </w:r>
      <w:r w:rsidR="000135BF">
        <w:rPr>
          <w:b/>
          <w:bCs/>
        </w:rPr>
        <w:t> </w:t>
      </w:r>
      <w:r w:rsidRPr="00356907">
        <w:rPr>
          <w:b/>
          <w:bCs/>
        </w:rPr>
        <w:t xml:space="preserve">mai 2014), </w:t>
      </w:r>
      <w:bookmarkEnd w:id="24"/>
      <w:r w:rsidRPr="00356907">
        <w:rPr>
          <w:b/>
          <w:bCs/>
        </w:rPr>
        <w:t>la Commission européenne a présenté les documents ECE/TRANS/WP.29/GRSP/2014/2 et ECE/TRANS/WP.29/GRSP/2014/5 visant à mettre à jour la phase</w:t>
      </w:r>
      <w:r w:rsidR="000135BF">
        <w:rPr>
          <w:b/>
          <w:bCs/>
        </w:rPr>
        <w:t> </w:t>
      </w:r>
      <w:r w:rsidRPr="00356907">
        <w:rPr>
          <w:b/>
          <w:bCs/>
        </w:rPr>
        <w:t>I et (au moment de la rédaction) la phase</w:t>
      </w:r>
      <w:r w:rsidR="000135BF">
        <w:rPr>
          <w:b/>
          <w:bCs/>
        </w:rPr>
        <w:t> </w:t>
      </w:r>
      <w:r w:rsidRPr="00356907">
        <w:rPr>
          <w:b/>
          <w:bCs/>
        </w:rPr>
        <w:t>II du RTM ONU.</w:t>
      </w:r>
    </w:p>
    <w:p w14:paraId="5FEA9CAF" w14:textId="77777777" w:rsidR="005B628B" w:rsidRPr="00356907" w:rsidRDefault="005B628B" w:rsidP="005B628B">
      <w:pPr>
        <w:pStyle w:val="SingleTxtG"/>
        <w:ind w:left="1701" w:hanging="567"/>
        <w:rPr>
          <w:b/>
          <w:bCs/>
        </w:rPr>
      </w:pPr>
      <w:r w:rsidRPr="00356907">
        <w:rPr>
          <w:b/>
          <w:bCs/>
        </w:rPr>
        <w:t>16.</w:t>
      </w:r>
      <w:r w:rsidRPr="00356907">
        <w:rPr>
          <w:b/>
          <w:bCs/>
        </w:rPr>
        <w:tab/>
        <w:t>Lors de la cinquante-sixième session (10-13</w:t>
      </w:r>
      <w:r w:rsidR="000135BF">
        <w:rPr>
          <w:b/>
          <w:bCs/>
        </w:rPr>
        <w:t> </w:t>
      </w:r>
      <w:r w:rsidRPr="00356907">
        <w:rPr>
          <w:b/>
          <w:bCs/>
        </w:rPr>
        <w:t>décembre 2019), il a été convenu de finaliser cette question et une proposition définitive a été soumise au GRSP sous forme de document informel GRSP-67-13.</w:t>
      </w:r>
    </w:p>
    <w:p w14:paraId="4689DD4F" w14:textId="77777777" w:rsidR="005B628B" w:rsidRPr="00356907" w:rsidRDefault="005B628B" w:rsidP="005B628B">
      <w:pPr>
        <w:pStyle w:val="SingleTxtG"/>
        <w:ind w:firstLine="567"/>
        <w:sectPr w:rsidR="005B628B" w:rsidRPr="00356907" w:rsidSect="005B628B">
          <w:endnotePr>
            <w:numFmt w:val="decimal"/>
          </w:endnotePr>
          <w:pgSz w:w="11906" w:h="16838" w:code="9"/>
          <w:pgMar w:top="1417" w:right="1134" w:bottom="1134" w:left="1134" w:header="850" w:footer="567" w:gutter="0"/>
          <w:cols w:space="708"/>
          <w:docGrid w:linePitch="360"/>
        </w:sectPr>
      </w:pPr>
    </w:p>
    <w:p w14:paraId="31FC0394" w14:textId="77777777" w:rsidR="005B628B" w:rsidRPr="00356907" w:rsidRDefault="005B628B" w:rsidP="000135BF">
      <w:pPr>
        <w:pStyle w:val="HChG"/>
      </w:pPr>
      <w:r w:rsidRPr="000135BF">
        <w:lastRenderedPageBreak/>
        <w:t>Annexe</w:t>
      </w:r>
      <w:r w:rsidRPr="00356907">
        <w:t xml:space="preserve"> III</w:t>
      </w:r>
    </w:p>
    <w:p w14:paraId="2C22237A" w14:textId="77777777" w:rsidR="005B628B" w:rsidRPr="00356907" w:rsidRDefault="005B628B" w:rsidP="000135BF">
      <w:pPr>
        <w:pStyle w:val="HChG"/>
        <w:rPr>
          <w:szCs w:val="28"/>
          <w:lang w:eastAsia="ja-JP"/>
        </w:rPr>
      </w:pPr>
      <w:r w:rsidRPr="00356907">
        <w:rPr>
          <w:lang w:eastAsia="ja-JP"/>
        </w:rPr>
        <w:tab/>
      </w:r>
      <w:r w:rsidRPr="00356907">
        <w:rPr>
          <w:lang w:eastAsia="ja-JP"/>
        </w:rPr>
        <w:tab/>
        <w:t>Projets d’amendements au Règlement ONU n</w:t>
      </w:r>
      <w:r w:rsidRPr="00356907">
        <w:rPr>
          <w:vertAlign w:val="superscript"/>
          <w:lang w:eastAsia="ja-JP"/>
        </w:rPr>
        <w:t>o</w:t>
      </w:r>
      <w:r w:rsidR="000135BF">
        <w:rPr>
          <w:lang w:eastAsia="ja-JP"/>
        </w:rPr>
        <w:t> </w:t>
      </w:r>
      <w:r w:rsidRPr="00356907">
        <w:t xml:space="preserve">16 </w:t>
      </w:r>
      <w:r w:rsidR="000135BF">
        <w:br/>
      </w:r>
      <w:r w:rsidRPr="00356907">
        <w:rPr>
          <w:szCs w:val="28"/>
        </w:rPr>
        <w:t>(</w:t>
      </w:r>
      <w:r w:rsidR="00F35171" w:rsidRPr="00356907">
        <w:rPr>
          <w:rFonts w:eastAsia="Calibri"/>
          <w:szCs w:val="28"/>
          <w:lang w:val="fr-FR" w:eastAsia="fr-FR"/>
        </w:rPr>
        <w:t xml:space="preserve">Ceintures </w:t>
      </w:r>
      <w:r w:rsidRPr="00356907">
        <w:rPr>
          <w:rFonts w:eastAsia="Calibri"/>
          <w:szCs w:val="28"/>
          <w:lang w:val="fr-FR" w:eastAsia="fr-FR"/>
        </w:rPr>
        <w:t>de sécurité</w:t>
      </w:r>
      <w:r w:rsidRPr="00356907">
        <w:rPr>
          <w:szCs w:val="28"/>
        </w:rPr>
        <w:t>)</w:t>
      </w:r>
    </w:p>
    <w:p w14:paraId="34B7C993" w14:textId="77777777" w:rsidR="005B628B" w:rsidRPr="00356907" w:rsidRDefault="005B628B" w:rsidP="000135BF">
      <w:pPr>
        <w:pStyle w:val="H1G"/>
      </w:pPr>
      <w:r w:rsidRPr="00356907">
        <w:rPr>
          <w:lang w:eastAsia="ja-JP"/>
        </w:rPr>
        <w:tab/>
      </w:r>
      <w:r w:rsidRPr="00356907">
        <w:rPr>
          <w:lang w:eastAsia="ja-JP"/>
        </w:rPr>
        <w:tab/>
      </w:r>
      <w:r w:rsidRPr="00356907">
        <w:t xml:space="preserve">Amendements adoptés concernant le document ECE/TRANS/WP.29/GRSP/2020/2 </w:t>
      </w:r>
      <w:r w:rsidR="000135BF">
        <w:br/>
      </w:r>
      <w:r w:rsidRPr="00356907">
        <w:t>(voir par.</w:t>
      </w:r>
      <w:r w:rsidR="000135BF">
        <w:t> </w:t>
      </w:r>
      <w:r w:rsidRPr="00356907">
        <w:t>9 du présent rapport)</w:t>
      </w:r>
    </w:p>
    <w:p w14:paraId="09BCE678" w14:textId="77777777" w:rsidR="005B628B" w:rsidRPr="00356907" w:rsidRDefault="005B628B" w:rsidP="000135BF">
      <w:pPr>
        <w:pStyle w:val="SingleTxtG"/>
        <w:keepNext/>
        <w:ind w:left="2268" w:hanging="1134"/>
      </w:pPr>
      <w:r w:rsidRPr="00356907">
        <w:rPr>
          <w:i/>
          <w:iCs/>
        </w:rPr>
        <w:t>Paragraphe 8.4.4.2</w:t>
      </w:r>
      <w:r w:rsidRPr="00356907">
        <w:t>, modifier comme suit</w:t>
      </w:r>
      <w:r w:rsidR="000135BF">
        <w:t> </w:t>
      </w:r>
      <w:r w:rsidRPr="00356907">
        <w:t>:</w:t>
      </w:r>
    </w:p>
    <w:p w14:paraId="2EE249CF" w14:textId="77777777" w:rsidR="005B628B" w:rsidRPr="000135BF" w:rsidRDefault="000135BF" w:rsidP="005B628B">
      <w:pPr>
        <w:pStyle w:val="para"/>
        <w:rPr>
          <w:rFonts w:ascii="Times New Roman" w:hAnsi="Times New Roman" w:cs="Times New Roman"/>
          <w:b/>
          <w:bCs/>
          <w:sz w:val="20"/>
          <w:szCs w:val="20"/>
        </w:rPr>
      </w:pPr>
      <w:r w:rsidRPr="000135BF">
        <w:rPr>
          <w:rFonts w:ascii="Times New Roman" w:hAnsi="Times New Roman" w:cs="Times New Roman"/>
          <w:sz w:val="20"/>
          <w:szCs w:val="20"/>
        </w:rPr>
        <w:t>« </w:t>
      </w:r>
      <w:r w:rsidR="005B628B" w:rsidRPr="000135BF">
        <w:rPr>
          <w:rFonts w:ascii="Times New Roman" w:hAnsi="Times New Roman" w:cs="Times New Roman"/>
          <w:sz w:val="20"/>
          <w:szCs w:val="20"/>
        </w:rPr>
        <w:t>8.4.4.2</w:t>
      </w:r>
      <w:r w:rsidR="005B628B" w:rsidRPr="000135BF">
        <w:rPr>
          <w:rFonts w:ascii="Times New Roman" w:hAnsi="Times New Roman" w:cs="Times New Roman"/>
          <w:sz w:val="20"/>
          <w:szCs w:val="20"/>
        </w:rPr>
        <w:tab/>
      </w:r>
      <w:r w:rsidR="005B628B" w:rsidRPr="000135BF">
        <w:rPr>
          <w:rFonts w:ascii="Times New Roman" w:eastAsia="Calibri" w:hAnsi="Times New Roman" w:cs="Times New Roman"/>
          <w:sz w:val="20"/>
          <w:szCs w:val="20"/>
          <w:lang w:eastAsia="ja-JP"/>
        </w:rPr>
        <w:t>L’alerte visuelle doit couvrir au moins toutes les places arrière pour permettre au conducteur de savoir de sa place sur quels sièges la ceinture n’est pas bouclée. Pour les véhicules dans lesquels le conducteur sait quels sont les sièges occupés, il n’est pas nécessaire que l’alerte visuelle signale les ceintures non bouclées sur les sièges qui sont inoccupés.</w:t>
      </w:r>
      <w:r w:rsidR="005B628B" w:rsidRPr="000135BF">
        <w:rPr>
          <w:rFonts w:ascii="Times New Roman" w:hAnsi="Times New Roman" w:cs="Times New Roman"/>
          <w:sz w:val="20"/>
          <w:szCs w:val="20"/>
          <w:lang w:eastAsia="en-US"/>
        </w:rPr>
        <w:t xml:space="preserve"> </w:t>
      </w:r>
      <w:r w:rsidR="005B628B" w:rsidRPr="000135BF">
        <w:rPr>
          <w:rFonts w:ascii="Times New Roman" w:hAnsi="Times New Roman" w:cs="Times New Roman"/>
          <w:b/>
          <w:bCs/>
          <w:sz w:val="20"/>
          <w:szCs w:val="20"/>
        </w:rPr>
        <w:t>Pour</w:t>
      </w:r>
      <w:r w:rsidR="005B628B" w:rsidRPr="000135BF">
        <w:rPr>
          <w:rFonts w:ascii="Times New Roman" w:hAnsi="Times New Roman" w:cs="Times New Roman"/>
          <w:sz w:val="20"/>
          <w:szCs w:val="20"/>
        </w:rPr>
        <w:t xml:space="preserve"> les sièges qui peuvent être </w:t>
      </w:r>
      <w:r w:rsidR="005B628B" w:rsidRPr="000135BF">
        <w:rPr>
          <w:rFonts w:ascii="Times New Roman" w:hAnsi="Times New Roman" w:cs="Times New Roman"/>
          <w:b/>
          <w:bCs/>
          <w:sz w:val="20"/>
          <w:szCs w:val="20"/>
        </w:rPr>
        <w:t>fixés</w:t>
      </w:r>
      <w:r w:rsidR="005B628B" w:rsidRPr="000135BF">
        <w:rPr>
          <w:rFonts w:ascii="Times New Roman" w:hAnsi="Times New Roman" w:cs="Times New Roman"/>
          <w:sz w:val="20"/>
          <w:szCs w:val="20"/>
        </w:rPr>
        <w:t xml:space="preserve"> dans les différentes positions prévues à l’intérieur du véhicule (par exemple lorsqu’ils sont montés sur un rail au plancher), </w:t>
      </w:r>
      <w:r w:rsidR="005B628B" w:rsidRPr="000135BF">
        <w:rPr>
          <w:rFonts w:ascii="Times New Roman" w:hAnsi="Times New Roman" w:cs="Times New Roman"/>
          <w:b/>
          <w:bCs/>
          <w:sz w:val="20"/>
          <w:szCs w:val="20"/>
        </w:rPr>
        <w:t>l’alerte visuelle</w:t>
      </w:r>
      <w:r w:rsidR="005B628B" w:rsidRPr="000135BF">
        <w:rPr>
          <w:rFonts w:ascii="Times New Roman" w:hAnsi="Times New Roman" w:cs="Times New Roman"/>
          <w:sz w:val="20"/>
          <w:szCs w:val="20"/>
        </w:rPr>
        <w:t xml:space="preserve"> doit au moins signaler toute ceinture de sécurité arrière non bouclée.</w:t>
      </w:r>
      <w:r>
        <w:rPr>
          <w:rFonts w:ascii="Times New Roman" w:hAnsi="Times New Roman" w:cs="Times New Roman"/>
          <w:sz w:val="20"/>
          <w:szCs w:val="20"/>
        </w:rPr>
        <w:t> »</w:t>
      </w:r>
      <w:r w:rsidR="005B628B" w:rsidRPr="000135BF">
        <w:rPr>
          <w:rFonts w:ascii="Times New Roman" w:hAnsi="Times New Roman" w:cs="Times New Roman"/>
          <w:sz w:val="20"/>
          <w:szCs w:val="20"/>
        </w:rPr>
        <w:t>.</w:t>
      </w:r>
    </w:p>
    <w:p w14:paraId="3A36573A" w14:textId="77777777" w:rsidR="005B628B" w:rsidRPr="00356907" w:rsidRDefault="005B628B" w:rsidP="005B628B">
      <w:pPr>
        <w:pStyle w:val="SingleTxtG"/>
        <w:ind w:firstLine="567"/>
        <w:sectPr w:rsidR="005B628B" w:rsidRPr="00356907" w:rsidSect="005B628B">
          <w:endnotePr>
            <w:numFmt w:val="decimal"/>
          </w:endnotePr>
          <w:pgSz w:w="11906" w:h="16838" w:code="9"/>
          <w:pgMar w:top="1417" w:right="1134" w:bottom="1134" w:left="1134" w:header="850" w:footer="567" w:gutter="0"/>
          <w:cols w:space="708"/>
          <w:docGrid w:linePitch="360"/>
        </w:sectPr>
      </w:pPr>
    </w:p>
    <w:p w14:paraId="51BD1B6B" w14:textId="77777777" w:rsidR="005B628B" w:rsidRPr="00356907" w:rsidRDefault="005B628B" w:rsidP="000135BF">
      <w:pPr>
        <w:pStyle w:val="HChG"/>
      </w:pPr>
      <w:r w:rsidRPr="00356907">
        <w:lastRenderedPageBreak/>
        <w:t>Annexe IV</w:t>
      </w:r>
    </w:p>
    <w:p w14:paraId="5ED1BF6C" w14:textId="77777777" w:rsidR="005B628B" w:rsidRPr="00356907" w:rsidRDefault="005B628B" w:rsidP="000135BF">
      <w:pPr>
        <w:pStyle w:val="HChG"/>
      </w:pPr>
      <w:r w:rsidRPr="00356907">
        <w:tab/>
      </w:r>
      <w:r w:rsidRPr="00356907">
        <w:tab/>
      </w:r>
      <w:r w:rsidRPr="000135BF">
        <w:t>Projets</w:t>
      </w:r>
      <w:r w:rsidRPr="00356907">
        <w:t xml:space="preserve"> d’amendements au Règlement ONU n</w:t>
      </w:r>
      <w:r w:rsidRPr="00356907">
        <w:rPr>
          <w:vertAlign w:val="superscript"/>
        </w:rPr>
        <w:t>o</w:t>
      </w:r>
      <w:r w:rsidR="000135BF">
        <w:t> </w:t>
      </w:r>
      <w:r w:rsidRPr="00356907">
        <w:t xml:space="preserve">17 </w:t>
      </w:r>
      <w:r w:rsidR="000135BF">
        <w:br/>
      </w:r>
      <w:r w:rsidRPr="00356907">
        <w:t>(Résistance mécanique des sièges)</w:t>
      </w:r>
    </w:p>
    <w:p w14:paraId="2FA96D20" w14:textId="77777777" w:rsidR="005B628B" w:rsidRPr="00356907" w:rsidRDefault="005B628B" w:rsidP="000135BF">
      <w:pPr>
        <w:pStyle w:val="H1G"/>
      </w:pPr>
      <w:r w:rsidRPr="00356907">
        <w:tab/>
      </w:r>
      <w:r w:rsidRPr="00356907">
        <w:rPr>
          <w:iCs/>
          <w:color w:val="000000"/>
        </w:rPr>
        <w:tab/>
      </w:r>
      <w:bookmarkStart w:id="25" w:name="_Hlk28090830"/>
      <w:r w:rsidRPr="00356907">
        <w:t xml:space="preserve">Amendements adoptés concernant le document ECE/TRANS/WP.29/GRSP/2020/8 </w:t>
      </w:r>
      <w:r w:rsidR="000135BF">
        <w:br/>
      </w:r>
      <w:r w:rsidRPr="00356907">
        <w:t>(voir par.</w:t>
      </w:r>
      <w:r w:rsidR="000135BF">
        <w:t> </w:t>
      </w:r>
      <w:r w:rsidRPr="00356907">
        <w:t>12 du présent rapport)</w:t>
      </w:r>
      <w:bookmarkEnd w:id="25"/>
    </w:p>
    <w:p w14:paraId="11CC24C4" w14:textId="77777777" w:rsidR="005B628B" w:rsidRPr="00356907" w:rsidRDefault="005B628B" w:rsidP="000135BF">
      <w:pPr>
        <w:pStyle w:val="SingleTxtG"/>
        <w:keepNext/>
        <w:rPr>
          <w:lang w:eastAsia="ja-JP"/>
        </w:rPr>
      </w:pPr>
      <w:r w:rsidRPr="000135BF">
        <w:rPr>
          <w:i/>
          <w:iCs/>
        </w:rPr>
        <w:t>Ajouter de nouveaux paragraphes 13.13 à 13.13.5</w:t>
      </w:r>
      <w:r w:rsidRPr="00356907">
        <w:t>, ainsi conçus</w:t>
      </w:r>
      <w:r w:rsidR="000135BF">
        <w:t> </w:t>
      </w:r>
      <w:r w:rsidRPr="00356907">
        <w:t>:</w:t>
      </w:r>
    </w:p>
    <w:p w14:paraId="5FAB3942" w14:textId="77777777" w:rsidR="005B628B" w:rsidRPr="00356907" w:rsidRDefault="000135BF" w:rsidP="000135BF">
      <w:pPr>
        <w:pStyle w:val="SingleTxtG"/>
        <w:rPr>
          <w:lang w:eastAsia="ja-JP"/>
        </w:rPr>
      </w:pPr>
      <w:r>
        <w:rPr>
          <w:lang w:eastAsia="ja-JP"/>
        </w:rPr>
        <w:t>« </w:t>
      </w:r>
      <w:r w:rsidR="005B628B" w:rsidRPr="00356907">
        <w:rPr>
          <w:lang w:eastAsia="ja-JP"/>
        </w:rPr>
        <w:t>…</w:t>
      </w:r>
    </w:p>
    <w:p w14:paraId="46C092CF" w14:textId="77777777" w:rsidR="005B628B" w:rsidRPr="00356907" w:rsidRDefault="005B628B" w:rsidP="000135BF">
      <w:pPr>
        <w:pStyle w:val="SingleTxtG"/>
        <w:ind w:left="2268" w:hanging="1134"/>
        <w:rPr>
          <w:lang w:eastAsia="ja-JP"/>
        </w:rPr>
      </w:pPr>
      <w:r w:rsidRPr="00356907">
        <w:rPr>
          <w:lang w:eastAsia="ja-JP"/>
        </w:rPr>
        <w:t>13.13.2</w:t>
      </w:r>
      <w:r w:rsidRPr="00356907">
        <w:rPr>
          <w:lang w:eastAsia="ja-JP"/>
        </w:rPr>
        <w:tab/>
        <w:t>Jusqu’au 1</w:t>
      </w:r>
      <w:r w:rsidRPr="00356907">
        <w:rPr>
          <w:vertAlign w:val="superscript"/>
          <w:lang w:eastAsia="ja-JP"/>
        </w:rPr>
        <w:t>er</w:t>
      </w:r>
      <w:r w:rsidR="000135BF">
        <w:rPr>
          <w:lang w:eastAsia="ja-JP"/>
        </w:rPr>
        <w:t> </w:t>
      </w:r>
      <w:r w:rsidRPr="00356907">
        <w:rPr>
          <w:lang w:eastAsia="ja-JP"/>
        </w:rPr>
        <w:t xml:space="preserve">septembre </w:t>
      </w:r>
      <w:r w:rsidRPr="00356907">
        <w:rPr>
          <w:b/>
          <w:lang w:eastAsia="ja-JP"/>
        </w:rPr>
        <w:t>2026</w:t>
      </w:r>
      <w:r w:rsidRPr="00356907">
        <w:rPr>
          <w:lang w:eastAsia="ja-JP"/>
        </w:rPr>
        <w:t>, les Parties contractantes appliquant le présent Règlement ONU devront accepter les homologations de type délivrées au titre des précédentes séries d’amendements avant le 1</w:t>
      </w:r>
      <w:r w:rsidRPr="00356907">
        <w:rPr>
          <w:vertAlign w:val="superscript"/>
          <w:lang w:eastAsia="ja-JP"/>
        </w:rPr>
        <w:t>er</w:t>
      </w:r>
      <w:r w:rsidR="000135BF">
        <w:rPr>
          <w:lang w:eastAsia="ja-JP"/>
        </w:rPr>
        <w:t> </w:t>
      </w:r>
      <w:r w:rsidRPr="00356907">
        <w:rPr>
          <w:lang w:eastAsia="ja-JP"/>
        </w:rPr>
        <w:t xml:space="preserve">septembre 2022. </w:t>
      </w:r>
    </w:p>
    <w:p w14:paraId="64CCF660" w14:textId="77777777" w:rsidR="005B628B" w:rsidRPr="00356907" w:rsidRDefault="005B628B" w:rsidP="000135BF">
      <w:pPr>
        <w:pStyle w:val="SingleTxtG"/>
        <w:ind w:left="2268" w:hanging="1134"/>
        <w:rPr>
          <w:bCs/>
          <w:color w:val="000000" w:themeColor="text1"/>
          <w:lang w:eastAsia="ja-JP"/>
        </w:rPr>
      </w:pPr>
      <w:r w:rsidRPr="00356907">
        <w:rPr>
          <w:bCs/>
          <w:color w:val="000000" w:themeColor="text1"/>
          <w:lang w:eastAsia="ja-JP"/>
        </w:rPr>
        <w:t>13.13.3</w:t>
      </w:r>
      <w:r w:rsidRPr="00356907">
        <w:rPr>
          <w:bCs/>
          <w:color w:val="000000" w:themeColor="text1"/>
          <w:lang w:eastAsia="ja-JP"/>
        </w:rPr>
        <w:tab/>
        <w:t>À compter du 1</w:t>
      </w:r>
      <w:r w:rsidRPr="00356907">
        <w:rPr>
          <w:bCs/>
          <w:color w:val="000000" w:themeColor="text1"/>
          <w:vertAlign w:val="superscript"/>
          <w:lang w:eastAsia="ja-JP"/>
        </w:rPr>
        <w:t>er</w:t>
      </w:r>
      <w:r w:rsidR="000135BF">
        <w:rPr>
          <w:bCs/>
          <w:color w:val="000000" w:themeColor="text1"/>
          <w:lang w:eastAsia="ja-JP"/>
        </w:rPr>
        <w:t> </w:t>
      </w:r>
      <w:r w:rsidRPr="00356907">
        <w:rPr>
          <w:bCs/>
          <w:color w:val="000000" w:themeColor="text1"/>
          <w:lang w:eastAsia="ja-JP"/>
        </w:rPr>
        <w:t xml:space="preserve">septembre </w:t>
      </w:r>
      <w:r w:rsidRPr="00356907">
        <w:rPr>
          <w:b/>
          <w:color w:val="000000" w:themeColor="text1"/>
          <w:lang w:eastAsia="ja-JP"/>
        </w:rPr>
        <w:t>2026</w:t>
      </w:r>
      <w:r w:rsidRPr="00356907">
        <w:rPr>
          <w:bCs/>
          <w:color w:val="000000" w:themeColor="text1"/>
          <w:lang w:eastAsia="ja-JP"/>
        </w:rPr>
        <w:t>, les Parties contractantes appliquant le présent Règlement ONU ne seront plus tenues d’accepter les homologations de type délivrées au titre des précédentes séries d’amendements à ce Règlement</w:t>
      </w:r>
      <w:r w:rsidR="00A53E64">
        <w:rPr>
          <w:bCs/>
          <w:color w:val="000000" w:themeColor="text1"/>
          <w:lang w:eastAsia="ja-JP"/>
        </w:rPr>
        <w:t>.</w:t>
      </w:r>
    </w:p>
    <w:p w14:paraId="26149F49" w14:textId="77777777" w:rsidR="005B628B" w:rsidRPr="00356907" w:rsidRDefault="005B628B" w:rsidP="000135BF">
      <w:pPr>
        <w:pStyle w:val="SingleTxtG"/>
        <w:ind w:left="2268" w:hanging="1134"/>
        <w:rPr>
          <w:bCs/>
          <w:lang w:eastAsia="ja-JP"/>
        </w:rPr>
      </w:pPr>
      <w:r w:rsidRPr="00356907">
        <w:rPr>
          <w:bCs/>
          <w:lang w:eastAsia="ja-JP"/>
        </w:rPr>
        <w:t>13.13.4</w:t>
      </w:r>
      <w:r w:rsidRPr="00356907">
        <w:rPr>
          <w:bCs/>
          <w:lang w:eastAsia="ja-JP"/>
        </w:rPr>
        <w:tab/>
        <w:t>Nonobstant le paragraphe</w:t>
      </w:r>
      <w:r w:rsidR="000135BF">
        <w:rPr>
          <w:bCs/>
          <w:lang w:eastAsia="ja-JP"/>
        </w:rPr>
        <w:t> </w:t>
      </w:r>
      <w:r w:rsidRPr="00356907">
        <w:rPr>
          <w:bCs/>
          <w:lang w:eastAsia="ja-JP"/>
        </w:rPr>
        <w:t>13.13.3, les Parties contractantes appliquant le présent Règlement ONU devront continuer à accepter les homologations de type accordées au titre des précédentes séries d’amendements audit Règlement pour les véhicules qui ne sont pas concernés par les modifications apportées par la série</w:t>
      </w:r>
      <w:r w:rsidR="000135BF">
        <w:rPr>
          <w:bCs/>
          <w:lang w:eastAsia="ja-JP"/>
        </w:rPr>
        <w:t> </w:t>
      </w:r>
      <w:r w:rsidRPr="00356907">
        <w:rPr>
          <w:bCs/>
          <w:lang w:eastAsia="ja-JP"/>
        </w:rPr>
        <w:t>10 d’amendements</w:t>
      </w:r>
      <w:r w:rsidR="00A53E64">
        <w:rPr>
          <w:bCs/>
          <w:lang w:eastAsia="ja-JP"/>
        </w:rPr>
        <w:t>.</w:t>
      </w:r>
    </w:p>
    <w:p w14:paraId="002F8845" w14:textId="77777777" w:rsidR="005B628B" w:rsidRPr="00356907" w:rsidRDefault="005B628B" w:rsidP="000135BF">
      <w:pPr>
        <w:pStyle w:val="SingleTxtG"/>
        <w:ind w:left="2268" w:hanging="1134"/>
        <w:rPr>
          <w:bCs/>
          <w:lang w:eastAsia="ja-JP"/>
        </w:rPr>
      </w:pPr>
      <w:r w:rsidRPr="00356907">
        <w:rPr>
          <w:bCs/>
          <w:lang w:eastAsia="ja-JP"/>
        </w:rPr>
        <w:t>…</w:t>
      </w:r>
      <w:r w:rsidR="000135BF">
        <w:rPr>
          <w:bCs/>
          <w:lang w:eastAsia="ja-JP"/>
        </w:rPr>
        <w:t> »</w:t>
      </w:r>
      <w:r w:rsidRPr="00356907">
        <w:rPr>
          <w:bCs/>
          <w:lang w:eastAsia="ja-JP"/>
        </w:rPr>
        <w:t>.</w:t>
      </w:r>
    </w:p>
    <w:p w14:paraId="3A8B5CE3" w14:textId="77777777" w:rsidR="005B628B" w:rsidRPr="00356907" w:rsidRDefault="005B628B" w:rsidP="005B628B">
      <w:pPr>
        <w:pStyle w:val="SingleTxtG"/>
        <w:ind w:left="2268"/>
        <w:rPr>
          <w:b/>
        </w:rPr>
      </w:pPr>
    </w:p>
    <w:p w14:paraId="0F77558C" w14:textId="77777777" w:rsidR="005B628B" w:rsidRPr="00356907" w:rsidRDefault="005B628B" w:rsidP="005B628B">
      <w:pPr>
        <w:pStyle w:val="SingleTxtG"/>
        <w:ind w:firstLine="567"/>
        <w:sectPr w:rsidR="005B628B" w:rsidRPr="00356907" w:rsidSect="005B628B">
          <w:endnotePr>
            <w:numFmt w:val="decimal"/>
          </w:endnotePr>
          <w:pgSz w:w="11906" w:h="16838" w:code="9"/>
          <w:pgMar w:top="1417" w:right="1134" w:bottom="1134" w:left="1134" w:header="850" w:footer="567" w:gutter="0"/>
          <w:cols w:space="708"/>
          <w:docGrid w:linePitch="360"/>
        </w:sectPr>
      </w:pPr>
    </w:p>
    <w:p w14:paraId="70199EFE" w14:textId="77777777" w:rsidR="005B628B" w:rsidRPr="00356907" w:rsidRDefault="005B628B" w:rsidP="000135BF">
      <w:pPr>
        <w:pStyle w:val="HChG"/>
      </w:pPr>
      <w:r w:rsidRPr="00356907">
        <w:lastRenderedPageBreak/>
        <w:t>Annexe V</w:t>
      </w:r>
    </w:p>
    <w:p w14:paraId="21F56CE3" w14:textId="77777777" w:rsidR="005B628B" w:rsidRPr="00356907" w:rsidRDefault="005B628B" w:rsidP="000135BF">
      <w:pPr>
        <w:pStyle w:val="HChG"/>
      </w:pPr>
      <w:r w:rsidRPr="00356907">
        <w:tab/>
      </w:r>
      <w:r w:rsidRPr="00356907">
        <w:tab/>
      </w:r>
      <w:bookmarkStart w:id="26" w:name="_Hlk56415567"/>
      <w:r w:rsidRPr="00356907">
        <w:t>Projets d’amendements au Règlement ONU n</w:t>
      </w:r>
      <w:r w:rsidRPr="00356907">
        <w:rPr>
          <w:vertAlign w:val="superscript"/>
        </w:rPr>
        <w:t>o</w:t>
      </w:r>
      <w:bookmarkEnd w:id="26"/>
      <w:r w:rsidR="000135BF">
        <w:t> </w:t>
      </w:r>
      <w:r w:rsidRPr="00356907">
        <w:t xml:space="preserve">44 </w:t>
      </w:r>
      <w:r w:rsidR="000135BF">
        <w:br/>
      </w:r>
      <w:r w:rsidRPr="00356907">
        <w:t>(Dispositifs de retenue pour enfants)</w:t>
      </w:r>
    </w:p>
    <w:p w14:paraId="5F5F089F" w14:textId="77777777" w:rsidR="005B628B" w:rsidRPr="00356907" w:rsidRDefault="005B628B" w:rsidP="000135BF">
      <w:pPr>
        <w:pStyle w:val="H1G"/>
        <w:rPr>
          <w:szCs w:val="24"/>
        </w:rPr>
      </w:pPr>
      <w:r w:rsidRPr="00356907">
        <w:tab/>
      </w:r>
      <w:r w:rsidRPr="00356907">
        <w:tab/>
      </w:r>
      <w:bookmarkStart w:id="27" w:name="_Hlk56417852"/>
      <w:bookmarkStart w:id="28" w:name="_Hlk47004115"/>
      <w:r w:rsidRPr="00356907">
        <w:t xml:space="preserve">Texte adopté sur la base des documents </w:t>
      </w:r>
      <w:bookmarkEnd w:id="27"/>
      <w:r w:rsidRPr="00356907">
        <w:t>GRSP-67-14 et GRSP-67-31</w:t>
      </w:r>
      <w:r w:rsidRPr="00356907">
        <w:rPr>
          <w:szCs w:val="24"/>
        </w:rPr>
        <w:t xml:space="preserve"> (voir par.</w:t>
      </w:r>
      <w:r w:rsidR="000135BF">
        <w:rPr>
          <w:szCs w:val="24"/>
        </w:rPr>
        <w:t> </w:t>
      </w:r>
      <w:r w:rsidRPr="00356907">
        <w:rPr>
          <w:szCs w:val="24"/>
        </w:rPr>
        <w:t>33 du présent rapport)</w:t>
      </w:r>
      <w:bookmarkEnd w:id="28"/>
    </w:p>
    <w:p w14:paraId="5BDA9287" w14:textId="77777777" w:rsidR="005B628B" w:rsidRPr="00356907" w:rsidRDefault="005B628B" w:rsidP="000135BF">
      <w:pPr>
        <w:pStyle w:val="SingleTxtG"/>
        <w:keepNext/>
        <w:rPr>
          <w:lang w:eastAsia="fr-FR"/>
        </w:rPr>
      </w:pPr>
      <w:r w:rsidRPr="00356907">
        <w:rPr>
          <w:i/>
        </w:rPr>
        <w:t>Paragraphe 6.1.3</w:t>
      </w:r>
      <w:r w:rsidRPr="00356907">
        <w:t>, modifier comme suit</w:t>
      </w:r>
      <w:r w:rsidR="000135BF">
        <w:t> </w:t>
      </w:r>
      <w:r w:rsidRPr="00356907">
        <w:t>:</w:t>
      </w:r>
    </w:p>
    <w:p w14:paraId="6B342BEB" w14:textId="77777777" w:rsidR="005B628B" w:rsidRPr="00356907" w:rsidRDefault="000135BF" w:rsidP="000135BF">
      <w:pPr>
        <w:pStyle w:val="SingleTxtG"/>
        <w:ind w:left="2268" w:hanging="1134"/>
      </w:pPr>
      <w:r>
        <w:t>« </w:t>
      </w:r>
      <w:r w:rsidR="005B628B" w:rsidRPr="00356907">
        <w:t>6.1.3</w:t>
      </w:r>
      <w:r w:rsidR="005B628B" w:rsidRPr="00356907">
        <w:tab/>
        <w:t>Selon la catégorie à laquelle il appartient, le dispositif de retenue pour enfants doit être assujetti à la structure du véhicule ou à la structure du siège.</w:t>
      </w:r>
    </w:p>
    <w:p w14:paraId="4B85BF45" w14:textId="77777777" w:rsidR="005B628B" w:rsidRPr="000135BF" w:rsidRDefault="000135BF" w:rsidP="000135BF">
      <w:pPr>
        <w:pStyle w:val="H23G"/>
        <w:rPr>
          <w:lang w:val="fr-FR"/>
        </w:rPr>
      </w:pPr>
      <w:r>
        <w:rPr>
          <w:lang w:val="fr-FR"/>
        </w:rPr>
        <w:tab/>
      </w:r>
      <w:r>
        <w:rPr>
          <w:lang w:val="fr-FR"/>
        </w:rPr>
        <w:tab/>
      </w:r>
      <w:r w:rsidR="005B628B" w:rsidRPr="00356907">
        <w:rPr>
          <w:lang w:val="fr-FR"/>
        </w:rPr>
        <w:t>Configurations possibles pour approbation</w:t>
      </w:r>
      <w:r w:rsidR="00A53E64">
        <w:rPr>
          <w:lang w:val="fr-FR"/>
        </w:rPr>
        <w:t>/</w:t>
      </w:r>
      <w:r w:rsidR="005B628B" w:rsidRPr="00356907">
        <w:rPr>
          <w:lang w:val="fr-FR"/>
        </w:rPr>
        <w:t xml:space="preserve">Tableau des groupes par catégorie </w:t>
      </w:r>
    </w:p>
    <w:tbl>
      <w:tblPr>
        <w:tblW w:w="8505" w:type="dxa"/>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47"/>
        <w:gridCol w:w="2014"/>
        <w:gridCol w:w="525"/>
        <w:gridCol w:w="1011"/>
        <w:gridCol w:w="525"/>
        <w:gridCol w:w="1011"/>
        <w:gridCol w:w="525"/>
        <w:gridCol w:w="1011"/>
        <w:gridCol w:w="525"/>
        <w:gridCol w:w="1011"/>
      </w:tblGrid>
      <w:tr w:rsidR="005B628B" w:rsidRPr="00356907" w14:paraId="50AC6674" w14:textId="77777777" w:rsidTr="00A53E64">
        <w:trPr>
          <w:tblHeader/>
        </w:trPr>
        <w:tc>
          <w:tcPr>
            <w:tcW w:w="2360" w:type="dxa"/>
            <w:gridSpan w:val="2"/>
            <w:vMerge w:val="restart"/>
            <w:tcBorders>
              <w:top w:val="single" w:sz="2" w:space="0" w:color="auto"/>
              <w:left w:val="single" w:sz="2" w:space="0" w:color="auto"/>
              <w:bottom w:val="single" w:sz="12" w:space="0" w:color="auto"/>
              <w:right w:val="single" w:sz="2" w:space="0" w:color="auto"/>
            </w:tcBorders>
            <w:vAlign w:val="bottom"/>
            <w:hideMark/>
          </w:tcPr>
          <w:p w14:paraId="65079F4B" w14:textId="77777777" w:rsidR="005B628B" w:rsidRPr="000135BF" w:rsidRDefault="005B628B" w:rsidP="000135BF">
            <w:pPr>
              <w:suppressAutoHyphens w:val="0"/>
              <w:spacing w:before="80" w:after="80" w:line="200" w:lineRule="exact"/>
              <w:ind w:left="57" w:right="113"/>
              <w:rPr>
                <w:i/>
                <w:sz w:val="16"/>
                <w:szCs w:val="16"/>
              </w:rPr>
            </w:pPr>
            <w:r w:rsidRPr="000135BF">
              <w:rPr>
                <w:i/>
                <w:sz w:val="16"/>
                <w:szCs w:val="16"/>
              </w:rPr>
              <w:t>Catégorie</w:t>
            </w:r>
          </w:p>
        </w:tc>
        <w:tc>
          <w:tcPr>
            <w:tcW w:w="1534" w:type="dxa"/>
            <w:gridSpan w:val="2"/>
            <w:tcBorders>
              <w:top w:val="single" w:sz="2" w:space="0" w:color="auto"/>
            </w:tcBorders>
            <w:shd w:val="clear" w:color="auto" w:fill="auto"/>
            <w:vAlign w:val="bottom"/>
            <w:hideMark/>
          </w:tcPr>
          <w:p w14:paraId="7076E94B" w14:textId="77777777" w:rsidR="005B628B" w:rsidRPr="000135BF" w:rsidRDefault="005B628B" w:rsidP="000135BF">
            <w:pPr>
              <w:suppressAutoHyphens w:val="0"/>
              <w:spacing w:before="80" w:after="80" w:line="200" w:lineRule="exact"/>
              <w:ind w:left="57" w:right="113"/>
              <w:jc w:val="center"/>
              <w:rPr>
                <w:i/>
                <w:sz w:val="16"/>
                <w:szCs w:val="16"/>
              </w:rPr>
            </w:pPr>
            <w:r w:rsidRPr="000135BF">
              <w:rPr>
                <w:i/>
                <w:sz w:val="16"/>
                <w:szCs w:val="16"/>
                <w:lang w:val="fr-FR"/>
              </w:rPr>
              <w:t>Universel</w:t>
            </w:r>
            <w:r w:rsidRPr="000135BF">
              <w:rPr>
                <w:sz w:val="16"/>
                <w:szCs w:val="16"/>
                <w:vertAlign w:val="superscript"/>
                <w:lang w:val="fr-FR"/>
              </w:rPr>
              <w:t>1</w:t>
            </w:r>
          </w:p>
        </w:tc>
        <w:tc>
          <w:tcPr>
            <w:tcW w:w="1534" w:type="dxa"/>
            <w:gridSpan w:val="2"/>
            <w:tcBorders>
              <w:top w:val="single" w:sz="2" w:space="0" w:color="auto"/>
            </w:tcBorders>
            <w:shd w:val="clear" w:color="auto" w:fill="auto"/>
            <w:vAlign w:val="bottom"/>
            <w:hideMark/>
          </w:tcPr>
          <w:p w14:paraId="1CE0D56A" w14:textId="77777777" w:rsidR="005B628B" w:rsidRPr="000135BF" w:rsidRDefault="005B628B" w:rsidP="000135BF">
            <w:pPr>
              <w:suppressAutoHyphens w:val="0"/>
              <w:spacing w:before="80" w:after="80" w:line="200" w:lineRule="exact"/>
              <w:ind w:left="57" w:right="57"/>
              <w:jc w:val="center"/>
              <w:rPr>
                <w:i/>
                <w:spacing w:val="-2"/>
                <w:sz w:val="16"/>
                <w:szCs w:val="16"/>
              </w:rPr>
            </w:pPr>
            <w:r w:rsidRPr="000135BF">
              <w:rPr>
                <w:i/>
                <w:sz w:val="16"/>
                <w:szCs w:val="16"/>
                <w:lang w:val="fr-FR"/>
              </w:rPr>
              <w:t>Semi</w:t>
            </w:r>
            <w:r w:rsidR="00A53E64">
              <w:rPr>
                <w:i/>
                <w:sz w:val="16"/>
                <w:szCs w:val="16"/>
                <w:lang w:val="fr-FR"/>
              </w:rPr>
              <w:noBreakHyphen/>
            </w:r>
            <w:r w:rsidRPr="000135BF">
              <w:rPr>
                <w:i/>
                <w:sz w:val="16"/>
                <w:szCs w:val="16"/>
                <w:lang w:val="fr-FR"/>
              </w:rPr>
              <w:t>universel</w:t>
            </w:r>
            <w:r w:rsidRPr="000135BF">
              <w:rPr>
                <w:sz w:val="16"/>
                <w:szCs w:val="16"/>
                <w:vertAlign w:val="superscript"/>
                <w:lang w:val="fr-FR"/>
              </w:rPr>
              <w:t>2</w:t>
            </w:r>
          </w:p>
        </w:tc>
        <w:tc>
          <w:tcPr>
            <w:tcW w:w="1534" w:type="dxa"/>
            <w:gridSpan w:val="2"/>
            <w:tcBorders>
              <w:top w:val="single" w:sz="2" w:space="0" w:color="auto"/>
            </w:tcBorders>
            <w:shd w:val="clear" w:color="auto" w:fill="auto"/>
            <w:vAlign w:val="bottom"/>
            <w:hideMark/>
          </w:tcPr>
          <w:p w14:paraId="7867FE06" w14:textId="77777777" w:rsidR="005B628B" w:rsidRPr="000135BF" w:rsidRDefault="005B628B" w:rsidP="000135BF">
            <w:pPr>
              <w:suppressAutoHyphens w:val="0"/>
              <w:spacing w:before="80" w:after="80" w:line="200" w:lineRule="exact"/>
              <w:ind w:left="57" w:right="113"/>
              <w:jc w:val="center"/>
              <w:rPr>
                <w:i/>
                <w:sz w:val="16"/>
                <w:szCs w:val="16"/>
              </w:rPr>
            </w:pPr>
            <w:r w:rsidRPr="000135BF">
              <w:rPr>
                <w:i/>
                <w:sz w:val="16"/>
                <w:szCs w:val="16"/>
                <w:lang w:val="fr-FR"/>
              </w:rPr>
              <w:t>Usage restreint</w:t>
            </w:r>
          </w:p>
        </w:tc>
        <w:tc>
          <w:tcPr>
            <w:tcW w:w="1534" w:type="dxa"/>
            <w:gridSpan w:val="2"/>
            <w:tcBorders>
              <w:top w:val="single" w:sz="2" w:space="0" w:color="auto"/>
            </w:tcBorders>
            <w:shd w:val="clear" w:color="auto" w:fill="auto"/>
            <w:vAlign w:val="bottom"/>
            <w:hideMark/>
          </w:tcPr>
          <w:p w14:paraId="48892710" w14:textId="77777777" w:rsidR="005B628B" w:rsidRPr="000135BF" w:rsidRDefault="005B628B" w:rsidP="000135BF">
            <w:pPr>
              <w:suppressAutoHyphens w:val="0"/>
              <w:spacing w:before="80" w:after="80" w:line="200" w:lineRule="exact"/>
              <w:ind w:left="57" w:right="113"/>
              <w:jc w:val="center"/>
              <w:rPr>
                <w:i/>
                <w:sz w:val="16"/>
                <w:szCs w:val="16"/>
              </w:rPr>
            </w:pPr>
            <w:r w:rsidRPr="000135BF">
              <w:rPr>
                <w:i/>
                <w:sz w:val="16"/>
                <w:szCs w:val="16"/>
                <w:lang w:val="fr-FR"/>
              </w:rPr>
              <w:t xml:space="preserve">Spécifique </w:t>
            </w:r>
            <w:r w:rsidRPr="000135BF">
              <w:rPr>
                <w:i/>
                <w:sz w:val="16"/>
                <w:szCs w:val="16"/>
                <w:lang w:val="fr-FR"/>
              </w:rPr>
              <w:br/>
              <w:t>à un véhicule</w:t>
            </w:r>
          </w:p>
        </w:tc>
      </w:tr>
      <w:tr w:rsidR="005B628B" w:rsidRPr="00356907" w14:paraId="0724E204" w14:textId="77777777" w:rsidTr="000135BF">
        <w:trPr>
          <w:tblHeader/>
        </w:trPr>
        <w:tc>
          <w:tcPr>
            <w:tcW w:w="2360" w:type="dxa"/>
            <w:gridSpan w:val="2"/>
            <w:vMerge/>
            <w:tcBorders>
              <w:top w:val="single" w:sz="2" w:space="0" w:color="auto"/>
              <w:left w:val="single" w:sz="2" w:space="0" w:color="auto"/>
              <w:bottom w:val="single" w:sz="12" w:space="0" w:color="auto"/>
              <w:right w:val="single" w:sz="2" w:space="0" w:color="auto"/>
            </w:tcBorders>
            <w:vAlign w:val="center"/>
            <w:hideMark/>
          </w:tcPr>
          <w:p w14:paraId="00E36196" w14:textId="77777777" w:rsidR="005B628B" w:rsidRPr="000135BF" w:rsidRDefault="005B628B" w:rsidP="000135BF">
            <w:pPr>
              <w:suppressAutoHyphens w:val="0"/>
              <w:spacing w:before="80" w:after="80" w:line="200" w:lineRule="exact"/>
              <w:rPr>
                <w:i/>
                <w:sz w:val="16"/>
                <w:szCs w:val="16"/>
                <w:lang w:eastAsia="fr-FR"/>
              </w:rPr>
            </w:pPr>
          </w:p>
        </w:tc>
        <w:tc>
          <w:tcPr>
            <w:tcW w:w="524" w:type="dxa"/>
            <w:tcBorders>
              <w:top w:val="single" w:sz="2" w:space="0" w:color="auto"/>
              <w:left w:val="single" w:sz="2" w:space="0" w:color="auto"/>
              <w:bottom w:val="single" w:sz="12" w:space="0" w:color="auto"/>
              <w:right w:val="single" w:sz="2" w:space="0" w:color="auto"/>
            </w:tcBorders>
            <w:hideMark/>
          </w:tcPr>
          <w:p w14:paraId="2E236B1F" w14:textId="77777777" w:rsidR="005B628B" w:rsidRPr="000135BF" w:rsidRDefault="005B628B" w:rsidP="000135BF">
            <w:pPr>
              <w:suppressAutoHyphens w:val="0"/>
              <w:spacing w:before="80" w:after="80" w:line="200" w:lineRule="exact"/>
              <w:ind w:left="57" w:right="113"/>
              <w:rPr>
                <w:i/>
                <w:sz w:val="16"/>
                <w:szCs w:val="16"/>
              </w:rPr>
            </w:pPr>
            <w:r w:rsidRPr="000135BF">
              <w:rPr>
                <w:i/>
                <w:sz w:val="16"/>
                <w:szCs w:val="16"/>
              </w:rPr>
              <w:t>DRE</w:t>
            </w:r>
          </w:p>
        </w:tc>
        <w:tc>
          <w:tcPr>
            <w:tcW w:w="1010" w:type="dxa"/>
            <w:tcBorders>
              <w:top w:val="single" w:sz="2" w:space="0" w:color="auto"/>
              <w:left w:val="single" w:sz="2" w:space="0" w:color="auto"/>
              <w:bottom w:val="single" w:sz="12" w:space="0" w:color="auto"/>
              <w:right w:val="single" w:sz="2" w:space="0" w:color="auto"/>
            </w:tcBorders>
            <w:hideMark/>
          </w:tcPr>
          <w:p w14:paraId="1FD13D83" w14:textId="77777777" w:rsidR="005B628B" w:rsidRPr="000135BF" w:rsidRDefault="005B628B" w:rsidP="000135BF">
            <w:pPr>
              <w:suppressAutoHyphens w:val="0"/>
              <w:spacing w:before="80" w:after="80" w:line="200" w:lineRule="exact"/>
              <w:ind w:left="57" w:right="113"/>
              <w:rPr>
                <w:i/>
                <w:sz w:val="16"/>
                <w:szCs w:val="16"/>
              </w:rPr>
            </w:pPr>
            <w:r w:rsidRPr="000135BF">
              <w:rPr>
                <w:i/>
                <w:sz w:val="16"/>
                <w:szCs w:val="16"/>
              </w:rPr>
              <w:t>DRE ISOFIX</w:t>
            </w:r>
          </w:p>
        </w:tc>
        <w:tc>
          <w:tcPr>
            <w:tcW w:w="524" w:type="dxa"/>
            <w:tcBorders>
              <w:top w:val="single" w:sz="2" w:space="0" w:color="auto"/>
              <w:left w:val="single" w:sz="2" w:space="0" w:color="auto"/>
              <w:bottom w:val="single" w:sz="12" w:space="0" w:color="auto"/>
              <w:right w:val="single" w:sz="2" w:space="0" w:color="auto"/>
            </w:tcBorders>
            <w:hideMark/>
          </w:tcPr>
          <w:p w14:paraId="393180E0" w14:textId="77777777" w:rsidR="005B628B" w:rsidRPr="000135BF" w:rsidRDefault="005B628B" w:rsidP="000135BF">
            <w:pPr>
              <w:suppressAutoHyphens w:val="0"/>
              <w:spacing w:before="80" w:after="80" w:line="200" w:lineRule="exact"/>
              <w:ind w:left="57" w:right="113"/>
              <w:rPr>
                <w:i/>
                <w:sz w:val="16"/>
                <w:szCs w:val="16"/>
              </w:rPr>
            </w:pPr>
            <w:r w:rsidRPr="000135BF">
              <w:rPr>
                <w:i/>
                <w:sz w:val="16"/>
                <w:szCs w:val="16"/>
              </w:rPr>
              <w:t xml:space="preserve">DRE </w:t>
            </w:r>
          </w:p>
        </w:tc>
        <w:tc>
          <w:tcPr>
            <w:tcW w:w="1010" w:type="dxa"/>
            <w:tcBorders>
              <w:top w:val="single" w:sz="2" w:space="0" w:color="auto"/>
              <w:left w:val="single" w:sz="2" w:space="0" w:color="auto"/>
              <w:bottom w:val="single" w:sz="12" w:space="0" w:color="auto"/>
              <w:right w:val="single" w:sz="2" w:space="0" w:color="auto"/>
            </w:tcBorders>
            <w:hideMark/>
          </w:tcPr>
          <w:p w14:paraId="3B29EF00" w14:textId="77777777" w:rsidR="005B628B" w:rsidRPr="000135BF" w:rsidRDefault="005B628B" w:rsidP="000135BF">
            <w:pPr>
              <w:suppressAutoHyphens w:val="0"/>
              <w:spacing w:before="80" w:after="80" w:line="200" w:lineRule="exact"/>
              <w:ind w:left="57" w:right="113"/>
              <w:rPr>
                <w:i/>
                <w:sz w:val="16"/>
                <w:szCs w:val="16"/>
              </w:rPr>
            </w:pPr>
            <w:r w:rsidRPr="000135BF">
              <w:rPr>
                <w:i/>
                <w:sz w:val="16"/>
                <w:szCs w:val="16"/>
              </w:rPr>
              <w:t>DRE ISOFIX</w:t>
            </w:r>
          </w:p>
        </w:tc>
        <w:tc>
          <w:tcPr>
            <w:tcW w:w="524" w:type="dxa"/>
            <w:tcBorders>
              <w:top w:val="single" w:sz="2" w:space="0" w:color="auto"/>
              <w:left w:val="single" w:sz="2" w:space="0" w:color="auto"/>
              <w:bottom w:val="single" w:sz="12" w:space="0" w:color="auto"/>
              <w:right w:val="single" w:sz="2" w:space="0" w:color="auto"/>
            </w:tcBorders>
            <w:hideMark/>
          </w:tcPr>
          <w:p w14:paraId="52C29815" w14:textId="77777777" w:rsidR="005B628B" w:rsidRPr="000135BF" w:rsidRDefault="005B628B" w:rsidP="000135BF">
            <w:pPr>
              <w:suppressAutoHyphens w:val="0"/>
              <w:spacing w:before="80" w:after="80" w:line="200" w:lineRule="exact"/>
              <w:ind w:left="57" w:right="113"/>
              <w:rPr>
                <w:i/>
                <w:sz w:val="16"/>
                <w:szCs w:val="16"/>
              </w:rPr>
            </w:pPr>
            <w:r w:rsidRPr="000135BF">
              <w:rPr>
                <w:i/>
                <w:sz w:val="16"/>
                <w:szCs w:val="16"/>
              </w:rPr>
              <w:t xml:space="preserve">DRE </w:t>
            </w:r>
          </w:p>
        </w:tc>
        <w:tc>
          <w:tcPr>
            <w:tcW w:w="1010" w:type="dxa"/>
            <w:tcBorders>
              <w:top w:val="single" w:sz="2" w:space="0" w:color="auto"/>
              <w:left w:val="single" w:sz="2" w:space="0" w:color="auto"/>
              <w:bottom w:val="single" w:sz="12" w:space="0" w:color="auto"/>
              <w:right w:val="single" w:sz="2" w:space="0" w:color="auto"/>
            </w:tcBorders>
            <w:hideMark/>
          </w:tcPr>
          <w:p w14:paraId="0E51499B" w14:textId="77777777" w:rsidR="005B628B" w:rsidRPr="000135BF" w:rsidRDefault="005B628B" w:rsidP="000135BF">
            <w:pPr>
              <w:suppressAutoHyphens w:val="0"/>
              <w:spacing w:before="80" w:after="80" w:line="200" w:lineRule="exact"/>
              <w:ind w:left="57" w:right="113"/>
              <w:rPr>
                <w:i/>
                <w:sz w:val="16"/>
                <w:szCs w:val="16"/>
              </w:rPr>
            </w:pPr>
            <w:r w:rsidRPr="000135BF">
              <w:rPr>
                <w:i/>
                <w:sz w:val="16"/>
                <w:szCs w:val="16"/>
              </w:rPr>
              <w:t>DRE ISOFIX</w:t>
            </w:r>
          </w:p>
        </w:tc>
        <w:tc>
          <w:tcPr>
            <w:tcW w:w="524" w:type="dxa"/>
            <w:tcBorders>
              <w:top w:val="single" w:sz="2" w:space="0" w:color="auto"/>
              <w:left w:val="single" w:sz="2" w:space="0" w:color="auto"/>
              <w:bottom w:val="single" w:sz="12" w:space="0" w:color="auto"/>
              <w:right w:val="single" w:sz="2" w:space="0" w:color="auto"/>
            </w:tcBorders>
            <w:hideMark/>
          </w:tcPr>
          <w:p w14:paraId="5F8168F8" w14:textId="77777777" w:rsidR="005B628B" w:rsidRPr="000135BF" w:rsidRDefault="005B628B" w:rsidP="000135BF">
            <w:pPr>
              <w:suppressAutoHyphens w:val="0"/>
              <w:spacing w:before="80" w:after="80" w:line="200" w:lineRule="exact"/>
              <w:ind w:left="57" w:right="113"/>
              <w:rPr>
                <w:i/>
                <w:sz w:val="16"/>
                <w:szCs w:val="16"/>
              </w:rPr>
            </w:pPr>
            <w:r w:rsidRPr="000135BF">
              <w:rPr>
                <w:i/>
                <w:sz w:val="16"/>
                <w:szCs w:val="16"/>
              </w:rPr>
              <w:t xml:space="preserve">DRE </w:t>
            </w:r>
          </w:p>
        </w:tc>
        <w:tc>
          <w:tcPr>
            <w:tcW w:w="1010" w:type="dxa"/>
            <w:tcBorders>
              <w:top w:val="single" w:sz="2" w:space="0" w:color="auto"/>
              <w:left w:val="single" w:sz="2" w:space="0" w:color="auto"/>
              <w:bottom w:val="single" w:sz="12" w:space="0" w:color="auto"/>
              <w:right w:val="single" w:sz="2" w:space="0" w:color="auto"/>
            </w:tcBorders>
            <w:hideMark/>
          </w:tcPr>
          <w:p w14:paraId="02A4CBA3" w14:textId="77777777" w:rsidR="005B628B" w:rsidRPr="000135BF" w:rsidRDefault="005B628B" w:rsidP="000135BF">
            <w:pPr>
              <w:suppressAutoHyphens w:val="0"/>
              <w:spacing w:before="80" w:after="80" w:line="200" w:lineRule="exact"/>
              <w:ind w:left="57" w:right="113"/>
              <w:rPr>
                <w:i/>
                <w:sz w:val="16"/>
                <w:szCs w:val="16"/>
              </w:rPr>
            </w:pPr>
            <w:r w:rsidRPr="000135BF">
              <w:rPr>
                <w:i/>
                <w:sz w:val="16"/>
                <w:szCs w:val="16"/>
              </w:rPr>
              <w:t>DRE ISOFIX</w:t>
            </w:r>
          </w:p>
        </w:tc>
      </w:tr>
      <w:tr w:rsidR="00E63777" w:rsidRPr="000135BF" w14:paraId="4CFDB0B3" w14:textId="77777777" w:rsidTr="00E63777">
        <w:trPr>
          <w:trHeight w:hRule="exact" w:val="113"/>
        </w:trPr>
        <w:tc>
          <w:tcPr>
            <w:tcW w:w="348" w:type="dxa"/>
            <w:tcBorders>
              <w:top w:val="single" w:sz="12" w:space="0" w:color="auto"/>
              <w:left w:val="single" w:sz="2" w:space="0" w:color="auto"/>
              <w:bottom w:val="nil"/>
              <w:right w:val="single" w:sz="4" w:space="0" w:color="auto"/>
            </w:tcBorders>
            <w:vAlign w:val="center"/>
          </w:tcPr>
          <w:p w14:paraId="2CFF76F8" w14:textId="77777777" w:rsidR="00E63777" w:rsidRPr="000135BF" w:rsidRDefault="00E63777" w:rsidP="000135BF">
            <w:pPr>
              <w:suppressAutoHyphens w:val="0"/>
              <w:spacing w:before="40" w:after="120"/>
              <w:ind w:right="113"/>
              <w:jc w:val="center"/>
            </w:pPr>
          </w:p>
        </w:tc>
        <w:tc>
          <w:tcPr>
            <w:tcW w:w="2012" w:type="dxa"/>
            <w:tcBorders>
              <w:top w:val="single" w:sz="4" w:space="0" w:color="auto"/>
              <w:left w:val="single" w:sz="4" w:space="0" w:color="auto"/>
              <w:bottom w:val="nil"/>
              <w:right w:val="single" w:sz="4" w:space="0" w:color="auto"/>
            </w:tcBorders>
          </w:tcPr>
          <w:p w14:paraId="5F83C573" w14:textId="77777777" w:rsidR="00E63777" w:rsidRPr="000135BF" w:rsidRDefault="00E63777" w:rsidP="000135BF">
            <w:pPr>
              <w:suppressAutoHyphens w:val="0"/>
              <w:spacing w:before="40" w:after="120"/>
              <w:ind w:left="113" w:right="113"/>
            </w:pPr>
          </w:p>
        </w:tc>
        <w:tc>
          <w:tcPr>
            <w:tcW w:w="524" w:type="dxa"/>
            <w:tcBorders>
              <w:top w:val="single" w:sz="4" w:space="0" w:color="auto"/>
              <w:left w:val="single" w:sz="4" w:space="0" w:color="auto"/>
              <w:bottom w:val="nil"/>
              <w:right w:val="single" w:sz="4" w:space="0" w:color="auto"/>
            </w:tcBorders>
          </w:tcPr>
          <w:p w14:paraId="5D3AB4AA" w14:textId="77777777" w:rsidR="00E63777" w:rsidRPr="000135BF" w:rsidRDefault="00E63777" w:rsidP="000135BF">
            <w:pPr>
              <w:suppressAutoHyphens w:val="0"/>
              <w:spacing w:before="40" w:after="120"/>
              <w:ind w:left="57" w:right="57"/>
            </w:pPr>
          </w:p>
        </w:tc>
        <w:tc>
          <w:tcPr>
            <w:tcW w:w="1010" w:type="dxa"/>
            <w:tcBorders>
              <w:top w:val="single" w:sz="4" w:space="0" w:color="auto"/>
              <w:left w:val="single" w:sz="4" w:space="0" w:color="auto"/>
              <w:bottom w:val="nil"/>
              <w:right w:val="single" w:sz="4" w:space="0" w:color="auto"/>
            </w:tcBorders>
          </w:tcPr>
          <w:p w14:paraId="3031C4DC" w14:textId="77777777" w:rsidR="00E63777" w:rsidRPr="000135BF" w:rsidRDefault="00E63777" w:rsidP="000135BF">
            <w:pPr>
              <w:suppressAutoHyphens w:val="0"/>
              <w:spacing w:before="40" w:after="120"/>
              <w:ind w:left="57" w:right="57"/>
            </w:pPr>
          </w:p>
        </w:tc>
        <w:tc>
          <w:tcPr>
            <w:tcW w:w="524" w:type="dxa"/>
            <w:tcBorders>
              <w:top w:val="single" w:sz="4" w:space="0" w:color="auto"/>
              <w:left w:val="single" w:sz="4" w:space="0" w:color="auto"/>
              <w:bottom w:val="nil"/>
              <w:right w:val="single" w:sz="4" w:space="0" w:color="auto"/>
            </w:tcBorders>
          </w:tcPr>
          <w:p w14:paraId="005A035E" w14:textId="77777777" w:rsidR="00E63777" w:rsidRPr="000135BF" w:rsidRDefault="00E63777" w:rsidP="000135BF">
            <w:pPr>
              <w:spacing w:before="40" w:after="120"/>
              <w:ind w:left="57" w:right="57"/>
            </w:pPr>
          </w:p>
        </w:tc>
        <w:tc>
          <w:tcPr>
            <w:tcW w:w="1010" w:type="dxa"/>
            <w:tcBorders>
              <w:top w:val="single" w:sz="4" w:space="0" w:color="auto"/>
              <w:left w:val="single" w:sz="4" w:space="0" w:color="auto"/>
              <w:bottom w:val="nil"/>
              <w:right w:val="single" w:sz="4" w:space="0" w:color="auto"/>
            </w:tcBorders>
          </w:tcPr>
          <w:p w14:paraId="183FDFA7" w14:textId="77777777" w:rsidR="00E63777" w:rsidRPr="000135BF" w:rsidRDefault="00E63777" w:rsidP="000135BF">
            <w:pPr>
              <w:suppressAutoHyphens w:val="0"/>
              <w:spacing w:before="40" w:after="120"/>
              <w:ind w:left="57" w:right="57"/>
            </w:pPr>
          </w:p>
        </w:tc>
        <w:tc>
          <w:tcPr>
            <w:tcW w:w="524" w:type="dxa"/>
            <w:tcBorders>
              <w:top w:val="single" w:sz="4" w:space="0" w:color="auto"/>
              <w:left w:val="single" w:sz="4" w:space="0" w:color="auto"/>
              <w:bottom w:val="nil"/>
              <w:right w:val="single" w:sz="4" w:space="0" w:color="auto"/>
            </w:tcBorders>
          </w:tcPr>
          <w:p w14:paraId="6573CD7A" w14:textId="77777777" w:rsidR="00E63777" w:rsidRPr="000135BF" w:rsidRDefault="00E63777" w:rsidP="000135BF">
            <w:pPr>
              <w:spacing w:before="40" w:after="120"/>
              <w:ind w:left="57" w:right="57"/>
            </w:pPr>
          </w:p>
        </w:tc>
        <w:tc>
          <w:tcPr>
            <w:tcW w:w="1010" w:type="dxa"/>
            <w:tcBorders>
              <w:top w:val="single" w:sz="4" w:space="0" w:color="auto"/>
              <w:left w:val="single" w:sz="4" w:space="0" w:color="auto"/>
              <w:bottom w:val="nil"/>
              <w:right w:val="single" w:sz="4" w:space="0" w:color="auto"/>
            </w:tcBorders>
          </w:tcPr>
          <w:p w14:paraId="269EB84A" w14:textId="77777777" w:rsidR="00E63777" w:rsidRPr="000135BF" w:rsidRDefault="00E63777" w:rsidP="000135BF">
            <w:pPr>
              <w:suppressAutoHyphens w:val="0"/>
              <w:spacing w:before="40" w:after="120"/>
              <w:ind w:left="57" w:right="57"/>
            </w:pPr>
          </w:p>
        </w:tc>
        <w:tc>
          <w:tcPr>
            <w:tcW w:w="524" w:type="dxa"/>
            <w:tcBorders>
              <w:top w:val="single" w:sz="4" w:space="0" w:color="auto"/>
              <w:left w:val="single" w:sz="4" w:space="0" w:color="auto"/>
              <w:bottom w:val="nil"/>
              <w:right w:val="single" w:sz="4" w:space="0" w:color="auto"/>
            </w:tcBorders>
          </w:tcPr>
          <w:p w14:paraId="3210BB50" w14:textId="77777777" w:rsidR="00E63777" w:rsidRPr="000135BF" w:rsidRDefault="00E63777" w:rsidP="000135BF">
            <w:pPr>
              <w:spacing w:before="40" w:after="120"/>
              <w:ind w:left="57" w:right="57"/>
            </w:pPr>
          </w:p>
        </w:tc>
        <w:tc>
          <w:tcPr>
            <w:tcW w:w="1010" w:type="dxa"/>
            <w:tcBorders>
              <w:top w:val="single" w:sz="4" w:space="0" w:color="auto"/>
              <w:left w:val="single" w:sz="4" w:space="0" w:color="auto"/>
              <w:bottom w:val="nil"/>
              <w:right w:val="single" w:sz="4" w:space="0" w:color="auto"/>
            </w:tcBorders>
          </w:tcPr>
          <w:p w14:paraId="46EEAA07" w14:textId="77777777" w:rsidR="00E63777" w:rsidRPr="000135BF" w:rsidRDefault="00E63777" w:rsidP="000135BF">
            <w:pPr>
              <w:suppressAutoHyphens w:val="0"/>
              <w:spacing w:before="40" w:after="120"/>
              <w:ind w:left="57" w:right="57"/>
            </w:pPr>
          </w:p>
        </w:tc>
      </w:tr>
      <w:tr w:rsidR="005B628B" w:rsidRPr="000135BF" w14:paraId="7D5351BA" w14:textId="77777777" w:rsidTr="00E63777">
        <w:trPr>
          <w:trHeight w:hRule="exact" w:val="400"/>
        </w:trPr>
        <w:tc>
          <w:tcPr>
            <w:tcW w:w="348" w:type="dxa"/>
            <w:vMerge w:val="restart"/>
            <w:tcBorders>
              <w:top w:val="nil"/>
              <w:left w:val="single" w:sz="2" w:space="0" w:color="auto"/>
              <w:bottom w:val="single" w:sz="2" w:space="0" w:color="auto"/>
              <w:right w:val="single" w:sz="4" w:space="0" w:color="auto"/>
            </w:tcBorders>
            <w:vAlign w:val="center"/>
            <w:hideMark/>
          </w:tcPr>
          <w:p w14:paraId="3B709AEB" w14:textId="77777777" w:rsidR="005B628B" w:rsidRPr="000135BF" w:rsidRDefault="005B628B" w:rsidP="000135BF">
            <w:pPr>
              <w:suppressAutoHyphens w:val="0"/>
              <w:spacing w:before="40" w:after="120"/>
              <w:ind w:right="113"/>
              <w:jc w:val="center"/>
            </w:pPr>
            <w:r w:rsidRPr="000135BF">
              <w:t>0</w:t>
            </w:r>
          </w:p>
        </w:tc>
        <w:tc>
          <w:tcPr>
            <w:tcW w:w="2012" w:type="dxa"/>
            <w:tcBorders>
              <w:top w:val="nil"/>
              <w:left w:val="single" w:sz="4" w:space="0" w:color="auto"/>
              <w:bottom w:val="single" w:sz="4" w:space="0" w:color="auto"/>
              <w:right w:val="single" w:sz="4" w:space="0" w:color="auto"/>
            </w:tcBorders>
            <w:hideMark/>
          </w:tcPr>
          <w:p w14:paraId="69F405AE" w14:textId="77777777" w:rsidR="005B628B" w:rsidRPr="000135BF" w:rsidRDefault="005B628B" w:rsidP="000135BF">
            <w:pPr>
              <w:suppressAutoHyphens w:val="0"/>
              <w:spacing w:before="40" w:after="120"/>
              <w:ind w:left="113" w:right="113"/>
            </w:pPr>
            <w:r w:rsidRPr="000135BF">
              <w:t>Nacelle</w:t>
            </w:r>
          </w:p>
        </w:tc>
        <w:tc>
          <w:tcPr>
            <w:tcW w:w="524" w:type="dxa"/>
            <w:tcBorders>
              <w:top w:val="nil"/>
              <w:left w:val="single" w:sz="4" w:space="0" w:color="auto"/>
              <w:bottom w:val="single" w:sz="4" w:space="0" w:color="auto"/>
              <w:right w:val="single" w:sz="4" w:space="0" w:color="auto"/>
            </w:tcBorders>
            <w:hideMark/>
          </w:tcPr>
          <w:p w14:paraId="518ADC05" w14:textId="77777777" w:rsidR="005B628B" w:rsidRPr="000135BF" w:rsidRDefault="005B628B" w:rsidP="000135BF">
            <w:pPr>
              <w:suppressAutoHyphens w:val="0"/>
              <w:spacing w:before="40" w:after="120"/>
              <w:ind w:left="57" w:right="57"/>
            </w:pPr>
            <w:r w:rsidRPr="000135BF">
              <w:t>A</w:t>
            </w:r>
            <w:r w:rsidR="000135BF" w:rsidRPr="000135BF">
              <w:rPr>
                <w:i/>
                <w:sz w:val="18"/>
                <w:vertAlign w:val="superscript"/>
              </w:rPr>
              <w:t>3</w:t>
            </w:r>
          </w:p>
        </w:tc>
        <w:tc>
          <w:tcPr>
            <w:tcW w:w="1010" w:type="dxa"/>
            <w:tcBorders>
              <w:top w:val="nil"/>
              <w:left w:val="single" w:sz="4" w:space="0" w:color="auto"/>
              <w:bottom w:val="single" w:sz="4" w:space="0" w:color="auto"/>
              <w:right w:val="single" w:sz="4" w:space="0" w:color="auto"/>
            </w:tcBorders>
            <w:hideMark/>
          </w:tcPr>
          <w:p w14:paraId="572796AA" w14:textId="77777777" w:rsidR="005B628B" w:rsidRPr="000135BF" w:rsidRDefault="005B628B" w:rsidP="000135BF">
            <w:pPr>
              <w:suppressAutoHyphens w:val="0"/>
              <w:spacing w:before="40" w:after="120"/>
              <w:ind w:left="57" w:right="57"/>
            </w:pPr>
            <w:r w:rsidRPr="000135BF">
              <w:t>NA</w:t>
            </w:r>
          </w:p>
        </w:tc>
        <w:tc>
          <w:tcPr>
            <w:tcW w:w="524" w:type="dxa"/>
            <w:tcBorders>
              <w:top w:val="nil"/>
              <w:left w:val="single" w:sz="4" w:space="0" w:color="auto"/>
              <w:bottom w:val="single" w:sz="4" w:space="0" w:color="auto"/>
              <w:right w:val="single" w:sz="4" w:space="0" w:color="auto"/>
            </w:tcBorders>
            <w:hideMark/>
          </w:tcPr>
          <w:p w14:paraId="24CBD259" w14:textId="77777777" w:rsidR="005B628B" w:rsidRPr="000135BF" w:rsidRDefault="005B628B" w:rsidP="000135BF">
            <w:pPr>
              <w:spacing w:before="40" w:after="120"/>
              <w:ind w:left="57" w:right="57"/>
            </w:pPr>
            <w:r w:rsidRPr="000135BF">
              <w:t>A</w:t>
            </w:r>
            <w:r w:rsidR="000135BF" w:rsidRPr="000135BF">
              <w:rPr>
                <w:i/>
                <w:sz w:val="18"/>
                <w:vertAlign w:val="superscript"/>
              </w:rPr>
              <w:t>3</w:t>
            </w:r>
          </w:p>
        </w:tc>
        <w:tc>
          <w:tcPr>
            <w:tcW w:w="1010" w:type="dxa"/>
            <w:tcBorders>
              <w:top w:val="nil"/>
              <w:left w:val="single" w:sz="4" w:space="0" w:color="auto"/>
              <w:bottom w:val="single" w:sz="4" w:space="0" w:color="auto"/>
              <w:right w:val="single" w:sz="4" w:space="0" w:color="auto"/>
            </w:tcBorders>
            <w:hideMark/>
          </w:tcPr>
          <w:p w14:paraId="3A516AF6" w14:textId="77777777" w:rsidR="005B628B" w:rsidRPr="000135BF" w:rsidRDefault="005B628B" w:rsidP="000135BF">
            <w:pPr>
              <w:suppressAutoHyphens w:val="0"/>
              <w:spacing w:before="40" w:after="120"/>
              <w:ind w:left="57" w:right="57"/>
            </w:pPr>
            <w:r w:rsidRPr="000135BF">
              <w:t>A</w:t>
            </w:r>
            <w:r w:rsidR="000135BF" w:rsidRPr="000135BF">
              <w:rPr>
                <w:i/>
                <w:sz w:val="18"/>
                <w:vertAlign w:val="superscript"/>
              </w:rPr>
              <w:t>3</w:t>
            </w:r>
          </w:p>
        </w:tc>
        <w:tc>
          <w:tcPr>
            <w:tcW w:w="524" w:type="dxa"/>
            <w:tcBorders>
              <w:top w:val="nil"/>
              <w:left w:val="single" w:sz="4" w:space="0" w:color="auto"/>
              <w:bottom w:val="single" w:sz="4" w:space="0" w:color="auto"/>
              <w:right w:val="single" w:sz="4" w:space="0" w:color="auto"/>
            </w:tcBorders>
            <w:hideMark/>
          </w:tcPr>
          <w:p w14:paraId="608135E8" w14:textId="77777777" w:rsidR="005B628B" w:rsidRPr="000135BF" w:rsidRDefault="005B628B" w:rsidP="000135BF">
            <w:pPr>
              <w:spacing w:before="40" w:after="120"/>
              <w:ind w:left="57" w:right="57"/>
            </w:pPr>
            <w:r w:rsidRPr="000135BF">
              <w:t>A</w:t>
            </w:r>
            <w:r w:rsidR="000135BF" w:rsidRPr="000135BF">
              <w:rPr>
                <w:i/>
                <w:sz w:val="18"/>
                <w:vertAlign w:val="superscript"/>
              </w:rPr>
              <w:t>3</w:t>
            </w:r>
          </w:p>
        </w:tc>
        <w:tc>
          <w:tcPr>
            <w:tcW w:w="1010" w:type="dxa"/>
            <w:tcBorders>
              <w:top w:val="nil"/>
              <w:left w:val="single" w:sz="4" w:space="0" w:color="auto"/>
              <w:bottom w:val="single" w:sz="4" w:space="0" w:color="auto"/>
              <w:right w:val="single" w:sz="4" w:space="0" w:color="auto"/>
            </w:tcBorders>
            <w:hideMark/>
          </w:tcPr>
          <w:p w14:paraId="57FDFD9D" w14:textId="77777777" w:rsidR="005B628B" w:rsidRPr="000135BF" w:rsidRDefault="005B628B" w:rsidP="000135BF">
            <w:pPr>
              <w:suppressAutoHyphens w:val="0"/>
              <w:spacing w:before="40" w:after="120"/>
              <w:ind w:left="57" w:right="57"/>
            </w:pPr>
            <w:r w:rsidRPr="000135BF">
              <w:t>NA</w:t>
            </w:r>
          </w:p>
        </w:tc>
        <w:tc>
          <w:tcPr>
            <w:tcW w:w="524" w:type="dxa"/>
            <w:tcBorders>
              <w:top w:val="nil"/>
              <w:left w:val="single" w:sz="4" w:space="0" w:color="auto"/>
              <w:bottom w:val="single" w:sz="4" w:space="0" w:color="auto"/>
              <w:right w:val="single" w:sz="4" w:space="0" w:color="auto"/>
            </w:tcBorders>
            <w:hideMark/>
          </w:tcPr>
          <w:p w14:paraId="45F7654C" w14:textId="77777777" w:rsidR="005B628B" w:rsidRPr="000135BF" w:rsidRDefault="005B628B" w:rsidP="000135BF">
            <w:pPr>
              <w:spacing w:before="40" w:after="120"/>
              <w:ind w:left="57" w:right="57"/>
            </w:pPr>
            <w:r w:rsidRPr="000135BF">
              <w:t>A</w:t>
            </w:r>
            <w:r w:rsidR="000135BF" w:rsidRPr="000135BF">
              <w:rPr>
                <w:i/>
                <w:sz w:val="18"/>
                <w:vertAlign w:val="superscript"/>
              </w:rPr>
              <w:t>3</w:t>
            </w:r>
          </w:p>
        </w:tc>
        <w:tc>
          <w:tcPr>
            <w:tcW w:w="1010" w:type="dxa"/>
            <w:tcBorders>
              <w:top w:val="nil"/>
              <w:left w:val="single" w:sz="4" w:space="0" w:color="auto"/>
              <w:bottom w:val="single" w:sz="4" w:space="0" w:color="auto"/>
              <w:right w:val="single" w:sz="4" w:space="0" w:color="auto"/>
            </w:tcBorders>
            <w:hideMark/>
          </w:tcPr>
          <w:p w14:paraId="3EF5F8B7" w14:textId="77777777" w:rsidR="005B628B" w:rsidRPr="000135BF" w:rsidRDefault="005B628B" w:rsidP="000135BF">
            <w:pPr>
              <w:suppressAutoHyphens w:val="0"/>
              <w:spacing w:before="40" w:after="120"/>
              <w:ind w:left="57" w:right="57"/>
            </w:pPr>
            <w:r w:rsidRPr="000135BF">
              <w:t>A</w:t>
            </w:r>
            <w:r w:rsidR="000135BF" w:rsidRPr="000135BF">
              <w:rPr>
                <w:i/>
                <w:sz w:val="18"/>
                <w:vertAlign w:val="superscript"/>
              </w:rPr>
              <w:t>3</w:t>
            </w:r>
          </w:p>
        </w:tc>
      </w:tr>
      <w:tr w:rsidR="005B628B" w:rsidRPr="000135BF" w14:paraId="66E1D3DE" w14:textId="77777777" w:rsidTr="000135BF">
        <w:trPr>
          <w:trHeight w:hRule="exact" w:val="400"/>
        </w:trPr>
        <w:tc>
          <w:tcPr>
            <w:tcW w:w="348" w:type="dxa"/>
            <w:vMerge/>
            <w:tcBorders>
              <w:top w:val="single" w:sz="12" w:space="0" w:color="auto"/>
              <w:left w:val="single" w:sz="2" w:space="0" w:color="auto"/>
              <w:bottom w:val="single" w:sz="2" w:space="0" w:color="auto"/>
              <w:right w:val="single" w:sz="4" w:space="0" w:color="auto"/>
            </w:tcBorders>
            <w:vAlign w:val="center"/>
            <w:hideMark/>
          </w:tcPr>
          <w:p w14:paraId="00735731" w14:textId="77777777" w:rsidR="005B628B" w:rsidRPr="000135BF" w:rsidRDefault="005B628B" w:rsidP="000135BF">
            <w:pPr>
              <w:suppressAutoHyphens w:val="0"/>
              <w:spacing w:before="40" w:after="120"/>
              <w:rPr>
                <w:lang w:eastAsia="fr-FR"/>
              </w:rPr>
            </w:pPr>
          </w:p>
        </w:tc>
        <w:tc>
          <w:tcPr>
            <w:tcW w:w="2012" w:type="dxa"/>
            <w:tcBorders>
              <w:top w:val="single" w:sz="4" w:space="0" w:color="auto"/>
              <w:left w:val="single" w:sz="2" w:space="0" w:color="auto"/>
              <w:bottom w:val="single" w:sz="2" w:space="0" w:color="auto"/>
              <w:right w:val="single" w:sz="2" w:space="0" w:color="auto"/>
            </w:tcBorders>
          </w:tcPr>
          <w:p w14:paraId="63E4A7C6" w14:textId="77777777" w:rsidR="005B628B" w:rsidRPr="000135BF" w:rsidRDefault="005B628B" w:rsidP="000135BF">
            <w:pPr>
              <w:suppressAutoHyphens w:val="0"/>
              <w:spacing w:before="40" w:after="120"/>
              <w:ind w:left="113" w:right="113"/>
            </w:pPr>
          </w:p>
        </w:tc>
        <w:tc>
          <w:tcPr>
            <w:tcW w:w="524" w:type="dxa"/>
            <w:tcBorders>
              <w:top w:val="single" w:sz="4" w:space="0" w:color="auto"/>
              <w:left w:val="single" w:sz="2" w:space="0" w:color="auto"/>
              <w:bottom w:val="single" w:sz="2" w:space="0" w:color="auto"/>
              <w:right w:val="single" w:sz="2" w:space="0" w:color="auto"/>
            </w:tcBorders>
          </w:tcPr>
          <w:p w14:paraId="560540E1" w14:textId="77777777" w:rsidR="005B628B" w:rsidRPr="000135BF" w:rsidRDefault="005B628B" w:rsidP="000135BF">
            <w:pPr>
              <w:suppressAutoHyphens w:val="0"/>
              <w:spacing w:before="40" w:after="120"/>
              <w:ind w:left="57" w:right="57"/>
            </w:pPr>
          </w:p>
        </w:tc>
        <w:tc>
          <w:tcPr>
            <w:tcW w:w="1010" w:type="dxa"/>
            <w:tcBorders>
              <w:top w:val="single" w:sz="4" w:space="0" w:color="auto"/>
              <w:left w:val="single" w:sz="2" w:space="0" w:color="auto"/>
              <w:bottom w:val="single" w:sz="2" w:space="0" w:color="auto"/>
              <w:right w:val="single" w:sz="2" w:space="0" w:color="auto"/>
            </w:tcBorders>
          </w:tcPr>
          <w:p w14:paraId="2296D6E6" w14:textId="77777777" w:rsidR="005B628B" w:rsidRPr="000135BF" w:rsidRDefault="005B628B" w:rsidP="000135BF">
            <w:pPr>
              <w:suppressAutoHyphens w:val="0"/>
              <w:spacing w:before="40" w:after="120"/>
              <w:ind w:left="57" w:right="57"/>
            </w:pPr>
          </w:p>
        </w:tc>
        <w:tc>
          <w:tcPr>
            <w:tcW w:w="524" w:type="dxa"/>
            <w:tcBorders>
              <w:top w:val="single" w:sz="4" w:space="0" w:color="auto"/>
              <w:left w:val="single" w:sz="2" w:space="0" w:color="auto"/>
              <w:bottom w:val="single" w:sz="2" w:space="0" w:color="auto"/>
              <w:right w:val="single" w:sz="2" w:space="0" w:color="auto"/>
            </w:tcBorders>
          </w:tcPr>
          <w:p w14:paraId="0FBF0342" w14:textId="77777777" w:rsidR="005B628B" w:rsidRPr="000135BF" w:rsidRDefault="005B628B" w:rsidP="000135BF">
            <w:pPr>
              <w:spacing w:before="40" w:after="120"/>
              <w:ind w:left="57" w:right="57"/>
            </w:pPr>
          </w:p>
        </w:tc>
        <w:tc>
          <w:tcPr>
            <w:tcW w:w="1010" w:type="dxa"/>
            <w:tcBorders>
              <w:top w:val="single" w:sz="4" w:space="0" w:color="auto"/>
              <w:left w:val="single" w:sz="2" w:space="0" w:color="auto"/>
              <w:bottom w:val="single" w:sz="2" w:space="0" w:color="auto"/>
              <w:right w:val="single" w:sz="2" w:space="0" w:color="auto"/>
            </w:tcBorders>
          </w:tcPr>
          <w:p w14:paraId="2DECBC51" w14:textId="77777777" w:rsidR="005B628B" w:rsidRPr="000135BF" w:rsidRDefault="005B628B" w:rsidP="000135BF">
            <w:pPr>
              <w:suppressAutoHyphens w:val="0"/>
              <w:spacing w:before="40" w:after="120"/>
              <w:ind w:left="57" w:right="57"/>
            </w:pPr>
          </w:p>
        </w:tc>
        <w:tc>
          <w:tcPr>
            <w:tcW w:w="524" w:type="dxa"/>
            <w:tcBorders>
              <w:top w:val="single" w:sz="4" w:space="0" w:color="auto"/>
              <w:left w:val="single" w:sz="2" w:space="0" w:color="auto"/>
              <w:bottom w:val="single" w:sz="2" w:space="0" w:color="auto"/>
              <w:right w:val="single" w:sz="2" w:space="0" w:color="auto"/>
            </w:tcBorders>
          </w:tcPr>
          <w:p w14:paraId="6E0131E2" w14:textId="77777777" w:rsidR="005B628B" w:rsidRPr="000135BF" w:rsidRDefault="005B628B" w:rsidP="000135BF">
            <w:pPr>
              <w:spacing w:before="40" w:after="120"/>
              <w:ind w:left="57" w:right="57"/>
            </w:pPr>
          </w:p>
        </w:tc>
        <w:tc>
          <w:tcPr>
            <w:tcW w:w="1010" w:type="dxa"/>
            <w:tcBorders>
              <w:top w:val="single" w:sz="4" w:space="0" w:color="auto"/>
              <w:left w:val="single" w:sz="2" w:space="0" w:color="auto"/>
              <w:bottom w:val="single" w:sz="2" w:space="0" w:color="auto"/>
              <w:right w:val="single" w:sz="2" w:space="0" w:color="auto"/>
            </w:tcBorders>
          </w:tcPr>
          <w:p w14:paraId="3EE3AFBA" w14:textId="77777777" w:rsidR="005B628B" w:rsidRPr="000135BF" w:rsidRDefault="005B628B" w:rsidP="000135BF">
            <w:pPr>
              <w:suppressAutoHyphens w:val="0"/>
              <w:spacing w:before="40" w:after="120"/>
              <w:ind w:left="57" w:right="57"/>
            </w:pPr>
          </w:p>
        </w:tc>
        <w:tc>
          <w:tcPr>
            <w:tcW w:w="524" w:type="dxa"/>
            <w:tcBorders>
              <w:top w:val="single" w:sz="4" w:space="0" w:color="auto"/>
              <w:left w:val="single" w:sz="2" w:space="0" w:color="auto"/>
              <w:bottom w:val="single" w:sz="2" w:space="0" w:color="auto"/>
              <w:right w:val="single" w:sz="2" w:space="0" w:color="auto"/>
            </w:tcBorders>
          </w:tcPr>
          <w:p w14:paraId="3FD93987" w14:textId="77777777" w:rsidR="005B628B" w:rsidRPr="000135BF" w:rsidRDefault="005B628B" w:rsidP="000135BF">
            <w:pPr>
              <w:spacing w:before="40" w:after="120"/>
              <w:ind w:left="57" w:right="57"/>
            </w:pPr>
          </w:p>
        </w:tc>
        <w:tc>
          <w:tcPr>
            <w:tcW w:w="1010" w:type="dxa"/>
            <w:tcBorders>
              <w:top w:val="single" w:sz="4" w:space="0" w:color="auto"/>
              <w:left w:val="single" w:sz="2" w:space="0" w:color="auto"/>
              <w:bottom w:val="single" w:sz="2" w:space="0" w:color="auto"/>
              <w:right w:val="single" w:sz="2" w:space="0" w:color="auto"/>
            </w:tcBorders>
          </w:tcPr>
          <w:p w14:paraId="0B80CA69" w14:textId="77777777" w:rsidR="005B628B" w:rsidRPr="000135BF" w:rsidRDefault="005B628B" w:rsidP="000135BF">
            <w:pPr>
              <w:suppressAutoHyphens w:val="0"/>
              <w:spacing w:before="40" w:after="120"/>
              <w:ind w:left="57" w:right="57"/>
            </w:pPr>
          </w:p>
        </w:tc>
      </w:tr>
      <w:tr w:rsidR="005B628B" w:rsidRPr="000135BF" w14:paraId="5C765D15" w14:textId="77777777" w:rsidTr="000135BF">
        <w:trPr>
          <w:trHeight w:hRule="exact" w:val="400"/>
        </w:trPr>
        <w:tc>
          <w:tcPr>
            <w:tcW w:w="348" w:type="dxa"/>
            <w:vMerge/>
            <w:tcBorders>
              <w:top w:val="single" w:sz="12" w:space="0" w:color="auto"/>
              <w:left w:val="single" w:sz="2" w:space="0" w:color="auto"/>
              <w:bottom w:val="single" w:sz="2" w:space="0" w:color="auto"/>
              <w:right w:val="single" w:sz="4" w:space="0" w:color="auto"/>
            </w:tcBorders>
            <w:vAlign w:val="center"/>
            <w:hideMark/>
          </w:tcPr>
          <w:p w14:paraId="0089CE8F" w14:textId="77777777" w:rsidR="005B628B" w:rsidRPr="000135BF" w:rsidRDefault="005B628B" w:rsidP="000135BF">
            <w:pPr>
              <w:suppressAutoHyphens w:val="0"/>
              <w:spacing w:before="40" w:after="120"/>
              <w:rPr>
                <w:lang w:eastAsia="fr-FR"/>
              </w:rPr>
            </w:pPr>
          </w:p>
        </w:tc>
        <w:tc>
          <w:tcPr>
            <w:tcW w:w="2012" w:type="dxa"/>
            <w:tcBorders>
              <w:top w:val="single" w:sz="2" w:space="0" w:color="auto"/>
              <w:left w:val="single" w:sz="2" w:space="0" w:color="auto"/>
              <w:bottom w:val="single" w:sz="2" w:space="0" w:color="auto"/>
              <w:right w:val="single" w:sz="2" w:space="0" w:color="auto"/>
            </w:tcBorders>
            <w:hideMark/>
          </w:tcPr>
          <w:p w14:paraId="41C5EE6F" w14:textId="77777777" w:rsidR="005B628B" w:rsidRPr="000135BF" w:rsidRDefault="005B628B" w:rsidP="000135BF">
            <w:pPr>
              <w:suppressAutoHyphens w:val="0"/>
              <w:spacing w:before="40" w:after="120"/>
              <w:ind w:left="113" w:right="113"/>
            </w:pPr>
            <w:r w:rsidRPr="000135BF">
              <w:rPr>
                <w:rFonts w:eastAsia="Calibri"/>
                <w:lang w:val="fr-FR"/>
              </w:rPr>
              <w:t>Dos à la route</w:t>
            </w:r>
            <w:r w:rsidRPr="000135BF">
              <w:t xml:space="preserve"> </w:t>
            </w:r>
          </w:p>
        </w:tc>
        <w:tc>
          <w:tcPr>
            <w:tcW w:w="524" w:type="dxa"/>
            <w:tcBorders>
              <w:top w:val="single" w:sz="2" w:space="0" w:color="auto"/>
              <w:left w:val="single" w:sz="2" w:space="0" w:color="auto"/>
              <w:bottom w:val="single" w:sz="2" w:space="0" w:color="auto"/>
              <w:right w:val="single" w:sz="2" w:space="0" w:color="auto"/>
            </w:tcBorders>
            <w:hideMark/>
          </w:tcPr>
          <w:p w14:paraId="6158F1CA" w14:textId="77777777" w:rsidR="005B628B" w:rsidRPr="000135BF" w:rsidRDefault="005B628B" w:rsidP="000135BF">
            <w:pPr>
              <w:suppressAutoHyphens w:val="0"/>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2C40B30B" w14:textId="77777777" w:rsidR="005B628B" w:rsidRPr="000135BF" w:rsidRDefault="005B628B" w:rsidP="000135BF">
            <w:pPr>
              <w:suppressAutoHyphens w:val="0"/>
              <w:spacing w:before="40" w:after="120"/>
              <w:ind w:left="57" w:right="57"/>
            </w:pPr>
            <w:r w:rsidRPr="000135BF">
              <w:t>NA</w:t>
            </w:r>
          </w:p>
        </w:tc>
        <w:tc>
          <w:tcPr>
            <w:tcW w:w="524" w:type="dxa"/>
            <w:tcBorders>
              <w:top w:val="single" w:sz="2" w:space="0" w:color="auto"/>
              <w:left w:val="single" w:sz="2" w:space="0" w:color="auto"/>
              <w:bottom w:val="single" w:sz="2" w:space="0" w:color="auto"/>
              <w:right w:val="single" w:sz="2" w:space="0" w:color="auto"/>
            </w:tcBorders>
            <w:hideMark/>
          </w:tcPr>
          <w:p w14:paraId="49216C9C" w14:textId="77777777" w:rsidR="005B628B" w:rsidRPr="000135BF" w:rsidRDefault="005B628B" w:rsidP="000135BF">
            <w:pPr>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22507EAE" w14:textId="77777777" w:rsidR="005B628B" w:rsidRPr="000135BF" w:rsidRDefault="005B628B" w:rsidP="000135BF">
            <w:pPr>
              <w:suppressAutoHyphens w:val="0"/>
              <w:spacing w:before="40" w:after="120"/>
              <w:ind w:left="57" w:right="57"/>
            </w:pPr>
            <w:r w:rsidRPr="000135BF">
              <w:t>A</w:t>
            </w:r>
            <w:r w:rsidR="000135BF" w:rsidRPr="000135BF">
              <w:rPr>
                <w:i/>
                <w:sz w:val="18"/>
                <w:vertAlign w:val="superscript"/>
              </w:rPr>
              <w:t>3</w:t>
            </w:r>
          </w:p>
        </w:tc>
        <w:tc>
          <w:tcPr>
            <w:tcW w:w="524" w:type="dxa"/>
            <w:tcBorders>
              <w:top w:val="single" w:sz="2" w:space="0" w:color="auto"/>
              <w:left w:val="single" w:sz="2" w:space="0" w:color="auto"/>
              <w:bottom w:val="single" w:sz="2" w:space="0" w:color="auto"/>
              <w:right w:val="single" w:sz="2" w:space="0" w:color="auto"/>
            </w:tcBorders>
            <w:hideMark/>
          </w:tcPr>
          <w:p w14:paraId="0518A32B" w14:textId="77777777" w:rsidR="005B628B" w:rsidRPr="000135BF" w:rsidRDefault="005B628B" w:rsidP="000135BF">
            <w:pPr>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1D3866D0" w14:textId="77777777" w:rsidR="005B628B" w:rsidRPr="000135BF" w:rsidRDefault="005B628B" w:rsidP="000135BF">
            <w:pPr>
              <w:suppressAutoHyphens w:val="0"/>
              <w:spacing w:before="40" w:after="120"/>
              <w:ind w:left="57" w:right="57"/>
            </w:pPr>
            <w:r w:rsidRPr="000135BF">
              <w:t>NA</w:t>
            </w:r>
          </w:p>
        </w:tc>
        <w:tc>
          <w:tcPr>
            <w:tcW w:w="524" w:type="dxa"/>
            <w:tcBorders>
              <w:top w:val="single" w:sz="2" w:space="0" w:color="auto"/>
              <w:left w:val="single" w:sz="2" w:space="0" w:color="auto"/>
              <w:bottom w:val="single" w:sz="2" w:space="0" w:color="auto"/>
              <w:right w:val="single" w:sz="2" w:space="0" w:color="auto"/>
            </w:tcBorders>
            <w:hideMark/>
          </w:tcPr>
          <w:p w14:paraId="17CD0A43" w14:textId="77777777" w:rsidR="005B628B" w:rsidRPr="000135BF" w:rsidRDefault="005B628B" w:rsidP="000135BF">
            <w:pPr>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300F77DE" w14:textId="77777777" w:rsidR="005B628B" w:rsidRPr="000135BF" w:rsidRDefault="005B628B" w:rsidP="000135BF">
            <w:pPr>
              <w:suppressAutoHyphens w:val="0"/>
              <w:spacing w:before="40" w:after="120"/>
              <w:ind w:left="57" w:right="57"/>
            </w:pPr>
            <w:r w:rsidRPr="000135BF">
              <w:t>A</w:t>
            </w:r>
            <w:r w:rsidR="000135BF" w:rsidRPr="000135BF">
              <w:rPr>
                <w:i/>
                <w:sz w:val="18"/>
                <w:vertAlign w:val="superscript"/>
              </w:rPr>
              <w:t>3</w:t>
            </w:r>
          </w:p>
        </w:tc>
      </w:tr>
      <w:tr w:rsidR="005B628B" w:rsidRPr="000135BF" w14:paraId="301778A6" w14:textId="77777777" w:rsidTr="000135BF">
        <w:trPr>
          <w:trHeight w:hRule="exact" w:val="400"/>
        </w:trPr>
        <w:tc>
          <w:tcPr>
            <w:tcW w:w="348" w:type="dxa"/>
            <w:tcBorders>
              <w:top w:val="single" w:sz="2" w:space="0" w:color="auto"/>
              <w:left w:val="single" w:sz="2" w:space="0" w:color="auto"/>
              <w:bottom w:val="single" w:sz="2" w:space="0" w:color="auto"/>
              <w:right w:val="single" w:sz="2" w:space="0" w:color="auto"/>
            </w:tcBorders>
            <w:vAlign w:val="center"/>
            <w:hideMark/>
          </w:tcPr>
          <w:p w14:paraId="43DDDBE0" w14:textId="77777777" w:rsidR="005B628B" w:rsidRPr="000135BF" w:rsidRDefault="005B628B" w:rsidP="000135BF">
            <w:pPr>
              <w:suppressAutoHyphens w:val="0"/>
              <w:spacing w:before="40" w:after="120"/>
              <w:ind w:right="113"/>
              <w:jc w:val="center"/>
            </w:pPr>
            <w:r w:rsidRPr="000135BF">
              <w:t>0+</w:t>
            </w:r>
          </w:p>
        </w:tc>
        <w:tc>
          <w:tcPr>
            <w:tcW w:w="2012" w:type="dxa"/>
            <w:tcBorders>
              <w:top w:val="single" w:sz="2" w:space="0" w:color="auto"/>
              <w:left w:val="single" w:sz="2" w:space="0" w:color="auto"/>
              <w:bottom w:val="single" w:sz="2" w:space="0" w:color="auto"/>
              <w:right w:val="single" w:sz="2" w:space="0" w:color="auto"/>
            </w:tcBorders>
            <w:hideMark/>
          </w:tcPr>
          <w:p w14:paraId="3148F3C5" w14:textId="77777777" w:rsidR="005B628B" w:rsidRPr="000135BF" w:rsidRDefault="005B628B" w:rsidP="000135BF">
            <w:pPr>
              <w:suppressAutoHyphens w:val="0"/>
              <w:spacing w:before="40" w:after="120"/>
              <w:ind w:left="113" w:right="113"/>
            </w:pPr>
            <w:r w:rsidRPr="000135BF">
              <w:rPr>
                <w:rFonts w:eastAsia="Calibri"/>
                <w:lang w:val="fr-FR"/>
              </w:rPr>
              <w:t>Dos à la route</w:t>
            </w:r>
            <w:r w:rsidRPr="000135BF">
              <w:t xml:space="preserve"> </w:t>
            </w:r>
          </w:p>
        </w:tc>
        <w:tc>
          <w:tcPr>
            <w:tcW w:w="524" w:type="dxa"/>
            <w:tcBorders>
              <w:top w:val="single" w:sz="2" w:space="0" w:color="auto"/>
              <w:left w:val="single" w:sz="2" w:space="0" w:color="auto"/>
              <w:bottom w:val="single" w:sz="2" w:space="0" w:color="auto"/>
              <w:right w:val="single" w:sz="2" w:space="0" w:color="auto"/>
            </w:tcBorders>
            <w:hideMark/>
          </w:tcPr>
          <w:p w14:paraId="56BCACC6" w14:textId="77777777" w:rsidR="005B628B" w:rsidRPr="000135BF" w:rsidRDefault="005B628B" w:rsidP="000135BF">
            <w:pPr>
              <w:suppressAutoHyphens w:val="0"/>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1F3D0A76" w14:textId="77777777" w:rsidR="005B628B" w:rsidRPr="000135BF" w:rsidRDefault="005B628B" w:rsidP="000135BF">
            <w:pPr>
              <w:suppressAutoHyphens w:val="0"/>
              <w:spacing w:before="40" w:after="120"/>
              <w:ind w:left="57" w:right="57"/>
            </w:pPr>
            <w:r w:rsidRPr="000135BF">
              <w:t>NA</w:t>
            </w:r>
          </w:p>
        </w:tc>
        <w:tc>
          <w:tcPr>
            <w:tcW w:w="524" w:type="dxa"/>
            <w:tcBorders>
              <w:top w:val="single" w:sz="2" w:space="0" w:color="auto"/>
              <w:left w:val="single" w:sz="2" w:space="0" w:color="auto"/>
              <w:bottom w:val="single" w:sz="2" w:space="0" w:color="auto"/>
              <w:right w:val="single" w:sz="2" w:space="0" w:color="auto"/>
            </w:tcBorders>
            <w:hideMark/>
          </w:tcPr>
          <w:p w14:paraId="03C7253E" w14:textId="77777777" w:rsidR="005B628B" w:rsidRPr="000135BF" w:rsidRDefault="005B628B" w:rsidP="000135BF">
            <w:pPr>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09EC5CDF" w14:textId="77777777" w:rsidR="005B628B" w:rsidRPr="000135BF" w:rsidRDefault="005B628B" w:rsidP="000135BF">
            <w:pPr>
              <w:suppressAutoHyphens w:val="0"/>
              <w:spacing w:before="40" w:after="120"/>
              <w:ind w:left="57" w:right="57"/>
            </w:pPr>
            <w:r w:rsidRPr="000135BF">
              <w:t>A</w:t>
            </w:r>
            <w:r w:rsidR="000135BF" w:rsidRPr="000135BF">
              <w:rPr>
                <w:i/>
                <w:sz w:val="18"/>
                <w:vertAlign w:val="superscript"/>
              </w:rPr>
              <w:t>3</w:t>
            </w:r>
          </w:p>
        </w:tc>
        <w:tc>
          <w:tcPr>
            <w:tcW w:w="524" w:type="dxa"/>
            <w:tcBorders>
              <w:top w:val="single" w:sz="2" w:space="0" w:color="auto"/>
              <w:left w:val="single" w:sz="2" w:space="0" w:color="auto"/>
              <w:bottom w:val="single" w:sz="2" w:space="0" w:color="auto"/>
              <w:right w:val="single" w:sz="2" w:space="0" w:color="auto"/>
            </w:tcBorders>
            <w:hideMark/>
          </w:tcPr>
          <w:p w14:paraId="4BB383F8" w14:textId="77777777" w:rsidR="005B628B" w:rsidRPr="000135BF" w:rsidRDefault="005B628B" w:rsidP="000135BF">
            <w:pPr>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40DA9A55" w14:textId="77777777" w:rsidR="005B628B" w:rsidRPr="000135BF" w:rsidRDefault="005B628B" w:rsidP="000135BF">
            <w:pPr>
              <w:suppressAutoHyphens w:val="0"/>
              <w:spacing w:before="40" w:after="120"/>
              <w:ind w:left="57" w:right="57"/>
            </w:pPr>
            <w:r w:rsidRPr="000135BF">
              <w:t>NA</w:t>
            </w:r>
          </w:p>
        </w:tc>
        <w:tc>
          <w:tcPr>
            <w:tcW w:w="524" w:type="dxa"/>
            <w:tcBorders>
              <w:top w:val="single" w:sz="2" w:space="0" w:color="auto"/>
              <w:left w:val="single" w:sz="2" w:space="0" w:color="auto"/>
              <w:bottom w:val="single" w:sz="2" w:space="0" w:color="auto"/>
              <w:right w:val="single" w:sz="2" w:space="0" w:color="auto"/>
            </w:tcBorders>
            <w:hideMark/>
          </w:tcPr>
          <w:p w14:paraId="1D5F9588" w14:textId="77777777" w:rsidR="005B628B" w:rsidRPr="000135BF" w:rsidRDefault="005B628B" w:rsidP="000135BF">
            <w:pPr>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76F85666" w14:textId="77777777" w:rsidR="005B628B" w:rsidRPr="000135BF" w:rsidRDefault="005B628B" w:rsidP="000135BF">
            <w:pPr>
              <w:suppressAutoHyphens w:val="0"/>
              <w:spacing w:before="40" w:after="120"/>
              <w:ind w:left="57" w:right="57"/>
            </w:pPr>
            <w:r w:rsidRPr="000135BF">
              <w:t>A</w:t>
            </w:r>
            <w:r w:rsidR="000135BF" w:rsidRPr="000135BF">
              <w:rPr>
                <w:i/>
                <w:sz w:val="18"/>
                <w:vertAlign w:val="superscript"/>
              </w:rPr>
              <w:t>3</w:t>
            </w:r>
          </w:p>
        </w:tc>
      </w:tr>
      <w:tr w:rsidR="005B628B" w:rsidRPr="000135BF" w14:paraId="549854E4" w14:textId="77777777" w:rsidTr="000135BF">
        <w:trPr>
          <w:trHeight w:val="392"/>
        </w:trPr>
        <w:tc>
          <w:tcPr>
            <w:tcW w:w="348" w:type="dxa"/>
            <w:vMerge w:val="restart"/>
            <w:tcBorders>
              <w:top w:val="single" w:sz="2" w:space="0" w:color="auto"/>
              <w:left w:val="single" w:sz="2" w:space="0" w:color="auto"/>
              <w:bottom w:val="single" w:sz="2" w:space="0" w:color="auto"/>
              <w:right w:val="single" w:sz="2" w:space="0" w:color="auto"/>
            </w:tcBorders>
            <w:vAlign w:val="center"/>
            <w:hideMark/>
          </w:tcPr>
          <w:p w14:paraId="0F7C39DF" w14:textId="77777777" w:rsidR="005B628B" w:rsidRPr="000135BF" w:rsidRDefault="005B628B" w:rsidP="000135BF">
            <w:pPr>
              <w:suppressAutoHyphens w:val="0"/>
              <w:spacing w:before="40" w:after="120"/>
              <w:ind w:right="113"/>
              <w:jc w:val="center"/>
            </w:pPr>
            <w:r w:rsidRPr="000135BF">
              <w:t>I</w:t>
            </w:r>
          </w:p>
        </w:tc>
        <w:tc>
          <w:tcPr>
            <w:tcW w:w="2012" w:type="dxa"/>
            <w:tcBorders>
              <w:top w:val="single" w:sz="2" w:space="0" w:color="auto"/>
              <w:left w:val="single" w:sz="2" w:space="0" w:color="auto"/>
              <w:bottom w:val="single" w:sz="2" w:space="0" w:color="auto"/>
              <w:right w:val="single" w:sz="2" w:space="0" w:color="auto"/>
            </w:tcBorders>
            <w:hideMark/>
          </w:tcPr>
          <w:p w14:paraId="2BC4D104" w14:textId="77777777" w:rsidR="005B628B" w:rsidRPr="000135BF" w:rsidRDefault="005B628B" w:rsidP="000135BF">
            <w:pPr>
              <w:suppressAutoHyphens w:val="0"/>
              <w:spacing w:before="40" w:after="120"/>
              <w:ind w:left="113" w:right="113"/>
            </w:pPr>
            <w:r w:rsidRPr="000135BF">
              <w:rPr>
                <w:rFonts w:eastAsia="Calibri"/>
                <w:lang w:val="fr-FR"/>
              </w:rPr>
              <w:t>Dos à la route</w:t>
            </w:r>
            <w:r w:rsidRPr="000135BF">
              <w:t xml:space="preserve"> </w:t>
            </w:r>
          </w:p>
        </w:tc>
        <w:tc>
          <w:tcPr>
            <w:tcW w:w="524" w:type="dxa"/>
            <w:tcBorders>
              <w:top w:val="single" w:sz="2" w:space="0" w:color="auto"/>
              <w:left w:val="single" w:sz="2" w:space="0" w:color="auto"/>
              <w:bottom w:val="single" w:sz="2" w:space="0" w:color="auto"/>
              <w:right w:val="single" w:sz="2" w:space="0" w:color="auto"/>
            </w:tcBorders>
            <w:hideMark/>
          </w:tcPr>
          <w:p w14:paraId="3893585A" w14:textId="77777777" w:rsidR="005B628B" w:rsidRPr="000135BF" w:rsidRDefault="005B628B" w:rsidP="000135BF">
            <w:pPr>
              <w:suppressAutoHyphens w:val="0"/>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07B13CA1" w14:textId="77777777" w:rsidR="005B628B" w:rsidRPr="000135BF" w:rsidRDefault="005B628B" w:rsidP="000135BF">
            <w:pPr>
              <w:suppressAutoHyphens w:val="0"/>
              <w:spacing w:before="40" w:after="120"/>
              <w:ind w:left="57" w:right="57"/>
            </w:pPr>
            <w:r w:rsidRPr="000135BF">
              <w:t>NA</w:t>
            </w:r>
          </w:p>
        </w:tc>
        <w:tc>
          <w:tcPr>
            <w:tcW w:w="524" w:type="dxa"/>
            <w:tcBorders>
              <w:top w:val="single" w:sz="2" w:space="0" w:color="auto"/>
              <w:left w:val="single" w:sz="2" w:space="0" w:color="auto"/>
              <w:bottom w:val="single" w:sz="2" w:space="0" w:color="auto"/>
              <w:right w:val="single" w:sz="2" w:space="0" w:color="auto"/>
            </w:tcBorders>
            <w:hideMark/>
          </w:tcPr>
          <w:p w14:paraId="356FAE5A" w14:textId="77777777" w:rsidR="005B628B" w:rsidRPr="000135BF" w:rsidRDefault="005B628B" w:rsidP="000135BF">
            <w:pPr>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18807F93" w14:textId="77777777" w:rsidR="005B628B" w:rsidRPr="000135BF" w:rsidRDefault="005B628B" w:rsidP="000135BF">
            <w:pPr>
              <w:suppressAutoHyphens w:val="0"/>
              <w:spacing w:before="40" w:after="120"/>
              <w:ind w:left="57" w:right="57"/>
            </w:pPr>
            <w:r w:rsidRPr="000135BF">
              <w:t>A</w:t>
            </w:r>
            <w:r w:rsidR="000135BF" w:rsidRPr="000135BF">
              <w:rPr>
                <w:i/>
                <w:sz w:val="18"/>
                <w:vertAlign w:val="superscript"/>
              </w:rPr>
              <w:t>3</w:t>
            </w:r>
          </w:p>
        </w:tc>
        <w:tc>
          <w:tcPr>
            <w:tcW w:w="524" w:type="dxa"/>
            <w:tcBorders>
              <w:top w:val="single" w:sz="2" w:space="0" w:color="auto"/>
              <w:left w:val="single" w:sz="2" w:space="0" w:color="auto"/>
              <w:bottom w:val="single" w:sz="2" w:space="0" w:color="auto"/>
              <w:right w:val="single" w:sz="2" w:space="0" w:color="auto"/>
            </w:tcBorders>
            <w:hideMark/>
          </w:tcPr>
          <w:p w14:paraId="14AAEBD1" w14:textId="77777777" w:rsidR="005B628B" w:rsidRPr="000135BF" w:rsidRDefault="005B628B" w:rsidP="000135BF">
            <w:pPr>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7C257A5A" w14:textId="77777777" w:rsidR="005B628B" w:rsidRPr="000135BF" w:rsidRDefault="005B628B" w:rsidP="000135BF">
            <w:pPr>
              <w:suppressAutoHyphens w:val="0"/>
              <w:spacing w:before="40" w:after="120"/>
              <w:ind w:left="57" w:right="57"/>
            </w:pPr>
            <w:r w:rsidRPr="000135BF">
              <w:t>NA</w:t>
            </w:r>
          </w:p>
        </w:tc>
        <w:tc>
          <w:tcPr>
            <w:tcW w:w="524" w:type="dxa"/>
            <w:tcBorders>
              <w:top w:val="single" w:sz="2" w:space="0" w:color="auto"/>
              <w:left w:val="single" w:sz="2" w:space="0" w:color="auto"/>
              <w:bottom w:val="single" w:sz="2" w:space="0" w:color="auto"/>
              <w:right w:val="single" w:sz="2" w:space="0" w:color="auto"/>
            </w:tcBorders>
            <w:hideMark/>
          </w:tcPr>
          <w:p w14:paraId="44D3CF33" w14:textId="77777777" w:rsidR="005B628B" w:rsidRPr="000135BF" w:rsidRDefault="005B628B" w:rsidP="000135BF">
            <w:pPr>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0CC09ECA" w14:textId="77777777" w:rsidR="005B628B" w:rsidRPr="000135BF" w:rsidRDefault="005B628B" w:rsidP="000135BF">
            <w:pPr>
              <w:suppressAutoHyphens w:val="0"/>
              <w:spacing w:before="40" w:after="120"/>
              <w:ind w:left="57" w:right="57"/>
            </w:pPr>
            <w:r w:rsidRPr="000135BF">
              <w:t>A</w:t>
            </w:r>
            <w:r w:rsidR="000135BF" w:rsidRPr="000135BF">
              <w:rPr>
                <w:i/>
                <w:sz w:val="18"/>
                <w:vertAlign w:val="superscript"/>
              </w:rPr>
              <w:t>3</w:t>
            </w:r>
          </w:p>
        </w:tc>
      </w:tr>
      <w:tr w:rsidR="005B628B" w:rsidRPr="000135BF" w14:paraId="17254AC0" w14:textId="77777777" w:rsidTr="000135BF">
        <w:trPr>
          <w:trHeight w:val="568"/>
        </w:trPr>
        <w:tc>
          <w:tcPr>
            <w:tcW w:w="348" w:type="dxa"/>
            <w:vMerge/>
            <w:tcBorders>
              <w:top w:val="single" w:sz="2" w:space="0" w:color="auto"/>
              <w:left w:val="single" w:sz="2" w:space="0" w:color="auto"/>
              <w:bottom w:val="single" w:sz="2" w:space="0" w:color="auto"/>
              <w:right w:val="single" w:sz="2" w:space="0" w:color="auto"/>
            </w:tcBorders>
            <w:vAlign w:val="center"/>
            <w:hideMark/>
          </w:tcPr>
          <w:p w14:paraId="72FDA0CB" w14:textId="77777777" w:rsidR="005B628B" w:rsidRPr="000135BF" w:rsidRDefault="005B628B" w:rsidP="000135BF">
            <w:pPr>
              <w:suppressAutoHyphens w:val="0"/>
              <w:spacing w:before="40" w:after="120"/>
              <w:rPr>
                <w:lang w:eastAsia="fr-FR"/>
              </w:rPr>
            </w:pPr>
          </w:p>
        </w:tc>
        <w:tc>
          <w:tcPr>
            <w:tcW w:w="2012" w:type="dxa"/>
            <w:tcBorders>
              <w:top w:val="single" w:sz="2" w:space="0" w:color="auto"/>
              <w:left w:val="single" w:sz="2" w:space="0" w:color="auto"/>
              <w:bottom w:val="single" w:sz="2" w:space="0" w:color="auto"/>
              <w:right w:val="single" w:sz="2" w:space="0" w:color="auto"/>
            </w:tcBorders>
            <w:hideMark/>
          </w:tcPr>
          <w:p w14:paraId="070E7027" w14:textId="77777777" w:rsidR="005B628B" w:rsidRPr="000135BF" w:rsidRDefault="005B628B" w:rsidP="000135BF">
            <w:pPr>
              <w:suppressAutoHyphens w:val="0"/>
              <w:spacing w:before="40" w:after="120"/>
              <w:ind w:left="113" w:right="113"/>
            </w:pPr>
            <w:r w:rsidRPr="000135BF">
              <w:rPr>
                <w:rFonts w:eastAsia="Calibri"/>
                <w:lang w:val="fr-FR"/>
              </w:rPr>
              <w:t>Face à la route (intégral)</w:t>
            </w:r>
          </w:p>
        </w:tc>
        <w:tc>
          <w:tcPr>
            <w:tcW w:w="524" w:type="dxa"/>
            <w:tcBorders>
              <w:top w:val="single" w:sz="2" w:space="0" w:color="auto"/>
              <w:left w:val="single" w:sz="2" w:space="0" w:color="auto"/>
              <w:bottom w:val="single" w:sz="2" w:space="0" w:color="auto"/>
              <w:right w:val="single" w:sz="2" w:space="0" w:color="auto"/>
            </w:tcBorders>
            <w:hideMark/>
          </w:tcPr>
          <w:p w14:paraId="4FF14AEE" w14:textId="77777777" w:rsidR="005B628B" w:rsidRPr="000135BF" w:rsidRDefault="005B628B" w:rsidP="000135BF">
            <w:pPr>
              <w:suppressAutoHyphens w:val="0"/>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76D4603A" w14:textId="77777777" w:rsidR="005B628B" w:rsidRPr="000135BF" w:rsidRDefault="005B628B" w:rsidP="000135BF">
            <w:pPr>
              <w:suppressAutoHyphens w:val="0"/>
              <w:spacing w:before="40" w:after="120"/>
              <w:ind w:left="57" w:right="57"/>
            </w:pPr>
            <w:r w:rsidRPr="000135BF">
              <w:t>A</w:t>
            </w:r>
            <w:r w:rsidR="000135BF" w:rsidRPr="000135BF">
              <w:rPr>
                <w:i/>
                <w:sz w:val="18"/>
                <w:vertAlign w:val="superscript"/>
              </w:rPr>
              <w:t>3</w:t>
            </w:r>
          </w:p>
        </w:tc>
        <w:tc>
          <w:tcPr>
            <w:tcW w:w="524" w:type="dxa"/>
            <w:tcBorders>
              <w:top w:val="single" w:sz="2" w:space="0" w:color="auto"/>
              <w:left w:val="single" w:sz="2" w:space="0" w:color="auto"/>
              <w:bottom w:val="single" w:sz="2" w:space="0" w:color="auto"/>
              <w:right w:val="single" w:sz="2" w:space="0" w:color="auto"/>
            </w:tcBorders>
            <w:hideMark/>
          </w:tcPr>
          <w:p w14:paraId="4C7C941F" w14:textId="77777777" w:rsidR="005B628B" w:rsidRPr="000135BF" w:rsidRDefault="005B628B" w:rsidP="000135BF">
            <w:pPr>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624B3743" w14:textId="77777777" w:rsidR="005B628B" w:rsidRPr="000135BF" w:rsidRDefault="005B628B" w:rsidP="000135BF">
            <w:pPr>
              <w:suppressAutoHyphens w:val="0"/>
              <w:spacing w:before="40" w:after="120"/>
              <w:ind w:left="57" w:right="57"/>
            </w:pPr>
            <w:r w:rsidRPr="000135BF">
              <w:t>A</w:t>
            </w:r>
            <w:r w:rsidR="000135BF" w:rsidRPr="000135BF">
              <w:rPr>
                <w:i/>
                <w:sz w:val="18"/>
                <w:vertAlign w:val="superscript"/>
              </w:rPr>
              <w:t>3</w:t>
            </w:r>
          </w:p>
        </w:tc>
        <w:tc>
          <w:tcPr>
            <w:tcW w:w="524" w:type="dxa"/>
            <w:tcBorders>
              <w:top w:val="single" w:sz="2" w:space="0" w:color="auto"/>
              <w:left w:val="single" w:sz="2" w:space="0" w:color="auto"/>
              <w:bottom w:val="single" w:sz="2" w:space="0" w:color="auto"/>
              <w:right w:val="single" w:sz="2" w:space="0" w:color="auto"/>
            </w:tcBorders>
            <w:hideMark/>
          </w:tcPr>
          <w:p w14:paraId="7A93E28C" w14:textId="77777777" w:rsidR="005B628B" w:rsidRPr="000135BF" w:rsidRDefault="005B628B" w:rsidP="000135BF">
            <w:pPr>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16671391" w14:textId="77777777" w:rsidR="005B628B" w:rsidRPr="000135BF" w:rsidRDefault="005B628B" w:rsidP="000135BF">
            <w:pPr>
              <w:suppressAutoHyphens w:val="0"/>
              <w:spacing w:before="40" w:after="120"/>
              <w:ind w:left="57" w:right="57"/>
            </w:pPr>
            <w:r w:rsidRPr="000135BF">
              <w:t>NA</w:t>
            </w:r>
          </w:p>
        </w:tc>
        <w:tc>
          <w:tcPr>
            <w:tcW w:w="524" w:type="dxa"/>
            <w:tcBorders>
              <w:top w:val="single" w:sz="2" w:space="0" w:color="auto"/>
              <w:left w:val="single" w:sz="2" w:space="0" w:color="auto"/>
              <w:bottom w:val="single" w:sz="2" w:space="0" w:color="auto"/>
              <w:right w:val="single" w:sz="2" w:space="0" w:color="auto"/>
            </w:tcBorders>
            <w:hideMark/>
          </w:tcPr>
          <w:p w14:paraId="0B665B26" w14:textId="77777777" w:rsidR="005B628B" w:rsidRPr="000135BF" w:rsidRDefault="005B628B" w:rsidP="000135BF">
            <w:pPr>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70C3807E" w14:textId="77777777" w:rsidR="005B628B" w:rsidRPr="000135BF" w:rsidRDefault="005B628B" w:rsidP="000135BF">
            <w:pPr>
              <w:suppressAutoHyphens w:val="0"/>
              <w:spacing w:before="40" w:after="120"/>
              <w:ind w:left="57" w:right="57"/>
            </w:pPr>
            <w:r w:rsidRPr="000135BF">
              <w:t>A</w:t>
            </w:r>
            <w:r w:rsidR="000135BF" w:rsidRPr="000135BF">
              <w:rPr>
                <w:i/>
                <w:sz w:val="18"/>
                <w:vertAlign w:val="superscript"/>
              </w:rPr>
              <w:t>3</w:t>
            </w:r>
          </w:p>
        </w:tc>
      </w:tr>
      <w:tr w:rsidR="005B628B" w:rsidRPr="000135BF" w14:paraId="36C14B23" w14:textId="77777777" w:rsidTr="000135BF">
        <w:trPr>
          <w:trHeight w:val="578"/>
        </w:trPr>
        <w:tc>
          <w:tcPr>
            <w:tcW w:w="348" w:type="dxa"/>
            <w:vMerge/>
            <w:tcBorders>
              <w:top w:val="single" w:sz="2" w:space="0" w:color="auto"/>
              <w:left w:val="single" w:sz="2" w:space="0" w:color="auto"/>
              <w:bottom w:val="single" w:sz="2" w:space="0" w:color="auto"/>
              <w:right w:val="single" w:sz="2" w:space="0" w:color="auto"/>
            </w:tcBorders>
            <w:vAlign w:val="center"/>
            <w:hideMark/>
          </w:tcPr>
          <w:p w14:paraId="0CB16DA9" w14:textId="77777777" w:rsidR="005B628B" w:rsidRPr="000135BF" w:rsidRDefault="005B628B" w:rsidP="000135BF">
            <w:pPr>
              <w:suppressAutoHyphens w:val="0"/>
              <w:spacing w:before="40" w:after="120"/>
              <w:rPr>
                <w:lang w:eastAsia="fr-FR"/>
              </w:rPr>
            </w:pPr>
          </w:p>
        </w:tc>
        <w:tc>
          <w:tcPr>
            <w:tcW w:w="2012" w:type="dxa"/>
            <w:tcBorders>
              <w:top w:val="single" w:sz="2" w:space="0" w:color="auto"/>
              <w:left w:val="single" w:sz="2" w:space="0" w:color="auto"/>
              <w:bottom w:val="single" w:sz="2" w:space="0" w:color="auto"/>
              <w:right w:val="single" w:sz="2" w:space="0" w:color="auto"/>
            </w:tcBorders>
            <w:hideMark/>
          </w:tcPr>
          <w:p w14:paraId="0DC8B1EE" w14:textId="77777777" w:rsidR="005B628B" w:rsidRPr="000135BF" w:rsidRDefault="005B628B" w:rsidP="000135BF">
            <w:pPr>
              <w:suppressAutoHyphens w:val="0"/>
              <w:spacing w:before="40" w:after="120"/>
              <w:ind w:left="113" w:right="113"/>
            </w:pPr>
            <w:r w:rsidRPr="000135BF">
              <w:rPr>
                <w:rFonts w:eastAsia="Calibri"/>
                <w:lang w:val="fr-FR"/>
              </w:rPr>
              <w:t>Face vers l’avant (classe non intégrale)</w:t>
            </w:r>
          </w:p>
        </w:tc>
        <w:tc>
          <w:tcPr>
            <w:tcW w:w="524" w:type="dxa"/>
            <w:tcBorders>
              <w:top w:val="single" w:sz="2" w:space="0" w:color="auto"/>
              <w:left w:val="single" w:sz="2" w:space="0" w:color="auto"/>
              <w:bottom w:val="single" w:sz="2" w:space="0" w:color="auto"/>
              <w:right w:val="single" w:sz="2" w:space="0" w:color="auto"/>
            </w:tcBorders>
            <w:hideMark/>
          </w:tcPr>
          <w:p w14:paraId="675EC084" w14:textId="77777777" w:rsidR="005B628B" w:rsidRPr="000135BF" w:rsidRDefault="005B628B" w:rsidP="000135BF">
            <w:pPr>
              <w:suppressAutoHyphens w:val="0"/>
              <w:spacing w:before="40" w:after="120"/>
              <w:ind w:left="57" w:right="57"/>
            </w:pPr>
            <w:r w:rsidRPr="000135BF">
              <w:t>NA</w:t>
            </w:r>
          </w:p>
        </w:tc>
        <w:tc>
          <w:tcPr>
            <w:tcW w:w="1010" w:type="dxa"/>
            <w:tcBorders>
              <w:top w:val="single" w:sz="2" w:space="0" w:color="auto"/>
              <w:left w:val="single" w:sz="2" w:space="0" w:color="auto"/>
              <w:bottom w:val="single" w:sz="2" w:space="0" w:color="auto"/>
              <w:right w:val="single" w:sz="2" w:space="0" w:color="auto"/>
            </w:tcBorders>
            <w:hideMark/>
          </w:tcPr>
          <w:p w14:paraId="390C659D" w14:textId="77777777" w:rsidR="005B628B" w:rsidRPr="000135BF" w:rsidRDefault="005B628B" w:rsidP="000135BF">
            <w:pPr>
              <w:suppressAutoHyphens w:val="0"/>
              <w:spacing w:before="40" w:after="120"/>
              <w:ind w:left="57" w:right="57"/>
            </w:pPr>
            <w:r w:rsidRPr="000135BF">
              <w:t>NA</w:t>
            </w:r>
          </w:p>
        </w:tc>
        <w:tc>
          <w:tcPr>
            <w:tcW w:w="524" w:type="dxa"/>
            <w:tcBorders>
              <w:top w:val="single" w:sz="2" w:space="0" w:color="auto"/>
              <w:left w:val="single" w:sz="2" w:space="0" w:color="auto"/>
              <w:bottom w:val="single" w:sz="2" w:space="0" w:color="auto"/>
              <w:right w:val="single" w:sz="2" w:space="0" w:color="auto"/>
            </w:tcBorders>
            <w:hideMark/>
          </w:tcPr>
          <w:p w14:paraId="2BA313D3" w14:textId="77777777" w:rsidR="005B628B" w:rsidRPr="000135BF" w:rsidRDefault="005B628B" w:rsidP="000135BF">
            <w:pPr>
              <w:suppressAutoHyphens w:val="0"/>
              <w:spacing w:before="40" w:after="120"/>
              <w:ind w:left="57" w:right="57"/>
            </w:pPr>
            <w:r w:rsidRPr="000135BF">
              <w:t>NA</w:t>
            </w:r>
          </w:p>
        </w:tc>
        <w:tc>
          <w:tcPr>
            <w:tcW w:w="1010" w:type="dxa"/>
            <w:tcBorders>
              <w:top w:val="single" w:sz="2" w:space="0" w:color="auto"/>
              <w:left w:val="single" w:sz="2" w:space="0" w:color="auto"/>
              <w:bottom w:val="single" w:sz="2" w:space="0" w:color="auto"/>
              <w:right w:val="single" w:sz="2" w:space="0" w:color="auto"/>
            </w:tcBorders>
            <w:hideMark/>
          </w:tcPr>
          <w:p w14:paraId="2A3C4CB0" w14:textId="77777777" w:rsidR="005B628B" w:rsidRPr="000135BF" w:rsidRDefault="005B628B" w:rsidP="000135BF">
            <w:pPr>
              <w:suppressAutoHyphens w:val="0"/>
              <w:spacing w:before="40" w:after="120"/>
              <w:ind w:left="57" w:right="57"/>
            </w:pPr>
            <w:r w:rsidRPr="000135BF">
              <w:t>NA</w:t>
            </w:r>
          </w:p>
        </w:tc>
        <w:tc>
          <w:tcPr>
            <w:tcW w:w="524" w:type="dxa"/>
            <w:tcBorders>
              <w:top w:val="single" w:sz="2" w:space="0" w:color="auto"/>
              <w:left w:val="single" w:sz="2" w:space="0" w:color="auto"/>
              <w:bottom w:val="single" w:sz="2" w:space="0" w:color="auto"/>
              <w:right w:val="single" w:sz="2" w:space="0" w:color="auto"/>
            </w:tcBorders>
            <w:hideMark/>
          </w:tcPr>
          <w:p w14:paraId="6656B6E7" w14:textId="77777777" w:rsidR="005B628B" w:rsidRPr="000135BF" w:rsidRDefault="005B628B" w:rsidP="000135BF">
            <w:pPr>
              <w:suppressAutoHyphens w:val="0"/>
              <w:spacing w:before="40" w:after="120"/>
              <w:ind w:left="57" w:right="57"/>
            </w:pPr>
            <w:r w:rsidRPr="000135BF">
              <w:t>NA</w:t>
            </w:r>
          </w:p>
        </w:tc>
        <w:tc>
          <w:tcPr>
            <w:tcW w:w="1010" w:type="dxa"/>
            <w:tcBorders>
              <w:top w:val="single" w:sz="2" w:space="0" w:color="auto"/>
              <w:left w:val="single" w:sz="2" w:space="0" w:color="auto"/>
              <w:bottom w:val="single" w:sz="2" w:space="0" w:color="auto"/>
              <w:right w:val="single" w:sz="2" w:space="0" w:color="auto"/>
            </w:tcBorders>
            <w:hideMark/>
          </w:tcPr>
          <w:p w14:paraId="27B3BA40" w14:textId="77777777" w:rsidR="005B628B" w:rsidRPr="000135BF" w:rsidRDefault="005B628B" w:rsidP="000135BF">
            <w:pPr>
              <w:suppressAutoHyphens w:val="0"/>
              <w:spacing w:before="40" w:after="120"/>
              <w:ind w:left="57" w:right="57"/>
            </w:pPr>
            <w:r w:rsidRPr="000135BF">
              <w:t>NA</w:t>
            </w:r>
          </w:p>
        </w:tc>
        <w:tc>
          <w:tcPr>
            <w:tcW w:w="524" w:type="dxa"/>
            <w:tcBorders>
              <w:top w:val="single" w:sz="2" w:space="0" w:color="auto"/>
              <w:left w:val="single" w:sz="2" w:space="0" w:color="auto"/>
              <w:bottom w:val="single" w:sz="2" w:space="0" w:color="auto"/>
              <w:right w:val="single" w:sz="2" w:space="0" w:color="auto"/>
            </w:tcBorders>
            <w:hideMark/>
          </w:tcPr>
          <w:p w14:paraId="34FCE62B" w14:textId="77777777" w:rsidR="005B628B" w:rsidRPr="000135BF" w:rsidRDefault="005B628B" w:rsidP="000135BF">
            <w:pPr>
              <w:suppressAutoHyphens w:val="0"/>
              <w:spacing w:before="40" w:after="120"/>
              <w:ind w:left="57" w:right="57"/>
            </w:pPr>
            <w:r w:rsidRPr="000135BF">
              <w:t>NA</w:t>
            </w:r>
          </w:p>
        </w:tc>
        <w:tc>
          <w:tcPr>
            <w:tcW w:w="1010" w:type="dxa"/>
            <w:tcBorders>
              <w:top w:val="single" w:sz="2" w:space="0" w:color="auto"/>
              <w:left w:val="single" w:sz="2" w:space="0" w:color="auto"/>
              <w:bottom w:val="single" w:sz="2" w:space="0" w:color="auto"/>
              <w:right w:val="single" w:sz="2" w:space="0" w:color="auto"/>
            </w:tcBorders>
            <w:hideMark/>
          </w:tcPr>
          <w:p w14:paraId="6516CCF2" w14:textId="77777777" w:rsidR="005B628B" w:rsidRPr="000135BF" w:rsidRDefault="005B628B" w:rsidP="000135BF">
            <w:pPr>
              <w:suppressAutoHyphens w:val="0"/>
              <w:spacing w:before="40" w:after="120"/>
              <w:ind w:left="57" w:right="57"/>
            </w:pPr>
            <w:r w:rsidRPr="000135BF">
              <w:t>NA</w:t>
            </w:r>
          </w:p>
        </w:tc>
      </w:tr>
      <w:tr w:rsidR="005B628B" w:rsidRPr="000135BF" w14:paraId="30C54EE4" w14:textId="77777777" w:rsidTr="000135BF">
        <w:trPr>
          <w:trHeight w:val="465"/>
        </w:trPr>
        <w:tc>
          <w:tcPr>
            <w:tcW w:w="348" w:type="dxa"/>
            <w:vMerge/>
            <w:tcBorders>
              <w:top w:val="single" w:sz="2" w:space="0" w:color="auto"/>
              <w:left w:val="single" w:sz="2" w:space="0" w:color="auto"/>
              <w:bottom w:val="single" w:sz="2" w:space="0" w:color="auto"/>
              <w:right w:val="single" w:sz="2" w:space="0" w:color="auto"/>
            </w:tcBorders>
            <w:vAlign w:val="center"/>
            <w:hideMark/>
          </w:tcPr>
          <w:p w14:paraId="306C54C8" w14:textId="77777777" w:rsidR="005B628B" w:rsidRPr="000135BF" w:rsidRDefault="005B628B" w:rsidP="000135BF">
            <w:pPr>
              <w:suppressAutoHyphens w:val="0"/>
              <w:spacing w:before="40" w:after="120"/>
              <w:rPr>
                <w:lang w:eastAsia="fr-FR"/>
              </w:rPr>
            </w:pPr>
          </w:p>
        </w:tc>
        <w:tc>
          <w:tcPr>
            <w:tcW w:w="2012" w:type="dxa"/>
            <w:tcBorders>
              <w:top w:val="single" w:sz="2" w:space="0" w:color="auto"/>
              <w:left w:val="single" w:sz="2" w:space="0" w:color="auto"/>
              <w:bottom w:val="single" w:sz="2" w:space="0" w:color="auto"/>
              <w:right w:val="single" w:sz="2" w:space="0" w:color="auto"/>
            </w:tcBorders>
            <w:hideMark/>
          </w:tcPr>
          <w:p w14:paraId="46FD590B" w14:textId="77777777" w:rsidR="005B628B" w:rsidRPr="000135BF" w:rsidRDefault="005B628B" w:rsidP="000135BF">
            <w:pPr>
              <w:suppressAutoHyphens w:val="0"/>
              <w:spacing w:before="40" w:after="120"/>
              <w:ind w:left="113" w:right="113"/>
            </w:pPr>
            <w:r w:rsidRPr="000135BF">
              <w:rPr>
                <w:rFonts w:eastAsia="Calibri"/>
                <w:lang w:val="fr-FR"/>
              </w:rPr>
              <w:t>Face vers l’avant (classe non intégrale − voir par. 6.1.12)</w:t>
            </w:r>
          </w:p>
        </w:tc>
        <w:tc>
          <w:tcPr>
            <w:tcW w:w="524" w:type="dxa"/>
            <w:tcBorders>
              <w:top w:val="single" w:sz="2" w:space="0" w:color="auto"/>
              <w:left w:val="single" w:sz="2" w:space="0" w:color="auto"/>
              <w:bottom w:val="single" w:sz="2" w:space="0" w:color="auto"/>
              <w:right w:val="single" w:sz="2" w:space="0" w:color="auto"/>
            </w:tcBorders>
            <w:hideMark/>
          </w:tcPr>
          <w:p w14:paraId="004DD36A" w14:textId="77777777" w:rsidR="005B628B" w:rsidRPr="000135BF" w:rsidRDefault="005B628B" w:rsidP="000135BF">
            <w:pPr>
              <w:suppressAutoHyphens w:val="0"/>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44B449DF" w14:textId="77777777" w:rsidR="005B628B" w:rsidRPr="000135BF" w:rsidRDefault="005B628B" w:rsidP="000135BF">
            <w:pPr>
              <w:suppressAutoHyphens w:val="0"/>
              <w:spacing w:before="40" w:after="120"/>
              <w:ind w:left="57" w:right="57"/>
            </w:pPr>
            <w:r w:rsidRPr="000135BF">
              <w:t>NA</w:t>
            </w:r>
          </w:p>
        </w:tc>
        <w:tc>
          <w:tcPr>
            <w:tcW w:w="524" w:type="dxa"/>
            <w:tcBorders>
              <w:top w:val="single" w:sz="2" w:space="0" w:color="auto"/>
              <w:left w:val="single" w:sz="2" w:space="0" w:color="auto"/>
              <w:bottom w:val="single" w:sz="2" w:space="0" w:color="auto"/>
              <w:right w:val="single" w:sz="2" w:space="0" w:color="auto"/>
            </w:tcBorders>
            <w:hideMark/>
          </w:tcPr>
          <w:p w14:paraId="5382CAFA" w14:textId="77777777" w:rsidR="005B628B" w:rsidRPr="000135BF" w:rsidRDefault="005B628B" w:rsidP="000135BF">
            <w:pPr>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5BB1AE50" w14:textId="77777777" w:rsidR="005B628B" w:rsidRPr="000135BF" w:rsidRDefault="005B628B" w:rsidP="000135BF">
            <w:pPr>
              <w:suppressAutoHyphens w:val="0"/>
              <w:spacing w:before="40" w:after="120"/>
              <w:ind w:left="57" w:right="57"/>
            </w:pPr>
            <w:r w:rsidRPr="000135BF">
              <w:t>NA</w:t>
            </w:r>
          </w:p>
        </w:tc>
        <w:tc>
          <w:tcPr>
            <w:tcW w:w="524" w:type="dxa"/>
            <w:tcBorders>
              <w:top w:val="single" w:sz="2" w:space="0" w:color="auto"/>
              <w:left w:val="single" w:sz="2" w:space="0" w:color="auto"/>
              <w:bottom w:val="single" w:sz="2" w:space="0" w:color="auto"/>
              <w:right w:val="single" w:sz="2" w:space="0" w:color="auto"/>
            </w:tcBorders>
            <w:hideMark/>
          </w:tcPr>
          <w:p w14:paraId="4A791691" w14:textId="77777777" w:rsidR="005B628B" w:rsidRPr="000135BF" w:rsidRDefault="005B628B" w:rsidP="000135BF">
            <w:pPr>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22639AE9" w14:textId="77777777" w:rsidR="005B628B" w:rsidRPr="000135BF" w:rsidRDefault="005B628B" w:rsidP="000135BF">
            <w:pPr>
              <w:suppressAutoHyphens w:val="0"/>
              <w:spacing w:before="40" w:after="120"/>
              <w:ind w:left="57" w:right="57"/>
            </w:pPr>
            <w:r w:rsidRPr="000135BF">
              <w:t>NA</w:t>
            </w:r>
          </w:p>
        </w:tc>
        <w:tc>
          <w:tcPr>
            <w:tcW w:w="524" w:type="dxa"/>
            <w:tcBorders>
              <w:top w:val="single" w:sz="2" w:space="0" w:color="auto"/>
              <w:left w:val="single" w:sz="2" w:space="0" w:color="auto"/>
              <w:bottom w:val="single" w:sz="2" w:space="0" w:color="auto"/>
              <w:right w:val="single" w:sz="2" w:space="0" w:color="auto"/>
            </w:tcBorders>
            <w:hideMark/>
          </w:tcPr>
          <w:p w14:paraId="623A9524" w14:textId="77777777" w:rsidR="005B628B" w:rsidRPr="000135BF" w:rsidRDefault="005B628B" w:rsidP="000135BF">
            <w:pPr>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7C785E44" w14:textId="77777777" w:rsidR="005B628B" w:rsidRPr="000135BF" w:rsidRDefault="005B628B" w:rsidP="000135BF">
            <w:pPr>
              <w:suppressAutoHyphens w:val="0"/>
              <w:spacing w:before="40" w:after="120"/>
              <w:ind w:left="57" w:right="57"/>
            </w:pPr>
            <w:r w:rsidRPr="000135BF">
              <w:t>A</w:t>
            </w:r>
            <w:r w:rsidR="000135BF" w:rsidRPr="000135BF">
              <w:rPr>
                <w:i/>
                <w:sz w:val="18"/>
                <w:vertAlign w:val="superscript"/>
              </w:rPr>
              <w:t>3</w:t>
            </w:r>
          </w:p>
        </w:tc>
      </w:tr>
      <w:tr w:rsidR="005B628B" w:rsidRPr="000135BF" w14:paraId="68B95DEF" w14:textId="77777777" w:rsidTr="000135BF">
        <w:trPr>
          <w:trHeight w:val="306"/>
        </w:trPr>
        <w:tc>
          <w:tcPr>
            <w:tcW w:w="348" w:type="dxa"/>
            <w:vMerge w:val="restart"/>
            <w:tcBorders>
              <w:top w:val="single" w:sz="2" w:space="0" w:color="auto"/>
              <w:left w:val="single" w:sz="2" w:space="0" w:color="auto"/>
              <w:bottom w:val="single" w:sz="2" w:space="0" w:color="auto"/>
              <w:right w:val="single" w:sz="2" w:space="0" w:color="auto"/>
            </w:tcBorders>
            <w:vAlign w:val="center"/>
            <w:hideMark/>
          </w:tcPr>
          <w:p w14:paraId="1C7041CB" w14:textId="77777777" w:rsidR="005B628B" w:rsidRPr="000135BF" w:rsidRDefault="005B628B" w:rsidP="000135BF">
            <w:pPr>
              <w:suppressAutoHyphens w:val="0"/>
              <w:spacing w:before="40" w:after="120"/>
              <w:ind w:right="113"/>
              <w:jc w:val="center"/>
              <w:rPr>
                <w:u w:val="single"/>
              </w:rPr>
            </w:pPr>
            <w:r w:rsidRPr="000135BF">
              <w:t>II</w:t>
            </w:r>
          </w:p>
        </w:tc>
        <w:tc>
          <w:tcPr>
            <w:tcW w:w="2012" w:type="dxa"/>
            <w:tcBorders>
              <w:top w:val="single" w:sz="2" w:space="0" w:color="auto"/>
              <w:left w:val="single" w:sz="2" w:space="0" w:color="auto"/>
              <w:bottom w:val="single" w:sz="2" w:space="0" w:color="auto"/>
              <w:right w:val="single" w:sz="2" w:space="0" w:color="auto"/>
            </w:tcBorders>
            <w:hideMark/>
          </w:tcPr>
          <w:p w14:paraId="1998CEBB" w14:textId="77777777" w:rsidR="005B628B" w:rsidRPr="000135BF" w:rsidRDefault="005B628B" w:rsidP="000135BF">
            <w:pPr>
              <w:suppressAutoHyphens w:val="0"/>
              <w:spacing w:before="40" w:after="120"/>
              <w:ind w:left="113" w:right="113"/>
            </w:pPr>
            <w:r w:rsidRPr="000135BF">
              <w:rPr>
                <w:rFonts w:eastAsia="Calibri"/>
                <w:lang w:val="fr-FR"/>
              </w:rPr>
              <w:t>Dos à la route</w:t>
            </w:r>
            <w:r w:rsidRPr="000135BF">
              <w:t xml:space="preserve"> </w:t>
            </w:r>
          </w:p>
        </w:tc>
        <w:tc>
          <w:tcPr>
            <w:tcW w:w="524" w:type="dxa"/>
            <w:tcBorders>
              <w:top w:val="single" w:sz="2" w:space="0" w:color="auto"/>
              <w:left w:val="single" w:sz="2" w:space="0" w:color="auto"/>
              <w:bottom w:val="single" w:sz="2" w:space="0" w:color="auto"/>
              <w:right w:val="single" w:sz="2" w:space="0" w:color="auto"/>
            </w:tcBorders>
            <w:hideMark/>
          </w:tcPr>
          <w:p w14:paraId="163FA870" w14:textId="77777777" w:rsidR="005B628B" w:rsidRPr="000135BF" w:rsidRDefault="005B628B" w:rsidP="000135BF">
            <w:pPr>
              <w:suppressAutoHyphens w:val="0"/>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232D95A0" w14:textId="77777777" w:rsidR="005B628B" w:rsidRPr="000135BF" w:rsidRDefault="005B628B" w:rsidP="000135BF">
            <w:pPr>
              <w:suppressAutoHyphens w:val="0"/>
              <w:spacing w:before="40" w:after="120"/>
              <w:ind w:left="57" w:right="57"/>
            </w:pPr>
            <w:r w:rsidRPr="000135BF">
              <w:t>NA</w:t>
            </w:r>
          </w:p>
        </w:tc>
        <w:tc>
          <w:tcPr>
            <w:tcW w:w="524" w:type="dxa"/>
            <w:tcBorders>
              <w:top w:val="single" w:sz="2" w:space="0" w:color="auto"/>
              <w:left w:val="single" w:sz="2" w:space="0" w:color="auto"/>
              <w:bottom w:val="single" w:sz="2" w:space="0" w:color="auto"/>
              <w:right w:val="single" w:sz="2" w:space="0" w:color="auto"/>
            </w:tcBorders>
            <w:hideMark/>
          </w:tcPr>
          <w:p w14:paraId="26D1D2CC" w14:textId="77777777" w:rsidR="005B628B" w:rsidRPr="000135BF" w:rsidRDefault="005B628B" w:rsidP="000135BF">
            <w:pPr>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5A90B460" w14:textId="77777777" w:rsidR="005B628B" w:rsidRPr="000135BF" w:rsidRDefault="005B628B" w:rsidP="000135BF">
            <w:pPr>
              <w:suppressAutoHyphens w:val="0"/>
              <w:spacing w:before="40" w:after="120"/>
              <w:ind w:left="57" w:right="57"/>
            </w:pPr>
            <w:r w:rsidRPr="000135BF">
              <w:t>NA</w:t>
            </w:r>
          </w:p>
        </w:tc>
        <w:tc>
          <w:tcPr>
            <w:tcW w:w="524" w:type="dxa"/>
            <w:tcBorders>
              <w:top w:val="single" w:sz="2" w:space="0" w:color="auto"/>
              <w:left w:val="single" w:sz="2" w:space="0" w:color="auto"/>
              <w:bottom w:val="single" w:sz="2" w:space="0" w:color="auto"/>
              <w:right w:val="single" w:sz="2" w:space="0" w:color="auto"/>
            </w:tcBorders>
            <w:hideMark/>
          </w:tcPr>
          <w:p w14:paraId="7C649FA9" w14:textId="77777777" w:rsidR="005B628B" w:rsidRPr="000135BF" w:rsidRDefault="005B628B" w:rsidP="000135BF">
            <w:pPr>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3B4E1FF7" w14:textId="77777777" w:rsidR="005B628B" w:rsidRPr="000135BF" w:rsidRDefault="005B628B" w:rsidP="000135BF">
            <w:pPr>
              <w:suppressAutoHyphens w:val="0"/>
              <w:spacing w:before="40" w:after="120"/>
              <w:ind w:left="57" w:right="57"/>
            </w:pPr>
            <w:r w:rsidRPr="000135BF">
              <w:t>NA</w:t>
            </w:r>
          </w:p>
        </w:tc>
        <w:tc>
          <w:tcPr>
            <w:tcW w:w="524" w:type="dxa"/>
            <w:tcBorders>
              <w:top w:val="single" w:sz="2" w:space="0" w:color="auto"/>
              <w:left w:val="single" w:sz="2" w:space="0" w:color="auto"/>
              <w:bottom w:val="single" w:sz="2" w:space="0" w:color="auto"/>
              <w:right w:val="single" w:sz="2" w:space="0" w:color="auto"/>
            </w:tcBorders>
            <w:hideMark/>
          </w:tcPr>
          <w:p w14:paraId="3F2D0D17" w14:textId="77777777" w:rsidR="005B628B" w:rsidRPr="000135BF" w:rsidRDefault="005B628B" w:rsidP="000135BF">
            <w:pPr>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3E5BF456" w14:textId="77777777" w:rsidR="005B628B" w:rsidRPr="000135BF" w:rsidRDefault="005B628B" w:rsidP="000135BF">
            <w:pPr>
              <w:spacing w:before="40" w:after="120"/>
              <w:ind w:left="57" w:right="57"/>
            </w:pPr>
            <w:r w:rsidRPr="000135BF">
              <w:t>A</w:t>
            </w:r>
            <w:r w:rsidR="000135BF" w:rsidRPr="000135BF">
              <w:rPr>
                <w:i/>
                <w:sz w:val="18"/>
                <w:vertAlign w:val="superscript"/>
              </w:rPr>
              <w:t>3</w:t>
            </w:r>
          </w:p>
        </w:tc>
      </w:tr>
      <w:tr w:rsidR="005B628B" w:rsidRPr="000135BF" w14:paraId="7741EEF7" w14:textId="77777777" w:rsidTr="000135BF">
        <w:trPr>
          <w:trHeight w:val="465"/>
        </w:trPr>
        <w:tc>
          <w:tcPr>
            <w:tcW w:w="348" w:type="dxa"/>
            <w:vMerge/>
            <w:tcBorders>
              <w:top w:val="single" w:sz="2" w:space="0" w:color="auto"/>
              <w:left w:val="single" w:sz="2" w:space="0" w:color="auto"/>
              <w:bottom w:val="single" w:sz="2" w:space="0" w:color="auto"/>
              <w:right w:val="single" w:sz="2" w:space="0" w:color="auto"/>
            </w:tcBorders>
            <w:vAlign w:val="center"/>
            <w:hideMark/>
          </w:tcPr>
          <w:p w14:paraId="2A5579BC" w14:textId="77777777" w:rsidR="005B628B" w:rsidRPr="000135BF" w:rsidRDefault="005B628B" w:rsidP="000135BF">
            <w:pPr>
              <w:suppressAutoHyphens w:val="0"/>
              <w:spacing w:before="40" w:after="120"/>
              <w:rPr>
                <w:u w:val="single"/>
                <w:lang w:eastAsia="fr-FR"/>
              </w:rPr>
            </w:pPr>
          </w:p>
        </w:tc>
        <w:tc>
          <w:tcPr>
            <w:tcW w:w="2012" w:type="dxa"/>
            <w:tcBorders>
              <w:top w:val="single" w:sz="2" w:space="0" w:color="auto"/>
              <w:left w:val="single" w:sz="2" w:space="0" w:color="auto"/>
              <w:bottom w:val="single" w:sz="2" w:space="0" w:color="auto"/>
              <w:right w:val="single" w:sz="2" w:space="0" w:color="auto"/>
            </w:tcBorders>
            <w:hideMark/>
          </w:tcPr>
          <w:p w14:paraId="2C2BE7F5" w14:textId="77777777" w:rsidR="005B628B" w:rsidRPr="000135BF" w:rsidRDefault="005B628B" w:rsidP="000135BF">
            <w:pPr>
              <w:suppressAutoHyphens w:val="0"/>
              <w:spacing w:before="40" w:after="120"/>
              <w:ind w:left="113" w:right="113"/>
            </w:pPr>
            <w:r w:rsidRPr="000135BF">
              <w:rPr>
                <w:rFonts w:eastAsia="Calibri"/>
                <w:lang w:val="fr-FR"/>
              </w:rPr>
              <w:t>Face à la route (intégral)</w:t>
            </w:r>
          </w:p>
        </w:tc>
        <w:tc>
          <w:tcPr>
            <w:tcW w:w="524" w:type="dxa"/>
            <w:tcBorders>
              <w:top w:val="single" w:sz="2" w:space="0" w:color="auto"/>
              <w:left w:val="single" w:sz="2" w:space="0" w:color="auto"/>
              <w:bottom w:val="single" w:sz="2" w:space="0" w:color="auto"/>
              <w:right w:val="single" w:sz="2" w:space="0" w:color="auto"/>
            </w:tcBorders>
            <w:hideMark/>
          </w:tcPr>
          <w:p w14:paraId="2B6E607F" w14:textId="77777777" w:rsidR="005B628B" w:rsidRPr="000135BF" w:rsidRDefault="005B628B" w:rsidP="000135BF">
            <w:pPr>
              <w:suppressAutoHyphens w:val="0"/>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4478AE58" w14:textId="77777777" w:rsidR="005B628B" w:rsidRPr="000135BF" w:rsidRDefault="005B628B" w:rsidP="000135BF">
            <w:pPr>
              <w:suppressAutoHyphens w:val="0"/>
              <w:spacing w:before="40" w:after="120"/>
              <w:ind w:left="57" w:right="57"/>
            </w:pPr>
            <w:r w:rsidRPr="000135BF">
              <w:t>NA</w:t>
            </w:r>
          </w:p>
        </w:tc>
        <w:tc>
          <w:tcPr>
            <w:tcW w:w="524" w:type="dxa"/>
            <w:tcBorders>
              <w:top w:val="single" w:sz="2" w:space="0" w:color="auto"/>
              <w:left w:val="single" w:sz="2" w:space="0" w:color="auto"/>
              <w:bottom w:val="single" w:sz="2" w:space="0" w:color="auto"/>
              <w:right w:val="single" w:sz="2" w:space="0" w:color="auto"/>
            </w:tcBorders>
            <w:hideMark/>
          </w:tcPr>
          <w:p w14:paraId="64C54760" w14:textId="77777777" w:rsidR="005B628B" w:rsidRPr="000135BF" w:rsidRDefault="005B628B" w:rsidP="000135BF">
            <w:pPr>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7F500CCE" w14:textId="77777777" w:rsidR="005B628B" w:rsidRPr="000135BF" w:rsidRDefault="005B628B" w:rsidP="000135BF">
            <w:pPr>
              <w:suppressAutoHyphens w:val="0"/>
              <w:spacing w:before="40" w:after="120"/>
              <w:ind w:left="57" w:right="57"/>
            </w:pPr>
            <w:r w:rsidRPr="000135BF">
              <w:t>NA</w:t>
            </w:r>
          </w:p>
        </w:tc>
        <w:tc>
          <w:tcPr>
            <w:tcW w:w="524" w:type="dxa"/>
            <w:tcBorders>
              <w:top w:val="single" w:sz="2" w:space="0" w:color="auto"/>
              <w:left w:val="single" w:sz="2" w:space="0" w:color="auto"/>
              <w:bottom w:val="single" w:sz="2" w:space="0" w:color="auto"/>
              <w:right w:val="single" w:sz="2" w:space="0" w:color="auto"/>
            </w:tcBorders>
            <w:hideMark/>
          </w:tcPr>
          <w:p w14:paraId="3D08405C" w14:textId="77777777" w:rsidR="005B628B" w:rsidRPr="000135BF" w:rsidRDefault="005B628B" w:rsidP="000135BF">
            <w:pPr>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0099D747" w14:textId="77777777" w:rsidR="005B628B" w:rsidRPr="000135BF" w:rsidRDefault="005B628B" w:rsidP="000135BF">
            <w:pPr>
              <w:suppressAutoHyphens w:val="0"/>
              <w:spacing w:before="40" w:after="120"/>
              <w:ind w:left="57" w:right="57"/>
            </w:pPr>
            <w:r w:rsidRPr="000135BF">
              <w:t>NA</w:t>
            </w:r>
          </w:p>
        </w:tc>
        <w:tc>
          <w:tcPr>
            <w:tcW w:w="524" w:type="dxa"/>
            <w:tcBorders>
              <w:top w:val="single" w:sz="2" w:space="0" w:color="auto"/>
              <w:left w:val="single" w:sz="2" w:space="0" w:color="auto"/>
              <w:bottom w:val="single" w:sz="2" w:space="0" w:color="auto"/>
              <w:right w:val="single" w:sz="2" w:space="0" w:color="auto"/>
            </w:tcBorders>
            <w:hideMark/>
          </w:tcPr>
          <w:p w14:paraId="28E467B5" w14:textId="77777777" w:rsidR="005B628B" w:rsidRPr="000135BF" w:rsidRDefault="005B628B" w:rsidP="000135BF">
            <w:pPr>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5D6B44F9" w14:textId="77777777" w:rsidR="005B628B" w:rsidRPr="000135BF" w:rsidRDefault="005B628B" w:rsidP="000135BF">
            <w:pPr>
              <w:spacing w:before="40" w:after="120"/>
              <w:ind w:left="57" w:right="57"/>
            </w:pPr>
            <w:r w:rsidRPr="000135BF">
              <w:t>A</w:t>
            </w:r>
            <w:r w:rsidR="000135BF" w:rsidRPr="000135BF">
              <w:rPr>
                <w:i/>
                <w:sz w:val="18"/>
                <w:vertAlign w:val="superscript"/>
              </w:rPr>
              <w:t>3</w:t>
            </w:r>
          </w:p>
        </w:tc>
      </w:tr>
      <w:tr w:rsidR="005B628B" w:rsidRPr="000135BF" w14:paraId="0BC4693F" w14:textId="77777777" w:rsidTr="000135BF">
        <w:trPr>
          <w:trHeight w:val="465"/>
        </w:trPr>
        <w:tc>
          <w:tcPr>
            <w:tcW w:w="348" w:type="dxa"/>
            <w:vMerge/>
            <w:tcBorders>
              <w:top w:val="single" w:sz="2" w:space="0" w:color="auto"/>
              <w:left w:val="single" w:sz="2" w:space="0" w:color="auto"/>
              <w:bottom w:val="single" w:sz="2" w:space="0" w:color="auto"/>
              <w:right w:val="single" w:sz="2" w:space="0" w:color="auto"/>
            </w:tcBorders>
            <w:vAlign w:val="center"/>
            <w:hideMark/>
          </w:tcPr>
          <w:p w14:paraId="37796E78" w14:textId="77777777" w:rsidR="005B628B" w:rsidRPr="000135BF" w:rsidRDefault="005B628B" w:rsidP="000135BF">
            <w:pPr>
              <w:suppressAutoHyphens w:val="0"/>
              <w:spacing w:before="40" w:after="120"/>
              <w:rPr>
                <w:u w:val="single"/>
                <w:lang w:eastAsia="fr-FR"/>
              </w:rPr>
            </w:pPr>
          </w:p>
        </w:tc>
        <w:tc>
          <w:tcPr>
            <w:tcW w:w="2012" w:type="dxa"/>
            <w:tcBorders>
              <w:top w:val="single" w:sz="2" w:space="0" w:color="auto"/>
              <w:left w:val="single" w:sz="2" w:space="0" w:color="auto"/>
              <w:bottom w:val="single" w:sz="2" w:space="0" w:color="auto"/>
              <w:right w:val="single" w:sz="2" w:space="0" w:color="auto"/>
            </w:tcBorders>
            <w:hideMark/>
          </w:tcPr>
          <w:p w14:paraId="488FCB6F" w14:textId="77777777" w:rsidR="005B628B" w:rsidRPr="000135BF" w:rsidRDefault="005B628B" w:rsidP="000135BF">
            <w:pPr>
              <w:suppressAutoHyphens w:val="0"/>
              <w:spacing w:before="40" w:after="120"/>
              <w:ind w:left="113" w:right="113"/>
            </w:pPr>
            <w:r w:rsidRPr="000135BF">
              <w:rPr>
                <w:rFonts w:eastAsia="Calibri"/>
                <w:lang w:val="fr-FR"/>
              </w:rPr>
              <w:t>Face vers l’avant (classe non intégrale)</w:t>
            </w:r>
          </w:p>
        </w:tc>
        <w:tc>
          <w:tcPr>
            <w:tcW w:w="524" w:type="dxa"/>
            <w:tcBorders>
              <w:top w:val="single" w:sz="2" w:space="0" w:color="auto"/>
              <w:left w:val="single" w:sz="2" w:space="0" w:color="auto"/>
              <w:bottom w:val="single" w:sz="2" w:space="0" w:color="auto"/>
              <w:right w:val="single" w:sz="2" w:space="0" w:color="auto"/>
            </w:tcBorders>
            <w:hideMark/>
          </w:tcPr>
          <w:p w14:paraId="4F7C32FF" w14:textId="77777777" w:rsidR="005B628B" w:rsidRPr="000135BF" w:rsidRDefault="005B628B" w:rsidP="000135BF">
            <w:pPr>
              <w:suppressAutoHyphens w:val="0"/>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6ABD3A06" w14:textId="77777777" w:rsidR="005B628B" w:rsidRPr="000135BF" w:rsidRDefault="005B628B" w:rsidP="000135BF">
            <w:pPr>
              <w:suppressAutoHyphens w:val="0"/>
              <w:spacing w:before="40" w:after="120"/>
              <w:ind w:left="57" w:right="57"/>
            </w:pPr>
            <w:r w:rsidRPr="000135BF">
              <w:t>NA</w:t>
            </w:r>
          </w:p>
        </w:tc>
        <w:tc>
          <w:tcPr>
            <w:tcW w:w="524" w:type="dxa"/>
            <w:tcBorders>
              <w:top w:val="single" w:sz="2" w:space="0" w:color="auto"/>
              <w:left w:val="single" w:sz="2" w:space="0" w:color="auto"/>
              <w:bottom w:val="single" w:sz="2" w:space="0" w:color="auto"/>
              <w:right w:val="single" w:sz="2" w:space="0" w:color="auto"/>
            </w:tcBorders>
            <w:hideMark/>
          </w:tcPr>
          <w:p w14:paraId="7867ECC4" w14:textId="77777777" w:rsidR="005B628B" w:rsidRPr="000135BF" w:rsidRDefault="005B628B" w:rsidP="000135BF">
            <w:pPr>
              <w:suppressAutoHyphens w:val="0"/>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45F30D52" w14:textId="77777777" w:rsidR="005B628B" w:rsidRPr="000135BF" w:rsidRDefault="005B628B" w:rsidP="000135BF">
            <w:pPr>
              <w:suppressAutoHyphens w:val="0"/>
              <w:spacing w:before="40" w:after="120"/>
              <w:ind w:left="57" w:right="57"/>
            </w:pPr>
            <w:r w:rsidRPr="000135BF">
              <w:t>NA</w:t>
            </w:r>
          </w:p>
        </w:tc>
        <w:tc>
          <w:tcPr>
            <w:tcW w:w="524" w:type="dxa"/>
            <w:tcBorders>
              <w:top w:val="single" w:sz="2" w:space="0" w:color="auto"/>
              <w:left w:val="single" w:sz="2" w:space="0" w:color="auto"/>
              <w:bottom w:val="single" w:sz="2" w:space="0" w:color="auto"/>
              <w:right w:val="single" w:sz="2" w:space="0" w:color="auto"/>
            </w:tcBorders>
            <w:hideMark/>
          </w:tcPr>
          <w:p w14:paraId="1852CED8" w14:textId="77777777" w:rsidR="005B628B" w:rsidRPr="000135BF" w:rsidRDefault="005B628B" w:rsidP="000135BF">
            <w:pPr>
              <w:suppressAutoHyphens w:val="0"/>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3BD5F5F5" w14:textId="77777777" w:rsidR="005B628B" w:rsidRPr="000135BF" w:rsidRDefault="005B628B" w:rsidP="000135BF">
            <w:pPr>
              <w:suppressAutoHyphens w:val="0"/>
              <w:spacing w:before="40" w:after="120"/>
              <w:ind w:left="57" w:right="57"/>
            </w:pPr>
            <w:r w:rsidRPr="000135BF">
              <w:t>NA</w:t>
            </w:r>
          </w:p>
        </w:tc>
        <w:tc>
          <w:tcPr>
            <w:tcW w:w="524" w:type="dxa"/>
            <w:tcBorders>
              <w:top w:val="single" w:sz="2" w:space="0" w:color="auto"/>
              <w:left w:val="single" w:sz="2" w:space="0" w:color="auto"/>
              <w:bottom w:val="single" w:sz="2" w:space="0" w:color="auto"/>
              <w:right w:val="single" w:sz="2" w:space="0" w:color="auto"/>
            </w:tcBorders>
            <w:hideMark/>
          </w:tcPr>
          <w:p w14:paraId="1A498868" w14:textId="77777777" w:rsidR="005B628B" w:rsidRPr="000135BF" w:rsidRDefault="005B628B" w:rsidP="000135BF">
            <w:pPr>
              <w:suppressAutoHyphens w:val="0"/>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1202AD70" w14:textId="77777777" w:rsidR="005B628B" w:rsidRPr="000135BF" w:rsidRDefault="005B628B" w:rsidP="000135BF">
            <w:pPr>
              <w:suppressAutoHyphens w:val="0"/>
              <w:spacing w:before="40" w:after="120"/>
              <w:ind w:left="57" w:right="57"/>
            </w:pPr>
            <w:r w:rsidRPr="000135BF">
              <w:t>A</w:t>
            </w:r>
            <w:r w:rsidR="000135BF" w:rsidRPr="000135BF">
              <w:rPr>
                <w:i/>
                <w:sz w:val="18"/>
                <w:vertAlign w:val="superscript"/>
              </w:rPr>
              <w:t>3</w:t>
            </w:r>
          </w:p>
        </w:tc>
      </w:tr>
      <w:tr w:rsidR="005B628B" w:rsidRPr="000135BF" w14:paraId="2B02C187" w14:textId="77777777" w:rsidTr="000135BF">
        <w:trPr>
          <w:trHeight w:val="389"/>
        </w:trPr>
        <w:tc>
          <w:tcPr>
            <w:tcW w:w="348" w:type="dxa"/>
            <w:vMerge w:val="restart"/>
            <w:tcBorders>
              <w:top w:val="single" w:sz="2" w:space="0" w:color="auto"/>
              <w:left w:val="single" w:sz="2" w:space="0" w:color="auto"/>
              <w:bottom w:val="single" w:sz="2" w:space="0" w:color="auto"/>
              <w:right w:val="single" w:sz="2" w:space="0" w:color="auto"/>
            </w:tcBorders>
            <w:vAlign w:val="center"/>
            <w:hideMark/>
          </w:tcPr>
          <w:p w14:paraId="09065B46" w14:textId="77777777" w:rsidR="005B628B" w:rsidRPr="000135BF" w:rsidRDefault="005B628B" w:rsidP="000135BF">
            <w:pPr>
              <w:suppressAutoHyphens w:val="0"/>
              <w:spacing w:before="40" w:after="120"/>
              <w:ind w:right="113"/>
              <w:jc w:val="center"/>
              <w:rPr>
                <w:b/>
                <w:bCs/>
                <w:u w:val="single"/>
              </w:rPr>
            </w:pPr>
            <w:r w:rsidRPr="000135BF">
              <w:t>III</w:t>
            </w:r>
          </w:p>
        </w:tc>
        <w:tc>
          <w:tcPr>
            <w:tcW w:w="2012" w:type="dxa"/>
            <w:tcBorders>
              <w:top w:val="single" w:sz="2" w:space="0" w:color="auto"/>
              <w:left w:val="single" w:sz="2" w:space="0" w:color="auto"/>
              <w:bottom w:val="single" w:sz="2" w:space="0" w:color="auto"/>
              <w:right w:val="single" w:sz="2" w:space="0" w:color="auto"/>
            </w:tcBorders>
            <w:hideMark/>
          </w:tcPr>
          <w:p w14:paraId="53E8478C" w14:textId="77777777" w:rsidR="005B628B" w:rsidRPr="000135BF" w:rsidRDefault="005B628B" w:rsidP="000135BF">
            <w:pPr>
              <w:suppressAutoHyphens w:val="0"/>
              <w:spacing w:before="40" w:after="120"/>
              <w:ind w:left="113" w:right="113"/>
            </w:pPr>
            <w:r w:rsidRPr="000135BF">
              <w:rPr>
                <w:rFonts w:eastAsia="Calibri"/>
                <w:lang w:val="fr-FR"/>
              </w:rPr>
              <w:t>Dos à la route</w:t>
            </w:r>
            <w:r w:rsidRPr="000135BF">
              <w:t xml:space="preserve"> </w:t>
            </w:r>
          </w:p>
        </w:tc>
        <w:tc>
          <w:tcPr>
            <w:tcW w:w="524" w:type="dxa"/>
            <w:tcBorders>
              <w:top w:val="single" w:sz="2" w:space="0" w:color="auto"/>
              <w:left w:val="single" w:sz="2" w:space="0" w:color="auto"/>
              <w:bottom w:val="single" w:sz="2" w:space="0" w:color="auto"/>
              <w:right w:val="single" w:sz="2" w:space="0" w:color="auto"/>
            </w:tcBorders>
            <w:hideMark/>
          </w:tcPr>
          <w:p w14:paraId="110DABC4" w14:textId="77777777" w:rsidR="005B628B" w:rsidRPr="000135BF" w:rsidRDefault="005B628B" w:rsidP="000135BF">
            <w:pPr>
              <w:suppressAutoHyphens w:val="0"/>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548332E0" w14:textId="77777777" w:rsidR="005B628B" w:rsidRPr="000135BF" w:rsidRDefault="005B628B" w:rsidP="000135BF">
            <w:pPr>
              <w:suppressAutoHyphens w:val="0"/>
              <w:spacing w:before="40" w:after="120"/>
              <w:ind w:left="57" w:right="57"/>
            </w:pPr>
            <w:r w:rsidRPr="000135BF">
              <w:t>NA</w:t>
            </w:r>
          </w:p>
        </w:tc>
        <w:tc>
          <w:tcPr>
            <w:tcW w:w="524" w:type="dxa"/>
            <w:tcBorders>
              <w:top w:val="single" w:sz="2" w:space="0" w:color="auto"/>
              <w:left w:val="single" w:sz="2" w:space="0" w:color="auto"/>
              <w:bottom w:val="single" w:sz="2" w:space="0" w:color="auto"/>
              <w:right w:val="single" w:sz="2" w:space="0" w:color="auto"/>
            </w:tcBorders>
            <w:hideMark/>
          </w:tcPr>
          <w:p w14:paraId="4843AFD0" w14:textId="77777777" w:rsidR="005B628B" w:rsidRPr="000135BF" w:rsidRDefault="005B628B" w:rsidP="000135BF">
            <w:pPr>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67BCA2BD" w14:textId="77777777" w:rsidR="005B628B" w:rsidRPr="000135BF" w:rsidRDefault="005B628B" w:rsidP="000135BF">
            <w:pPr>
              <w:suppressAutoHyphens w:val="0"/>
              <w:spacing w:before="40" w:after="120"/>
              <w:ind w:left="57" w:right="57"/>
            </w:pPr>
            <w:r w:rsidRPr="000135BF">
              <w:t>NA</w:t>
            </w:r>
          </w:p>
        </w:tc>
        <w:tc>
          <w:tcPr>
            <w:tcW w:w="524" w:type="dxa"/>
            <w:tcBorders>
              <w:top w:val="single" w:sz="2" w:space="0" w:color="auto"/>
              <w:left w:val="single" w:sz="2" w:space="0" w:color="auto"/>
              <w:bottom w:val="single" w:sz="2" w:space="0" w:color="auto"/>
              <w:right w:val="single" w:sz="2" w:space="0" w:color="auto"/>
            </w:tcBorders>
            <w:hideMark/>
          </w:tcPr>
          <w:p w14:paraId="4ABC273E" w14:textId="77777777" w:rsidR="005B628B" w:rsidRPr="000135BF" w:rsidRDefault="005B628B" w:rsidP="000135BF">
            <w:pPr>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2F3A55A8" w14:textId="77777777" w:rsidR="005B628B" w:rsidRPr="000135BF" w:rsidRDefault="005B628B" w:rsidP="000135BF">
            <w:pPr>
              <w:suppressAutoHyphens w:val="0"/>
              <w:spacing w:before="40" w:after="120"/>
              <w:ind w:left="57" w:right="57"/>
            </w:pPr>
            <w:r w:rsidRPr="000135BF">
              <w:t>NA</w:t>
            </w:r>
          </w:p>
        </w:tc>
        <w:tc>
          <w:tcPr>
            <w:tcW w:w="524" w:type="dxa"/>
            <w:tcBorders>
              <w:top w:val="single" w:sz="2" w:space="0" w:color="auto"/>
              <w:left w:val="single" w:sz="2" w:space="0" w:color="auto"/>
              <w:bottom w:val="single" w:sz="2" w:space="0" w:color="auto"/>
              <w:right w:val="single" w:sz="2" w:space="0" w:color="auto"/>
            </w:tcBorders>
            <w:hideMark/>
          </w:tcPr>
          <w:p w14:paraId="6BF4E997" w14:textId="77777777" w:rsidR="005B628B" w:rsidRPr="000135BF" w:rsidRDefault="005B628B" w:rsidP="000135BF">
            <w:pPr>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2DB244B6" w14:textId="77777777" w:rsidR="005B628B" w:rsidRPr="000135BF" w:rsidRDefault="005B628B" w:rsidP="000135BF">
            <w:pPr>
              <w:spacing w:before="40" w:after="120"/>
              <w:ind w:left="57" w:right="57"/>
            </w:pPr>
            <w:r w:rsidRPr="000135BF">
              <w:t>A</w:t>
            </w:r>
            <w:r w:rsidR="000135BF" w:rsidRPr="000135BF">
              <w:rPr>
                <w:i/>
                <w:sz w:val="18"/>
                <w:vertAlign w:val="superscript"/>
              </w:rPr>
              <w:t>3</w:t>
            </w:r>
          </w:p>
        </w:tc>
      </w:tr>
      <w:tr w:rsidR="005B628B" w:rsidRPr="000135BF" w14:paraId="07708816" w14:textId="77777777" w:rsidTr="000135BF">
        <w:trPr>
          <w:trHeight w:val="465"/>
        </w:trPr>
        <w:tc>
          <w:tcPr>
            <w:tcW w:w="348" w:type="dxa"/>
            <w:vMerge/>
            <w:tcBorders>
              <w:top w:val="single" w:sz="2" w:space="0" w:color="auto"/>
              <w:left w:val="single" w:sz="2" w:space="0" w:color="auto"/>
              <w:bottom w:val="single" w:sz="2" w:space="0" w:color="auto"/>
              <w:right w:val="single" w:sz="2" w:space="0" w:color="auto"/>
            </w:tcBorders>
            <w:vAlign w:val="center"/>
            <w:hideMark/>
          </w:tcPr>
          <w:p w14:paraId="23C70F7E" w14:textId="77777777" w:rsidR="005B628B" w:rsidRPr="000135BF" w:rsidRDefault="005B628B" w:rsidP="000135BF">
            <w:pPr>
              <w:suppressAutoHyphens w:val="0"/>
              <w:spacing w:before="40" w:after="120"/>
              <w:rPr>
                <w:b/>
                <w:bCs/>
                <w:u w:val="single"/>
                <w:lang w:eastAsia="fr-FR"/>
              </w:rPr>
            </w:pPr>
          </w:p>
        </w:tc>
        <w:tc>
          <w:tcPr>
            <w:tcW w:w="2012" w:type="dxa"/>
            <w:tcBorders>
              <w:top w:val="single" w:sz="2" w:space="0" w:color="auto"/>
              <w:left w:val="single" w:sz="2" w:space="0" w:color="auto"/>
              <w:bottom w:val="single" w:sz="2" w:space="0" w:color="auto"/>
              <w:right w:val="single" w:sz="2" w:space="0" w:color="auto"/>
            </w:tcBorders>
            <w:hideMark/>
          </w:tcPr>
          <w:p w14:paraId="26AA1823" w14:textId="77777777" w:rsidR="005B628B" w:rsidRPr="000135BF" w:rsidRDefault="005B628B" w:rsidP="000135BF">
            <w:pPr>
              <w:suppressAutoHyphens w:val="0"/>
              <w:spacing w:before="40" w:after="120"/>
              <w:ind w:left="113" w:right="113"/>
            </w:pPr>
            <w:r w:rsidRPr="000135BF">
              <w:rPr>
                <w:rFonts w:eastAsia="Calibri"/>
                <w:lang w:val="fr-FR"/>
              </w:rPr>
              <w:t>Face à la route (intégral)</w:t>
            </w:r>
          </w:p>
        </w:tc>
        <w:tc>
          <w:tcPr>
            <w:tcW w:w="524" w:type="dxa"/>
            <w:tcBorders>
              <w:top w:val="single" w:sz="2" w:space="0" w:color="auto"/>
              <w:left w:val="single" w:sz="2" w:space="0" w:color="auto"/>
              <w:bottom w:val="single" w:sz="2" w:space="0" w:color="auto"/>
              <w:right w:val="single" w:sz="2" w:space="0" w:color="auto"/>
            </w:tcBorders>
            <w:hideMark/>
          </w:tcPr>
          <w:p w14:paraId="666CB581" w14:textId="77777777" w:rsidR="005B628B" w:rsidRPr="000135BF" w:rsidRDefault="005B628B" w:rsidP="000135BF">
            <w:pPr>
              <w:suppressAutoHyphens w:val="0"/>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737BF7F1" w14:textId="77777777" w:rsidR="005B628B" w:rsidRPr="000135BF" w:rsidRDefault="005B628B" w:rsidP="000135BF">
            <w:pPr>
              <w:suppressAutoHyphens w:val="0"/>
              <w:spacing w:before="40" w:after="120"/>
              <w:ind w:left="57" w:right="57"/>
            </w:pPr>
            <w:r w:rsidRPr="000135BF">
              <w:t>NA</w:t>
            </w:r>
          </w:p>
        </w:tc>
        <w:tc>
          <w:tcPr>
            <w:tcW w:w="524" w:type="dxa"/>
            <w:tcBorders>
              <w:top w:val="single" w:sz="2" w:space="0" w:color="auto"/>
              <w:left w:val="single" w:sz="2" w:space="0" w:color="auto"/>
              <w:bottom w:val="single" w:sz="2" w:space="0" w:color="auto"/>
              <w:right w:val="single" w:sz="2" w:space="0" w:color="auto"/>
            </w:tcBorders>
            <w:hideMark/>
          </w:tcPr>
          <w:p w14:paraId="75E3CFD5" w14:textId="77777777" w:rsidR="005B628B" w:rsidRPr="000135BF" w:rsidRDefault="005B628B" w:rsidP="000135BF">
            <w:pPr>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3FA9252D" w14:textId="77777777" w:rsidR="005B628B" w:rsidRPr="000135BF" w:rsidRDefault="005B628B" w:rsidP="000135BF">
            <w:pPr>
              <w:suppressAutoHyphens w:val="0"/>
              <w:spacing w:before="40" w:after="120"/>
              <w:ind w:left="57" w:right="57"/>
            </w:pPr>
            <w:r w:rsidRPr="000135BF">
              <w:t>NA</w:t>
            </w:r>
          </w:p>
        </w:tc>
        <w:tc>
          <w:tcPr>
            <w:tcW w:w="524" w:type="dxa"/>
            <w:tcBorders>
              <w:top w:val="single" w:sz="2" w:space="0" w:color="auto"/>
              <w:left w:val="single" w:sz="2" w:space="0" w:color="auto"/>
              <w:bottom w:val="single" w:sz="2" w:space="0" w:color="auto"/>
              <w:right w:val="single" w:sz="2" w:space="0" w:color="auto"/>
            </w:tcBorders>
            <w:hideMark/>
          </w:tcPr>
          <w:p w14:paraId="5704007E" w14:textId="77777777" w:rsidR="005B628B" w:rsidRPr="000135BF" w:rsidRDefault="005B628B" w:rsidP="000135BF">
            <w:pPr>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4F93D71C" w14:textId="77777777" w:rsidR="005B628B" w:rsidRPr="000135BF" w:rsidRDefault="005B628B" w:rsidP="000135BF">
            <w:pPr>
              <w:suppressAutoHyphens w:val="0"/>
              <w:spacing w:before="40" w:after="120"/>
              <w:ind w:left="57" w:right="57"/>
            </w:pPr>
            <w:r w:rsidRPr="000135BF">
              <w:t>NA</w:t>
            </w:r>
          </w:p>
        </w:tc>
        <w:tc>
          <w:tcPr>
            <w:tcW w:w="524" w:type="dxa"/>
            <w:tcBorders>
              <w:top w:val="single" w:sz="2" w:space="0" w:color="auto"/>
              <w:left w:val="single" w:sz="2" w:space="0" w:color="auto"/>
              <w:bottom w:val="single" w:sz="2" w:space="0" w:color="auto"/>
              <w:right w:val="single" w:sz="2" w:space="0" w:color="auto"/>
            </w:tcBorders>
            <w:hideMark/>
          </w:tcPr>
          <w:p w14:paraId="75B0383E" w14:textId="77777777" w:rsidR="005B628B" w:rsidRPr="000135BF" w:rsidRDefault="005B628B" w:rsidP="000135BF">
            <w:pPr>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046A9205" w14:textId="77777777" w:rsidR="005B628B" w:rsidRPr="000135BF" w:rsidRDefault="005B628B" w:rsidP="000135BF">
            <w:pPr>
              <w:spacing w:before="40" w:after="120"/>
              <w:ind w:left="57" w:right="57"/>
            </w:pPr>
            <w:r w:rsidRPr="000135BF">
              <w:t>A</w:t>
            </w:r>
            <w:r w:rsidR="000135BF" w:rsidRPr="000135BF">
              <w:rPr>
                <w:i/>
                <w:sz w:val="18"/>
                <w:vertAlign w:val="superscript"/>
              </w:rPr>
              <w:t>3</w:t>
            </w:r>
          </w:p>
        </w:tc>
      </w:tr>
      <w:tr w:rsidR="005B628B" w:rsidRPr="000135BF" w14:paraId="0AC99FBA" w14:textId="77777777" w:rsidTr="000135BF">
        <w:trPr>
          <w:trHeight w:val="465"/>
        </w:trPr>
        <w:tc>
          <w:tcPr>
            <w:tcW w:w="348" w:type="dxa"/>
            <w:vMerge/>
            <w:tcBorders>
              <w:top w:val="single" w:sz="2" w:space="0" w:color="auto"/>
              <w:left w:val="single" w:sz="2" w:space="0" w:color="auto"/>
              <w:bottom w:val="single" w:sz="2" w:space="0" w:color="auto"/>
              <w:right w:val="single" w:sz="2" w:space="0" w:color="auto"/>
            </w:tcBorders>
            <w:vAlign w:val="center"/>
            <w:hideMark/>
          </w:tcPr>
          <w:p w14:paraId="0321654D" w14:textId="77777777" w:rsidR="005B628B" w:rsidRPr="000135BF" w:rsidRDefault="005B628B" w:rsidP="000135BF">
            <w:pPr>
              <w:suppressAutoHyphens w:val="0"/>
              <w:spacing w:before="40" w:after="120"/>
              <w:rPr>
                <w:b/>
                <w:bCs/>
                <w:u w:val="single"/>
                <w:lang w:eastAsia="fr-FR"/>
              </w:rPr>
            </w:pPr>
          </w:p>
        </w:tc>
        <w:tc>
          <w:tcPr>
            <w:tcW w:w="2012" w:type="dxa"/>
            <w:tcBorders>
              <w:top w:val="single" w:sz="2" w:space="0" w:color="auto"/>
              <w:left w:val="single" w:sz="2" w:space="0" w:color="auto"/>
              <w:bottom w:val="single" w:sz="2" w:space="0" w:color="auto"/>
              <w:right w:val="single" w:sz="2" w:space="0" w:color="auto"/>
            </w:tcBorders>
            <w:hideMark/>
          </w:tcPr>
          <w:p w14:paraId="3337DC04" w14:textId="77777777" w:rsidR="005B628B" w:rsidRPr="000135BF" w:rsidRDefault="005B628B" w:rsidP="000135BF">
            <w:pPr>
              <w:suppressAutoHyphens w:val="0"/>
              <w:spacing w:before="40" w:after="120"/>
              <w:ind w:left="113" w:right="113"/>
            </w:pPr>
            <w:r w:rsidRPr="000135BF">
              <w:rPr>
                <w:rFonts w:eastAsia="Calibri"/>
                <w:lang w:val="fr-FR"/>
              </w:rPr>
              <w:t>Face vers l’avant (classe non intégrale)</w:t>
            </w:r>
          </w:p>
        </w:tc>
        <w:tc>
          <w:tcPr>
            <w:tcW w:w="524" w:type="dxa"/>
            <w:tcBorders>
              <w:top w:val="single" w:sz="2" w:space="0" w:color="auto"/>
              <w:left w:val="single" w:sz="2" w:space="0" w:color="auto"/>
              <w:bottom w:val="single" w:sz="2" w:space="0" w:color="auto"/>
              <w:right w:val="single" w:sz="2" w:space="0" w:color="auto"/>
            </w:tcBorders>
            <w:hideMark/>
          </w:tcPr>
          <w:p w14:paraId="01006345" w14:textId="77777777" w:rsidR="005B628B" w:rsidRPr="000135BF" w:rsidRDefault="005B628B" w:rsidP="000135BF">
            <w:pPr>
              <w:suppressAutoHyphens w:val="0"/>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06ED0212" w14:textId="77777777" w:rsidR="005B628B" w:rsidRPr="000135BF" w:rsidRDefault="005B628B" w:rsidP="000135BF">
            <w:pPr>
              <w:suppressAutoHyphens w:val="0"/>
              <w:spacing w:before="40" w:after="120"/>
              <w:ind w:left="57" w:right="57"/>
            </w:pPr>
            <w:r w:rsidRPr="000135BF">
              <w:t>NA</w:t>
            </w:r>
          </w:p>
        </w:tc>
        <w:tc>
          <w:tcPr>
            <w:tcW w:w="524" w:type="dxa"/>
            <w:tcBorders>
              <w:top w:val="single" w:sz="2" w:space="0" w:color="auto"/>
              <w:left w:val="single" w:sz="2" w:space="0" w:color="auto"/>
              <w:bottom w:val="single" w:sz="2" w:space="0" w:color="auto"/>
              <w:right w:val="single" w:sz="2" w:space="0" w:color="auto"/>
            </w:tcBorders>
            <w:hideMark/>
          </w:tcPr>
          <w:p w14:paraId="4D752243" w14:textId="77777777" w:rsidR="005B628B" w:rsidRPr="000135BF" w:rsidRDefault="005B628B" w:rsidP="000135BF">
            <w:pPr>
              <w:suppressAutoHyphens w:val="0"/>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21B052C0" w14:textId="77777777" w:rsidR="005B628B" w:rsidRPr="000135BF" w:rsidRDefault="005B628B" w:rsidP="000135BF">
            <w:pPr>
              <w:suppressAutoHyphens w:val="0"/>
              <w:spacing w:before="40" w:after="120"/>
              <w:ind w:left="57" w:right="57"/>
            </w:pPr>
            <w:r w:rsidRPr="000135BF">
              <w:t>NA</w:t>
            </w:r>
          </w:p>
        </w:tc>
        <w:tc>
          <w:tcPr>
            <w:tcW w:w="524" w:type="dxa"/>
            <w:tcBorders>
              <w:top w:val="single" w:sz="2" w:space="0" w:color="auto"/>
              <w:left w:val="single" w:sz="2" w:space="0" w:color="auto"/>
              <w:bottom w:val="single" w:sz="2" w:space="0" w:color="auto"/>
              <w:right w:val="single" w:sz="2" w:space="0" w:color="auto"/>
            </w:tcBorders>
            <w:hideMark/>
          </w:tcPr>
          <w:p w14:paraId="046348D9" w14:textId="77777777" w:rsidR="005B628B" w:rsidRPr="000135BF" w:rsidRDefault="005B628B" w:rsidP="000135BF">
            <w:pPr>
              <w:suppressAutoHyphens w:val="0"/>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6FEE700A" w14:textId="77777777" w:rsidR="005B628B" w:rsidRPr="000135BF" w:rsidRDefault="005B628B" w:rsidP="000135BF">
            <w:pPr>
              <w:suppressAutoHyphens w:val="0"/>
              <w:spacing w:before="40" w:after="120"/>
              <w:ind w:left="57" w:right="57"/>
            </w:pPr>
            <w:r w:rsidRPr="000135BF">
              <w:t>NA</w:t>
            </w:r>
          </w:p>
        </w:tc>
        <w:tc>
          <w:tcPr>
            <w:tcW w:w="524" w:type="dxa"/>
            <w:tcBorders>
              <w:top w:val="single" w:sz="2" w:space="0" w:color="auto"/>
              <w:left w:val="single" w:sz="2" w:space="0" w:color="auto"/>
              <w:bottom w:val="single" w:sz="2" w:space="0" w:color="auto"/>
              <w:right w:val="single" w:sz="2" w:space="0" w:color="auto"/>
            </w:tcBorders>
            <w:hideMark/>
          </w:tcPr>
          <w:p w14:paraId="294D2D37" w14:textId="77777777" w:rsidR="005B628B" w:rsidRPr="000135BF" w:rsidRDefault="005B628B" w:rsidP="000135BF">
            <w:pPr>
              <w:suppressAutoHyphens w:val="0"/>
              <w:spacing w:before="40" w:after="120"/>
              <w:ind w:left="57" w:right="57"/>
            </w:pPr>
            <w:r w:rsidRPr="000135BF">
              <w:t>A</w:t>
            </w:r>
            <w:r w:rsidR="000135BF" w:rsidRPr="000135BF">
              <w:rPr>
                <w:i/>
                <w:sz w:val="18"/>
                <w:vertAlign w:val="superscript"/>
              </w:rPr>
              <w:t>3</w:t>
            </w:r>
          </w:p>
        </w:tc>
        <w:tc>
          <w:tcPr>
            <w:tcW w:w="1010" w:type="dxa"/>
            <w:tcBorders>
              <w:top w:val="single" w:sz="2" w:space="0" w:color="auto"/>
              <w:left w:val="single" w:sz="2" w:space="0" w:color="auto"/>
              <w:bottom w:val="single" w:sz="2" w:space="0" w:color="auto"/>
              <w:right w:val="single" w:sz="2" w:space="0" w:color="auto"/>
            </w:tcBorders>
            <w:hideMark/>
          </w:tcPr>
          <w:p w14:paraId="10CC5AF2" w14:textId="77777777" w:rsidR="005B628B" w:rsidRPr="000135BF" w:rsidRDefault="005B628B" w:rsidP="000135BF">
            <w:pPr>
              <w:suppressAutoHyphens w:val="0"/>
              <w:spacing w:before="40" w:after="120"/>
              <w:ind w:left="57" w:right="57"/>
            </w:pPr>
            <w:r w:rsidRPr="000135BF">
              <w:t>A</w:t>
            </w:r>
            <w:r w:rsidR="000135BF" w:rsidRPr="000135BF">
              <w:rPr>
                <w:i/>
                <w:sz w:val="18"/>
                <w:vertAlign w:val="superscript"/>
              </w:rPr>
              <w:t>3</w:t>
            </w:r>
          </w:p>
        </w:tc>
      </w:tr>
      <w:tr w:rsidR="005B628B" w:rsidRPr="00356907" w14:paraId="147AAC36" w14:textId="77777777" w:rsidTr="000135BF">
        <w:trPr>
          <w:trHeight w:val="465"/>
        </w:trPr>
        <w:tc>
          <w:tcPr>
            <w:tcW w:w="8496" w:type="dxa"/>
            <w:gridSpan w:val="10"/>
            <w:tcBorders>
              <w:top w:val="single" w:sz="2" w:space="0" w:color="auto"/>
              <w:left w:val="single" w:sz="2" w:space="0" w:color="auto"/>
              <w:bottom w:val="single" w:sz="2" w:space="0" w:color="auto"/>
              <w:right w:val="single" w:sz="2" w:space="0" w:color="auto"/>
            </w:tcBorders>
            <w:hideMark/>
          </w:tcPr>
          <w:p w14:paraId="740163AE" w14:textId="77777777" w:rsidR="005B628B" w:rsidRPr="00356907" w:rsidRDefault="005B628B" w:rsidP="000135BF">
            <w:pPr>
              <w:widowControl w:val="0"/>
              <w:suppressAutoHyphens w:val="0"/>
              <w:spacing w:before="120" w:line="240" w:lineRule="auto"/>
              <w:ind w:left="113" w:right="113"/>
              <w:rPr>
                <w:i/>
                <w:sz w:val="18"/>
                <w:szCs w:val="18"/>
              </w:rPr>
            </w:pPr>
            <w:r w:rsidRPr="00356907">
              <w:rPr>
                <w:i/>
                <w:sz w:val="18"/>
                <w:szCs w:val="18"/>
              </w:rPr>
              <w:t>Avec</w:t>
            </w:r>
            <w:r w:rsidR="000135BF">
              <w:rPr>
                <w:i/>
                <w:sz w:val="18"/>
                <w:szCs w:val="18"/>
              </w:rPr>
              <w:t> </w:t>
            </w:r>
            <w:r w:rsidRPr="000135BF">
              <w:rPr>
                <w:iCs/>
                <w:sz w:val="18"/>
                <w:szCs w:val="18"/>
              </w:rPr>
              <w:t xml:space="preserve">: </w:t>
            </w:r>
          </w:p>
          <w:p w14:paraId="745A047E" w14:textId="77777777" w:rsidR="005B628B" w:rsidRPr="00356907" w:rsidRDefault="005B628B" w:rsidP="000135BF">
            <w:pPr>
              <w:widowControl w:val="0"/>
              <w:tabs>
                <w:tab w:val="left" w:pos="710"/>
              </w:tabs>
              <w:suppressAutoHyphens w:val="0"/>
              <w:spacing w:line="240" w:lineRule="auto"/>
              <w:ind w:left="113" w:right="113"/>
              <w:rPr>
                <w:sz w:val="18"/>
                <w:szCs w:val="18"/>
              </w:rPr>
            </w:pPr>
            <w:r w:rsidRPr="00356907">
              <w:rPr>
                <w:sz w:val="18"/>
                <w:szCs w:val="18"/>
              </w:rPr>
              <w:t>DRE</w:t>
            </w:r>
            <w:r w:rsidR="000135BF">
              <w:rPr>
                <w:sz w:val="18"/>
                <w:szCs w:val="18"/>
              </w:rPr>
              <w:t> </w:t>
            </w:r>
            <w:r w:rsidRPr="00356907">
              <w:rPr>
                <w:sz w:val="18"/>
                <w:szCs w:val="18"/>
              </w:rPr>
              <w:t>:</w:t>
            </w:r>
            <w:r w:rsidR="000135BF">
              <w:rPr>
                <w:sz w:val="18"/>
                <w:szCs w:val="18"/>
              </w:rPr>
              <w:tab/>
            </w:r>
            <w:r w:rsidRPr="00356907">
              <w:rPr>
                <w:sz w:val="18"/>
                <w:szCs w:val="18"/>
              </w:rPr>
              <w:t>Dispositif de retenue pour enfant</w:t>
            </w:r>
          </w:p>
          <w:p w14:paraId="3C6B4066" w14:textId="77777777" w:rsidR="005B628B" w:rsidRPr="00356907" w:rsidRDefault="005B628B" w:rsidP="000135BF">
            <w:pPr>
              <w:widowControl w:val="0"/>
              <w:tabs>
                <w:tab w:val="left" w:pos="710"/>
              </w:tabs>
              <w:suppressAutoHyphens w:val="0"/>
              <w:spacing w:line="240" w:lineRule="auto"/>
              <w:ind w:left="113" w:right="113"/>
              <w:rPr>
                <w:sz w:val="18"/>
                <w:szCs w:val="18"/>
              </w:rPr>
            </w:pPr>
            <w:r w:rsidRPr="00356907">
              <w:rPr>
                <w:sz w:val="18"/>
                <w:szCs w:val="18"/>
              </w:rPr>
              <w:t>A</w:t>
            </w:r>
            <w:r w:rsidR="000135BF">
              <w:rPr>
                <w:sz w:val="18"/>
                <w:szCs w:val="18"/>
              </w:rPr>
              <w:t> </w:t>
            </w:r>
            <w:r w:rsidRPr="00356907">
              <w:rPr>
                <w:sz w:val="18"/>
                <w:szCs w:val="18"/>
              </w:rPr>
              <w:t xml:space="preserve">: </w:t>
            </w:r>
            <w:r w:rsidRPr="00356907">
              <w:rPr>
                <w:sz w:val="18"/>
                <w:szCs w:val="18"/>
              </w:rPr>
              <w:tab/>
              <w:t>Applicable</w:t>
            </w:r>
          </w:p>
          <w:p w14:paraId="79924ECF" w14:textId="77777777" w:rsidR="005B628B" w:rsidRPr="00356907" w:rsidRDefault="005B628B" w:rsidP="00E63777">
            <w:pPr>
              <w:widowControl w:val="0"/>
              <w:tabs>
                <w:tab w:val="left" w:pos="710"/>
              </w:tabs>
              <w:suppressAutoHyphens w:val="0"/>
              <w:spacing w:after="240" w:line="240" w:lineRule="auto"/>
              <w:ind w:left="113" w:right="113"/>
              <w:rPr>
                <w:sz w:val="18"/>
                <w:szCs w:val="18"/>
              </w:rPr>
            </w:pPr>
            <w:r w:rsidRPr="00356907">
              <w:rPr>
                <w:sz w:val="18"/>
                <w:szCs w:val="18"/>
              </w:rPr>
              <w:t>NA</w:t>
            </w:r>
            <w:r w:rsidR="000135BF">
              <w:rPr>
                <w:sz w:val="18"/>
                <w:szCs w:val="18"/>
              </w:rPr>
              <w:t> </w:t>
            </w:r>
            <w:r w:rsidRPr="00356907">
              <w:rPr>
                <w:sz w:val="18"/>
                <w:szCs w:val="18"/>
              </w:rPr>
              <w:t xml:space="preserve">: </w:t>
            </w:r>
            <w:r w:rsidRPr="00356907">
              <w:rPr>
                <w:sz w:val="18"/>
                <w:szCs w:val="18"/>
              </w:rPr>
              <w:tab/>
              <w:t>Non Applicable</w:t>
            </w:r>
          </w:p>
          <w:p w14:paraId="7CE65F85" w14:textId="77777777" w:rsidR="005B628B" w:rsidRPr="00356907" w:rsidRDefault="005B628B" w:rsidP="00E63777">
            <w:pPr>
              <w:widowControl w:val="0"/>
              <w:suppressAutoHyphens w:val="0"/>
              <w:spacing w:line="240" w:lineRule="auto"/>
              <w:ind w:left="113" w:right="113"/>
              <w:rPr>
                <w:sz w:val="18"/>
                <w:szCs w:val="18"/>
              </w:rPr>
            </w:pPr>
            <w:r w:rsidRPr="00356907">
              <w:rPr>
                <w:sz w:val="18"/>
                <w:szCs w:val="18"/>
              </w:rPr>
              <w:lastRenderedPageBreak/>
              <w:t>______________________</w:t>
            </w:r>
          </w:p>
          <w:p w14:paraId="2CEB6921" w14:textId="77777777" w:rsidR="005B628B" w:rsidRPr="00356907" w:rsidRDefault="005B628B" w:rsidP="00A300A7">
            <w:pPr>
              <w:widowControl w:val="0"/>
              <w:tabs>
                <w:tab w:val="left" w:pos="477"/>
              </w:tabs>
              <w:suppressAutoHyphens w:val="0"/>
              <w:spacing w:before="60" w:line="240" w:lineRule="auto"/>
              <w:ind w:left="113" w:right="113"/>
              <w:rPr>
                <w:sz w:val="18"/>
                <w:szCs w:val="18"/>
              </w:rPr>
            </w:pPr>
            <w:r w:rsidRPr="00356907">
              <w:rPr>
                <w:sz w:val="18"/>
                <w:szCs w:val="18"/>
                <w:vertAlign w:val="superscript"/>
              </w:rPr>
              <w:t>1)</w:t>
            </w:r>
            <w:r w:rsidRPr="00356907">
              <w:rPr>
                <w:sz w:val="18"/>
                <w:szCs w:val="18"/>
              </w:rPr>
              <w:tab/>
            </w:r>
            <w:r w:rsidRPr="00356907">
              <w:rPr>
                <w:rFonts w:eastAsia="Calibri"/>
                <w:sz w:val="18"/>
                <w:szCs w:val="18"/>
                <w:lang w:val="fr-FR"/>
              </w:rPr>
              <w:t>Un DRE ISOFIX universel est un dispositif de retenue pour enfants faisant face à la route pour utilisation dans des véhicules avec des positions ISOFIX munies d’un ancrage de fixation supérieure ISOFIX.</w:t>
            </w:r>
          </w:p>
          <w:p w14:paraId="5E2CDB8C" w14:textId="77777777" w:rsidR="005B628B" w:rsidRPr="00356907" w:rsidRDefault="005B628B" w:rsidP="00A300A7">
            <w:pPr>
              <w:widowControl w:val="0"/>
              <w:tabs>
                <w:tab w:val="left" w:pos="477"/>
              </w:tabs>
              <w:suppressAutoHyphens w:val="0"/>
              <w:spacing w:before="60" w:line="240" w:lineRule="auto"/>
              <w:ind w:left="113" w:right="113"/>
              <w:rPr>
                <w:rFonts w:eastAsia="Calibri"/>
                <w:sz w:val="18"/>
                <w:szCs w:val="18"/>
                <w:lang w:val="fr-FR"/>
              </w:rPr>
            </w:pPr>
            <w:r w:rsidRPr="00356907">
              <w:rPr>
                <w:sz w:val="18"/>
                <w:szCs w:val="18"/>
                <w:vertAlign w:val="superscript"/>
              </w:rPr>
              <w:t>2)</w:t>
            </w:r>
            <w:r w:rsidRPr="00356907">
              <w:rPr>
                <w:sz w:val="18"/>
                <w:szCs w:val="18"/>
              </w:rPr>
              <w:tab/>
            </w:r>
            <w:r w:rsidRPr="00356907">
              <w:rPr>
                <w:rFonts w:eastAsia="Calibri"/>
                <w:sz w:val="18"/>
                <w:szCs w:val="18"/>
                <w:lang w:val="fr-FR"/>
              </w:rPr>
              <w:t>Un DRE ISOFIX semi</w:t>
            </w:r>
            <w:r w:rsidR="00A53E64">
              <w:rPr>
                <w:rFonts w:eastAsia="Calibri"/>
                <w:sz w:val="18"/>
                <w:szCs w:val="18"/>
                <w:lang w:val="fr-FR"/>
              </w:rPr>
              <w:noBreakHyphen/>
            </w:r>
            <w:r w:rsidRPr="00356907">
              <w:rPr>
                <w:rFonts w:eastAsia="Calibri"/>
                <w:sz w:val="18"/>
                <w:szCs w:val="18"/>
                <w:lang w:val="fr-FR"/>
              </w:rPr>
              <w:t>universel est</w:t>
            </w:r>
            <w:r w:rsidR="00E63777">
              <w:rPr>
                <w:rFonts w:eastAsia="Calibri"/>
                <w:sz w:val="18"/>
                <w:szCs w:val="18"/>
                <w:lang w:val="fr-FR"/>
              </w:rPr>
              <w:t> </w:t>
            </w:r>
            <w:r w:rsidRPr="00356907">
              <w:rPr>
                <w:rFonts w:eastAsia="Calibri"/>
                <w:sz w:val="18"/>
                <w:szCs w:val="18"/>
                <w:lang w:val="fr-FR"/>
              </w:rPr>
              <w:t>:</w:t>
            </w:r>
          </w:p>
          <w:p w14:paraId="79EF6B6A" w14:textId="77777777" w:rsidR="005B628B" w:rsidRPr="00356907" w:rsidRDefault="005B628B" w:rsidP="00E63777">
            <w:pPr>
              <w:widowControl w:val="0"/>
              <w:tabs>
                <w:tab w:val="left" w:pos="658"/>
              </w:tabs>
              <w:suppressAutoHyphens w:val="0"/>
              <w:spacing w:before="60" w:line="240" w:lineRule="auto"/>
              <w:ind w:left="454" w:right="113"/>
              <w:rPr>
                <w:sz w:val="18"/>
                <w:szCs w:val="18"/>
              </w:rPr>
            </w:pPr>
            <w:r w:rsidRPr="00356907">
              <w:rPr>
                <w:sz w:val="18"/>
                <w:szCs w:val="18"/>
              </w:rPr>
              <w:t>•</w:t>
            </w:r>
            <w:r w:rsidRPr="00356907">
              <w:rPr>
                <w:sz w:val="18"/>
                <w:szCs w:val="18"/>
              </w:rPr>
              <w:tab/>
              <w:t>Un dispositif de retenue pour enfants face à la route équipé d’une jambe de force</w:t>
            </w:r>
            <w:r w:rsidR="00B6302E">
              <w:rPr>
                <w:sz w:val="18"/>
                <w:szCs w:val="18"/>
              </w:rPr>
              <w:t> </w:t>
            </w:r>
            <w:r w:rsidRPr="00356907">
              <w:rPr>
                <w:sz w:val="18"/>
                <w:szCs w:val="18"/>
              </w:rPr>
              <w:t>; ou</w:t>
            </w:r>
          </w:p>
          <w:p w14:paraId="70F8AE60" w14:textId="77777777" w:rsidR="005B628B" w:rsidRPr="00356907" w:rsidRDefault="005B628B" w:rsidP="00A53E64">
            <w:pPr>
              <w:widowControl w:val="0"/>
              <w:tabs>
                <w:tab w:val="left" w:pos="658"/>
              </w:tabs>
              <w:suppressAutoHyphens w:val="0"/>
              <w:spacing w:before="60" w:line="240" w:lineRule="auto"/>
              <w:ind w:left="658" w:right="113" w:hanging="204"/>
              <w:rPr>
                <w:sz w:val="18"/>
                <w:szCs w:val="18"/>
              </w:rPr>
            </w:pPr>
            <w:r w:rsidRPr="00356907">
              <w:rPr>
                <w:sz w:val="18"/>
                <w:szCs w:val="18"/>
              </w:rPr>
              <w:t>•</w:t>
            </w:r>
            <w:r w:rsidRPr="00356907">
              <w:rPr>
                <w:sz w:val="18"/>
                <w:szCs w:val="18"/>
              </w:rPr>
              <w:tab/>
              <w:t>Un dispositif de retenue pour enfants dos à la route équipé d’une jambe de force ou d’une sangle de fixation supérieure ISOFIX, pour utilisation dans des véhicules avec des positions ISOFIX munies d’un ancrage de fixation supérieure ISOFIX si nécessaire</w:t>
            </w:r>
            <w:r w:rsidR="00B6302E">
              <w:rPr>
                <w:sz w:val="18"/>
                <w:szCs w:val="18"/>
              </w:rPr>
              <w:t> </w:t>
            </w:r>
            <w:r w:rsidRPr="00356907">
              <w:rPr>
                <w:sz w:val="18"/>
                <w:szCs w:val="18"/>
              </w:rPr>
              <w:t>; ou</w:t>
            </w:r>
          </w:p>
          <w:p w14:paraId="0F46963C" w14:textId="77777777" w:rsidR="005B628B" w:rsidRPr="00356907" w:rsidRDefault="005B628B" w:rsidP="00A53E64">
            <w:pPr>
              <w:widowControl w:val="0"/>
              <w:tabs>
                <w:tab w:val="left" w:pos="658"/>
              </w:tabs>
              <w:suppressAutoHyphens w:val="0"/>
              <w:spacing w:before="60" w:line="240" w:lineRule="auto"/>
              <w:ind w:left="658" w:right="113" w:hanging="204"/>
              <w:rPr>
                <w:sz w:val="18"/>
                <w:szCs w:val="18"/>
              </w:rPr>
            </w:pPr>
            <w:r w:rsidRPr="00356907">
              <w:rPr>
                <w:sz w:val="18"/>
                <w:szCs w:val="18"/>
              </w:rPr>
              <w:t>•</w:t>
            </w:r>
            <w:r w:rsidRPr="00356907">
              <w:rPr>
                <w:sz w:val="18"/>
                <w:szCs w:val="18"/>
              </w:rPr>
              <w:tab/>
              <w:t>Un dispositif de retenue pour enfants dos à la route, appuyé sur la planche de bord du véhicule, pour utilisation sur le siège passager avant équipé d’un système d’ancrages ISOFIX</w:t>
            </w:r>
            <w:r w:rsidR="00B6302E">
              <w:rPr>
                <w:sz w:val="18"/>
                <w:szCs w:val="18"/>
              </w:rPr>
              <w:t> </w:t>
            </w:r>
            <w:r w:rsidRPr="00356907">
              <w:rPr>
                <w:sz w:val="18"/>
                <w:szCs w:val="18"/>
              </w:rPr>
              <w:t>; ou</w:t>
            </w:r>
          </w:p>
          <w:p w14:paraId="21FE2AEE" w14:textId="77777777" w:rsidR="005B628B" w:rsidRPr="00356907" w:rsidRDefault="005B628B" w:rsidP="00A53E64">
            <w:pPr>
              <w:widowControl w:val="0"/>
              <w:tabs>
                <w:tab w:val="left" w:pos="658"/>
              </w:tabs>
              <w:suppressAutoHyphens w:val="0"/>
              <w:spacing w:before="60" w:line="240" w:lineRule="auto"/>
              <w:ind w:left="658" w:right="113" w:hanging="204"/>
              <w:rPr>
                <w:sz w:val="18"/>
                <w:szCs w:val="18"/>
              </w:rPr>
            </w:pPr>
            <w:r w:rsidRPr="00356907">
              <w:rPr>
                <w:sz w:val="18"/>
                <w:szCs w:val="18"/>
              </w:rPr>
              <w:t>•</w:t>
            </w:r>
            <w:r w:rsidRPr="00356907">
              <w:rPr>
                <w:sz w:val="18"/>
                <w:szCs w:val="18"/>
              </w:rPr>
              <w:tab/>
              <w:t>Un dispositif de retenue pour enfants latéral équipé si besoin d’un dispositif antirotation, pour utilisation dans des véhicules avec des positions ISOFIX munies d’un ancrage de fixation supérieure si nécessaire.</w:t>
            </w:r>
          </w:p>
          <w:p w14:paraId="2EC1A99B" w14:textId="77777777" w:rsidR="005B628B" w:rsidRPr="00E63777" w:rsidRDefault="005B628B" w:rsidP="00E63777">
            <w:pPr>
              <w:ind w:left="454"/>
              <w:rPr>
                <w:sz w:val="18"/>
                <w:szCs w:val="18"/>
              </w:rPr>
            </w:pPr>
            <w:r w:rsidRPr="00E63777">
              <w:rPr>
                <w:sz w:val="18"/>
                <w:szCs w:val="18"/>
              </w:rPr>
              <w:t>…</w:t>
            </w:r>
          </w:p>
          <w:p w14:paraId="56945B2D" w14:textId="77777777" w:rsidR="005B628B" w:rsidRPr="00356907" w:rsidRDefault="005B628B" w:rsidP="00A53E64">
            <w:pPr>
              <w:widowControl w:val="0"/>
              <w:tabs>
                <w:tab w:val="left" w:pos="477"/>
              </w:tabs>
              <w:suppressAutoHyphens w:val="0"/>
              <w:spacing w:before="60" w:after="240" w:line="240" w:lineRule="auto"/>
              <w:ind w:left="113" w:right="113"/>
              <w:rPr>
                <w:b/>
                <w:sz w:val="18"/>
                <w:szCs w:val="18"/>
              </w:rPr>
            </w:pPr>
            <w:r w:rsidRPr="00356907">
              <w:rPr>
                <w:bCs/>
                <w:sz w:val="18"/>
                <w:szCs w:val="18"/>
                <w:vertAlign w:val="superscript"/>
              </w:rPr>
              <w:t>3)</w:t>
            </w:r>
            <w:r w:rsidRPr="00356907">
              <w:rPr>
                <w:b/>
                <w:sz w:val="18"/>
                <w:szCs w:val="18"/>
              </w:rPr>
              <w:tab/>
            </w:r>
            <w:r w:rsidRPr="00356907">
              <w:rPr>
                <w:bCs/>
                <w:sz w:val="18"/>
                <w:szCs w:val="18"/>
              </w:rPr>
              <w:t>Les nouvelles homologations ou extensions d’homologation seront accordées conformément aux paragraphes</w:t>
            </w:r>
            <w:r w:rsidR="00A300A7">
              <w:rPr>
                <w:bCs/>
                <w:sz w:val="18"/>
                <w:szCs w:val="18"/>
              </w:rPr>
              <w:t> </w:t>
            </w:r>
            <w:r w:rsidRPr="00356907">
              <w:rPr>
                <w:bCs/>
                <w:sz w:val="18"/>
                <w:szCs w:val="18"/>
              </w:rPr>
              <w:t>17.16 à 17.23.</w:t>
            </w:r>
          </w:p>
        </w:tc>
      </w:tr>
    </w:tbl>
    <w:p w14:paraId="412D4572" w14:textId="77777777" w:rsidR="005B628B" w:rsidRPr="00356907" w:rsidRDefault="00E63777" w:rsidP="00E63777">
      <w:pPr>
        <w:pStyle w:val="SingleTxtG"/>
        <w:jc w:val="right"/>
      </w:pPr>
      <w:r>
        <w:lastRenderedPageBreak/>
        <w:t> »</w:t>
      </w:r>
      <w:r w:rsidR="005B628B" w:rsidRPr="00356907">
        <w:t>.</w:t>
      </w:r>
    </w:p>
    <w:p w14:paraId="00CDF83D" w14:textId="77777777" w:rsidR="005B628B" w:rsidRPr="00356907" w:rsidRDefault="005B628B" w:rsidP="00A300A7">
      <w:pPr>
        <w:pStyle w:val="SingleTxtG"/>
        <w:keepNext/>
      </w:pPr>
      <w:r w:rsidRPr="00356907">
        <w:rPr>
          <w:i/>
        </w:rPr>
        <w:t>Paragraphe 17.21</w:t>
      </w:r>
      <w:r w:rsidRPr="00356907">
        <w:t>, modifier comme suit</w:t>
      </w:r>
      <w:r w:rsidR="00A300A7">
        <w:t> </w:t>
      </w:r>
      <w:r w:rsidRPr="00356907">
        <w:t>:</w:t>
      </w:r>
    </w:p>
    <w:p w14:paraId="78B8FD1F" w14:textId="77777777" w:rsidR="005B628B" w:rsidRPr="00356907" w:rsidRDefault="00A300A7" w:rsidP="00A300A7">
      <w:pPr>
        <w:pStyle w:val="SingleTxtG"/>
        <w:ind w:left="2268" w:hanging="1134"/>
        <w:rPr>
          <w:b/>
          <w:bCs/>
          <w:iCs/>
          <w:lang w:eastAsia="de-DE"/>
        </w:rPr>
      </w:pPr>
      <w:r>
        <w:t>« </w:t>
      </w:r>
      <w:r w:rsidR="005B628B" w:rsidRPr="00356907">
        <w:t>17.21</w:t>
      </w:r>
      <w:r w:rsidR="005B628B" w:rsidRPr="00356907">
        <w:tab/>
        <w:t>À compter du 1</w:t>
      </w:r>
      <w:r w:rsidR="005B628B" w:rsidRPr="00356907">
        <w:rPr>
          <w:vertAlign w:val="superscript"/>
        </w:rPr>
        <w:t>er</w:t>
      </w:r>
      <w:r>
        <w:t> </w:t>
      </w:r>
      <w:r w:rsidR="005B628B" w:rsidRPr="00356907">
        <w:t xml:space="preserve">septembre </w:t>
      </w:r>
      <w:r w:rsidR="005B628B" w:rsidRPr="00356907">
        <w:rPr>
          <w:b/>
          <w:bCs/>
        </w:rPr>
        <w:t>2023</w:t>
      </w:r>
      <w:r w:rsidR="005B628B" w:rsidRPr="00356907">
        <w:t>, aucune extension d’homologation ne pourra être accordée en application du présent Règlement aux dispositifs de retenue pour enfants relevant d’un autre groupe que le groupe 3.</w:t>
      </w:r>
      <w:r>
        <w:t> »</w:t>
      </w:r>
      <w:r w:rsidR="005B628B" w:rsidRPr="00356907">
        <w:t>.</w:t>
      </w:r>
    </w:p>
    <w:p w14:paraId="6BD37A9B" w14:textId="77777777" w:rsidR="005B628B" w:rsidRPr="00356907" w:rsidRDefault="005B628B" w:rsidP="00A300A7">
      <w:pPr>
        <w:pStyle w:val="SingleTxtG"/>
        <w:keepNext/>
      </w:pPr>
      <w:r w:rsidRPr="00356907">
        <w:rPr>
          <w:i/>
        </w:rPr>
        <w:t>Ajouter de nouveaux paragraphes 17.22 à 17.25</w:t>
      </w:r>
      <w:r w:rsidRPr="00356907">
        <w:t>, ainsi conçus</w:t>
      </w:r>
      <w:r w:rsidR="00A300A7">
        <w:t> </w:t>
      </w:r>
      <w:r w:rsidRPr="00356907">
        <w:t>:</w:t>
      </w:r>
    </w:p>
    <w:p w14:paraId="2B138AB7" w14:textId="77777777" w:rsidR="005B628B" w:rsidRPr="00356907" w:rsidRDefault="00A300A7" w:rsidP="005B628B">
      <w:pPr>
        <w:pStyle w:val="SingleTxtG"/>
        <w:ind w:left="2268" w:hanging="1134"/>
      </w:pPr>
      <w:r>
        <w:t>« </w:t>
      </w:r>
      <w:r w:rsidR="005B628B" w:rsidRPr="00356907">
        <w:t>17.22</w:t>
      </w:r>
      <w:r w:rsidR="005B628B" w:rsidRPr="00356907">
        <w:tab/>
        <w:t>À compter du 1</w:t>
      </w:r>
      <w:r w:rsidR="005B628B" w:rsidRPr="00356907">
        <w:rPr>
          <w:vertAlign w:val="superscript"/>
        </w:rPr>
        <w:t>er</w:t>
      </w:r>
      <w:r w:rsidR="005B628B" w:rsidRPr="00356907">
        <w:t xml:space="preserve"> septembre 2021, les Parties contractantes appliquant le présent Règlement ne seront plus tenues d’accepter les homologations de type établies conformément au présent Règlement, délivrées pour la première fois après le 1</w:t>
      </w:r>
      <w:r w:rsidR="005B628B" w:rsidRPr="00356907">
        <w:rPr>
          <w:vertAlign w:val="superscript"/>
        </w:rPr>
        <w:t>er</w:t>
      </w:r>
      <w:r w:rsidR="005B628B" w:rsidRPr="00356907">
        <w:t xml:space="preserve"> septembre 2021. </w:t>
      </w:r>
    </w:p>
    <w:p w14:paraId="27BD5271" w14:textId="77777777" w:rsidR="005B628B" w:rsidRPr="00356907" w:rsidRDefault="005B628B" w:rsidP="005B628B">
      <w:pPr>
        <w:pStyle w:val="SingleTxtG"/>
        <w:ind w:left="2268" w:hanging="1134"/>
      </w:pPr>
      <w:r w:rsidRPr="00356907">
        <w:t>17.23</w:t>
      </w:r>
      <w:r w:rsidRPr="00356907">
        <w:tab/>
        <w:t>Jusqu’au 1</w:t>
      </w:r>
      <w:r w:rsidRPr="00356907">
        <w:rPr>
          <w:vertAlign w:val="superscript"/>
        </w:rPr>
        <w:t>er</w:t>
      </w:r>
      <w:r w:rsidR="00A300A7">
        <w:t> </w:t>
      </w:r>
      <w:r w:rsidRPr="00356907">
        <w:t>septembre 2023, les Parties contractantes appliquant le présent Règlement sont tenues d’accepter les homologations de type établies conformément à la série</w:t>
      </w:r>
      <w:r w:rsidR="00A300A7">
        <w:t> </w:t>
      </w:r>
      <w:r w:rsidRPr="00356907">
        <w:t>04 d’amendements audit Règlement, délivrées pour la première fois avant le 1</w:t>
      </w:r>
      <w:r w:rsidRPr="00A300A7">
        <w:rPr>
          <w:vertAlign w:val="superscript"/>
        </w:rPr>
        <w:t>er</w:t>
      </w:r>
      <w:r w:rsidR="00A300A7">
        <w:t> </w:t>
      </w:r>
      <w:r w:rsidRPr="00356907">
        <w:t xml:space="preserve">septembre 2021. </w:t>
      </w:r>
    </w:p>
    <w:p w14:paraId="2510893A" w14:textId="77777777" w:rsidR="005B628B" w:rsidRPr="00356907" w:rsidRDefault="005B628B" w:rsidP="005B628B">
      <w:pPr>
        <w:pStyle w:val="SingleTxtG"/>
        <w:ind w:left="2268" w:hanging="1134"/>
      </w:pPr>
      <w:r w:rsidRPr="00356907">
        <w:t>17.24</w:t>
      </w:r>
      <w:r w:rsidRPr="00356907">
        <w:tab/>
        <w:t>À compter du 1</w:t>
      </w:r>
      <w:r w:rsidRPr="00356907">
        <w:rPr>
          <w:vertAlign w:val="superscript"/>
        </w:rPr>
        <w:t>er</w:t>
      </w:r>
      <w:r w:rsidR="00A300A7">
        <w:t> </w:t>
      </w:r>
      <w:r w:rsidRPr="00356907">
        <w:t xml:space="preserve">septembre 2023, les Parties contractantes appliquant le présent Règlement ne seront plus tenues d’accepter les homologations de type délivrées en vertu de ce Règlement. </w:t>
      </w:r>
    </w:p>
    <w:p w14:paraId="066D3730" w14:textId="77777777" w:rsidR="005B628B" w:rsidRPr="00356907" w:rsidRDefault="005B628B" w:rsidP="005B628B">
      <w:pPr>
        <w:pStyle w:val="SingleTxtG"/>
        <w:ind w:left="2268" w:hanging="1134"/>
      </w:pPr>
      <w:r w:rsidRPr="00356907">
        <w:t>17.25</w:t>
      </w:r>
      <w:r w:rsidRPr="00356907">
        <w:tab/>
        <w:t>Nonobstant les dispositions des paragraphes</w:t>
      </w:r>
      <w:r w:rsidR="00A300A7">
        <w:t> </w:t>
      </w:r>
      <w:r w:rsidRPr="00356907">
        <w:rPr>
          <w:b/>
          <w:bCs/>
        </w:rPr>
        <w:t>17.22 et</w:t>
      </w:r>
      <w:r w:rsidRPr="00356907">
        <w:t xml:space="preserve"> 17.24, les Parties contractantes appliquant le présent Règlement devront continuer à reconnaître les homologations de type délivrées pour des dispositifs intégrés de retenue pour enfants spécifiques à un véhicule au titre de la série</w:t>
      </w:r>
      <w:r w:rsidR="00A300A7">
        <w:t> </w:t>
      </w:r>
      <w:r w:rsidRPr="00356907">
        <w:t>04 d’amendements à ce Règlement.</w:t>
      </w:r>
      <w:r w:rsidR="00A300A7">
        <w:t> »</w:t>
      </w:r>
      <w:r w:rsidRPr="00356907">
        <w:t>.</w:t>
      </w:r>
    </w:p>
    <w:p w14:paraId="26EAD9FF" w14:textId="77777777" w:rsidR="005B628B" w:rsidRPr="00356907" w:rsidRDefault="005B628B" w:rsidP="005B628B">
      <w:pPr>
        <w:pStyle w:val="SingleTxtG"/>
        <w:ind w:firstLine="567"/>
      </w:pPr>
    </w:p>
    <w:p w14:paraId="1AB9CFE6" w14:textId="77777777" w:rsidR="005B628B" w:rsidRPr="00356907" w:rsidRDefault="005B628B" w:rsidP="005B628B">
      <w:pPr>
        <w:pStyle w:val="SingleTxtG"/>
        <w:ind w:firstLine="567"/>
        <w:sectPr w:rsidR="005B628B" w:rsidRPr="00356907" w:rsidSect="005B628B">
          <w:endnotePr>
            <w:numFmt w:val="decimal"/>
          </w:endnotePr>
          <w:pgSz w:w="11906" w:h="16838" w:code="9"/>
          <w:pgMar w:top="1417" w:right="1134" w:bottom="1134" w:left="1134" w:header="850" w:footer="567" w:gutter="0"/>
          <w:cols w:space="708"/>
          <w:docGrid w:linePitch="360"/>
        </w:sectPr>
      </w:pPr>
    </w:p>
    <w:p w14:paraId="6569703C" w14:textId="77777777" w:rsidR="005B628B" w:rsidRPr="00356907" w:rsidRDefault="005B628B" w:rsidP="00A300A7">
      <w:pPr>
        <w:pStyle w:val="HChG"/>
      </w:pPr>
      <w:r w:rsidRPr="00356907">
        <w:lastRenderedPageBreak/>
        <w:t>Annexe VI</w:t>
      </w:r>
    </w:p>
    <w:p w14:paraId="1903AB28" w14:textId="77777777" w:rsidR="005B628B" w:rsidRPr="00356907" w:rsidRDefault="005B628B" w:rsidP="00A300A7">
      <w:pPr>
        <w:pStyle w:val="HChG"/>
      </w:pPr>
      <w:r w:rsidRPr="00356907">
        <w:tab/>
      </w:r>
      <w:r w:rsidRPr="00356907">
        <w:tab/>
      </w:r>
      <w:bookmarkStart w:id="29" w:name="_Hlk56416406"/>
      <w:r w:rsidRPr="00356907">
        <w:t>Projets d’amendements au Règlement ONU n</w:t>
      </w:r>
      <w:r w:rsidRPr="00356907">
        <w:rPr>
          <w:vertAlign w:val="superscript"/>
        </w:rPr>
        <w:t>o</w:t>
      </w:r>
      <w:bookmarkEnd w:id="29"/>
      <w:r w:rsidR="00A300A7">
        <w:t> </w:t>
      </w:r>
      <w:r w:rsidRPr="00356907">
        <w:t xml:space="preserve">94 </w:t>
      </w:r>
      <w:r w:rsidR="00A300A7">
        <w:br/>
      </w:r>
      <w:r w:rsidRPr="00356907">
        <w:t>(Choc frontal)</w:t>
      </w:r>
    </w:p>
    <w:p w14:paraId="3CC9CC96" w14:textId="77777777" w:rsidR="005B628B" w:rsidRPr="00356907" w:rsidRDefault="005B628B" w:rsidP="00A300A7">
      <w:pPr>
        <w:pStyle w:val="H1G"/>
        <w:rPr>
          <w:szCs w:val="24"/>
        </w:rPr>
      </w:pPr>
      <w:r w:rsidRPr="00356907">
        <w:tab/>
      </w:r>
      <w:r w:rsidRPr="00356907">
        <w:tab/>
      </w:r>
      <w:bookmarkStart w:id="30" w:name="_Hlk28098332"/>
      <w:r w:rsidRPr="00356907">
        <w:t>Amendements adoptés concernant le document ECE/TRANS/WP.29/GRSP/2020/4</w:t>
      </w:r>
      <w:r w:rsidRPr="00356907">
        <w:rPr>
          <w:szCs w:val="24"/>
        </w:rPr>
        <w:t xml:space="preserve"> </w:t>
      </w:r>
      <w:r w:rsidR="00A300A7">
        <w:rPr>
          <w:szCs w:val="24"/>
        </w:rPr>
        <w:br/>
      </w:r>
      <w:r w:rsidRPr="00356907">
        <w:rPr>
          <w:szCs w:val="24"/>
        </w:rPr>
        <w:t>(voir par.</w:t>
      </w:r>
      <w:r w:rsidR="00A300A7">
        <w:rPr>
          <w:szCs w:val="24"/>
        </w:rPr>
        <w:t> </w:t>
      </w:r>
      <w:r w:rsidRPr="00356907">
        <w:rPr>
          <w:szCs w:val="24"/>
        </w:rPr>
        <w:t>17 du présent rapport)</w:t>
      </w:r>
      <w:bookmarkEnd w:id="30"/>
    </w:p>
    <w:p w14:paraId="24BA7308" w14:textId="77777777" w:rsidR="005B628B" w:rsidRPr="00356907" w:rsidRDefault="005B628B" w:rsidP="00A300A7">
      <w:pPr>
        <w:pStyle w:val="SingleTxtG"/>
        <w:keepNext/>
        <w:rPr>
          <w:i/>
        </w:rPr>
      </w:pPr>
      <w:r w:rsidRPr="00356907">
        <w:rPr>
          <w:i/>
        </w:rPr>
        <w:t>Paragraphe 2.16</w:t>
      </w:r>
      <w:r w:rsidRPr="00356907">
        <w:t>, modifier comme suit</w:t>
      </w:r>
      <w:r w:rsidR="00A300A7">
        <w:t> </w:t>
      </w:r>
      <w:r w:rsidRPr="00356907">
        <w:t>:</w:t>
      </w:r>
    </w:p>
    <w:p w14:paraId="1FDBB9E6" w14:textId="77777777" w:rsidR="005B628B" w:rsidRPr="00356907" w:rsidRDefault="00A300A7" w:rsidP="00A300A7">
      <w:pPr>
        <w:pStyle w:val="SingleTxtG"/>
        <w:ind w:left="2268" w:hanging="1134"/>
      </w:pPr>
      <w:r>
        <w:t>« </w:t>
      </w:r>
      <w:r w:rsidR="005B628B" w:rsidRPr="00356907">
        <w:rPr>
          <w:bCs/>
        </w:rPr>
        <w:t>2.</w:t>
      </w:r>
      <w:r w:rsidR="005B628B" w:rsidRPr="00356907">
        <w:rPr>
          <w:bCs/>
          <w:lang w:eastAsia="ja-JP"/>
        </w:rPr>
        <w:t>16</w:t>
      </w:r>
      <w:r w:rsidR="005B628B" w:rsidRPr="00356907">
        <w:tab/>
        <w:t>“</w:t>
      </w:r>
      <w:r w:rsidR="005B628B" w:rsidRPr="00356907">
        <w:rPr>
          <w:i/>
          <w:iCs/>
        </w:rPr>
        <w:t>Système rechargeable de stockage de l’énergie électrique (SRSEE)</w:t>
      </w:r>
      <w:r w:rsidR="005B628B" w:rsidRPr="00356907">
        <w:t xml:space="preserve">”, le système de stockage de l’énergie rechargeable qui fournit l’énergie électrique nécessaire à la traction </w:t>
      </w:r>
      <w:r w:rsidR="005B628B" w:rsidRPr="00356907">
        <w:rPr>
          <w:b/>
          <w:bCs/>
        </w:rPr>
        <w:t>électrique</w:t>
      </w:r>
      <w:r w:rsidR="005B628B" w:rsidRPr="00356907">
        <w:t xml:space="preserve">. </w:t>
      </w:r>
    </w:p>
    <w:p w14:paraId="4B7764AD" w14:textId="77777777" w:rsidR="005B628B" w:rsidRPr="00356907" w:rsidRDefault="005B628B" w:rsidP="00A300A7">
      <w:pPr>
        <w:pStyle w:val="SingleTxtG"/>
        <w:ind w:left="2268"/>
      </w:pPr>
      <w:r w:rsidRPr="00356907">
        <w:t xml:space="preserve">Une batterie dont la fonction principale est de fournir de l’énergie pour le démarrage du moteur, l’éclairage ou d’autres fonctions auxiliaires du véhicule n’est pas considérée comme un </w:t>
      </w:r>
      <w:r w:rsidRPr="00356907">
        <w:rPr>
          <w:b/>
          <w:bCs/>
        </w:rPr>
        <w:t>SRSEE</w:t>
      </w:r>
      <w:r w:rsidRPr="00356907">
        <w:t xml:space="preserve">. </w:t>
      </w:r>
    </w:p>
    <w:p w14:paraId="3E5E1C8F" w14:textId="77777777" w:rsidR="005B628B" w:rsidRPr="00356907" w:rsidRDefault="005B628B" w:rsidP="00A300A7">
      <w:pPr>
        <w:pStyle w:val="SingleTxtG"/>
        <w:ind w:left="2268"/>
        <w:rPr>
          <w:bCs/>
        </w:rPr>
      </w:pPr>
      <w:r w:rsidRPr="00356907">
        <w:rPr>
          <w:rFonts w:eastAsia="Times New Roman"/>
          <w:b/>
          <w:bCs/>
        </w:rPr>
        <w:t>Le SRSEE</w:t>
      </w:r>
      <w:r w:rsidRPr="00356907">
        <w:rPr>
          <w:rFonts w:eastAsia="Times New Roman"/>
        </w:rPr>
        <w:t xml:space="preserve"> peut comprendre des systèmes de support physique, de régulation thermique et de gestion électronique, ainsi que des carters de protection.</w:t>
      </w:r>
      <w:r w:rsidR="00A300A7">
        <w:rPr>
          <w:bCs/>
        </w:rPr>
        <w:t> »</w:t>
      </w:r>
      <w:r w:rsidRPr="00356907">
        <w:rPr>
          <w:bCs/>
        </w:rPr>
        <w:t>.</w:t>
      </w:r>
    </w:p>
    <w:p w14:paraId="3B7A8060" w14:textId="77777777" w:rsidR="005B628B" w:rsidRPr="00356907" w:rsidRDefault="005B628B" w:rsidP="00A300A7">
      <w:pPr>
        <w:pStyle w:val="SingleTxtG"/>
        <w:keepNext/>
        <w:rPr>
          <w:i/>
        </w:rPr>
      </w:pPr>
      <w:r w:rsidRPr="00356907">
        <w:rPr>
          <w:i/>
        </w:rPr>
        <w:t>Paragraphes 12.2 et 12.3</w:t>
      </w:r>
      <w:r w:rsidRPr="00356907">
        <w:t>, modifier comme suit</w:t>
      </w:r>
      <w:r w:rsidR="00A300A7">
        <w:t> </w:t>
      </w:r>
      <w:r w:rsidRPr="00356907">
        <w:t>:</w:t>
      </w:r>
    </w:p>
    <w:p w14:paraId="659BC853" w14:textId="77777777" w:rsidR="005B628B" w:rsidRPr="00356907" w:rsidRDefault="00A300A7" w:rsidP="00A300A7">
      <w:pPr>
        <w:pStyle w:val="SingleTxtG"/>
        <w:ind w:left="2268" w:hanging="1134"/>
        <w:rPr>
          <w:rFonts w:eastAsia="Times New Roman"/>
        </w:rPr>
      </w:pPr>
      <w:r>
        <w:t>« </w:t>
      </w:r>
      <w:r w:rsidR="005B628B" w:rsidRPr="00356907">
        <w:rPr>
          <w:rFonts w:eastAsia="Times New Roman"/>
        </w:rPr>
        <w:t>12.2</w:t>
      </w:r>
      <w:r w:rsidR="005B628B" w:rsidRPr="00356907">
        <w:rPr>
          <w:rFonts w:eastAsia="Times New Roman"/>
        </w:rPr>
        <w:tab/>
        <w:t xml:space="preserve">À compter du </w:t>
      </w:r>
      <w:r w:rsidR="005B628B" w:rsidRPr="00356907">
        <w:rPr>
          <w:rFonts w:eastAsia="Times New Roman"/>
          <w:b/>
          <w:bCs/>
        </w:rPr>
        <w:t>1</w:t>
      </w:r>
      <w:r w:rsidR="005B628B" w:rsidRPr="00356907">
        <w:rPr>
          <w:rFonts w:eastAsia="Times New Roman"/>
          <w:b/>
          <w:bCs/>
          <w:vertAlign w:val="superscript"/>
        </w:rPr>
        <w:t>er</w:t>
      </w:r>
      <w:r>
        <w:rPr>
          <w:rFonts w:eastAsia="Times New Roman"/>
          <w:b/>
          <w:bCs/>
        </w:rPr>
        <w:t> </w:t>
      </w:r>
      <w:r w:rsidR="005B628B" w:rsidRPr="00356907">
        <w:rPr>
          <w:rFonts w:eastAsia="Times New Roman"/>
          <w:b/>
          <w:bCs/>
        </w:rPr>
        <w:t>septembre 2023</w:t>
      </w:r>
      <w:r w:rsidR="005B628B" w:rsidRPr="00356907">
        <w:rPr>
          <w:rFonts w:eastAsia="Times New Roman"/>
        </w:rPr>
        <w:t xml:space="preserve">, les Parties contractantes appliquant le présent Règlement ne seront plus tenues d’accepter les homologations de type établies </w:t>
      </w:r>
      <w:r w:rsidR="005B628B" w:rsidRPr="00356907">
        <w:rPr>
          <w:rFonts w:eastAsia="Times New Roman"/>
          <w:b/>
          <w:bCs/>
        </w:rPr>
        <w:t>pour des véhicules conformément</w:t>
      </w:r>
      <w:r w:rsidR="005B628B" w:rsidRPr="00356907">
        <w:rPr>
          <w:rFonts w:eastAsia="Times New Roman"/>
        </w:rPr>
        <w:t xml:space="preserve"> à la série précédente d’amendements, délivrées pour la première fois après le </w:t>
      </w:r>
      <w:r w:rsidR="005B628B" w:rsidRPr="00356907">
        <w:rPr>
          <w:rFonts w:eastAsia="Times New Roman"/>
          <w:b/>
          <w:bCs/>
        </w:rPr>
        <w:t>1</w:t>
      </w:r>
      <w:r w:rsidR="005B628B" w:rsidRPr="00356907">
        <w:rPr>
          <w:rFonts w:eastAsia="Times New Roman"/>
          <w:b/>
          <w:bCs/>
          <w:vertAlign w:val="superscript"/>
        </w:rPr>
        <w:t>er</w:t>
      </w:r>
      <w:r>
        <w:rPr>
          <w:rFonts w:eastAsia="Times New Roman"/>
          <w:b/>
          <w:bCs/>
        </w:rPr>
        <w:t> </w:t>
      </w:r>
      <w:r w:rsidR="005B628B" w:rsidRPr="00356907">
        <w:rPr>
          <w:rFonts w:eastAsia="Times New Roman"/>
          <w:b/>
          <w:bCs/>
        </w:rPr>
        <w:t>septembre 2023</w:t>
      </w:r>
      <w:r w:rsidR="005B628B" w:rsidRPr="00356907">
        <w:rPr>
          <w:rFonts w:eastAsia="Times New Roman"/>
        </w:rPr>
        <w:t xml:space="preserve">. </w:t>
      </w:r>
    </w:p>
    <w:p w14:paraId="2461161C" w14:textId="77777777" w:rsidR="005B628B" w:rsidRPr="00356907" w:rsidRDefault="005B628B" w:rsidP="00A300A7">
      <w:pPr>
        <w:pStyle w:val="SingleTxtG"/>
        <w:ind w:left="2268" w:hanging="1134"/>
        <w:rPr>
          <w:iCs/>
          <w:spacing w:val="-2"/>
          <w:lang w:eastAsia="ja-JP"/>
        </w:rPr>
      </w:pPr>
      <w:r w:rsidRPr="00356907">
        <w:rPr>
          <w:iCs/>
          <w:lang w:eastAsia="ja-JP"/>
        </w:rPr>
        <w:t>12.3</w:t>
      </w:r>
      <w:r w:rsidRPr="00356907">
        <w:rPr>
          <w:iCs/>
          <w:lang w:eastAsia="ja-JP"/>
        </w:rPr>
        <w:tab/>
        <w:t xml:space="preserve">Les Parties contractantes appliquant le présent Règlement devront continuer à reconnaître les homologations de type </w:t>
      </w:r>
      <w:r w:rsidRPr="00356907">
        <w:rPr>
          <w:b/>
          <w:bCs/>
          <w:iCs/>
          <w:lang w:eastAsia="ja-JP"/>
        </w:rPr>
        <w:t>de véhicules</w:t>
      </w:r>
      <w:r w:rsidRPr="00356907">
        <w:rPr>
          <w:iCs/>
          <w:lang w:eastAsia="ja-JP"/>
        </w:rPr>
        <w:t xml:space="preserve"> délivrées au titre des séries</w:t>
      </w:r>
      <w:r w:rsidR="00A300A7">
        <w:rPr>
          <w:iCs/>
          <w:lang w:eastAsia="ja-JP"/>
        </w:rPr>
        <w:t xml:space="preserve"> </w:t>
      </w:r>
      <w:r w:rsidRPr="00356907">
        <w:rPr>
          <w:b/>
          <w:bCs/>
          <w:iCs/>
          <w:lang w:eastAsia="ja-JP"/>
        </w:rPr>
        <w:t>précédentes d’amendements pour la première fois avant le 1</w:t>
      </w:r>
      <w:r w:rsidRPr="00356907">
        <w:rPr>
          <w:b/>
          <w:bCs/>
          <w:iCs/>
          <w:vertAlign w:val="superscript"/>
          <w:lang w:eastAsia="ja-JP"/>
        </w:rPr>
        <w:t>er</w:t>
      </w:r>
      <w:r w:rsidR="00A300A7">
        <w:rPr>
          <w:b/>
          <w:bCs/>
          <w:iCs/>
          <w:lang w:eastAsia="ja-JP"/>
        </w:rPr>
        <w:t> </w:t>
      </w:r>
      <w:r w:rsidRPr="00356907">
        <w:rPr>
          <w:b/>
          <w:bCs/>
          <w:iCs/>
          <w:lang w:eastAsia="ja-JP"/>
        </w:rPr>
        <w:t>septembre 2023, sous réserve que les dispositions transitoires énoncées dans lesdites séries d’amendements prévoient cette possibilité.</w:t>
      </w:r>
      <w:r w:rsidR="00A300A7">
        <w:rPr>
          <w:rFonts w:eastAsia="Times New Roman"/>
        </w:rPr>
        <w:t> »</w:t>
      </w:r>
      <w:r w:rsidRPr="00356907">
        <w:rPr>
          <w:rFonts w:eastAsia="Times New Roman"/>
        </w:rPr>
        <w:t>.</w:t>
      </w:r>
    </w:p>
    <w:p w14:paraId="3B99F09C" w14:textId="77777777" w:rsidR="00A300A7" w:rsidRPr="00356907" w:rsidRDefault="00A300A7" w:rsidP="00A300A7">
      <w:pPr>
        <w:spacing w:after="120"/>
        <w:ind w:left="2268" w:right="1134"/>
      </w:pPr>
    </w:p>
    <w:p w14:paraId="1BB0729B" w14:textId="77777777" w:rsidR="005B628B" w:rsidRPr="00356907" w:rsidRDefault="005B628B" w:rsidP="005B628B">
      <w:pPr>
        <w:pStyle w:val="SingleTxtG"/>
        <w:ind w:firstLine="567"/>
        <w:sectPr w:rsidR="005B628B" w:rsidRPr="00356907" w:rsidSect="005B628B">
          <w:endnotePr>
            <w:numFmt w:val="decimal"/>
          </w:endnotePr>
          <w:pgSz w:w="11906" w:h="16838" w:code="9"/>
          <w:pgMar w:top="1417" w:right="1134" w:bottom="1134" w:left="1134" w:header="850" w:footer="567" w:gutter="0"/>
          <w:cols w:space="708"/>
          <w:docGrid w:linePitch="360"/>
        </w:sectPr>
      </w:pPr>
    </w:p>
    <w:p w14:paraId="5B29674B" w14:textId="77777777" w:rsidR="005B628B" w:rsidRPr="00356907" w:rsidRDefault="005B628B" w:rsidP="00A300A7">
      <w:pPr>
        <w:pStyle w:val="HChG"/>
      </w:pPr>
      <w:r w:rsidRPr="00356907">
        <w:lastRenderedPageBreak/>
        <w:t>Annexe VII</w:t>
      </w:r>
    </w:p>
    <w:p w14:paraId="5E6C90EB" w14:textId="77777777" w:rsidR="005B628B" w:rsidRPr="00356907" w:rsidRDefault="005B628B" w:rsidP="00A300A7">
      <w:pPr>
        <w:pStyle w:val="HChG"/>
        <w:rPr>
          <w:lang w:eastAsia="ja-JP"/>
        </w:rPr>
      </w:pPr>
      <w:r w:rsidRPr="00356907">
        <w:rPr>
          <w:lang w:eastAsia="ja-JP"/>
        </w:rPr>
        <w:tab/>
      </w:r>
      <w:r w:rsidRPr="00356907">
        <w:rPr>
          <w:lang w:eastAsia="ja-JP"/>
        </w:rPr>
        <w:tab/>
      </w:r>
      <w:r w:rsidRPr="00356907">
        <w:t>Projets d’amendements au Règlement ONU n</w:t>
      </w:r>
      <w:r w:rsidRPr="00356907">
        <w:rPr>
          <w:vertAlign w:val="superscript"/>
        </w:rPr>
        <w:t>o</w:t>
      </w:r>
      <w:r w:rsidR="00A300A7">
        <w:t> </w:t>
      </w:r>
      <w:r w:rsidRPr="00356907">
        <w:t xml:space="preserve">95 </w:t>
      </w:r>
      <w:r w:rsidR="00A300A7">
        <w:br/>
      </w:r>
      <w:r w:rsidRPr="00356907">
        <w:t>(Choc latéral)</w:t>
      </w:r>
    </w:p>
    <w:p w14:paraId="06007E10" w14:textId="77777777" w:rsidR="005B628B" w:rsidRPr="00356907" w:rsidRDefault="00A300A7" w:rsidP="00A300A7">
      <w:pPr>
        <w:pStyle w:val="H1G"/>
      </w:pPr>
      <w:r>
        <w:rPr>
          <w:lang w:eastAsia="ja-JP"/>
        </w:rPr>
        <w:tab/>
      </w:r>
      <w:r w:rsidR="005B628B" w:rsidRPr="00356907">
        <w:rPr>
          <w:lang w:eastAsia="ja-JP"/>
        </w:rPr>
        <w:tab/>
      </w:r>
      <w:r w:rsidR="005B628B" w:rsidRPr="00356907">
        <w:t xml:space="preserve">Amendements adoptés concernant le document ECE/TRANS/WP.29/GRSP/2020/5 </w:t>
      </w:r>
      <w:r>
        <w:br/>
      </w:r>
      <w:r w:rsidR="005B628B" w:rsidRPr="00356907">
        <w:t>(voir par.</w:t>
      </w:r>
      <w:r>
        <w:t> </w:t>
      </w:r>
      <w:r w:rsidR="005B628B" w:rsidRPr="00356907">
        <w:t>18 du présent rapport)</w:t>
      </w:r>
    </w:p>
    <w:p w14:paraId="5BF0D47F" w14:textId="77777777" w:rsidR="005B628B" w:rsidRPr="00356907" w:rsidRDefault="005B628B" w:rsidP="00A300A7">
      <w:pPr>
        <w:keepNext/>
        <w:tabs>
          <w:tab w:val="left" w:pos="2300"/>
          <w:tab w:val="left" w:pos="2800"/>
        </w:tabs>
        <w:spacing w:beforeLines="100" w:before="240" w:after="120"/>
        <w:ind w:left="2268" w:right="1134" w:hanging="1134"/>
        <w:jc w:val="both"/>
        <w:rPr>
          <w:i/>
        </w:rPr>
      </w:pPr>
      <w:r w:rsidRPr="00356907">
        <w:rPr>
          <w:i/>
        </w:rPr>
        <w:t>Paragraphe 2.16</w:t>
      </w:r>
      <w:r w:rsidRPr="00356907">
        <w:t>, modifier comme suit</w:t>
      </w:r>
      <w:r w:rsidR="00A300A7">
        <w:t> </w:t>
      </w:r>
      <w:r w:rsidRPr="00356907">
        <w:t>:</w:t>
      </w:r>
    </w:p>
    <w:p w14:paraId="4114FE2E" w14:textId="77777777" w:rsidR="005B628B" w:rsidRPr="00356907" w:rsidRDefault="00A300A7" w:rsidP="00A300A7">
      <w:pPr>
        <w:pStyle w:val="SingleTxtG"/>
        <w:ind w:left="2268" w:hanging="1134"/>
        <w:rPr>
          <w:rFonts w:eastAsia="Times New Roman"/>
        </w:rPr>
      </w:pPr>
      <w:r>
        <w:rPr>
          <w:rFonts w:eastAsia="Times New Roman"/>
        </w:rPr>
        <w:t>« </w:t>
      </w:r>
      <w:r w:rsidR="005B628B" w:rsidRPr="00356907">
        <w:rPr>
          <w:rFonts w:eastAsia="Times New Roman"/>
          <w:bCs/>
        </w:rPr>
        <w:t>2.</w:t>
      </w:r>
      <w:r w:rsidR="005B628B" w:rsidRPr="00356907">
        <w:rPr>
          <w:rFonts w:eastAsia="Times New Roman"/>
          <w:bCs/>
          <w:lang w:eastAsia="ja-JP"/>
        </w:rPr>
        <w:t>16</w:t>
      </w:r>
      <w:r w:rsidR="005B628B" w:rsidRPr="00356907">
        <w:rPr>
          <w:rFonts w:eastAsia="Times New Roman"/>
        </w:rPr>
        <w:tab/>
      </w:r>
      <w:bookmarkStart w:id="31" w:name="_Hlk56417237"/>
      <w:r w:rsidR="005B628B" w:rsidRPr="00356907">
        <w:rPr>
          <w:rFonts w:eastAsia="Times New Roman"/>
        </w:rPr>
        <w:t>“</w:t>
      </w:r>
      <w:r w:rsidR="005B628B" w:rsidRPr="00356907">
        <w:rPr>
          <w:rFonts w:eastAsia="Times New Roman"/>
          <w:i/>
          <w:iCs/>
        </w:rPr>
        <w:t>Système rechargeable de stockage de l’énergie électrique (SRSEE)</w:t>
      </w:r>
      <w:r w:rsidR="005B628B" w:rsidRPr="00356907">
        <w:rPr>
          <w:rFonts w:eastAsia="Times New Roman"/>
        </w:rPr>
        <w:t xml:space="preserve">”, le système de stockage de l’énergie rechargeable qui fournit l’énergie électrique nécessaire à la traction </w:t>
      </w:r>
      <w:r w:rsidR="005B628B" w:rsidRPr="00356907">
        <w:rPr>
          <w:rFonts w:eastAsia="Times New Roman"/>
          <w:b/>
          <w:bCs/>
        </w:rPr>
        <w:t>électrique</w:t>
      </w:r>
      <w:r w:rsidR="005B628B" w:rsidRPr="00356907">
        <w:rPr>
          <w:rFonts w:eastAsia="Times New Roman"/>
        </w:rPr>
        <w:t xml:space="preserve">. </w:t>
      </w:r>
    </w:p>
    <w:p w14:paraId="5D67EFB8" w14:textId="77777777" w:rsidR="005B628B" w:rsidRPr="00356907" w:rsidRDefault="005B628B" w:rsidP="00A300A7">
      <w:pPr>
        <w:pStyle w:val="SingleTxtG"/>
        <w:ind w:left="2268"/>
      </w:pPr>
      <w:r w:rsidRPr="00356907">
        <w:t xml:space="preserve">Une batterie dont la fonction principale est de fournir de l’énergie pour le démarrage du moteur, l’éclairage ou d’autres fonctions auxiliaires du véhicule n’est pas considérée comme un </w:t>
      </w:r>
      <w:r w:rsidRPr="00356907">
        <w:rPr>
          <w:b/>
          <w:bCs/>
        </w:rPr>
        <w:t>SRSEE</w:t>
      </w:r>
      <w:r w:rsidRPr="00356907">
        <w:t xml:space="preserve">. </w:t>
      </w:r>
    </w:p>
    <w:p w14:paraId="77644AD8" w14:textId="77777777" w:rsidR="005B628B" w:rsidRPr="00356907" w:rsidRDefault="005B628B" w:rsidP="00A300A7">
      <w:pPr>
        <w:pStyle w:val="SingleTxtG"/>
        <w:ind w:left="2268"/>
        <w:rPr>
          <w:rFonts w:eastAsia="Times New Roman"/>
        </w:rPr>
      </w:pPr>
      <w:r w:rsidRPr="00356907">
        <w:rPr>
          <w:rFonts w:eastAsia="Times New Roman"/>
          <w:b/>
          <w:bCs/>
        </w:rPr>
        <w:t>Le SRSEE</w:t>
      </w:r>
      <w:r w:rsidRPr="00356907">
        <w:rPr>
          <w:rFonts w:eastAsia="Times New Roman"/>
        </w:rPr>
        <w:t xml:space="preserve"> peut comprendre des systèmes de support physique, de régulation thermique et de </w:t>
      </w:r>
      <w:r w:rsidRPr="00356907">
        <w:rPr>
          <w:rFonts w:eastAsia="Times New Roman"/>
          <w:b/>
          <w:bCs/>
        </w:rPr>
        <w:t>gestion électronique</w:t>
      </w:r>
      <w:r w:rsidRPr="00356907">
        <w:rPr>
          <w:rFonts w:eastAsia="Times New Roman"/>
        </w:rPr>
        <w:t xml:space="preserve">, ainsi que </w:t>
      </w:r>
      <w:r w:rsidRPr="00356907">
        <w:rPr>
          <w:rFonts w:eastAsia="Times New Roman"/>
          <w:b/>
          <w:bCs/>
        </w:rPr>
        <w:t>des carters de protection</w:t>
      </w:r>
      <w:r w:rsidRPr="00356907">
        <w:rPr>
          <w:rFonts w:eastAsia="Times New Roman"/>
        </w:rPr>
        <w:t>.</w:t>
      </w:r>
      <w:r w:rsidR="00A300A7">
        <w:rPr>
          <w:rFonts w:eastAsia="Times New Roman"/>
          <w:bCs/>
        </w:rPr>
        <w:t> »</w:t>
      </w:r>
      <w:r w:rsidRPr="00356907">
        <w:rPr>
          <w:rFonts w:eastAsia="Times New Roman"/>
          <w:bCs/>
        </w:rPr>
        <w:t>.</w:t>
      </w:r>
    </w:p>
    <w:bookmarkEnd w:id="31"/>
    <w:p w14:paraId="5D983AFA" w14:textId="77777777" w:rsidR="005B628B" w:rsidRPr="00356907" w:rsidRDefault="005B628B" w:rsidP="005B628B">
      <w:pPr>
        <w:spacing w:after="120"/>
        <w:ind w:left="2127" w:right="1134" w:hanging="993"/>
        <w:jc w:val="both"/>
        <w:rPr>
          <w:rFonts w:eastAsia="Times New Roman"/>
        </w:rPr>
      </w:pPr>
    </w:p>
    <w:p w14:paraId="341B6210" w14:textId="77777777" w:rsidR="005B628B" w:rsidRPr="00356907" w:rsidRDefault="005B628B" w:rsidP="005B628B">
      <w:pPr>
        <w:pStyle w:val="SingleTxtG"/>
        <w:ind w:firstLine="567"/>
        <w:sectPr w:rsidR="005B628B" w:rsidRPr="00356907" w:rsidSect="005B628B">
          <w:endnotePr>
            <w:numFmt w:val="decimal"/>
          </w:endnotePr>
          <w:pgSz w:w="11906" w:h="16838" w:code="9"/>
          <w:pgMar w:top="1417" w:right="1134" w:bottom="1134" w:left="1134" w:header="850" w:footer="567" w:gutter="0"/>
          <w:cols w:space="708"/>
          <w:docGrid w:linePitch="360"/>
        </w:sectPr>
      </w:pPr>
    </w:p>
    <w:p w14:paraId="198DC01B" w14:textId="77777777" w:rsidR="005B628B" w:rsidRPr="00356907" w:rsidRDefault="005B628B" w:rsidP="00A300A7">
      <w:pPr>
        <w:pStyle w:val="HChG"/>
      </w:pPr>
      <w:r w:rsidRPr="00356907">
        <w:lastRenderedPageBreak/>
        <w:t>Annexe VIII</w:t>
      </w:r>
    </w:p>
    <w:p w14:paraId="6E0F7970" w14:textId="77777777" w:rsidR="005B628B" w:rsidRPr="00356907" w:rsidRDefault="005B628B" w:rsidP="00A300A7">
      <w:pPr>
        <w:pStyle w:val="HChG"/>
        <w:rPr>
          <w:lang w:eastAsia="ja-JP"/>
        </w:rPr>
      </w:pPr>
      <w:r w:rsidRPr="00356907">
        <w:rPr>
          <w:lang w:eastAsia="ja-JP"/>
        </w:rPr>
        <w:tab/>
      </w:r>
      <w:r w:rsidRPr="00356907">
        <w:rPr>
          <w:lang w:eastAsia="ja-JP"/>
        </w:rPr>
        <w:tab/>
      </w:r>
      <w:bookmarkStart w:id="32" w:name="_Hlk56417777"/>
      <w:r w:rsidRPr="00356907">
        <w:rPr>
          <w:lang w:eastAsia="ja-JP"/>
        </w:rPr>
        <w:t>Projets d’amendements au Règlement ONU n</w:t>
      </w:r>
      <w:r w:rsidRPr="00356907">
        <w:rPr>
          <w:vertAlign w:val="superscript"/>
          <w:lang w:eastAsia="ja-JP"/>
        </w:rPr>
        <w:t>o</w:t>
      </w:r>
      <w:bookmarkEnd w:id="32"/>
      <w:r w:rsidR="00A300A7">
        <w:rPr>
          <w:lang w:eastAsia="ja-JP"/>
        </w:rPr>
        <w:t> </w:t>
      </w:r>
      <w:r w:rsidRPr="00356907">
        <w:t xml:space="preserve">100 </w:t>
      </w:r>
      <w:r w:rsidR="00A300A7">
        <w:br/>
      </w:r>
      <w:r w:rsidRPr="00356907">
        <w:t xml:space="preserve">(Sécurité des véhicules électriques) </w:t>
      </w:r>
    </w:p>
    <w:p w14:paraId="62B2AF47" w14:textId="77777777" w:rsidR="005B628B" w:rsidRPr="00356907" w:rsidRDefault="00A300A7" w:rsidP="00A300A7">
      <w:pPr>
        <w:pStyle w:val="H1G"/>
      </w:pPr>
      <w:r>
        <w:rPr>
          <w:lang w:eastAsia="ja-JP"/>
        </w:rPr>
        <w:tab/>
      </w:r>
      <w:r w:rsidR="005B628B" w:rsidRPr="00356907">
        <w:rPr>
          <w:lang w:eastAsia="ja-JP"/>
        </w:rPr>
        <w:tab/>
      </w:r>
      <w:r w:rsidR="005B628B" w:rsidRPr="00356907">
        <w:t xml:space="preserve">Amendements adoptés concernant le document ECE/TRANS/WP.29/GRSP/2020/6 </w:t>
      </w:r>
      <w:r>
        <w:br/>
      </w:r>
      <w:r w:rsidR="005B628B" w:rsidRPr="00356907">
        <w:t>(voir par.</w:t>
      </w:r>
      <w:r>
        <w:t> </w:t>
      </w:r>
      <w:r w:rsidR="005B628B" w:rsidRPr="00356907">
        <w:t xml:space="preserve">19 du présent rapport) </w:t>
      </w:r>
    </w:p>
    <w:p w14:paraId="7BFB1EB7" w14:textId="77777777" w:rsidR="005B628B" w:rsidRPr="00356907" w:rsidRDefault="005B628B" w:rsidP="00A300A7">
      <w:pPr>
        <w:pStyle w:val="SingleTxtG"/>
        <w:keepNext/>
      </w:pPr>
      <w:r w:rsidRPr="00A300A7">
        <w:rPr>
          <w:i/>
          <w:iCs/>
        </w:rPr>
        <w:t>Paragraphe</w:t>
      </w:r>
      <w:r w:rsidRPr="00A300A7">
        <w:rPr>
          <w:i/>
          <w:iCs/>
          <w:lang w:eastAsia="ja-JP"/>
        </w:rPr>
        <w:t>s</w:t>
      </w:r>
      <w:r w:rsidRPr="00A300A7">
        <w:rPr>
          <w:i/>
          <w:iCs/>
        </w:rPr>
        <w:t xml:space="preserve"> 1.1 et 1.2</w:t>
      </w:r>
      <w:r w:rsidRPr="00356907">
        <w:t>, modifier comme suit</w:t>
      </w:r>
      <w:r w:rsidR="00A300A7">
        <w:t> </w:t>
      </w:r>
      <w:r w:rsidRPr="00356907">
        <w:t>:</w:t>
      </w:r>
    </w:p>
    <w:p w14:paraId="6BD65035" w14:textId="77777777" w:rsidR="005B628B" w:rsidRPr="00356907" w:rsidRDefault="00A300A7" w:rsidP="00A300A7">
      <w:pPr>
        <w:pStyle w:val="SingleTxtG"/>
        <w:ind w:left="2268" w:hanging="1134"/>
      </w:pPr>
      <w:r>
        <w:t>« </w:t>
      </w:r>
      <w:r w:rsidR="005B628B" w:rsidRPr="00356907">
        <w:t>1.1</w:t>
      </w:r>
      <w:r w:rsidR="005B628B" w:rsidRPr="00356907">
        <w:tab/>
        <w:t>Partie I</w:t>
      </w:r>
      <w:r w:rsidR="005F7FC2">
        <w:t> </w:t>
      </w:r>
      <w:r w:rsidR="005B628B" w:rsidRPr="00356907">
        <w:t>: Prescriptions de sécurité s’appliquant à la chaîne de traction électrique des véhicules routiers des catégories M et N</w:t>
      </w:r>
      <w:r w:rsidR="005B628B" w:rsidRPr="00A300A7">
        <w:rPr>
          <w:rStyle w:val="Appelnotedebasdep"/>
        </w:rPr>
        <w:footnoteReference w:id="2"/>
      </w:r>
      <w:r w:rsidR="005B628B" w:rsidRPr="00356907">
        <w:t>, dont la vitesse par construction dépasse 25</w:t>
      </w:r>
      <w:r>
        <w:t> </w:t>
      </w:r>
      <w:r w:rsidR="005B628B" w:rsidRPr="00356907">
        <w:t>km/h, équipés d’un ou plusieurs moteurs de traction mus par l’électricité, à l’exclusion des véhicules raccordés en permanence au réseau électrique.</w:t>
      </w:r>
    </w:p>
    <w:p w14:paraId="17CFF9AB" w14:textId="77777777" w:rsidR="005B628B" w:rsidRPr="00356907" w:rsidRDefault="005B628B" w:rsidP="005F7FC2">
      <w:pPr>
        <w:pStyle w:val="SingleTxtG"/>
        <w:ind w:left="2268"/>
        <w:rPr>
          <w:strike/>
        </w:rPr>
      </w:pPr>
      <w:r w:rsidRPr="00356907">
        <w:tab/>
        <w:t>La partie</w:t>
      </w:r>
      <w:r w:rsidR="005F7FC2">
        <w:t> </w:t>
      </w:r>
      <w:r w:rsidRPr="00356907">
        <w:t>I du présent Règlement ne porte pas sur</w:t>
      </w:r>
      <w:r w:rsidR="005F7FC2">
        <w:t> </w:t>
      </w:r>
      <w:r w:rsidRPr="00356907">
        <w:t>:</w:t>
      </w:r>
    </w:p>
    <w:p w14:paraId="20A9C4B4" w14:textId="77777777" w:rsidR="005B628B" w:rsidRPr="00356907" w:rsidRDefault="005B628B" w:rsidP="005F7FC2">
      <w:pPr>
        <w:pStyle w:val="SingleTxtG"/>
        <w:ind w:left="2835" w:hanging="567"/>
        <w:rPr>
          <w:highlight w:val="yellow"/>
        </w:rPr>
      </w:pPr>
      <w:r w:rsidRPr="00356907">
        <w:rPr>
          <w:lang w:eastAsia="ja-JP"/>
        </w:rPr>
        <w:t>a)</w:t>
      </w:r>
      <w:r w:rsidRPr="00356907">
        <w:tab/>
        <w:t>La sécurité des véhicules routiers après un accident</w:t>
      </w:r>
      <w:r w:rsidR="005F7FC2">
        <w:t> </w:t>
      </w:r>
      <w:r w:rsidRPr="00356907">
        <w:t xml:space="preserve">; </w:t>
      </w:r>
    </w:p>
    <w:p w14:paraId="2BEBEDFB" w14:textId="77777777" w:rsidR="005B628B" w:rsidRPr="00356907" w:rsidRDefault="005B628B" w:rsidP="005F7FC2">
      <w:pPr>
        <w:pStyle w:val="SingleTxtG"/>
        <w:ind w:left="2835" w:hanging="567"/>
      </w:pPr>
      <w:r w:rsidRPr="00356907">
        <w:rPr>
          <w:lang w:eastAsia="ja-JP"/>
        </w:rPr>
        <w:t>b)</w:t>
      </w:r>
      <w:r w:rsidRPr="00356907">
        <w:tab/>
        <w:t xml:space="preserve">Les composants et systèmes à haute tension qui ne sont pas galvaniquement reliés au rail haute tension de la chaîne de traction électrique. </w:t>
      </w:r>
    </w:p>
    <w:p w14:paraId="15157FB1" w14:textId="77777777" w:rsidR="005B628B" w:rsidRPr="00356907" w:rsidRDefault="005B628B" w:rsidP="005F7FC2">
      <w:pPr>
        <w:pStyle w:val="SingleTxtG"/>
        <w:ind w:left="2268" w:hanging="1134"/>
      </w:pPr>
      <w:r w:rsidRPr="00356907">
        <w:t>1.2</w:t>
      </w:r>
      <w:r w:rsidRPr="00356907">
        <w:tab/>
        <w:t xml:space="preserve">Partie II : Prescriptions de sécurité s’appliquant au Système rechargeable de stockage de l’énergie électrique (SRSEE) des véhicules routiers des catégories M et N équipés d’une chaîne de traction électrique, à l’exclusion des véhicules raccordés en permanence au réseau. </w:t>
      </w:r>
    </w:p>
    <w:p w14:paraId="74D0640B" w14:textId="77777777" w:rsidR="005B628B" w:rsidRPr="00356907" w:rsidRDefault="005B628B" w:rsidP="005F7FC2">
      <w:pPr>
        <w:pStyle w:val="SingleTxtG"/>
        <w:ind w:left="2268"/>
        <w:rPr>
          <w:strike/>
        </w:rPr>
      </w:pPr>
      <w:r w:rsidRPr="00356907">
        <w:rPr>
          <w:b/>
          <w:bCs/>
        </w:rPr>
        <w:t>La partie</w:t>
      </w:r>
      <w:r w:rsidR="005F7FC2">
        <w:rPr>
          <w:b/>
          <w:bCs/>
        </w:rPr>
        <w:t> </w:t>
      </w:r>
      <w:r w:rsidRPr="00356907">
        <w:rPr>
          <w:b/>
          <w:bCs/>
        </w:rPr>
        <w:t xml:space="preserve">II du présent Règlement ne s’applique pas aux batteries </w:t>
      </w:r>
      <w:r w:rsidRPr="00356907">
        <w:rPr>
          <w:b/>
          <w:bCs/>
          <w:strike/>
        </w:rPr>
        <w:t>SRSEE</w:t>
      </w:r>
      <w:r w:rsidRPr="00356907">
        <w:rPr>
          <w:b/>
          <w:bCs/>
        </w:rPr>
        <w:t xml:space="preserve"> dont la fonction principale est de fournir de l’énergie pour le démarrage du moteur, l’éclairage ou d’autres fonctions auxiliaires du véhicule.</w:t>
      </w:r>
      <w:r w:rsidR="005F7FC2">
        <w:t> »</w:t>
      </w:r>
      <w:r w:rsidRPr="00356907">
        <w:t>.</w:t>
      </w:r>
    </w:p>
    <w:p w14:paraId="799AE36B" w14:textId="77777777" w:rsidR="005B628B" w:rsidRPr="00356907" w:rsidRDefault="005B628B" w:rsidP="005F7FC2">
      <w:pPr>
        <w:pStyle w:val="SingleTxtG"/>
      </w:pPr>
      <w:r w:rsidRPr="005F7FC2">
        <w:rPr>
          <w:i/>
          <w:iCs/>
        </w:rPr>
        <w:t>Le paragraphe</w:t>
      </w:r>
      <w:r w:rsidR="005F7FC2">
        <w:rPr>
          <w:i/>
          <w:iCs/>
        </w:rPr>
        <w:t> </w:t>
      </w:r>
      <w:r w:rsidRPr="005F7FC2">
        <w:rPr>
          <w:i/>
          <w:iCs/>
        </w:rPr>
        <w:t>2.9 devient</w:t>
      </w:r>
      <w:r w:rsidRPr="00356907">
        <w:t xml:space="preserve"> le paragraphe</w:t>
      </w:r>
      <w:r w:rsidR="005F7FC2">
        <w:t> </w:t>
      </w:r>
      <w:r w:rsidRPr="00356907">
        <w:t>2.14.</w:t>
      </w:r>
    </w:p>
    <w:p w14:paraId="46136F97" w14:textId="77777777" w:rsidR="005B628B" w:rsidRPr="00356907" w:rsidRDefault="005B628B" w:rsidP="005F7FC2">
      <w:pPr>
        <w:pStyle w:val="SingleTxtG"/>
        <w:keepNext/>
      </w:pPr>
      <w:r w:rsidRPr="00356907">
        <w:rPr>
          <w:i/>
        </w:rPr>
        <w:t>Le paragraphe</w:t>
      </w:r>
      <w:r w:rsidR="005F7FC2">
        <w:rPr>
          <w:i/>
        </w:rPr>
        <w:t> </w:t>
      </w:r>
      <w:r w:rsidRPr="00356907">
        <w:rPr>
          <w:i/>
        </w:rPr>
        <w:t>2.</w:t>
      </w:r>
      <w:r w:rsidRPr="00356907">
        <w:rPr>
          <w:i/>
          <w:lang w:eastAsia="ja-JP"/>
        </w:rPr>
        <w:t>29</w:t>
      </w:r>
      <w:r w:rsidRPr="00356907">
        <w:rPr>
          <w:i/>
        </w:rPr>
        <w:t xml:space="preserve"> devient le </w:t>
      </w:r>
      <w:r w:rsidRPr="00356907">
        <w:rPr>
          <w:iCs/>
        </w:rPr>
        <w:t>paragraphe</w:t>
      </w:r>
      <w:r w:rsidR="005F7FC2">
        <w:rPr>
          <w:iCs/>
        </w:rPr>
        <w:t> </w:t>
      </w:r>
      <w:r w:rsidRPr="00356907">
        <w:rPr>
          <w:iCs/>
        </w:rPr>
        <w:t>2.</w:t>
      </w:r>
      <w:r w:rsidRPr="00356907">
        <w:rPr>
          <w:iCs/>
          <w:lang w:eastAsia="ja-JP"/>
        </w:rPr>
        <w:t xml:space="preserve">37 et il est </w:t>
      </w:r>
      <w:r w:rsidRPr="00356907">
        <w:t>modifié comme suit</w:t>
      </w:r>
      <w:r w:rsidR="005F7FC2">
        <w:t> </w:t>
      </w:r>
      <w:r w:rsidRPr="00356907">
        <w:t>:</w:t>
      </w:r>
    </w:p>
    <w:p w14:paraId="72ACC719" w14:textId="77777777" w:rsidR="005B628B" w:rsidRPr="00356907" w:rsidRDefault="005F7FC2" w:rsidP="005F7FC2">
      <w:pPr>
        <w:pStyle w:val="SingleTxtG"/>
        <w:ind w:left="2268" w:hanging="1134"/>
        <w:rPr>
          <w:rFonts w:eastAsia="Times New Roman"/>
        </w:rPr>
      </w:pPr>
      <w:r>
        <w:rPr>
          <w:rFonts w:eastAsia="Times New Roman"/>
        </w:rPr>
        <w:t>« </w:t>
      </w:r>
      <w:r w:rsidR="005B628B" w:rsidRPr="00356907">
        <w:rPr>
          <w:rFonts w:eastAsia="Times New Roman"/>
          <w:b/>
        </w:rPr>
        <w:t>2.</w:t>
      </w:r>
      <w:r w:rsidR="005B628B" w:rsidRPr="00356907">
        <w:rPr>
          <w:rFonts w:eastAsia="Times New Roman"/>
          <w:b/>
          <w:lang w:eastAsia="ja-JP"/>
        </w:rPr>
        <w:t>37</w:t>
      </w:r>
      <w:r w:rsidR="005B628B" w:rsidRPr="00356907">
        <w:rPr>
          <w:rFonts w:eastAsia="Times New Roman"/>
        </w:rPr>
        <w:tab/>
      </w:r>
      <w:bookmarkStart w:id="33" w:name="_Hlk56417923"/>
      <w:r w:rsidR="005B628B" w:rsidRPr="00356907">
        <w:rPr>
          <w:rFonts w:eastAsia="Times New Roman"/>
        </w:rPr>
        <w:t>“</w:t>
      </w:r>
      <w:r w:rsidR="005B628B" w:rsidRPr="00356907">
        <w:rPr>
          <w:rFonts w:eastAsia="Times New Roman"/>
          <w:i/>
          <w:iCs/>
        </w:rPr>
        <w:t>Système rechargeable de stockage de l’énergie électrique (SRSEE)</w:t>
      </w:r>
      <w:r w:rsidR="005B628B" w:rsidRPr="00356907">
        <w:rPr>
          <w:rFonts w:eastAsia="Times New Roman"/>
        </w:rPr>
        <w:t xml:space="preserve">”, le système de stockage de l’énergie rechargeable qui fournit l’énergie électrique nécessaire à la traction </w:t>
      </w:r>
      <w:r w:rsidR="005B628B" w:rsidRPr="00356907">
        <w:rPr>
          <w:rFonts w:eastAsia="Times New Roman"/>
          <w:b/>
          <w:bCs/>
        </w:rPr>
        <w:t>électrique</w:t>
      </w:r>
      <w:r w:rsidR="005B628B" w:rsidRPr="00356907">
        <w:rPr>
          <w:rFonts w:eastAsia="Times New Roman"/>
        </w:rPr>
        <w:t xml:space="preserve">. </w:t>
      </w:r>
    </w:p>
    <w:p w14:paraId="695F02B7" w14:textId="77777777" w:rsidR="005B628B" w:rsidRPr="00356907" w:rsidRDefault="005B628B" w:rsidP="005F7FC2">
      <w:pPr>
        <w:pStyle w:val="SingleTxtG"/>
        <w:ind w:left="2268"/>
        <w:rPr>
          <w:rFonts w:eastAsia="Times New Roman"/>
        </w:rPr>
      </w:pPr>
      <w:r w:rsidRPr="00356907">
        <w:rPr>
          <w:rFonts w:eastAsia="Times New Roman"/>
        </w:rPr>
        <w:t xml:space="preserve">Une batterie dont la fonction principale est de fournir de l’énergie pour le démarrage du moteur, l’éclairage ou d’autres fonctions auxiliaires du véhicule n’est pas considérée comme un </w:t>
      </w:r>
      <w:r w:rsidRPr="00356907">
        <w:rPr>
          <w:rFonts w:eastAsia="Times New Roman"/>
          <w:b/>
          <w:bCs/>
        </w:rPr>
        <w:t>SRSEE</w:t>
      </w:r>
      <w:r w:rsidRPr="00356907">
        <w:rPr>
          <w:rFonts w:eastAsia="Times New Roman"/>
        </w:rPr>
        <w:t xml:space="preserve">. </w:t>
      </w:r>
    </w:p>
    <w:p w14:paraId="7CF81166" w14:textId="77777777" w:rsidR="005B628B" w:rsidRPr="00356907" w:rsidRDefault="005B628B" w:rsidP="005F7FC2">
      <w:pPr>
        <w:pStyle w:val="SingleTxtG"/>
        <w:ind w:left="2268"/>
        <w:rPr>
          <w:rFonts w:eastAsia="Times New Roman"/>
        </w:rPr>
      </w:pPr>
      <w:r w:rsidRPr="00356907">
        <w:rPr>
          <w:rFonts w:eastAsia="Times New Roman"/>
          <w:b/>
          <w:bCs/>
        </w:rPr>
        <w:t>Le SRSEE</w:t>
      </w:r>
      <w:r w:rsidRPr="00356907">
        <w:rPr>
          <w:rFonts w:eastAsia="Times New Roman"/>
        </w:rPr>
        <w:t xml:space="preserve"> peut comprendre des systèmes de support physique, de régulation thermique et de </w:t>
      </w:r>
      <w:r w:rsidRPr="00356907">
        <w:rPr>
          <w:rFonts w:eastAsia="Times New Roman"/>
          <w:b/>
          <w:bCs/>
        </w:rPr>
        <w:t>gestion électronique</w:t>
      </w:r>
      <w:r w:rsidRPr="00356907">
        <w:rPr>
          <w:rFonts w:eastAsia="Times New Roman"/>
        </w:rPr>
        <w:t xml:space="preserve">, ainsi que </w:t>
      </w:r>
      <w:r w:rsidRPr="00356907">
        <w:rPr>
          <w:rFonts w:eastAsia="Times New Roman"/>
          <w:b/>
          <w:bCs/>
        </w:rPr>
        <w:t>des carters de protection</w:t>
      </w:r>
      <w:r w:rsidRPr="00356907">
        <w:rPr>
          <w:rFonts w:eastAsia="Times New Roman"/>
        </w:rPr>
        <w:t>.</w:t>
      </w:r>
      <w:r w:rsidR="005F7FC2">
        <w:rPr>
          <w:rFonts w:eastAsia="Times New Roman"/>
          <w:bCs/>
        </w:rPr>
        <w:t> »</w:t>
      </w:r>
      <w:r w:rsidRPr="00356907">
        <w:rPr>
          <w:rFonts w:eastAsia="Times New Roman"/>
          <w:bCs/>
        </w:rPr>
        <w:t>.</w:t>
      </w:r>
    </w:p>
    <w:bookmarkEnd w:id="33"/>
    <w:p w14:paraId="53C07DF9" w14:textId="77777777" w:rsidR="005B628B" w:rsidRPr="00356907" w:rsidRDefault="005B628B" w:rsidP="005F7FC2">
      <w:pPr>
        <w:pStyle w:val="SingleTxtG"/>
        <w:keepNext/>
      </w:pPr>
      <w:r w:rsidRPr="005F7FC2">
        <w:rPr>
          <w:i/>
          <w:iCs/>
        </w:rPr>
        <w:t>Ajouter de nouveaux paragraphes 12.3 et 12.4</w:t>
      </w:r>
      <w:r w:rsidRPr="00356907">
        <w:t>, ainsi conçus</w:t>
      </w:r>
      <w:r w:rsidR="005F7FC2">
        <w:t> </w:t>
      </w:r>
      <w:r w:rsidRPr="00356907">
        <w:t>:</w:t>
      </w:r>
    </w:p>
    <w:p w14:paraId="1AADA67B" w14:textId="77777777" w:rsidR="005B628B" w:rsidRPr="00356907" w:rsidRDefault="005F7FC2" w:rsidP="005F7FC2">
      <w:pPr>
        <w:pStyle w:val="SingleTxtG"/>
        <w:ind w:left="2268" w:hanging="1134"/>
        <w:rPr>
          <w:rFonts w:eastAsia="Times New Roman"/>
          <w:b/>
        </w:rPr>
      </w:pPr>
      <w:r>
        <w:rPr>
          <w:rFonts w:eastAsia="Times New Roman"/>
        </w:rPr>
        <w:t>« </w:t>
      </w:r>
      <w:r w:rsidR="005B628B" w:rsidRPr="00356907">
        <w:rPr>
          <w:rFonts w:eastAsia="Times New Roman"/>
          <w:b/>
        </w:rPr>
        <w:t>12.3</w:t>
      </w:r>
      <w:r w:rsidR="005B628B" w:rsidRPr="00356907">
        <w:rPr>
          <w:rFonts w:eastAsia="Times New Roman"/>
          <w:b/>
        </w:rPr>
        <w:tab/>
        <w:t>Jusqu’au 1</w:t>
      </w:r>
      <w:r w:rsidR="005B628B" w:rsidRPr="00356907">
        <w:rPr>
          <w:rFonts w:eastAsia="Times New Roman"/>
          <w:b/>
          <w:vertAlign w:val="superscript"/>
        </w:rPr>
        <w:t>er</w:t>
      </w:r>
      <w:r>
        <w:rPr>
          <w:rFonts w:eastAsia="Times New Roman"/>
          <w:b/>
        </w:rPr>
        <w:t> </w:t>
      </w:r>
      <w:r w:rsidR="005B628B" w:rsidRPr="00356907">
        <w:rPr>
          <w:rFonts w:eastAsia="Times New Roman"/>
          <w:b/>
        </w:rPr>
        <w:t>septembre 2025, les Parties contractantes appliquant le présent Règlement seront tenues d’accepter les homologations de type établies conformément aux précédentes séries d’amendements, délivrées pour la première fois avant le 1</w:t>
      </w:r>
      <w:r w:rsidR="005B628B" w:rsidRPr="00356907">
        <w:rPr>
          <w:rFonts w:eastAsia="Times New Roman"/>
          <w:b/>
          <w:vertAlign w:val="superscript"/>
        </w:rPr>
        <w:t>er</w:t>
      </w:r>
      <w:r>
        <w:rPr>
          <w:rFonts w:eastAsia="Times New Roman"/>
          <w:b/>
        </w:rPr>
        <w:t> </w:t>
      </w:r>
      <w:r w:rsidR="005B628B" w:rsidRPr="00356907">
        <w:rPr>
          <w:rFonts w:eastAsia="Times New Roman"/>
          <w:b/>
        </w:rPr>
        <w:t xml:space="preserve">septembre 2023. </w:t>
      </w:r>
    </w:p>
    <w:p w14:paraId="12D87B2D" w14:textId="77777777" w:rsidR="005B628B" w:rsidRPr="00356907" w:rsidRDefault="005B628B" w:rsidP="005F7FC2">
      <w:pPr>
        <w:pStyle w:val="SingleTxtG"/>
        <w:keepLines/>
        <w:ind w:left="2268" w:hanging="1134"/>
        <w:rPr>
          <w:rFonts w:eastAsia="Times New Roman"/>
          <w:b/>
        </w:rPr>
      </w:pPr>
      <w:r w:rsidRPr="00356907">
        <w:rPr>
          <w:rFonts w:eastAsia="Times New Roman"/>
          <w:b/>
        </w:rPr>
        <w:lastRenderedPageBreak/>
        <w:t>12.4</w:t>
      </w:r>
      <w:r w:rsidRPr="00356907">
        <w:rPr>
          <w:rFonts w:eastAsia="Times New Roman"/>
          <w:b/>
        </w:rPr>
        <w:tab/>
        <w:t>À compter du 1</w:t>
      </w:r>
      <w:r w:rsidRPr="00356907">
        <w:rPr>
          <w:rFonts w:eastAsia="Times New Roman"/>
          <w:b/>
          <w:vertAlign w:val="superscript"/>
        </w:rPr>
        <w:t>er</w:t>
      </w:r>
      <w:r w:rsidR="005F7FC2">
        <w:rPr>
          <w:rFonts w:eastAsia="Times New Roman"/>
          <w:b/>
        </w:rPr>
        <w:t> </w:t>
      </w:r>
      <w:r w:rsidRPr="00356907">
        <w:rPr>
          <w:rFonts w:eastAsia="Times New Roman"/>
          <w:b/>
        </w:rPr>
        <w:t>septembre 2025, les Parties contractantes appliquant le présent Règlement ne seront plus tenues d’accepter les homologations de type délivrées au titre des précédentes séries d’amendements à ce Règlement.</w:t>
      </w:r>
      <w:r w:rsidR="005F7FC2">
        <w:rPr>
          <w:rFonts w:eastAsia="Times New Roman"/>
        </w:rPr>
        <w:t> »</w:t>
      </w:r>
      <w:r w:rsidRPr="00356907">
        <w:rPr>
          <w:rFonts w:eastAsia="Times New Roman"/>
        </w:rPr>
        <w:t>.</w:t>
      </w:r>
    </w:p>
    <w:p w14:paraId="15FA338F" w14:textId="77777777" w:rsidR="005B628B" w:rsidRDefault="005B628B" w:rsidP="005F7FC2">
      <w:pPr>
        <w:pStyle w:val="SingleTxtG"/>
      </w:pPr>
      <w:r w:rsidRPr="005F7FC2">
        <w:rPr>
          <w:i/>
          <w:iCs/>
        </w:rPr>
        <w:t>Les (anciens) paragraphes 12.3 et 12.4 deviennent les paragraphes 12.5 et 12.6</w:t>
      </w:r>
      <w:r w:rsidRPr="00356907">
        <w:t>.</w:t>
      </w:r>
    </w:p>
    <w:p w14:paraId="3A98AFFE" w14:textId="77777777" w:rsidR="005F7FC2" w:rsidRPr="00356907" w:rsidRDefault="005F7FC2" w:rsidP="005F7FC2">
      <w:pPr>
        <w:pStyle w:val="SingleTxtG"/>
      </w:pPr>
    </w:p>
    <w:p w14:paraId="0EA48236" w14:textId="77777777" w:rsidR="005B628B" w:rsidRPr="00356907" w:rsidRDefault="005B628B" w:rsidP="005B628B">
      <w:pPr>
        <w:pStyle w:val="SingleTxtG"/>
        <w:ind w:firstLine="567"/>
        <w:sectPr w:rsidR="005B628B" w:rsidRPr="00356907" w:rsidSect="005B628B">
          <w:endnotePr>
            <w:numFmt w:val="decimal"/>
          </w:endnotePr>
          <w:pgSz w:w="11906" w:h="16838" w:code="9"/>
          <w:pgMar w:top="1417" w:right="1134" w:bottom="1134" w:left="1134" w:header="850" w:footer="567" w:gutter="0"/>
          <w:cols w:space="708"/>
          <w:docGrid w:linePitch="360"/>
        </w:sectPr>
      </w:pPr>
    </w:p>
    <w:p w14:paraId="58240A69" w14:textId="77777777" w:rsidR="005B628B" w:rsidRPr="005F7FC2" w:rsidRDefault="005B628B" w:rsidP="005F7FC2">
      <w:pPr>
        <w:pStyle w:val="HChG"/>
      </w:pPr>
      <w:r w:rsidRPr="00356907">
        <w:lastRenderedPageBreak/>
        <w:t>Annexe IX</w:t>
      </w:r>
    </w:p>
    <w:p w14:paraId="79B05235" w14:textId="77777777" w:rsidR="005B628B" w:rsidRPr="00356907" w:rsidRDefault="005B628B" w:rsidP="005F7FC2">
      <w:pPr>
        <w:pStyle w:val="HChG"/>
        <w:rPr>
          <w:lang w:eastAsia="ja-JP"/>
        </w:rPr>
      </w:pPr>
      <w:r w:rsidRPr="00356907">
        <w:tab/>
      </w:r>
      <w:r w:rsidRPr="00356907">
        <w:tab/>
        <w:t>Projets d’amendements au Règlement ONU n</w:t>
      </w:r>
      <w:r w:rsidRPr="00356907">
        <w:rPr>
          <w:vertAlign w:val="superscript"/>
        </w:rPr>
        <w:t>o</w:t>
      </w:r>
      <w:r w:rsidR="005F7FC2">
        <w:t> </w:t>
      </w:r>
      <w:r w:rsidRPr="00356907">
        <w:t xml:space="preserve">137 </w:t>
      </w:r>
      <w:r w:rsidR="005F7FC2">
        <w:br/>
      </w:r>
      <w:r w:rsidRPr="00356907">
        <w:t>(Choc avant, l’accent étant mis sur les systèmes de retenue)</w:t>
      </w:r>
    </w:p>
    <w:p w14:paraId="7C4EA2F4" w14:textId="77777777" w:rsidR="005B628B" w:rsidRPr="00356907" w:rsidRDefault="005F7FC2" w:rsidP="005F7FC2">
      <w:pPr>
        <w:pStyle w:val="H1G"/>
      </w:pPr>
      <w:r>
        <w:rPr>
          <w:lang w:eastAsia="ja-JP"/>
        </w:rPr>
        <w:tab/>
      </w:r>
      <w:r w:rsidR="005B628B" w:rsidRPr="00356907">
        <w:rPr>
          <w:lang w:eastAsia="ja-JP"/>
        </w:rPr>
        <w:tab/>
      </w:r>
      <w:r w:rsidR="005B628B" w:rsidRPr="00356907">
        <w:t xml:space="preserve">Amendements adoptés concernant le document ECE/TRANS/WP.29/GRSP/2020/7 </w:t>
      </w:r>
      <w:r>
        <w:br/>
      </w:r>
      <w:r w:rsidR="005B628B" w:rsidRPr="00356907">
        <w:t>(voir par.</w:t>
      </w:r>
      <w:r>
        <w:t> </w:t>
      </w:r>
      <w:r w:rsidR="005B628B" w:rsidRPr="00356907">
        <w:t xml:space="preserve">25 du présent rapport) </w:t>
      </w:r>
    </w:p>
    <w:p w14:paraId="6FCE5376" w14:textId="77777777" w:rsidR="005B628B" w:rsidRPr="00356907" w:rsidRDefault="005B628B" w:rsidP="005F7FC2">
      <w:pPr>
        <w:pStyle w:val="SingleTxtG"/>
        <w:keepNext/>
        <w:rPr>
          <w:i/>
        </w:rPr>
      </w:pPr>
      <w:r w:rsidRPr="00356907">
        <w:rPr>
          <w:i/>
        </w:rPr>
        <w:t>Paragraphe 2.12</w:t>
      </w:r>
      <w:r w:rsidRPr="00356907">
        <w:t>, modifier comme suit</w:t>
      </w:r>
      <w:r w:rsidR="005F7FC2">
        <w:t> </w:t>
      </w:r>
      <w:r w:rsidRPr="00356907">
        <w:t>:</w:t>
      </w:r>
    </w:p>
    <w:p w14:paraId="5964DA90" w14:textId="77777777" w:rsidR="005B628B" w:rsidRPr="00356907" w:rsidRDefault="005F7FC2" w:rsidP="005F7FC2">
      <w:pPr>
        <w:pStyle w:val="SingleTxtG"/>
        <w:ind w:left="2268" w:hanging="1134"/>
        <w:rPr>
          <w:rFonts w:eastAsia="Times New Roman"/>
        </w:rPr>
      </w:pPr>
      <w:r>
        <w:rPr>
          <w:rFonts w:eastAsia="Times New Roman"/>
        </w:rPr>
        <w:t>« </w:t>
      </w:r>
      <w:r w:rsidR="005B628B" w:rsidRPr="00356907">
        <w:rPr>
          <w:rFonts w:eastAsia="Times New Roman"/>
          <w:bCs/>
        </w:rPr>
        <w:t>2.</w:t>
      </w:r>
      <w:r w:rsidR="005B628B" w:rsidRPr="00356907">
        <w:rPr>
          <w:rFonts w:eastAsia="Times New Roman"/>
          <w:bCs/>
          <w:lang w:eastAsia="ja-JP"/>
        </w:rPr>
        <w:t>12</w:t>
      </w:r>
      <w:r w:rsidR="005B628B" w:rsidRPr="00356907">
        <w:rPr>
          <w:rFonts w:eastAsia="Times New Roman"/>
        </w:rPr>
        <w:tab/>
        <w:t>“</w:t>
      </w:r>
      <w:r w:rsidR="005B628B" w:rsidRPr="00356907">
        <w:rPr>
          <w:rFonts w:eastAsia="Times New Roman"/>
          <w:i/>
          <w:iCs/>
        </w:rPr>
        <w:t>Système rechargeable de stockage de l’énergie électrique (SRSEE)</w:t>
      </w:r>
      <w:r w:rsidR="005B628B" w:rsidRPr="00356907">
        <w:rPr>
          <w:rFonts w:eastAsia="Times New Roman"/>
        </w:rPr>
        <w:t xml:space="preserve">”, le système de stockage de l’énergie rechargeable qui fournit l’énergie électrique nécessaire à la traction </w:t>
      </w:r>
      <w:r w:rsidR="005B628B" w:rsidRPr="00356907">
        <w:rPr>
          <w:rFonts w:eastAsia="Times New Roman"/>
          <w:b/>
          <w:bCs/>
        </w:rPr>
        <w:t>électrique</w:t>
      </w:r>
      <w:r w:rsidR="005B628B" w:rsidRPr="00356907">
        <w:rPr>
          <w:rFonts w:eastAsia="Times New Roman"/>
        </w:rPr>
        <w:t xml:space="preserve">. </w:t>
      </w:r>
    </w:p>
    <w:p w14:paraId="0D21BA88" w14:textId="77777777" w:rsidR="005B628B" w:rsidRPr="00356907" w:rsidRDefault="005B628B" w:rsidP="005F7FC2">
      <w:pPr>
        <w:pStyle w:val="SingleTxtG"/>
        <w:ind w:left="2268"/>
        <w:rPr>
          <w:rFonts w:eastAsia="Times New Roman"/>
        </w:rPr>
      </w:pPr>
      <w:r w:rsidRPr="00356907">
        <w:rPr>
          <w:rFonts w:eastAsia="Times New Roman"/>
        </w:rPr>
        <w:t xml:space="preserve">Une batterie dont la fonction principale est de fournir de l’énergie pour le démarrage du moteur, l’éclairage ou d’autres fonctions auxiliaires du véhicule n’est pas considérée comme un </w:t>
      </w:r>
      <w:r w:rsidRPr="00356907">
        <w:rPr>
          <w:rFonts w:eastAsia="Times New Roman"/>
          <w:b/>
          <w:bCs/>
        </w:rPr>
        <w:t>SRSEE</w:t>
      </w:r>
      <w:r w:rsidRPr="00356907">
        <w:rPr>
          <w:rFonts w:eastAsia="Times New Roman"/>
        </w:rPr>
        <w:t xml:space="preserve">. </w:t>
      </w:r>
    </w:p>
    <w:p w14:paraId="61FD9C51" w14:textId="77777777" w:rsidR="005B628B" w:rsidRPr="00356907" w:rsidRDefault="005B628B" w:rsidP="005F7FC2">
      <w:pPr>
        <w:pStyle w:val="SingleTxtG"/>
        <w:ind w:left="2268"/>
        <w:rPr>
          <w:rFonts w:eastAsia="Times New Roman"/>
        </w:rPr>
      </w:pPr>
      <w:r w:rsidRPr="00356907">
        <w:rPr>
          <w:rFonts w:eastAsia="Times New Roman"/>
          <w:b/>
          <w:bCs/>
        </w:rPr>
        <w:t>Le SRSEE</w:t>
      </w:r>
      <w:r w:rsidRPr="00356907">
        <w:rPr>
          <w:rFonts w:eastAsia="Times New Roman"/>
        </w:rPr>
        <w:t xml:space="preserve"> peut comprendre des systèmes de support physique, de régulation thermique et de </w:t>
      </w:r>
      <w:r w:rsidRPr="00356907">
        <w:rPr>
          <w:rFonts w:eastAsia="Times New Roman"/>
          <w:b/>
          <w:bCs/>
        </w:rPr>
        <w:t>gestion électronique</w:t>
      </w:r>
      <w:r w:rsidRPr="00356907">
        <w:rPr>
          <w:rFonts w:eastAsia="Times New Roman"/>
        </w:rPr>
        <w:t xml:space="preserve">, ainsi que </w:t>
      </w:r>
      <w:r w:rsidRPr="00356907">
        <w:rPr>
          <w:rFonts w:eastAsia="Times New Roman"/>
          <w:b/>
          <w:bCs/>
        </w:rPr>
        <w:t>des carters de protection</w:t>
      </w:r>
      <w:r w:rsidRPr="00356907">
        <w:rPr>
          <w:rFonts w:eastAsia="Times New Roman"/>
        </w:rPr>
        <w:t>.</w:t>
      </w:r>
      <w:r w:rsidR="005F7FC2">
        <w:rPr>
          <w:rFonts w:eastAsia="Times New Roman"/>
          <w:bCs/>
        </w:rPr>
        <w:t> »</w:t>
      </w:r>
      <w:r w:rsidRPr="00356907">
        <w:rPr>
          <w:rFonts w:eastAsia="Times New Roman"/>
          <w:bCs/>
        </w:rPr>
        <w:t>.</w:t>
      </w:r>
    </w:p>
    <w:p w14:paraId="5962B002" w14:textId="77777777" w:rsidR="005B628B" w:rsidRPr="00356907" w:rsidRDefault="005B628B" w:rsidP="005F7FC2">
      <w:pPr>
        <w:pStyle w:val="SingleTxtG"/>
        <w:keepNext/>
        <w:rPr>
          <w:bCs/>
        </w:rPr>
      </w:pPr>
      <w:r w:rsidRPr="00356907">
        <w:rPr>
          <w:bCs/>
          <w:i/>
          <w:iCs/>
        </w:rPr>
        <w:t>Paragraphes 12.1 et 12.2</w:t>
      </w:r>
      <w:r w:rsidRPr="00356907">
        <w:rPr>
          <w:bCs/>
        </w:rPr>
        <w:t>, modifier comme suit</w:t>
      </w:r>
      <w:r w:rsidR="005F7FC2">
        <w:rPr>
          <w:bCs/>
        </w:rPr>
        <w:t> </w:t>
      </w:r>
      <w:r w:rsidRPr="00356907">
        <w:rPr>
          <w:bCs/>
        </w:rPr>
        <w:t>:</w:t>
      </w:r>
    </w:p>
    <w:p w14:paraId="3A071BBC" w14:textId="77777777" w:rsidR="005B628B" w:rsidRPr="00356907" w:rsidRDefault="005F7FC2" w:rsidP="005F7FC2">
      <w:pPr>
        <w:pStyle w:val="SingleTxtG"/>
        <w:ind w:left="2268" w:hanging="1134"/>
        <w:rPr>
          <w:bCs/>
        </w:rPr>
      </w:pPr>
      <w:r>
        <w:rPr>
          <w:bCs/>
        </w:rPr>
        <w:t>« </w:t>
      </w:r>
      <w:r w:rsidR="005B628B" w:rsidRPr="00356907">
        <w:rPr>
          <w:bCs/>
        </w:rPr>
        <w:t>1</w:t>
      </w:r>
      <w:r w:rsidR="005B628B" w:rsidRPr="00356907">
        <w:rPr>
          <w:bCs/>
          <w:lang w:eastAsia="ja-JP"/>
        </w:rPr>
        <w:t>2</w:t>
      </w:r>
      <w:r w:rsidR="005B628B" w:rsidRPr="00356907">
        <w:rPr>
          <w:bCs/>
        </w:rPr>
        <w:t>.1</w:t>
      </w:r>
      <w:r w:rsidR="005B628B" w:rsidRPr="00356907">
        <w:rPr>
          <w:bCs/>
        </w:rPr>
        <w:tab/>
        <w:t>À compter de la date officielle d’entrée en vigueur de la série</w:t>
      </w:r>
      <w:r>
        <w:rPr>
          <w:bCs/>
        </w:rPr>
        <w:t> </w:t>
      </w:r>
      <w:r w:rsidR="005B628B" w:rsidRPr="00356907">
        <w:rPr>
          <w:b/>
        </w:rPr>
        <w:t>02</w:t>
      </w:r>
      <w:r w:rsidR="005B628B" w:rsidRPr="00356907">
        <w:rPr>
          <w:bCs/>
        </w:rPr>
        <w:t xml:space="preserve"> d’amendements, aucune Partie contractante appliquant le présent Règlement ne pourra refuser d’accorder ou d’accepter une homologation de type en vertu de ce Règlement tel que modifié par la série</w:t>
      </w:r>
      <w:r>
        <w:rPr>
          <w:bCs/>
        </w:rPr>
        <w:t> </w:t>
      </w:r>
      <w:r w:rsidR="005B628B" w:rsidRPr="00356907">
        <w:rPr>
          <w:bCs/>
        </w:rPr>
        <w:t>02 d’amendements.</w:t>
      </w:r>
    </w:p>
    <w:p w14:paraId="3DBFE16D" w14:textId="77777777" w:rsidR="005B628B" w:rsidRDefault="005B628B" w:rsidP="005F7FC2">
      <w:pPr>
        <w:pStyle w:val="SingleTxtG"/>
        <w:ind w:left="2268" w:hanging="1134"/>
        <w:rPr>
          <w:bCs/>
        </w:rPr>
      </w:pPr>
      <w:r w:rsidRPr="00356907">
        <w:rPr>
          <w:bCs/>
          <w:lang w:eastAsia="ja-JP"/>
        </w:rPr>
        <w:t>12.2</w:t>
      </w:r>
      <w:r w:rsidRPr="00356907">
        <w:rPr>
          <w:bCs/>
          <w:lang w:eastAsia="ja-JP"/>
        </w:rPr>
        <w:tab/>
        <w:t>À compter du 1</w:t>
      </w:r>
      <w:r w:rsidRPr="00356907">
        <w:rPr>
          <w:bCs/>
          <w:vertAlign w:val="superscript"/>
          <w:lang w:eastAsia="ja-JP"/>
        </w:rPr>
        <w:t>er</w:t>
      </w:r>
      <w:r w:rsidR="005F7FC2">
        <w:rPr>
          <w:bCs/>
          <w:lang w:eastAsia="ja-JP"/>
        </w:rPr>
        <w:t> </w:t>
      </w:r>
      <w:r w:rsidRPr="00356907">
        <w:rPr>
          <w:bCs/>
          <w:lang w:eastAsia="ja-JP"/>
        </w:rPr>
        <w:t>septembre 2023, les Parties contractantes appliquant le présent Règlement ne seront plus tenues d’accepter les homologations de type établies conformément à la série</w:t>
      </w:r>
      <w:r w:rsidR="005F7FC2">
        <w:rPr>
          <w:bCs/>
          <w:lang w:eastAsia="ja-JP"/>
        </w:rPr>
        <w:t> </w:t>
      </w:r>
      <w:r w:rsidRPr="00356907">
        <w:rPr>
          <w:b/>
          <w:lang w:eastAsia="ja-JP"/>
        </w:rPr>
        <w:t>01</w:t>
      </w:r>
      <w:r w:rsidRPr="00356907">
        <w:rPr>
          <w:bCs/>
          <w:lang w:eastAsia="ja-JP"/>
        </w:rPr>
        <w:t xml:space="preserve"> d’amendements, délivrées pour la première fois après le 1</w:t>
      </w:r>
      <w:r w:rsidRPr="00356907">
        <w:rPr>
          <w:bCs/>
          <w:vertAlign w:val="superscript"/>
          <w:lang w:eastAsia="ja-JP"/>
        </w:rPr>
        <w:t>er</w:t>
      </w:r>
      <w:r w:rsidR="005F7FC2">
        <w:rPr>
          <w:bCs/>
          <w:lang w:eastAsia="ja-JP"/>
        </w:rPr>
        <w:t> </w:t>
      </w:r>
      <w:r w:rsidRPr="00356907">
        <w:rPr>
          <w:bCs/>
          <w:lang w:eastAsia="ja-JP"/>
        </w:rPr>
        <w:t>septembre 2023, pour les véhicules dotés d’une chaîne de traction électrique à haute tension.</w:t>
      </w:r>
      <w:r w:rsidR="005F7FC2">
        <w:rPr>
          <w:bCs/>
        </w:rPr>
        <w:t> »</w:t>
      </w:r>
      <w:r w:rsidRPr="00356907">
        <w:rPr>
          <w:bCs/>
        </w:rPr>
        <w:t>.</w:t>
      </w:r>
    </w:p>
    <w:p w14:paraId="0537DC2E" w14:textId="77777777" w:rsidR="005F7FC2" w:rsidRPr="00356907" w:rsidRDefault="005F7FC2" w:rsidP="005F7FC2">
      <w:pPr>
        <w:pStyle w:val="SingleTxtG"/>
        <w:ind w:left="2268" w:hanging="1134"/>
        <w:rPr>
          <w:bCs/>
        </w:rPr>
      </w:pPr>
    </w:p>
    <w:p w14:paraId="4B06926C" w14:textId="77777777" w:rsidR="005B628B" w:rsidRPr="00356907" w:rsidRDefault="005B628B" w:rsidP="005B628B">
      <w:pPr>
        <w:pStyle w:val="SingleTxtG"/>
        <w:ind w:firstLine="567"/>
        <w:sectPr w:rsidR="005B628B" w:rsidRPr="00356907" w:rsidSect="005B628B">
          <w:endnotePr>
            <w:numFmt w:val="decimal"/>
          </w:endnotePr>
          <w:pgSz w:w="11906" w:h="16838" w:code="9"/>
          <w:pgMar w:top="1417" w:right="1134" w:bottom="1134" w:left="1134" w:header="850" w:footer="567" w:gutter="0"/>
          <w:cols w:space="708"/>
          <w:docGrid w:linePitch="360"/>
        </w:sectPr>
      </w:pPr>
    </w:p>
    <w:p w14:paraId="562C1E89" w14:textId="77777777" w:rsidR="005B628B" w:rsidRPr="00356907" w:rsidRDefault="005B628B" w:rsidP="00517616">
      <w:pPr>
        <w:pStyle w:val="HChG"/>
      </w:pPr>
      <w:r w:rsidRPr="00356907">
        <w:lastRenderedPageBreak/>
        <w:t>Annexe X</w:t>
      </w:r>
    </w:p>
    <w:p w14:paraId="759C5DC9" w14:textId="77777777" w:rsidR="005B628B" w:rsidRPr="00356907" w:rsidRDefault="005B628B" w:rsidP="00517616">
      <w:pPr>
        <w:pStyle w:val="HChG"/>
        <w:rPr>
          <w:lang w:eastAsia="ja-JP"/>
        </w:rPr>
      </w:pPr>
      <w:r w:rsidRPr="00356907">
        <w:tab/>
      </w:r>
      <w:r w:rsidRPr="00356907">
        <w:tab/>
        <w:t xml:space="preserve">Projets d’amendements au nouveau Règlement ONU </w:t>
      </w:r>
      <w:r w:rsidR="00517616">
        <w:br/>
      </w:r>
      <w:r w:rsidRPr="00356907">
        <w:t>sur</w:t>
      </w:r>
      <w:r w:rsidRPr="00356907">
        <w:rPr>
          <w:b w:val="0"/>
          <w:sz w:val="20"/>
        </w:rPr>
        <w:t xml:space="preserve"> </w:t>
      </w:r>
      <w:r w:rsidRPr="00356907">
        <w:t xml:space="preserve">l’intégrité du système d’alimentation en carburant </w:t>
      </w:r>
      <w:r w:rsidR="00517616">
        <w:br/>
      </w:r>
      <w:r w:rsidRPr="00356907">
        <w:t xml:space="preserve">et la sûreté de la chaîne de traction électrique </w:t>
      </w:r>
      <w:r w:rsidR="00517616">
        <w:br/>
      </w:r>
      <w:r w:rsidRPr="00356907">
        <w:t>en cas de choc arrière</w:t>
      </w:r>
    </w:p>
    <w:p w14:paraId="0AC6D711" w14:textId="77777777" w:rsidR="005B628B" w:rsidRPr="00356907" w:rsidRDefault="00517616" w:rsidP="00517616">
      <w:pPr>
        <w:pStyle w:val="H1G"/>
      </w:pPr>
      <w:r>
        <w:rPr>
          <w:lang w:eastAsia="ja-JP"/>
        </w:rPr>
        <w:tab/>
      </w:r>
      <w:r w:rsidR="005B628B" w:rsidRPr="00356907">
        <w:rPr>
          <w:lang w:eastAsia="ja-JP"/>
        </w:rPr>
        <w:tab/>
      </w:r>
      <w:r w:rsidR="005B628B" w:rsidRPr="00356907">
        <w:t xml:space="preserve">Texte adopté sur la base du document GRSP-67-19-Rev.1 </w:t>
      </w:r>
      <w:r>
        <w:br/>
      </w:r>
      <w:r w:rsidR="005B628B" w:rsidRPr="00356907">
        <w:t>(voir par.</w:t>
      </w:r>
      <w:r>
        <w:t> </w:t>
      </w:r>
      <w:r w:rsidR="005B628B" w:rsidRPr="00356907">
        <w:t>35 du présent rapport) (ECE/TRANS/WP.29/2020/76)</w:t>
      </w:r>
    </w:p>
    <w:p w14:paraId="09356226" w14:textId="77777777" w:rsidR="005B628B" w:rsidRPr="00356907" w:rsidRDefault="005B628B" w:rsidP="00517616">
      <w:pPr>
        <w:pStyle w:val="SingleTxtG"/>
        <w:keepNext/>
        <w:rPr>
          <w:i/>
        </w:rPr>
      </w:pPr>
      <w:r w:rsidRPr="00356907">
        <w:rPr>
          <w:i/>
        </w:rPr>
        <w:t>Paragraphe</w:t>
      </w:r>
      <w:r w:rsidR="00517616">
        <w:rPr>
          <w:i/>
        </w:rPr>
        <w:t> </w:t>
      </w:r>
      <w:r w:rsidRPr="00356907">
        <w:rPr>
          <w:i/>
        </w:rPr>
        <w:t>2.8</w:t>
      </w:r>
      <w:r w:rsidRPr="00356907">
        <w:t>, modifier comme suit</w:t>
      </w:r>
      <w:r w:rsidR="00517616">
        <w:t> </w:t>
      </w:r>
      <w:r w:rsidRPr="00356907">
        <w:t>:</w:t>
      </w:r>
    </w:p>
    <w:p w14:paraId="6002FD68" w14:textId="77777777" w:rsidR="005B628B" w:rsidRPr="00356907" w:rsidRDefault="00517616" w:rsidP="00517616">
      <w:pPr>
        <w:pStyle w:val="SingleTxtG"/>
        <w:ind w:left="2268" w:hanging="1134"/>
        <w:rPr>
          <w:rFonts w:eastAsia="Times New Roman"/>
        </w:rPr>
      </w:pPr>
      <w:r>
        <w:rPr>
          <w:rFonts w:eastAsia="Times New Roman"/>
        </w:rPr>
        <w:t>« </w:t>
      </w:r>
      <w:r w:rsidR="005B628B" w:rsidRPr="00356907">
        <w:rPr>
          <w:rFonts w:eastAsia="Times New Roman"/>
          <w:bCs/>
        </w:rPr>
        <w:t>2.8</w:t>
      </w:r>
      <w:r w:rsidR="005B628B" w:rsidRPr="00356907">
        <w:rPr>
          <w:rFonts w:eastAsia="Times New Roman"/>
        </w:rPr>
        <w:tab/>
        <w:t>“</w:t>
      </w:r>
      <w:r w:rsidR="005B628B" w:rsidRPr="00356907">
        <w:rPr>
          <w:rFonts w:eastAsia="Times New Roman"/>
          <w:i/>
          <w:iCs/>
        </w:rPr>
        <w:t>Système rechargeable de stockage de l’énergie électrique (SRSEE)</w:t>
      </w:r>
      <w:r w:rsidR="005B628B" w:rsidRPr="00356907">
        <w:rPr>
          <w:rFonts w:eastAsia="Times New Roman"/>
        </w:rPr>
        <w:t xml:space="preserve">”, le système de stockage de l’énergie rechargeable qui fournit l’énergie électrique nécessaire à la traction </w:t>
      </w:r>
      <w:r w:rsidR="005B628B" w:rsidRPr="00356907">
        <w:rPr>
          <w:rFonts w:eastAsia="Times New Roman"/>
          <w:b/>
          <w:bCs/>
        </w:rPr>
        <w:t>électrique</w:t>
      </w:r>
      <w:r w:rsidR="005B628B" w:rsidRPr="00356907">
        <w:rPr>
          <w:rFonts w:eastAsia="Times New Roman"/>
        </w:rPr>
        <w:t xml:space="preserve">. </w:t>
      </w:r>
    </w:p>
    <w:p w14:paraId="6DC0620F" w14:textId="77777777" w:rsidR="005B628B" w:rsidRPr="00356907" w:rsidRDefault="005B628B" w:rsidP="00517616">
      <w:pPr>
        <w:pStyle w:val="SingleTxtG"/>
        <w:ind w:left="2268"/>
        <w:rPr>
          <w:rFonts w:eastAsia="Times New Roman"/>
        </w:rPr>
      </w:pPr>
      <w:r w:rsidRPr="00356907">
        <w:rPr>
          <w:rFonts w:eastAsia="Times New Roman"/>
        </w:rPr>
        <w:t xml:space="preserve">Une batterie dont la fonction principale est de fournir de l’énergie pour le démarrage du moteur, l’éclairage ou d’autres fonctions auxiliaires du véhicule n’est pas considérée comme un </w:t>
      </w:r>
      <w:r w:rsidRPr="00356907">
        <w:rPr>
          <w:rFonts w:eastAsia="Times New Roman"/>
          <w:b/>
          <w:bCs/>
        </w:rPr>
        <w:t>SRSEE</w:t>
      </w:r>
      <w:r w:rsidRPr="00356907">
        <w:rPr>
          <w:rFonts w:eastAsia="Times New Roman"/>
        </w:rPr>
        <w:t xml:space="preserve">. </w:t>
      </w:r>
    </w:p>
    <w:p w14:paraId="087ECD24" w14:textId="77777777" w:rsidR="005B628B" w:rsidRDefault="005B628B" w:rsidP="00517616">
      <w:pPr>
        <w:pStyle w:val="SingleTxtG"/>
        <w:ind w:left="2268"/>
        <w:rPr>
          <w:rFonts w:eastAsia="Times New Roman"/>
          <w:bCs/>
        </w:rPr>
      </w:pPr>
      <w:r w:rsidRPr="00356907">
        <w:rPr>
          <w:rFonts w:eastAsia="Times New Roman"/>
          <w:b/>
          <w:bCs/>
        </w:rPr>
        <w:t>Le SRSEE</w:t>
      </w:r>
      <w:r w:rsidRPr="00356907">
        <w:rPr>
          <w:rFonts w:eastAsia="Times New Roman"/>
        </w:rPr>
        <w:t xml:space="preserve"> peut comprendre des systèmes de support physique, de régulation thermique et de </w:t>
      </w:r>
      <w:r w:rsidRPr="00356907">
        <w:rPr>
          <w:rFonts w:eastAsia="Times New Roman"/>
          <w:b/>
          <w:bCs/>
        </w:rPr>
        <w:t>gestion électronique</w:t>
      </w:r>
      <w:r w:rsidRPr="00356907">
        <w:rPr>
          <w:rFonts w:eastAsia="Times New Roman"/>
        </w:rPr>
        <w:t xml:space="preserve">, ainsi que </w:t>
      </w:r>
      <w:r w:rsidRPr="00356907">
        <w:rPr>
          <w:rFonts w:eastAsia="Times New Roman"/>
          <w:b/>
          <w:bCs/>
        </w:rPr>
        <w:t>des carters de protection</w:t>
      </w:r>
      <w:r w:rsidRPr="00356907">
        <w:rPr>
          <w:rFonts w:eastAsia="Times New Roman"/>
        </w:rPr>
        <w:t>.</w:t>
      </w:r>
      <w:r w:rsidR="00517616">
        <w:rPr>
          <w:rFonts w:eastAsia="Times New Roman"/>
          <w:bCs/>
        </w:rPr>
        <w:t> »</w:t>
      </w:r>
      <w:r w:rsidRPr="00356907">
        <w:rPr>
          <w:rFonts w:eastAsia="Times New Roman"/>
          <w:bCs/>
        </w:rPr>
        <w:t>.</w:t>
      </w:r>
    </w:p>
    <w:p w14:paraId="0390A2F1" w14:textId="77777777" w:rsidR="00517616" w:rsidRPr="00356907" w:rsidRDefault="00517616" w:rsidP="00517616">
      <w:pPr>
        <w:pStyle w:val="SingleTxtG"/>
        <w:ind w:left="2268"/>
        <w:rPr>
          <w:rFonts w:eastAsia="Times New Roman"/>
        </w:rPr>
      </w:pPr>
    </w:p>
    <w:p w14:paraId="5EC7A841" w14:textId="77777777" w:rsidR="005B628B" w:rsidRPr="00356907" w:rsidRDefault="005B628B" w:rsidP="005B628B">
      <w:pPr>
        <w:pStyle w:val="SingleTxtG"/>
        <w:ind w:firstLine="567"/>
        <w:sectPr w:rsidR="005B628B" w:rsidRPr="00356907" w:rsidSect="005B628B">
          <w:endnotePr>
            <w:numFmt w:val="decimal"/>
          </w:endnotePr>
          <w:pgSz w:w="11906" w:h="16838" w:code="9"/>
          <w:pgMar w:top="1417" w:right="1134" w:bottom="1134" w:left="1134" w:header="850" w:footer="567" w:gutter="0"/>
          <w:cols w:space="708"/>
          <w:docGrid w:linePitch="360"/>
        </w:sectPr>
      </w:pPr>
    </w:p>
    <w:p w14:paraId="2C8EA200" w14:textId="77777777" w:rsidR="005B628B" w:rsidRPr="00356907" w:rsidRDefault="005B628B" w:rsidP="00517616">
      <w:pPr>
        <w:pStyle w:val="HChG"/>
        <w:rPr>
          <w:lang w:val="en-US"/>
        </w:rPr>
      </w:pPr>
      <w:proofErr w:type="spellStart"/>
      <w:r w:rsidRPr="00934139">
        <w:rPr>
          <w:lang w:val="en-US"/>
        </w:rPr>
        <w:lastRenderedPageBreak/>
        <w:t>Annexe</w:t>
      </w:r>
      <w:proofErr w:type="spellEnd"/>
      <w:r w:rsidRPr="00356907">
        <w:rPr>
          <w:lang w:val="en-US"/>
        </w:rPr>
        <w:t xml:space="preserve"> XI</w:t>
      </w:r>
    </w:p>
    <w:p w14:paraId="76E9B26A" w14:textId="77777777" w:rsidR="005B628B" w:rsidRPr="00356907" w:rsidRDefault="005B628B" w:rsidP="00517616">
      <w:pPr>
        <w:pStyle w:val="SingleTxtG"/>
        <w:jc w:val="right"/>
        <w:rPr>
          <w:lang w:val="en-US"/>
        </w:rPr>
      </w:pPr>
      <w:r w:rsidRPr="00356907">
        <w:rPr>
          <w:lang w:val="en-US"/>
        </w:rPr>
        <w:t>[</w:t>
      </w:r>
      <w:r w:rsidR="00517616">
        <w:rPr>
          <w:i/>
          <w:iCs/>
          <w:lang w:val="en-US"/>
        </w:rPr>
        <w:t>Anglais seulement</w:t>
      </w:r>
      <w:r w:rsidRPr="00356907">
        <w:rPr>
          <w:lang w:val="en-US"/>
        </w:rPr>
        <w:t>]</w:t>
      </w:r>
    </w:p>
    <w:p w14:paraId="7E6E733B" w14:textId="77777777" w:rsidR="005B628B" w:rsidRPr="00356907" w:rsidRDefault="005B628B" w:rsidP="00517616">
      <w:pPr>
        <w:pStyle w:val="H1G"/>
        <w:rPr>
          <w:lang w:val="en-US"/>
        </w:rPr>
      </w:pPr>
      <w:r w:rsidRPr="00356907">
        <w:rPr>
          <w:lang w:val="en-US"/>
        </w:rPr>
        <w:tab/>
      </w:r>
      <w:r w:rsidRPr="00356907">
        <w:rPr>
          <w:lang w:val="en-US"/>
        </w:rPr>
        <w:tab/>
        <w:t>List of GRSP informal working groups</w:t>
      </w:r>
    </w:p>
    <w:tbl>
      <w:tblPr>
        <w:tblW w:w="8366" w:type="dxa"/>
        <w:tblInd w:w="1134" w:type="dxa"/>
        <w:tblLayout w:type="fixed"/>
        <w:tblCellMar>
          <w:left w:w="0" w:type="dxa"/>
          <w:right w:w="0" w:type="dxa"/>
        </w:tblCellMar>
        <w:tblLook w:val="01E0" w:firstRow="1" w:lastRow="1" w:firstColumn="1" w:lastColumn="1" w:noHBand="0" w:noVBand="0"/>
      </w:tblPr>
      <w:tblGrid>
        <w:gridCol w:w="2166"/>
        <w:gridCol w:w="3500"/>
        <w:gridCol w:w="1705"/>
        <w:gridCol w:w="995"/>
      </w:tblGrid>
      <w:tr w:rsidR="005B628B" w:rsidRPr="00356907" w14:paraId="432096C5" w14:textId="77777777" w:rsidTr="00517616">
        <w:trPr>
          <w:trHeight w:val="609"/>
        </w:trPr>
        <w:tc>
          <w:tcPr>
            <w:tcW w:w="2166" w:type="dxa"/>
            <w:tcBorders>
              <w:top w:val="single" w:sz="4" w:space="0" w:color="auto"/>
              <w:bottom w:val="single" w:sz="12" w:space="0" w:color="auto"/>
            </w:tcBorders>
            <w:shd w:val="clear" w:color="auto" w:fill="auto"/>
            <w:vAlign w:val="bottom"/>
          </w:tcPr>
          <w:p w14:paraId="6E479FD5" w14:textId="77777777" w:rsidR="005B628B" w:rsidRPr="00356907" w:rsidRDefault="005B628B" w:rsidP="00021BDA">
            <w:pPr>
              <w:spacing w:before="80" w:after="80" w:line="240" w:lineRule="auto"/>
              <w:ind w:right="113"/>
              <w:rPr>
                <w:i/>
              </w:rPr>
            </w:pPr>
            <w:r w:rsidRPr="00356907">
              <w:rPr>
                <w:i/>
                <w:iCs/>
              </w:rPr>
              <w:t>Informal working group</w:t>
            </w:r>
          </w:p>
        </w:tc>
        <w:tc>
          <w:tcPr>
            <w:tcW w:w="3500" w:type="dxa"/>
            <w:tcBorders>
              <w:top w:val="single" w:sz="4" w:space="0" w:color="auto"/>
              <w:bottom w:val="single" w:sz="12" w:space="0" w:color="auto"/>
            </w:tcBorders>
            <w:shd w:val="clear" w:color="auto" w:fill="auto"/>
            <w:vAlign w:val="bottom"/>
          </w:tcPr>
          <w:p w14:paraId="4CCBA2E4" w14:textId="77777777" w:rsidR="005B628B" w:rsidRPr="00356907" w:rsidRDefault="005B628B" w:rsidP="00021BDA">
            <w:pPr>
              <w:spacing w:before="80" w:after="80" w:line="240" w:lineRule="auto"/>
              <w:ind w:right="113"/>
              <w:rPr>
                <w:i/>
              </w:rPr>
            </w:pPr>
            <w:r w:rsidRPr="00356907">
              <w:rPr>
                <w:i/>
                <w:iCs/>
              </w:rPr>
              <w:t>Chair</w:t>
            </w:r>
          </w:p>
        </w:tc>
        <w:tc>
          <w:tcPr>
            <w:tcW w:w="1705" w:type="dxa"/>
            <w:tcBorders>
              <w:top w:val="single" w:sz="4" w:space="0" w:color="auto"/>
              <w:bottom w:val="single" w:sz="12" w:space="0" w:color="auto"/>
            </w:tcBorders>
            <w:vAlign w:val="bottom"/>
          </w:tcPr>
          <w:p w14:paraId="3B34F00D" w14:textId="77777777" w:rsidR="005B628B" w:rsidRPr="00356907" w:rsidRDefault="005B628B" w:rsidP="00021BDA">
            <w:pPr>
              <w:spacing w:before="80" w:after="80" w:line="240" w:lineRule="auto"/>
              <w:rPr>
                <w:i/>
                <w:iCs/>
                <w:lang w:val="en-US"/>
              </w:rPr>
            </w:pPr>
            <w:r w:rsidRPr="00356907">
              <w:rPr>
                <w:i/>
                <w:iCs/>
                <w:lang w:val="en-US"/>
              </w:rPr>
              <w:t>Expiry date of the mandate [pending WP.29 decision]</w:t>
            </w:r>
          </w:p>
        </w:tc>
        <w:tc>
          <w:tcPr>
            <w:tcW w:w="995" w:type="dxa"/>
            <w:tcBorders>
              <w:top w:val="single" w:sz="4" w:space="0" w:color="auto"/>
              <w:bottom w:val="single" w:sz="12" w:space="0" w:color="auto"/>
            </w:tcBorders>
            <w:shd w:val="clear" w:color="auto" w:fill="auto"/>
            <w:vAlign w:val="bottom"/>
          </w:tcPr>
          <w:p w14:paraId="78E9F9C9" w14:textId="77777777" w:rsidR="005B628B" w:rsidRPr="00356907" w:rsidRDefault="005B628B" w:rsidP="00021BDA">
            <w:pPr>
              <w:spacing w:before="80" w:after="80" w:line="240" w:lineRule="auto"/>
              <w:ind w:right="113"/>
              <w:rPr>
                <w:i/>
              </w:rPr>
            </w:pPr>
            <w:r w:rsidRPr="00356907">
              <w:rPr>
                <w:i/>
                <w:iCs/>
              </w:rPr>
              <w:t>Secretary</w:t>
            </w:r>
          </w:p>
        </w:tc>
      </w:tr>
      <w:tr w:rsidR="005B628B" w:rsidRPr="00356907" w14:paraId="1F701DB1" w14:textId="77777777" w:rsidTr="00517616">
        <w:tc>
          <w:tcPr>
            <w:tcW w:w="2166" w:type="dxa"/>
            <w:shd w:val="clear" w:color="auto" w:fill="auto"/>
          </w:tcPr>
          <w:p w14:paraId="5444DC0E" w14:textId="77777777" w:rsidR="005B628B" w:rsidRPr="00356907" w:rsidRDefault="005B628B" w:rsidP="00021BDA">
            <w:pPr>
              <w:spacing w:before="40" w:after="120" w:line="240" w:lineRule="auto"/>
              <w:ind w:right="113"/>
            </w:pPr>
            <w:r w:rsidRPr="00356907">
              <w:t>Harmonized side impact dummies</w:t>
            </w:r>
          </w:p>
        </w:tc>
        <w:tc>
          <w:tcPr>
            <w:tcW w:w="3500" w:type="dxa"/>
            <w:shd w:val="clear" w:color="auto" w:fill="auto"/>
          </w:tcPr>
          <w:p w14:paraId="70BAF2C7" w14:textId="77777777" w:rsidR="005B628B" w:rsidRPr="00356907" w:rsidRDefault="005B628B" w:rsidP="00021BDA">
            <w:pPr>
              <w:spacing w:line="240" w:lineRule="auto"/>
              <w:rPr>
                <w:lang w:val="en-US"/>
              </w:rPr>
            </w:pPr>
            <w:r w:rsidRPr="00356907">
              <w:rPr>
                <w:lang w:val="en-US"/>
              </w:rPr>
              <w:t>Mr. David SUTULA (USA)</w:t>
            </w:r>
          </w:p>
          <w:p w14:paraId="4F00B97F" w14:textId="77777777" w:rsidR="005B628B" w:rsidRPr="00356907" w:rsidRDefault="005B628B" w:rsidP="00021BDA">
            <w:pPr>
              <w:spacing w:line="240" w:lineRule="auto"/>
              <w:rPr>
                <w:lang w:val="en-US"/>
              </w:rPr>
            </w:pPr>
            <w:r w:rsidRPr="00356907">
              <w:rPr>
                <w:bCs/>
                <w:lang w:val="en-US"/>
              </w:rPr>
              <w:t xml:space="preserve">Phone: </w:t>
            </w:r>
            <w:r w:rsidRPr="00356907">
              <w:rPr>
                <w:lang w:val="en-US"/>
              </w:rPr>
              <w:t>+1 202 366 32 73</w:t>
            </w:r>
          </w:p>
          <w:p w14:paraId="69D92B0E" w14:textId="77777777" w:rsidR="005B628B" w:rsidRPr="00356907" w:rsidRDefault="005B628B" w:rsidP="00021BDA">
            <w:pPr>
              <w:keepNext/>
              <w:keepLines/>
              <w:tabs>
                <w:tab w:val="left" w:pos="4536"/>
              </w:tabs>
            </w:pPr>
            <w:r w:rsidRPr="00356907">
              <w:rPr>
                <w:bCs/>
              </w:rPr>
              <w:t xml:space="preserve">Fax: </w:t>
            </w:r>
            <w:r w:rsidRPr="00356907">
              <w:t>+1 202 493 29 90</w:t>
            </w:r>
          </w:p>
          <w:p w14:paraId="4B55A3D5" w14:textId="77777777" w:rsidR="005B628B" w:rsidRPr="00356907" w:rsidRDefault="005B628B" w:rsidP="00021BDA">
            <w:pPr>
              <w:spacing w:after="120" w:line="240" w:lineRule="auto"/>
            </w:pPr>
            <w:r w:rsidRPr="00356907">
              <w:t>Email</w:t>
            </w:r>
            <w:r w:rsidRPr="00356907">
              <w:rPr>
                <w:bCs/>
              </w:rPr>
              <w:t xml:space="preserve">: </w:t>
            </w:r>
            <w:r w:rsidRPr="00356907">
              <w:t>david.sutula@dot.gov</w:t>
            </w:r>
          </w:p>
        </w:tc>
        <w:tc>
          <w:tcPr>
            <w:tcW w:w="1705" w:type="dxa"/>
          </w:tcPr>
          <w:p w14:paraId="2F7B03DD" w14:textId="77777777" w:rsidR="005B628B" w:rsidRPr="00356907" w:rsidRDefault="005B628B" w:rsidP="00021BDA">
            <w:pPr>
              <w:spacing w:line="240" w:lineRule="auto"/>
            </w:pPr>
            <w:r w:rsidRPr="00356907">
              <w:t>Suspended</w:t>
            </w:r>
          </w:p>
        </w:tc>
        <w:tc>
          <w:tcPr>
            <w:tcW w:w="995" w:type="dxa"/>
            <w:shd w:val="clear" w:color="auto" w:fill="auto"/>
          </w:tcPr>
          <w:p w14:paraId="1D4FF4D4" w14:textId="77777777" w:rsidR="005B628B" w:rsidRPr="00356907" w:rsidRDefault="005B628B" w:rsidP="00021BDA">
            <w:pPr>
              <w:spacing w:line="240" w:lineRule="auto"/>
            </w:pPr>
          </w:p>
        </w:tc>
      </w:tr>
      <w:tr w:rsidR="005B628B" w:rsidRPr="00356907" w14:paraId="57C03036" w14:textId="77777777" w:rsidTr="00517616">
        <w:tc>
          <w:tcPr>
            <w:tcW w:w="2166" w:type="dxa"/>
            <w:shd w:val="clear" w:color="auto" w:fill="auto"/>
          </w:tcPr>
          <w:p w14:paraId="2B2FDD61" w14:textId="77777777" w:rsidR="005B628B" w:rsidRPr="00356907" w:rsidRDefault="005B628B" w:rsidP="00021BDA">
            <w:pPr>
              <w:spacing w:before="40" w:after="120" w:line="240" w:lineRule="auto"/>
              <w:ind w:right="113"/>
            </w:pPr>
            <w:r w:rsidRPr="00356907">
              <w:t xml:space="preserve">Head Restraints </w:t>
            </w:r>
            <w:r w:rsidRPr="00356907">
              <w:br/>
              <w:t>(GTR7-Phase 2)</w:t>
            </w:r>
          </w:p>
        </w:tc>
        <w:tc>
          <w:tcPr>
            <w:tcW w:w="3500" w:type="dxa"/>
            <w:shd w:val="clear" w:color="auto" w:fill="auto"/>
          </w:tcPr>
          <w:p w14:paraId="664C900D" w14:textId="77777777" w:rsidR="005B628B" w:rsidRPr="00356907" w:rsidRDefault="005B628B" w:rsidP="00021BDA">
            <w:pPr>
              <w:spacing w:line="240" w:lineRule="auto"/>
              <w:rPr>
                <w:lang w:val="en-US"/>
              </w:rPr>
            </w:pPr>
            <w:r w:rsidRPr="00356907">
              <w:rPr>
                <w:lang w:val="en-US"/>
              </w:rPr>
              <w:t>Mr. Bernard FROST (UK)</w:t>
            </w:r>
          </w:p>
          <w:p w14:paraId="223F3D4F" w14:textId="77777777" w:rsidR="005B628B" w:rsidRPr="00356907" w:rsidRDefault="005B628B" w:rsidP="00021BDA">
            <w:pPr>
              <w:spacing w:line="240" w:lineRule="auto"/>
              <w:rPr>
                <w:lang w:val="en-US"/>
              </w:rPr>
            </w:pPr>
            <w:r w:rsidRPr="00356907">
              <w:rPr>
                <w:lang w:val="en-US"/>
              </w:rPr>
              <w:t xml:space="preserve">Phone: +44(0)207 9442107 </w:t>
            </w:r>
          </w:p>
          <w:p w14:paraId="6F1FB977" w14:textId="77777777" w:rsidR="005B628B" w:rsidRPr="00356907" w:rsidRDefault="005B628B" w:rsidP="00021BDA">
            <w:pPr>
              <w:keepNext/>
              <w:keepLines/>
            </w:pPr>
            <w:r w:rsidRPr="00356907">
              <w:t>Fax: +44(0)207 9449623</w:t>
            </w:r>
          </w:p>
          <w:p w14:paraId="2F1B0C28" w14:textId="77777777" w:rsidR="005B628B" w:rsidRPr="00356907" w:rsidRDefault="005B628B" w:rsidP="00021BDA">
            <w:pPr>
              <w:keepNext/>
              <w:keepLines/>
              <w:spacing w:after="120"/>
            </w:pPr>
            <w:r w:rsidRPr="00356907">
              <w:t xml:space="preserve">Email: </w:t>
            </w:r>
            <w:hyperlink r:id="rId13" w:history="1">
              <w:r w:rsidRPr="00356907">
                <w:rPr>
                  <w:rStyle w:val="Lienhypertexte"/>
                </w:rPr>
                <w:t>bernie.frost@dft.gsi.gov.uk</w:t>
              </w:r>
            </w:hyperlink>
          </w:p>
        </w:tc>
        <w:tc>
          <w:tcPr>
            <w:tcW w:w="1705" w:type="dxa"/>
          </w:tcPr>
          <w:p w14:paraId="3BAE332C" w14:textId="77777777" w:rsidR="005B628B" w:rsidRPr="00356907" w:rsidRDefault="005B628B" w:rsidP="00021BDA">
            <w:pPr>
              <w:spacing w:line="240" w:lineRule="auto"/>
            </w:pPr>
            <w:r w:rsidRPr="00356907">
              <w:t>Dissolved</w:t>
            </w:r>
          </w:p>
        </w:tc>
        <w:tc>
          <w:tcPr>
            <w:tcW w:w="995" w:type="dxa"/>
            <w:shd w:val="clear" w:color="auto" w:fill="auto"/>
          </w:tcPr>
          <w:p w14:paraId="24EDF441" w14:textId="77777777" w:rsidR="005B628B" w:rsidRPr="00356907" w:rsidRDefault="005B628B" w:rsidP="00021BDA">
            <w:pPr>
              <w:spacing w:line="240" w:lineRule="auto"/>
            </w:pPr>
            <w:r w:rsidRPr="00356907">
              <w:t>OICA</w:t>
            </w:r>
          </w:p>
        </w:tc>
      </w:tr>
      <w:tr w:rsidR="005B628B" w:rsidRPr="00356907" w14:paraId="61737BD6" w14:textId="77777777" w:rsidTr="00517616">
        <w:tc>
          <w:tcPr>
            <w:tcW w:w="2166" w:type="dxa"/>
            <w:shd w:val="clear" w:color="auto" w:fill="auto"/>
          </w:tcPr>
          <w:p w14:paraId="03067637" w14:textId="77777777" w:rsidR="005B628B" w:rsidRPr="00356907" w:rsidRDefault="005B628B" w:rsidP="00021BDA">
            <w:pPr>
              <w:spacing w:before="40" w:after="120" w:line="240" w:lineRule="auto"/>
              <w:ind w:right="113"/>
              <w:rPr>
                <w:lang w:val="en-US"/>
              </w:rPr>
            </w:pPr>
            <w:r w:rsidRPr="00356907">
              <w:rPr>
                <w:lang w:val="en-US" w:eastAsia="en-GB"/>
              </w:rPr>
              <w:t>UN GTR No. 9 on Pedestrian Safety Deployable – Pedestrian Protection Systems (DPPS)</w:t>
            </w:r>
          </w:p>
        </w:tc>
        <w:tc>
          <w:tcPr>
            <w:tcW w:w="3500" w:type="dxa"/>
            <w:shd w:val="clear" w:color="auto" w:fill="auto"/>
          </w:tcPr>
          <w:p w14:paraId="29F1D35B" w14:textId="77777777" w:rsidR="005B628B" w:rsidRPr="00356907" w:rsidRDefault="005B628B" w:rsidP="00021BDA">
            <w:pPr>
              <w:spacing w:line="240" w:lineRule="auto"/>
              <w:rPr>
                <w:lang w:val="en-US"/>
              </w:rPr>
            </w:pPr>
            <w:r w:rsidRPr="00356907">
              <w:rPr>
                <w:lang w:val="en-US"/>
              </w:rPr>
              <w:t>Mr. Jin Seop PARK (</w:t>
            </w:r>
            <w:r w:rsidRPr="00356907">
              <w:rPr>
                <w:bCs/>
                <w:lang w:val="en-US" w:eastAsia="en-GB"/>
              </w:rPr>
              <w:t>Republic of Korea</w:t>
            </w:r>
            <w:r w:rsidRPr="00356907">
              <w:rPr>
                <w:lang w:val="en-US"/>
              </w:rPr>
              <w:t>)</w:t>
            </w:r>
          </w:p>
          <w:p w14:paraId="3D460674" w14:textId="77777777" w:rsidR="005B628B" w:rsidRPr="00356907" w:rsidRDefault="005B628B" w:rsidP="00021BDA">
            <w:pPr>
              <w:spacing w:after="120" w:line="240" w:lineRule="auto"/>
              <w:ind w:right="-5"/>
            </w:pPr>
            <w:r w:rsidRPr="00356907">
              <w:rPr>
                <w:lang w:val="en-US"/>
              </w:rPr>
              <w:br/>
            </w:r>
            <w:r w:rsidRPr="00356907">
              <w:t xml:space="preserve">Email: </w:t>
            </w:r>
            <w:hyperlink r:id="rId14" w:history="1">
              <w:r w:rsidRPr="00356907">
                <w:rPr>
                  <w:rStyle w:val="Lienhypertexte"/>
                </w:rPr>
                <w:t>jspark@kotsa.or.kr</w:t>
              </w:r>
            </w:hyperlink>
          </w:p>
        </w:tc>
        <w:tc>
          <w:tcPr>
            <w:tcW w:w="1705" w:type="dxa"/>
          </w:tcPr>
          <w:p w14:paraId="42726A0E" w14:textId="77777777" w:rsidR="005B628B" w:rsidRPr="00356907" w:rsidRDefault="005B628B" w:rsidP="00021BDA">
            <w:pPr>
              <w:spacing w:before="40" w:after="120" w:line="240" w:lineRule="auto"/>
              <w:ind w:right="113"/>
            </w:pPr>
            <w:r w:rsidRPr="00356907">
              <w:t>June 2021</w:t>
            </w:r>
          </w:p>
        </w:tc>
        <w:tc>
          <w:tcPr>
            <w:tcW w:w="995" w:type="dxa"/>
            <w:shd w:val="clear" w:color="auto" w:fill="auto"/>
          </w:tcPr>
          <w:p w14:paraId="3A5B73BA" w14:textId="77777777" w:rsidR="005B628B" w:rsidRPr="00356907" w:rsidRDefault="005B628B" w:rsidP="00021BDA">
            <w:pPr>
              <w:spacing w:before="40" w:after="120" w:line="240" w:lineRule="auto"/>
              <w:ind w:right="113"/>
            </w:pPr>
            <w:r w:rsidRPr="00356907">
              <w:t>OICA</w:t>
            </w:r>
          </w:p>
        </w:tc>
      </w:tr>
      <w:tr w:rsidR="005B628B" w:rsidRPr="00356907" w14:paraId="7C5ABC7D" w14:textId="77777777" w:rsidTr="00517616">
        <w:tc>
          <w:tcPr>
            <w:tcW w:w="2166" w:type="dxa"/>
            <w:shd w:val="clear" w:color="auto" w:fill="auto"/>
          </w:tcPr>
          <w:p w14:paraId="2662B5B5" w14:textId="77777777" w:rsidR="005B628B" w:rsidRPr="00356907" w:rsidRDefault="005B628B" w:rsidP="00021BDA">
            <w:pPr>
              <w:spacing w:before="40" w:after="120" w:line="240" w:lineRule="auto"/>
              <w:ind w:right="113"/>
              <w:rPr>
                <w:lang w:val="es-ES"/>
              </w:rPr>
            </w:pPr>
            <w:r w:rsidRPr="00356907">
              <w:rPr>
                <w:lang w:val="es-ES"/>
              </w:rPr>
              <w:t>UN GTR No. 20 (EVS) – Phase 2</w:t>
            </w:r>
          </w:p>
        </w:tc>
        <w:tc>
          <w:tcPr>
            <w:tcW w:w="3500" w:type="dxa"/>
            <w:shd w:val="clear" w:color="auto" w:fill="auto"/>
            <w:vAlign w:val="center"/>
          </w:tcPr>
          <w:p w14:paraId="33E1A8FC" w14:textId="77777777" w:rsidR="005B628B" w:rsidRPr="00356907" w:rsidRDefault="005B628B" w:rsidP="00021BDA">
            <w:pPr>
              <w:keepNext/>
              <w:keepLines/>
              <w:spacing w:after="120"/>
              <w:rPr>
                <w:lang w:val="en-US"/>
              </w:rPr>
            </w:pPr>
            <w:r w:rsidRPr="00356907">
              <w:rPr>
                <w:lang w:val="en-US"/>
              </w:rPr>
              <w:t>Mr. Martin KOUBEK</w:t>
            </w:r>
            <w:r w:rsidRPr="00356907">
              <w:rPr>
                <w:b/>
                <w:lang w:val="en-US"/>
              </w:rPr>
              <w:t xml:space="preserve"> </w:t>
            </w:r>
            <w:r w:rsidRPr="00356907">
              <w:rPr>
                <w:lang w:val="en-US"/>
              </w:rPr>
              <w:t>(USA) and vice-chaired by EC, Japan, and China)</w:t>
            </w:r>
          </w:p>
          <w:p w14:paraId="731CA948" w14:textId="77777777" w:rsidR="005B628B" w:rsidRPr="00356907" w:rsidRDefault="005B628B" w:rsidP="00021BDA">
            <w:pPr>
              <w:keepNext/>
              <w:keepLines/>
              <w:spacing w:after="120"/>
            </w:pPr>
            <w:r w:rsidRPr="00356907">
              <w:t>Phone: +1 202 366 4026</w:t>
            </w:r>
            <w:r w:rsidRPr="00356907">
              <w:br/>
              <w:t xml:space="preserve">Email: </w:t>
            </w:r>
            <w:hyperlink r:id="rId15" w:history="1">
              <w:r w:rsidRPr="00356907">
                <w:rPr>
                  <w:rStyle w:val="Lienhypertexte"/>
                </w:rPr>
                <w:t>martin.koubek@dot.gov</w:t>
              </w:r>
            </w:hyperlink>
          </w:p>
        </w:tc>
        <w:tc>
          <w:tcPr>
            <w:tcW w:w="1705" w:type="dxa"/>
          </w:tcPr>
          <w:p w14:paraId="2D9711EA" w14:textId="77777777" w:rsidR="005B628B" w:rsidRPr="00356907" w:rsidRDefault="005B628B" w:rsidP="00021BDA">
            <w:pPr>
              <w:spacing w:before="40" w:after="120" w:line="240" w:lineRule="auto"/>
              <w:ind w:right="113"/>
            </w:pPr>
            <w:r w:rsidRPr="00356907">
              <w:t>December 2021</w:t>
            </w:r>
          </w:p>
        </w:tc>
        <w:tc>
          <w:tcPr>
            <w:tcW w:w="995" w:type="dxa"/>
            <w:shd w:val="clear" w:color="auto" w:fill="auto"/>
          </w:tcPr>
          <w:p w14:paraId="17970112" w14:textId="77777777" w:rsidR="005B628B" w:rsidRPr="00356907" w:rsidRDefault="005B628B" w:rsidP="00021BDA">
            <w:pPr>
              <w:spacing w:before="40" w:after="120" w:line="240" w:lineRule="auto"/>
              <w:ind w:right="113"/>
            </w:pPr>
            <w:r w:rsidRPr="00356907">
              <w:t>Japan</w:t>
            </w:r>
          </w:p>
          <w:p w14:paraId="1710D8D2" w14:textId="77777777" w:rsidR="005B628B" w:rsidRPr="00356907" w:rsidRDefault="005B628B" w:rsidP="00021BDA">
            <w:pPr>
              <w:spacing w:before="40" w:after="120" w:line="240" w:lineRule="auto"/>
              <w:ind w:right="113"/>
            </w:pPr>
          </w:p>
        </w:tc>
      </w:tr>
      <w:tr w:rsidR="005B628B" w:rsidRPr="00356907" w14:paraId="3369AC2D" w14:textId="77777777" w:rsidTr="00517616">
        <w:tc>
          <w:tcPr>
            <w:tcW w:w="2166" w:type="dxa"/>
            <w:shd w:val="clear" w:color="auto" w:fill="auto"/>
          </w:tcPr>
          <w:p w14:paraId="3FFDFD33" w14:textId="77777777" w:rsidR="005B628B" w:rsidRPr="00356907" w:rsidRDefault="005B628B" w:rsidP="00021BDA">
            <w:pPr>
              <w:spacing w:before="40" w:after="120" w:line="240" w:lineRule="auto"/>
              <w:ind w:right="113"/>
              <w:rPr>
                <w:lang w:val="en-US"/>
              </w:rPr>
            </w:pPr>
            <w:r w:rsidRPr="00356907">
              <w:rPr>
                <w:lang w:val="en-US"/>
              </w:rPr>
              <w:t>Three-dimensional H-point machine</w:t>
            </w:r>
          </w:p>
        </w:tc>
        <w:tc>
          <w:tcPr>
            <w:tcW w:w="3500" w:type="dxa"/>
            <w:shd w:val="clear" w:color="auto" w:fill="auto"/>
          </w:tcPr>
          <w:p w14:paraId="0DE755B0" w14:textId="77777777" w:rsidR="005B628B" w:rsidRPr="00356907" w:rsidRDefault="005B628B" w:rsidP="00021BDA">
            <w:pPr>
              <w:keepNext/>
              <w:keepLines/>
              <w:tabs>
                <w:tab w:val="left" w:pos="4536"/>
              </w:tabs>
            </w:pPr>
            <w:r w:rsidRPr="00356907">
              <w:t>Mr. Luis MARTINEZ (Spain)</w:t>
            </w:r>
          </w:p>
          <w:p w14:paraId="7ECEF156" w14:textId="77777777" w:rsidR="005B628B" w:rsidRPr="00356907" w:rsidRDefault="005B628B" w:rsidP="00021BDA">
            <w:pPr>
              <w:keepNext/>
              <w:keepLines/>
              <w:tabs>
                <w:tab w:val="left" w:pos="4536"/>
              </w:tabs>
            </w:pPr>
            <w:r w:rsidRPr="00356907">
              <w:t>Phone: +34 91 336 53 00</w:t>
            </w:r>
          </w:p>
          <w:p w14:paraId="640D7D7B" w14:textId="77777777" w:rsidR="005B628B" w:rsidRPr="00356907" w:rsidRDefault="005B628B" w:rsidP="00021BDA">
            <w:pPr>
              <w:keepNext/>
              <w:keepLines/>
              <w:tabs>
                <w:tab w:val="left" w:pos="4536"/>
              </w:tabs>
            </w:pPr>
            <w:r w:rsidRPr="00356907">
              <w:t>Fax: +34 91 336 53 02</w:t>
            </w:r>
          </w:p>
          <w:p w14:paraId="7493C0A8" w14:textId="77777777" w:rsidR="005B628B" w:rsidRPr="00356907" w:rsidRDefault="005B628B" w:rsidP="00021BDA">
            <w:pPr>
              <w:keepNext/>
              <w:keepLines/>
              <w:tabs>
                <w:tab w:val="left" w:pos="4536"/>
              </w:tabs>
              <w:spacing w:after="120"/>
            </w:pPr>
            <w:r w:rsidRPr="00356907">
              <w:t xml:space="preserve">Email: </w:t>
            </w:r>
            <w:hyperlink r:id="rId16" w:history="1">
              <w:r w:rsidRPr="00356907">
                <w:rPr>
                  <w:rStyle w:val="Lienhypertexte"/>
                </w:rPr>
                <w:t>luis.martinez@upm.es</w:t>
              </w:r>
            </w:hyperlink>
          </w:p>
        </w:tc>
        <w:tc>
          <w:tcPr>
            <w:tcW w:w="1705" w:type="dxa"/>
          </w:tcPr>
          <w:p w14:paraId="6352D93A" w14:textId="77777777" w:rsidR="005B628B" w:rsidRPr="00356907" w:rsidRDefault="005B628B" w:rsidP="00021BDA">
            <w:pPr>
              <w:keepNext/>
              <w:keepLines/>
              <w:tabs>
                <w:tab w:val="left" w:pos="4536"/>
              </w:tabs>
            </w:pPr>
            <w:r w:rsidRPr="00356907">
              <w:t>[…]</w:t>
            </w:r>
          </w:p>
        </w:tc>
        <w:tc>
          <w:tcPr>
            <w:tcW w:w="995" w:type="dxa"/>
            <w:shd w:val="clear" w:color="auto" w:fill="auto"/>
          </w:tcPr>
          <w:p w14:paraId="7C646AFF" w14:textId="77777777" w:rsidR="005B628B" w:rsidRPr="00356907" w:rsidRDefault="005B628B" w:rsidP="00021BDA">
            <w:pPr>
              <w:spacing w:before="40" w:after="120" w:line="240" w:lineRule="auto"/>
              <w:ind w:right="113"/>
            </w:pPr>
          </w:p>
        </w:tc>
      </w:tr>
      <w:tr w:rsidR="005B628B" w:rsidRPr="00356907" w14:paraId="023B9709" w14:textId="77777777" w:rsidTr="00517616">
        <w:tc>
          <w:tcPr>
            <w:tcW w:w="2166" w:type="dxa"/>
            <w:shd w:val="clear" w:color="auto" w:fill="auto"/>
          </w:tcPr>
          <w:p w14:paraId="77FF17C8" w14:textId="77777777" w:rsidR="005B628B" w:rsidRPr="00356907" w:rsidRDefault="005B628B" w:rsidP="00021BDA">
            <w:pPr>
              <w:spacing w:before="40" w:after="120" w:line="240" w:lineRule="auto"/>
              <w:ind w:right="113"/>
              <w:rPr>
                <w:lang w:val="es-ES"/>
              </w:rPr>
            </w:pPr>
            <w:r w:rsidRPr="00356907">
              <w:rPr>
                <w:lang w:val="es-ES"/>
              </w:rPr>
              <w:t>UN GTR No. 13 (HFCV) – Phase 2</w:t>
            </w:r>
          </w:p>
        </w:tc>
        <w:tc>
          <w:tcPr>
            <w:tcW w:w="3500" w:type="dxa"/>
            <w:shd w:val="clear" w:color="auto" w:fill="auto"/>
            <w:vAlign w:val="center"/>
          </w:tcPr>
          <w:p w14:paraId="104040E8" w14:textId="77777777" w:rsidR="005B628B" w:rsidRPr="00356907" w:rsidRDefault="005B628B" w:rsidP="00021BDA">
            <w:pPr>
              <w:spacing w:line="240" w:lineRule="auto"/>
              <w:rPr>
                <w:lang w:val="en-US" w:eastAsia="en-GB"/>
              </w:rPr>
            </w:pPr>
            <w:r w:rsidRPr="00356907">
              <w:rPr>
                <w:lang w:val="en-US" w:eastAsia="en-GB"/>
              </w:rPr>
              <w:t>Mr. Martin KOUBEK</w:t>
            </w:r>
            <w:r w:rsidRPr="00356907">
              <w:rPr>
                <w:b/>
                <w:lang w:val="en-US" w:eastAsia="en-GB"/>
              </w:rPr>
              <w:t xml:space="preserve"> </w:t>
            </w:r>
            <w:r w:rsidRPr="00356907">
              <w:rPr>
                <w:lang w:val="en-US" w:eastAsia="en-GB"/>
              </w:rPr>
              <w:t>(USA)(c</w:t>
            </w:r>
            <w:r w:rsidRPr="00356907">
              <w:rPr>
                <w:rFonts w:eastAsia="Malgun Gothic"/>
                <w:lang w:val="en-US" w:eastAsia="ko-KR"/>
              </w:rPr>
              <w:t>o</w:t>
            </w:r>
            <w:r w:rsidRPr="00356907">
              <w:rPr>
                <w:lang w:val="en-US" w:eastAsia="en-GB"/>
              </w:rPr>
              <w:t xml:space="preserve">-chaired by Japan and </w:t>
            </w:r>
            <w:r w:rsidRPr="00356907">
              <w:rPr>
                <w:rFonts w:eastAsia="Malgun Gothic"/>
                <w:lang w:val="en-US" w:eastAsia="ko-KR"/>
              </w:rPr>
              <w:t>vice-chaired by China and Republic of Korea</w:t>
            </w:r>
            <w:r w:rsidRPr="00356907">
              <w:rPr>
                <w:lang w:val="en-US" w:eastAsia="en-GB"/>
              </w:rPr>
              <w:t>)</w:t>
            </w:r>
          </w:p>
          <w:p w14:paraId="0C06B177" w14:textId="77777777" w:rsidR="005B628B" w:rsidRPr="00356907" w:rsidRDefault="005B628B" w:rsidP="00021BDA">
            <w:pPr>
              <w:spacing w:line="240" w:lineRule="auto"/>
              <w:rPr>
                <w:lang w:val="en-US" w:eastAsia="en-GB"/>
              </w:rPr>
            </w:pPr>
          </w:p>
          <w:p w14:paraId="77D2EA02" w14:textId="77777777" w:rsidR="005B628B" w:rsidRPr="00356907" w:rsidRDefault="005B628B" w:rsidP="00021BDA">
            <w:pPr>
              <w:spacing w:after="120" w:line="240" w:lineRule="auto"/>
            </w:pPr>
            <w:r w:rsidRPr="00356907">
              <w:t>Phone: +1 202 366 4026</w:t>
            </w:r>
            <w:r w:rsidRPr="00356907">
              <w:br/>
              <w:t>Email: martin.koubek@dot.gov</w:t>
            </w:r>
          </w:p>
        </w:tc>
        <w:tc>
          <w:tcPr>
            <w:tcW w:w="1705" w:type="dxa"/>
          </w:tcPr>
          <w:p w14:paraId="71684F60" w14:textId="77777777" w:rsidR="005B628B" w:rsidRPr="00356907" w:rsidRDefault="005B628B" w:rsidP="00021BDA">
            <w:pPr>
              <w:spacing w:before="40" w:after="120" w:line="240" w:lineRule="auto"/>
              <w:ind w:right="113"/>
            </w:pPr>
            <w:r w:rsidRPr="00356907">
              <w:t>December 2020</w:t>
            </w:r>
          </w:p>
        </w:tc>
        <w:tc>
          <w:tcPr>
            <w:tcW w:w="995" w:type="dxa"/>
            <w:shd w:val="clear" w:color="auto" w:fill="auto"/>
          </w:tcPr>
          <w:p w14:paraId="49BA116E" w14:textId="77777777" w:rsidR="005B628B" w:rsidRPr="00356907" w:rsidRDefault="005B628B" w:rsidP="00021BDA">
            <w:pPr>
              <w:spacing w:before="40" w:after="120" w:line="240" w:lineRule="auto"/>
              <w:ind w:right="113"/>
            </w:pPr>
            <w:r w:rsidRPr="00356907">
              <w:t>[…]</w:t>
            </w:r>
          </w:p>
        </w:tc>
      </w:tr>
      <w:tr w:rsidR="005B628B" w:rsidRPr="00356907" w14:paraId="63577069" w14:textId="77777777" w:rsidTr="00517616">
        <w:tc>
          <w:tcPr>
            <w:tcW w:w="2166" w:type="dxa"/>
            <w:shd w:val="clear" w:color="auto" w:fill="auto"/>
          </w:tcPr>
          <w:p w14:paraId="431DE13A" w14:textId="77777777" w:rsidR="005B628B" w:rsidRPr="00356907" w:rsidRDefault="005B628B" w:rsidP="00021BDA">
            <w:pPr>
              <w:spacing w:before="40" w:after="120" w:line="240" w:lineRule="auto"/>
              <w:ind w:right="113"/>
            </w:pPr>
            <w:r w:rsidRPr="00356907">
              <w:t>Protective helmets</w:t>
            </w:r>
          </w:p>
        </w:tc>
        <w:tc>
          <w:tcPr>
            <w:tcW w:w="3500" w:type="dxa"/>
            <w:shd w:val="clear" w:color="auto" w:fill="auto"/>
          </w:tcPr>
          <w:p w14:paraId="6C56474F" w14:textId="77777777" w:rsidR="005B628B" w:rsidRPr="00356907" w:rsidRDefault="005B628B" w:rsidP="00021BDA">
            <w:pPr>
              <w:keepNext/>
              <w:keepLines/>
              <w:tabs>
                <w:tab w:val="left" w:pos="4536"/>
              </w:tabs>
              <w:rPr>
                <w:lang w:val="en-US"/>
              </w:rPr>
            </w:pPr>
            <w:r w:rsidRPr="00356907">
              <w:rPr>
                <w:lang w:val="en-US"/>
              </w:rPr>
              <w:t>Mr. Luca ROCCO</w:t>
            </w:r>
          </w:p>
          <w:p w14:paraId="44FA9F5B" w14:textId="77777777" w:rsidR="005B628B" w:rsidRPr="00356907" w:rsidRDefault="005B628B" w:rsidP="00021BDA">
            <w:pPr>
              <w:keepNext/>
              <w:keepLines/>
              <w:tabs>
                <w:tab w:val="left" w:pos="4536"/>
              </w:tabs>
              <w:rPr>
                <w:lang w:val="en-US"/>
              </w:rPr>
            </w:pPr>
            <w:r w:rsidRPr="00356907">
              <w:rPr>
                <w:lang w:val="en-US"/>
              </w:rPr>
              <w:t>Phone: +39 06 4158 3268</w:t>
            </w:r>
          </w:p>
          <w:p w14:paraId="5DC0310F" w14:textId="77777777" w:rsidR="005B628B" w:rsidRPr="00356907" w:rsidRDefault="005B628B" w:rsidP="00021BDA">
            <w:pPr>
              <w:keepNext/>
              <w:keepLines/>
              <w:tabs>
                <w:tab w:val="left" w:pos="4536"/>
              </w:tabs>
              <w:rPr>
                <w:lang w:val="en-US"/>
              </w:rPr>
            </w:pPr>
            <w:r w:rsidRPr="00356907">
              <w:rPr>
                <w:lang w:val="en-US"/>
              </w:rPr>
              <w:t>Fax: +39 06 4158 3253</w:t>
            </w:r>
          </w:p>
          <w:p w14:paraId="312705D6" w14:textId="77777777" w:rsidR="005B628B" w:rsidRPr="00356907" w:rsidRDefault="005B628B" w:rsidP="00021BDA">
            <w:pPr>
              <w:keepNext/>
              <w:keepLines/>
              <w:tabs>
                <w:tab w:val="left" w:pos="4536"/>
              </w:tabs>
              <w:spacing w:after="120"/>
            </w:pPr>
            <w:r w:rsidRPr="00356907">
              <w:t xml:space="preserve">Email: </w:t>
            </w:r>
            <w:hyperlink r:id="rId17" w:history="1">
              <w:r w:rsidRPr="00356907">
                <w:rPr>
                  <w:rStyle w:val="Lienhypertexte"/>
                </w:rPr>
                <w:t>luca.rocco@mit.gov.it</w:t>
              </w:r>
            </w:hyperlink>
          </w:p>
        </w:tc>
        <w:tc>
          <w:tcPr>
            <w:tcW w:w="1705" w:type="dxa"/>
          </w:tcPr>
          <w:p w14:paraId="4117A01C" w14:textId="77777777" w:rsidR="005B628B" w:rsidRPr="00356907" w:rsidRDefault="005B628B" w:rsidP="00021BDA">
            <w:pPr>
              <w:keepNext/>
              <w:keepLines/>
              <w:tabs>
                <w:tab w:val="left" w:pos="4536"/>
              </w:tabs>
            </w:pPr>
            <w:r w:rsidRPr="00356907">
              <w:t>Suspended</w:t>
            </w:r>
          </w:p>
        </w:tc>
        <w:tc>
          <w:tcPr>
            <w:tcW w:w="995" w:type="dxa"/>
            <w:shd w:val="clear" w:color="auto" w:fill="auto"/>
          </w:tcPr>
          <w:p w14:paraId="426622F2" w14:textId="77777777" w:rsidR="005B628B" w:rsidRPr="00356907" w:rsidRDefault="005B628B" w:rsidP="00021BDA">
            <w:pPr>
              <w:spacing w:before="40" w:after="120" w:line="240" w:lineRule="auto"/>
              <w:ind w:right="113"/>
            </w:pPr>
          </w:p>
        </w:tc>
      </w:tr>
      <w:tr w:rsidR="005B628B" w:rsidRPr="00356907" w14:paraId="62A0F49D" w14:textId="77777777" w:rsidTr="00517616">
        <w:tc>
          <w:tcPr>
            <w:tcW w:w="2166" w:type="dxa"/>
            <w:tcBorders>
              <w:bottom w:val="single" w:sz="12" w:space="0" w:color="auto"/>
            </w:tcBorders>
            <w:shd w:val="clear" w:color="auto" w:fill="auto"/>
          </w:tcPr>
          <w:p w14:paraId="2C804576" w14:textId="77777777" w:rsidR="005B628B" w:rsidRPr="00356907" w:rsidRDefault="005B628B" w:rsidP="00021BDA">
            <w:pPr>
              <w:spacing w:before="40" w:after="120" w:line="240" w:lineRule="auto"/>
              <w:ind w:right="113"/>
              <w:rPr>
                <w:lang w:val="en-US"/>
              </w:rPr>
            </w:pPr>
            <w:r w:rsidRPr="00356907">
              <w:rPr>
                <w:lang w:val="en-US"/>
              </w:rPr>
              <w:t>Securing children in buses and coaches</w:t>
            </w:r>
          </w:p>
        </w:tc>
        <w:tc>
          <w:tcPr>
            <w:tcW w:w="3500" w:type="dxa"/>
            <w:tcBorders>
              <w:bottom w:val="single" w:sz="12" w:space="0" w:color="auto"/>
            </w:tcBorders>
            <w:shd w:val="clear" w:color="auto" w:fill="auto"/>
          </w:tcPr>
          <w:p w14:paraId="4FF58720" w14:textId="77777777" w:rsidR="005B628B" w:rsidRPr="00356907" w:rsidRDefault="005B628B" w:rsidP="00021BDA">
            <w:pPr>
              <w:keepNext/>
              <w:keepLines/>
              <w:tabs>
                <w:tab w:val="left" w:pos="4536"/>
              </w:tabs>
            </w:pPr>
            <w:r w:rsidRPr="00356907">
              <w:t>Ms. Marta ANGLES</w:t>
            </w:r>
          </w:p>
          <w:p w14:paraId="194DA680" w14:textId="77777777" w:rsidR="005B628B" w:rsidRPr="00356907" w:rsidRDefault="005B628B" w:rsidP="00021BDA">
            <w:pPr>
              <w:keepNext/>
              <w:keepLines/>
              <w:tabs>
                <w:tab w:val="left" w:pos="4536"/>
              </w:tabs>
            </w:pPr>
            <w:r w:rsidRPr="00356907">
              <w:t>Phone: +34 977 166 020</w:t>
            </w:r>
          </w:p>
          <w:p w14:paraId="52F9481A" w14:textId="77777777" w:rsidR="005B628B" w:rsidRPr="00356907" w:rsidRDefault="005B628B" w:rsidP="00021BDA">
            <w:pPr>
              <w:keepNext/>
              <w:keepLines/>
              <w:tabs>
                <w:tab w:val="left" w:pos="4536"/>
              </w:tabs>
            </w:pPr>
            <w:r w:rsidRPr="00356907">
              <w:t>Fax: ++34 977 166 009</w:t>
            </w:r>
          </w:p>
          <w:p w14:paraId="404FF1D9" w14:textId="77777777" w:rsidR="005B628B" w:rsidRPr="00356907" w:rsidRDefault="005B628B" w:rsidP="00021BDA">
            <w:pPr>
              <w:keepNext/>
              <w:keepLines/>
              <w:tabs>
                <w:tab w:val="left" w:pos="4536"/>
              </w:tabs>
              <w:spacing w:after="120"/>
            </w:pPr>
            <w:r w:rsidRPr="00356907">
              <w:t>Email: mangles@idiada.com</w:t>
            </w:r>
            <w:r w:rsidRPr="00356907">
              <w:rPr>
                <w:rStyle w:val="Lienhypertexte"/>
              </w:rPr>
              <w:t>]</w:t>
            </w:r>
          </w:p>
        </w:tc>
        <w:tc>
          <w:tcPr>
            <w:tcW w:w="1705" w:type="dxa"/>
            <w:tcBorders>
              <w:bottom w:val="single" w:sz="12" w:space="0" w:color="auto"/>
            </w:tcBorders>
          </w:tcPr>
          <w:p w14:paraId="55FDFAF5" w14:textId="77777777" w:rsidR="005B628B" w:rsidRPr="00356907" w:rsidRDefault="005B628B" w:rsidP="00021BDA">
            <w:pPr>
              <w:keepNext/>
              <w:keepLines/>
              <w:tabs>
                <w:tab w:val="left" w:pos="4536"/>
              </w:tabs>
            </w:pPr>
            <w:r w:rsidRPr="00356907">
              <w:t>March 2023</w:t>
            </w:r>
          </w:p>
        </w:tc>
        <w:tc>
          <w:tcPr>
            <w:tcW w:w="995" w:type="dxa"/>
            <w:tcBorders>
              <w:bottom w:val="single" w:sz="12" w:space="0" w:color="auto"/>
            </w:tcBorders>
            <w:shd w:val="clear" w:color="auto" w:fill="auto"/>
          </w:tcPr>
          <w:p w14:paraId="0B915CC7" w14:textId="77777777" w:rsidR="005B628B" w:rsidRPr="00356907" w:rsidRDefault="005B628B" w:rsidP="00021BDA">
            <w:pPr>
              <w:spacing w:before="40" w:after="120" w:line="240" w:lineRule="auto"/>
              <w:ind w:right="113"/>
            </w:pPr>
          </w:p>
        </w:tc>
      </w:tr>
    </w:tbl>
    <w:p w14:paraId="53D51F53" w14:textId="77777777" w:rsidR="005B628B" w:rsidRPr="00517616" w:rsidRDefault="00517616" w:rsidP="00517616">
      <w:pPr>
        <w:pStyle w:val="SingleTxtG"/>
        <w:spacing w:before="240" w:after="0"/>
        <w:jc w:val="center"/>
        <w:rPr>
          <w:u w:val="single"/>
        </w:rPr>
      </w:pPr>
      <w:r>
        <w:rPr>
          <w:u w:val="single"/>
        </w:rPr>
        <w:tab/>
      </w:r>
      <w:r>
        <w:rPr>
          <w:u w:val="single"/>
        </w:rPr>
        <w:tab/>
      </w:r>
      <w:r>
        <w:rPr>
          <w:u w:val="single"/>
        </w:rPr>
        <w:tab/>
      </w:r>
    </w:p>
    <w:sectPr w:rsidR="005B628B" w:rsidRPr="00517616" w:rsidSect="00517616">
      <w:headerReference w:type="even" r:id="rId18"/>
      <w:headerReference w:type="default" r:id="rId19"/>
      <w:footerReference w:type="even" r:id="rId20"/>
      <w:footerReference w:type="default" r:id="rId21"/>
      <w:footerReference w:type="first" r:id="rId22"/>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57E3E" w14:textId="77777777" w:rsidR="00934139" w:rsidRDefault="00934139" w:rsidP="00F95C08">
      <w:pPr>
        <w:spacing w:line="240" w:lineRule="auto"/>
      </w:pPr>
    </w:p>
  </w:endnote>
  <w:endnote w:type="continuationSeparator" w:id="0">
    <w:p w14:paraId="62C41013" w14:textId="77777777" w:rsidR="00934139" w:rsidRPr="00AC3823" w:rsidRDefault="00934139" w:rsidP="00AC3823">
      <w:pPr>
        <w:pStyle w:val="Pieddepage"/>
      </w:pPr>
    </w:p>
  </w:endnote>
  <w:endnote w:type="continuationNotice" w:id="1">
    <w:p w14:paraId="00516177" w14:textId="77777777" w:rsidR="00934139" w:rsidRDefault="009341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49E80" w14:textId="77777777" w:rsidR="00934139" w:rsidRDefault="00934139" w:rsidP="005B628B">
    <w:pPr>
      <w:pStyle w:val="Pieddepage"/>
      <w:tabs>
        <w:tab w:val="right" w:pos="9638"/>
      </w:tabs>
    </w:pPr>
    <w:r w:rsidRPr="005B628B">
      <w:rPr>
        <w:b/>
        <w:sz w:val="18"/>
      </w:rPr>
      <w:fldChar w:fldCharType="begin"/>
    </w:r>
    <w:r w:rsidRPr="005B628B">
      <w:rPr>
        <w:b/>
        <w:sz w:val="18"/>
      </w:rPr>
      <w:instrText xml:space="preserve"> PAGE  \* MERGEFORMAT </w:instrText>
    </w:r>
    <w:r w:rsidRPr="005B628B">
      <w:rPr>
        <w:b/>
        <w:sz w:val="18"/>
      </w:rPr>
      <w:fldChar w:fldCharType="separate"/>
    </w:r>
    <w:r w:rsidRPr="005B628B">
      <w:rPr>
        <w:b/>
        <w:noProof/>
        <w:sz w:val="18"/>
      </w:rPr>
      <w:t>2</w:t>
    </w:r>
    <w:r w:rsidRPr="005B628B">
      <w:rPr>
        <w:b/>
        <w:sz w:val="18"/>
      </w:rPr>
      <w:fldChar w:fldCharType="end"/>
    </w:r>
    <w:r>
      <w:rPr>
        <w:b/>
        <w:sz w:val="18"/>
      </w:rPr>
      <w:tab/>
    </w:r>
    <w:r>
      <w:t>GE.20-11424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AAEFE" w14:textId="77777777" w:rsidR="00934139" w:rsidRDefault="00934139" w:rsidP="005B628B">
    <w:pPr>
      <w:pStyle w:val="Pieddepage"/>
      <w:tabs>
        <w:tab w:val="right" w:pos="9638"/>
      </w:tabs>
    </w:pPr>
    <w:r>
      <w:t>GE.20-11424</w:t>
    </w:r>
    <w:r>
      <w:tab/>
    </w:r>
    <w:r w:rsidRPr="005B628B">
      <w:rPr>
        <w:b/>
        <w:sz w:val="18"/>
      </w:rPr>
      <w:fldChar w:fldCharType="begin"/>
    </w:r>
    <w:r w:rsidRPr="005B628B">
      <w:rPr>
        <w:b/>
        <w:sz w:val="18"/>
      </w:rPr>
      <w:instrText xml:space="preserve"> PAGE  \* MERGEFORMAT </w:instrText>
    </w:r>
    <w:r w:rsidRPr="005B628B">
      <w:rPr>
        <w:b/>
        <w:sz w:val="18"/>
      </w:rPr>
      <w:fldChar w:fldCharType="separate"/>
    </w:r>
    <w:r w:rsidRPr="005B628B">
      <w:rPr>
        <w:b/>
        <w:noProof/>
        <w:sz w:val="18"/>
      </w:rPr>
      <w:t>3</w:t>
    </w:r>
    <w:r w:rsidRPr="005B628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C9B95" w14:textId="77777777" w:rsidR="00934139" w:rsidRPr="005B628B" w:rsidRDefault="00934139" w:rsidP="005B628B">
    <w:pPr>
      <w:pStyle w:val="Pieddepage"/>
      <w:spacing w:before="120"/>
      <w:rPr>
        <w:sz w:val="20"/>
      </w:rPr>
    </w:pPr>
    <w:r>
      <w:rPr>
        <w:sz w:val="20"/>
      </w:rPr>
      <w:t>GE.</w:t>
    </w:r>
    <w:r>
      <w:rPr>
        <w:noProof/>
        <w:lang w:eastAsia="fr-CH"/>
      </w:rPr>
      <w:drawing>
        <wp:anchor distT="0" distB="0" distL="114300" distR="114300" simplePos="0" relativeHeight="251661312" behindDoc="0" locked="0" layoutInCell="1" allowOverlap="0" wp14:anchorId="56D04147" wp14:editId="0E65249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20-11424  (F)    161120    181120</w:t>
    </w:r>
    <w:r>
      <w:rPr>
        <w:sz w:val="20"/>
      </w:rPr>
      <w:br/>
    </w:r>
    <w:r w:rsidRPr="005B628B">
      <w:rPr>
        <w:rFonts w:ascii="C39T30Lfz" w:hAnsi="C39T30Lfz"/>
        <w:sz w:val="56"/>
      </w:rPr>
      <w:t>*2011424*</w:t>
    </w:r>
    <w:r>
      <w:rPr>
        <w:noProof/>
        <w:sz w:val="20"/>
      </w:rPr>
      <w:drawing>
        <wp:anchor distT="0" distB="0" distL="114300" distR="114300" simplePos="0" relativeHeight="251663360" behindDoc="0" locked="0" layoutInCell="1" allowOverlap="1" wp14:anchorId="5939D952" wp14:editId="1B53138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D436E" w14:textId="77777777" w:rsidR="00934139" w:rsidRPr="008E1F5A" w:rsidRDefault="00934139" w:rsidP="00021BDA">
    <w:pPr>
      <w:pStyle w:val="Pieddepage"/>
      <w:tabs>
        <w:tab w:val="right" w:pos="9638"/>
      </w:tabs>
    </w:pPr>
    <w:r w:rsidRPr="008E1F5A">
      <w:rPr>
        <w:b/>
        <w:sz w:val="18"/>
      </w:rPr>
      <w:fldChar w:fldCharType="begin"/>
    </w:r>
    <w:r w:rsidRPr="008E1F5A">
      <w:rPr>
        <w:b/>
        <w:sz w:val="18"/>
      </w:rPr>
      <w:instrText xml:space="preserve"> PAGE  \* MERGEFORMAT </w:instrText>
    </w:r>
    <w:r w:rsidRPr="008E1F5A">
      <w:rPr>
        <w:b/>
        <w:sz w:val="18"/>
      </w:rPr>
      <w:fldChar w:fldCharType="separate"/>
    </w:r>
    <w:r w:rsidRPr="008E1F5A">
      <w:rPr>
        <w:b/>
        <w:noProof/>
        <w:sz w:val="18"/>
      </w:rPr>
      <w:t>2</w:t>
    </w:r>
    <w:r w:rsidRPr="008E1F5A">
      <w:rPr>
        <w:b/>
        <w:sz w:val="18"/>
      </w:rPr>
      <w:fldChar w:fldCharType="end"/>
    </w:r>
    <w:r>
      <w:rPr>
        <w:b/>
        <w:sz w:val="18"/>
      </w:rPr>
      <w:tab/>
    </w:r>
    <w:r>
      <w:t>GE.20-11424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2B430" w14:textId="77777777" w:rsidR="00934139" w:rsidRPr="008E1F5A" w:rsidRDefault="00934139" w:rsidP="00021BDA">
    <w:pPr>
      <w:pStyle w:val="Pieddepage"/>
      <w:tabs>
        <w:tab w:val="right" w:pos="9638"/>
      </w:tabs>
      <w:rPr>
        <w:b/>
        <w:sz w:val="18"/>
      </w:rPr>
    </w:pPr>
    <w:r>
      <w:t>GE.20-11424</w:t>
    </w:r>
    <w:r>
      <w:tab/>
    </w:r>
    <w:r w:rsidRPr="008E1F5A">
      <w:rPr>
        <w:b/>
        <w:sz w:val="18"/>
      </w:rPr>
      <w:fldChar w:fldCharType="begin"/>
    </w:r>
    <w:r w:rsidRPr="008E1F5A">
      <w:rPr>
        <w:b/>
        <w:sz w:val="18"/>
      </w:rPr>
      <w:instrText xml:space="preserve"> PAGE  \* MERGEFORMAT </w:instrText>
    </w:r>
    <w:r w:rsidRPr="008E1F5A">
      <w:rPr>
        <w:b/>
        <w:sz w:val="18"/>
      </w:rPr>
      <w:fldChar w:fldCharType="separate"/>
    </w:r>
    <w:r w:rsidRPr="008E1F5A">
      <w:rPr>
        <w:b/>
        <w:noProof/>
        <w:sz w:val="18"/>
      </w:rPr>
      <w:t>3</w:t>
    </w:r>
    <w:r w:rsidRPr="008E1F5A">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83B6B" w14:textId="77777777" w:rsidR="00934139" w:rsidRPr="008E1F5A" w:rsidRDefault="00934139" w:rsidP="00021BDA">
    <w:pPr>
      <w:pStyle w:val="Pieddepage"/>
      <w:spacing w:before="120"/>
      <w:rPr>
        <w:sz w:val="20"/>
      </w:rPr>
    </w:pPr>
    <w:r>
      <w:rPr>
        <w:sz w:val="20"/>
      </w:rPr>
      <w:t>GE.</w:t>
    </w:r>
    <w:r>
      <w:rPr>
        <w:noProof/>
        <w:lang w:eastAsia="fr-CH"/>
      </w:rPr>
      <w:drawing>
        <wp:anchor distT="0" distB="0" distL="114300" distR="114300" simplePos="0" relativeHeight="251652096" behindDoc="0" locked="0" layoutInCell="1" allowOverlap="0" wp14:anchorId="5D20FBBB" wp14:editId="55661F08">
          <wp:simplePos x="0" y="0"/>
          <wp:positionH relativeFrom="margin">
            <wp:posOffset>4319905</wp:posOffset>
          </wp:positionH>
          <wp:positionV relativeFrom="margin">
            <wp:posOffset>9144000</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20-11424  (F)    161120    161120</w:t>
    </w:r>
    <w:r>
      <w:rPr>
        <w:sz w:val="20"/>
      </w:rPr>
      <w:br/>
    </w:r>
    <w:r w:rsidRPr="008E1F5A">
      <w:rPr>
        <w:rFonts w:ascii="C39T30Lfz" w:hAnsi="C39T30Lfz"/>
        <w:sz w:val="56"/>
      </w:rPr>
      <w:t>*2011424*</w:t>
    </w:r>
    <w:r>
      <w:rPr>
        <w:noProof/>
        <w:sz w:val="20"/>
      </w:rPr>
      <w:drawing>
        <wp:anchor distT="0" distB="0" distL="114300" distR="114300" simplePos="0" relativeHeight="251653120" behindDoc="0" locked="0" layoutInCell="1" allowOverlap="1" wp14:anchorId="49C1578A" wp14:editId="1948169D">
          <wp:simplePos x="0" y="0"/>
          <wp:positionH relativeFrom="margin">
            <wp:posOffset>5489575</wp:posOffset>
          </wp:positionH>
          <wp:positionV relativeFrom="margin">
            <wp:posOffset>8891905</wp:posOffset>
          </wp:positionV>
          <wp:extent cx="638175" cy="638175"/>
          <wp:effectExtent l="0" t="0" r="9525" b="952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FEB8C" w14:textId="77777777" w:rsidR="00934139" w:rsidRPr="00AC3823" w:rsidRDefault="00934139" w:rsidP="00AC3823">
      <w:pPr>
        <w:pStyle w:val="Pieddepage"/>
        <w:tabs>
          <w:tab w:val="right" w:pos="2155"/>
        </w:tabs>
        <w:spacing w:after="80" w:line="240" w:lineRule="atLeast"/>
        <w:ind w:left="680"/>
        <w:rPr>
          <w:u w:val="single"/>
        </w:rPr>
      </w:pPr>
      <w:r>
        <w:rPr>
          <w:u w:val="single"/>
        </w:rPr>
        <w:tab/>
      </w:r>
    </w:p>
  </w:footnote>
  <w:footnote w:type="continuationSeparator" w:id="0">
    <w:p w14:paraId="6E6B1A4C" w14:textId="77777777" w:rsidR="00934139" w:rsidRPr="00AC3823" w:rsidRDefault="00934139" w:rsidP="00AC3823">
      <w:pPr>
        <w:pStyle w:val="Pieddepage"/>
        <w:tabs>
          <w:tab w:val="right" w:pos="2155"/>
        </w:tabs>
        <w:spacing w:after="80" w:line="240" w:lineRule="atLeast"/>
        <w:ind w:left="680"/>
        <w:rPr>
          <w:u w:val="single"/>
        </w:rPr>
      </w:pPr>
      <w:r>
        <w:rPr>
          <w:u w:val="single"/>
        </w:rPr>
        <w:tab/>
      </w:r>
    </w:p>
  </w:footnote>
  <w:footnote w:type="continuationNotice" w:id="1">
    <w:p w14:paraId="391DBFAD" w14:textId="77777777" w:rsidR="00934139" w:rsidRPr="00AC3823" w:rsidRDefault="00934139">
      <w:pPr>
        <w:spacing w:line="240" w:lineRule="auto"/>
        <w:rPr>
          <w:sz w:val="2"/>
          <w:szCs w:val="2"/>
        </w:rPr>
      </w:pPr>
    </w:p>
  </w:footnote>
  <w:footnote w:id="2">
    <w:p w14:paraId="7D983177" w14:textId="77777777" w:rsidR="00934139" w:rsidRPr="00D6320E" w:rsidRDefault="00934139" w:rsidP="005F7FC2">
      <w:pPr>
        <w:pStyle w:val="Notedebasdepage"/>
      </w:pPr>
      <w:r>
        <w:rPr>
          <w:szCs w:val="18"/>
        </w:rPr>
        <w:tab/>
      </w:r>
      <w:r w:rsidRPr="00902A8A">
        <w:rPr>
          <w:rStyle w:val="Appelnotedebasdep"/>
          <w:szCs w:val="18"/>
        </w:rPr>
        <w:footnoteRef/>
      </w:r>
      <w:r w:rsidRPr="00764D5C">
        <w:tab/>
      </w:r>
      <w:r w:rsidRPr="00D6320E">
        <w:t>Définies dans la Résolution d’ensemble sur la construction des véhicules (R.E.3), document ECE/TRANS/WP.29/78/Rev.2, par.</w:t>
      </w:r>
      <w:r>
        <w:t> </w:t>
      </w:r>
      <w:r w:rsidRPr="00D6320E">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F0E62" w14:textId="369E1840" w:rsidR="00934139" w:rsidRPr="005B628B" w:rsidRDefault="000B4D9B">
    <w:pPr>
      <w:pStyle w:val="En-tte"/>
    </w:pPr>
    <w:r>
      <w:fldChar w:fldCharType="begin"/>
    </w:r>
    <w:r>
      <w:instrText xml:space="preserve"> TITLE  \* MERGEFORMAT </w:instrText>
    </w:r>
    <w:r>
      <w:fldChar w:fldCharType="separate"/>
    </w:r>
    <w:r>
      <w:t>ECE/TRANS/WP.29/GRSP/67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5F6BD" w14:textId="47663995" w:rsidR="00934139" w:rsidRDefault="000B4D9B" w:rsidP="005B628B">
    <w:pPr>
      <w:pStyle w:val="En-tte"/>
      <w:jc w:val="right"/>
    </w:pPr>
    <w:r>
      <w:fldChar w:fldCharType="begin"/>
    </w:r>
    <w:r>
      <w:instrText xml:space="preserve"> TITLE  \* MERGEFORMAT </w:instrText>
    </w:r>
    <w:r>
      <w:fldChar w:fldCharType="separate"/>
    </w:r>
    <w:r>
      <w:t>ECE/TRANS/WP.29/GRSP/67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0672E" w14:textId="3C7DE719" w:rsidR="00934139" w:rsidRPr="008E1F5A" w:rsidRDefault="000B4D9B">
    <w:pPr>
      <w:pStyle w:val="En-tte"/>
    </w:pPr>
    <w:r>
      <w:fldChar w:fldCharType="begin"/>
    </w:r>
    <w:r>
      <w:instrText xml:space="preserve"> TITLE  \* MERGEFORMAT </w:instrText>
    </w:r>
    <w:r>
      <w:fldChar w:fldCharType="separate"/>
    </w:r>
    <w:r>
      <w:t>ECE/TRANS/WP.29/GRSP/67</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B1F49" w14:textId="2EA06F46" w:rsidR="00934139" w:rsidRPr="008E1F5A" w:rsidRDefault="000B4D9B" w:rsidP="00021BDA">
    <w:pPr>
      <w:pStyle w:val="En-tte"/>
      <w:jc w:val="right"/>
    </w:pPr>
    <w:r>
      <w:fldChar w:fldCharType="begin"/>
    </w:r>
    <w:r>
      <w:instrText xml:space="preserve"> TITLE  \* MERGEFORMAT </w:instrText>
    </w:r>
    <w:r>
      <w:fldChar w:fldCharType="separate"/>
    </w:r>
    <w:r>
      <w:t>ECE/TRANS/WP.29/GRSP/67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 w:numId="16">
    <w:abstractNumId w:val="11"/>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B1E61"/>
    <w:rsid w:val="000135BF"/>
    <w:rsid w:val="00017F94"/>
    <w:rsid w:val="00021BDA"/>
    <w:rsid w:val="00023842"/>
    <w:rsid w:val="000334F9"/>
    <w:rsid w:val="00045FEB"/>
    <w:rsid w:val="0007796D"/>
    <w:rsid w:val="000B4D9B"/>
    <w:rsid w:val="000B7790"/>
    <w:rsid w:val="00111F2F"/>
    <w:rsid w:val="0014365E"/>
    <w:rsid w:val="00143C66"/>
    <w:rsid w:val="001661F9"/>
    <w:rsid w:val="00176178"/>
    <w:rsid w:val="001B1E61"/>
    <w:rsid w:val="001F525A"/>
    <w:rsid w:val="00223272"/>
    <w:rsid w:val="0024779E"/>
    <w:rsid w:val="00257168"/>
    <w:rsid w:val="002744B8"/>
    <w:rsid w:val="002832AC"/>
    <w:rsid w:val="00290D22"/>
    <w:rsid w:val="002D7C93"/>
    <w:rsid w:val="00305801"/>
    <w:rsid w:val="00356907"/>
    <w:rsid w:val="003916DE"/>
    <w:rsid w:val="00421996"/>
    <w:rsid w:val="00441C3B"/>
    <w:rsid w:val="00446FE5"/>
    <w:rsid w:val="00452396"/>
    <w:rsid w:val="004837D8"/>
    <w:rsid w:val="004E2EED"/>
    <w:rsid w:val="004E468C"/>
    <w:rsid w:val="00517616"/>
    <w:rsid w:val="005505B7"/>
    <w:rsid w:val="00573BE5"/>
    <w:rsid w:val="00586ED3"/>
    <w:rsid w:val="00596AA9"/>
    <w:rsid w:val="005B628B"/>
    <w:rsid w:val="005F7FC2"/>
    <w:rsid w:val="00636D7A"/>
    <w:rsid w:val="006A1F1B"/>
    <w:rsid w:val="0071601D"/>
    <w:rsid w:val="007448CC"/>
    <w:rsid w:val="007A62E6"/>
    <w:rsid w:val="007E57A8"/>
    <w:rsid w:val="007F20FA"/>
    <w:rsid w:val="0080684C"/>
    <w:rsid w:val="00827FBA"/>
    <w:rsid w:val="00871C75"/>
    <w:rsid w:val="008776DC"/>
    <w:rsid w:val="008D6263"/>
    <w:rsid w:val="00934139"/>
    <w:rsid w:val="009446C0"/>
    <w:rsid w:val="009705C8"/>
    <w:rsid w:val="00994301"/>
    <w:rsid w:val="009C1CF4"/>
    <w:rsid w:val="009F6B74"/>
    <w:rsid w:val="00A300A7"/>
    <w:rsid w:val="00A3029F"/>
    <w:rsid w:val="00A30353"/>
    <w:rsid w:val="00A53E64"/>
    <w:rsid w:val="00A8583C"/>
    <w:rsid w:val="00AC3823"/>
    <w:rsid w:val="00AE323C"/>
    <w:rsid w:val="00AF0CB5"/>
    <w:rsid w:val="00B00181"/>
    <w:rsid w:val="00B00B0D"/>
    <w:rsid w:val="00B45F2E"/>
    <w:rsid w:val="00B6302E"/>
    <w:rsid w:val="00B765F7"/>
    <w:rsid w:val="00BA0CA9"/>
    <w:rsid w:val="00BA1A99"/>
    <w:rsid w:val="00C02897"/>
    <w:rsid w:val="00C97039"/>
    <w:rsid w:val="00D3439C"/>
    <w:rsid w:val="00DB1831"/>
    <w:rsid w:val="00DD3BFD"/>
    <w:rsid w:val="00DF6678"/>
    <w:rsid w:val="00E0299A"/>
    <w:rsid w:val="00E63777"/>
    <w:rsid w:val="00E85C74"/>
    <w:rsid w:val="00EA6547"/>
    <w:rsid w:val="00EF2E22"/>
    <w:rsid w:val="00F35171"/>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403B19"/>
  <w15:docId w15:val="{E44BD33F-531C-4067-A309-51E2FA31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numPr>
        <w:numId w:val="17"/>
      </w:numPr>
      <w:spacing w:after="0" w:line="240" w:lineRule="auto"/>
      <w:ind w:right="0"/>
      <w:jc w:val="left"/>
      <w:outlineLvl w:val="0"/>
    </w:pPr>
  </w:style>
  <w:style w:type="paragraph" w:styleId="Titre2">
    <w:name w:val="heading 2"/>
    <w:basedOn w:val="Normal"/>
    <w:next w:val="Normal"/>
    <w:link w:val="Titre2Car"/>
    <w:qFormat/>
    <w:rsid w:val="00023842"/>
    <w:pPr>
      <w:numPr>
        <w:ilvl w:val="1"/>
        <w:numId w:val="17"/>
      </w:numPr>
      <w:outlineLvl w:val="1"/>
    </w:pPr>
  </w:style>
  <w:style w:type="paragraph" w:styleId="Titre3">
    <w:name w:val="heading 3"/>
    <w:basedOn w:val="Normal"/>
    <w:next w:val="Normal"/>
    <w:link w:val="Titre3Car"/>
    <w:qFormat/>
    <w:rsid w:val="00023842"/>
    <w:pPr>
      <w:numPr>
        <w:ilvl w:val="2"/>
        <w:numId w:val="17"/>
      </w:numPr>
      <w:outlineLvl w:val="2"/>
    </w:pPr>
  </w:style>
  <w:style w:type="paragraph" w:styleId="Titre4">
    <w:name w:val="heading 4"/>
    <w:aliases w:val="h4"/>
    <w:basedOn w:val="Normal"/>
    <w:next w:val="Normal"/>
    <w:link w:val="Titre4Car"/>
    <w:qFormat/>
    <w:rsid w:val="00023842"/>
    <w:pPr>
      <w:numPr>
        <w:ilvl w:val="3"/>
        <w:numId w:val="17"/>
      </w:numPr>
      <w:outlineLvl w:val="3"/>
    </w:pPr>
  </w:style>
  <w:style w:type="paragraph" w:styleId="Titre5">
    <w:name w:val="heading 5"/>
    <w:basedOn w:val="Normal"/>
    <w:next w:val="Normal"/>
    <w:link w:val="Titre5Car"/>
    <w:qFormat/>
    <w:rsid w:val="00023842"/>
    <w:pPr>
      <w:numPr>
        <w:ilvl w:val="4"/>
        <w:numId w:val="17"/>
      </w:numPr>
      <w:outlineLvl w:val="4"/>
    </w:pPr>
  </w:style>
  <w:style w:type="paragraph" w:styleId="Titre6">
    <w:name w:val="heading 6"/>
    <w:basedOn w:val="Normal"/>
    <w:next w:val="Normal"/>
    <w:link w:val="Titre6Car"/>
    <w:qFormat/>
    <w:rsid w:val="00023842"/>
    <w:pPr>
      <w:numPr>
        <w:ilvl w:val="5"/>
        <w:numId w:val="17"/>
      </w:numPr>
      <w:outlineLvl w:val="5"/>
    </w:pPr>
  </w:style>
  <w:style w:type="paragraph" w:styleId="Titre7">
    <w:name w:val="heading 7"/>
    <w:basedOn w:val="Normal"/>
    <w:next w:val="Normal"/>
    <w:link w:val="Titre7Car"/>
    <w:qFormat/>
    <w:rsid w:val="00023842"/>
    <w:pPr>
      <w:numPr>
        <w:ilvl w:val="6"/>
        <w:numId w:val="17"/>
      </w:numPr>
      <w:outlineLvl w:val="6"/>
    </w:pPr>
  </w:style>
  <w:style w:type="paragraph" w:styleId="Titre8">
    <w:name w:val="heading 8"/>
    <w:basedOn w:val="Normal"/>
    <w:next w:val="Normal"/>
    <w:link w:val="Titre8Car"/>
    <w:qFormat/>
    <w:rsid w:val="00023842"/>
    <w:pPr>
      <w:numPr>
        <w:ilvl w:val="7"/>
        <w:numId w:val="17"/>
      </w:numPr>
      <w:outlineLvl w:val="7"/>
    </w:pPr>
  </w:style>
  <w:style w:type="paragraph" w:styleId="Titre9">
    <w:name w:val="heading 9"/>
    <w:basedOn w:val="Normal"/>
    <w:next w:val="Normal"/>
    <w:link w:val="Titre9Car"/>
    <w:qFormat/>
    <w:rsid w:val="00023842"/>
    <w:pPr>
      <w:numPr>
        <w:ilvl w:val="8"/>
        <w:numId w:val="17"/>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uiPriority w:val="99"/>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uiPriority w:val="99"/>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E0299A"/>
    <w:pPr>
      <w:spacing w:line="240" w:lineRule="auto"/>
    </w:pPr>
    <w:rPr>
      <w:sz w:val="16"/>
    </w:rPr>
  </w:style>
  <w:style w:type="character" w:customStyle="1" w:styleId="PieddepageCar">
    <w:name w:val="Pied de page Car"/>
    <w:aliases w:val="3_G Car"/>
    <w:basedOn w:val="Policepardfaut"/>
    <w:link w:val="Pieddepage"/>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BVI fnr, BVI fnr,Footnote symbol,Footnote,Footnote Reference Superscript,SUPERS,(Footnote Reference),-E Fußnotenzeichen,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Footnote Text Char,Fußnotentext,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Footnote Text Char Car,Fußnotentext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aliases w:val="h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5B628B"/>
    <w:rPr>
      <w:rFonts w:ascii="Times New Roman" w:eastAsiaTheme="minorHAnsi" w:hAnsi="Times New Roman" w:cs="Times New Roman"/>
      <w:sz w:val="20"/>
      <w:szCs w:val="20"/>
      <w:lang w:eastAsia="en-US"/>
    </w:rPr>
  </w:style>
  <w:style w:type="character" w:customStyle="1" w:styleId="H1GChar">
    <w:name w:val="_ H_1_G Char"/>
    <w:link w:val="H1G"/>
    <w:rsid w:val="005B628B"/>
    <w:rPr>
      <w:rFonts w:ascii="Times New Roman" w:eastAsiaTheme="minorHAnsi" w:hAnsi="Times New Roman" w:cs="Times New Roman"/>
      <w:b/>
      <w:sz w:val="24"/>
      <w:szCs w:val="20"/>
      <w:lang w:eastAsia="en-US"/>
    </w:rPr>
  </w:style>
  <w:style w:type="character" w:customStyle="1" w:styleId="HChGChar">
    <w:name w:val="_ H _Ch_G Char"/>
    <w:link w:val="HChG"/>
    <w:rsid w:val="005B628B"/>
    <w:rPr>
      <w:rFonts w:ascii="Times New Roman" w:eastAsiaTheme="minorHAnsi" w:hAnsi="Times New Roman" w:cs="Times New Roman"/>
      <w:b/>
      <w:sz w:val="28"/>
      <w:szCs w:val="20"/>
      <w:lang w:eastAsia="en-US"/>
    </w:rPr>
  </w:style>
  <w:style w:type="numbering" w:styleId="ArticleSection">
    <w:name w:val="Outline List 3"/>
    <w:basedOn w:val="Aucuneliste"/>
    <w:semiHidden/>
    <w:rsid w:val="005B628B"/>
    <w:pPr>
      <w:numPr>
        <w:numId w:val="17"/>
      </w:numPr>
    </w:pPr>
  </w:style>
  <w:style w:type="character" w:customStyle="1" w:styleId="paraChar">
    <w:name w:val="para Char"/>
    <w:link w:val="para"/>
    <w:locked/>
    <w:rsid w:val="005B628B"/>
  </w:style>
  <w:style w:type="paragraph" w:customStyle="1" w:styleId="para">
    <w:name w:val="para"/>
    <w:basedOn w:val="Normal"/>
    <w:link w:val="paraChar"/>
    <w:qFormat/>
    <w:rsid w:val="005B628B"/>
    <w:pPr>
      <w:kinsoku/>
      <w:overflowPunct/>
      <w:autoSpaceDE/>
      <w:autoSpaceDN/>
      <w:adjustRightInd/>
      <w:snapToGrid/>
      <w:spacing w:after="120"/>
      <w:ind w:left="2268" w:right="1134" w:hanging="1134"/>
      <w:jc w:val="both"/>
    </w:pPr>
    <w:rPr>
      <w:rFonts w:asciiTheme="minorHAnsi" w:eastAsia="Times New Roman" w:hAnsiTheme="minorHAnsi" w:cstheme="minorBidi"/>
      <w:sz w:val="22"/>
      <w:szCs w:val="22"/>
      <w:lang w:eastAsia="zh-CN"/>
    </w:rPr>
  </w:style>
  <w:style w:type="numbering" w:styleId="111111">
    <w:name w:val="Outline List 2"/>
    <w:basedOn w:val="Aucuneliste"/>
    <w:semiHidden/>
    <w:rsid w:val="005B628B"/>
    <w:pPr>
      <w:numPr>
        <w:numId w:val="18"/>
      </w:numPr>
    </w:pPr>
  </w:style>
  <w:style w:type="paragraph" w:customStyle="1" w:styleId="Default">
    <w:name w:val="Default"/>
    <w:qFormat/>
    <w:rsid w:val="005B628B"/>
    <w:pPr>
      <w:autoSpaceDE w:val="0"/>
      <w:autoSpaceDN w:val="0"/>
      <w:adjustRightInd w:val="0"/>
      <w:spacing w:after="0" w:line="240" w:lineRule="auto"/>
    </w:pPr>
    <w:rPr>
      <w:rFonts w:ascii="Times New Roman" w:hAnsi="Times New Roman" w:cs="Times New Roman"/>
      <w:color w:val="000000"/>
      <w:sz w:val="24"/>
      <w:szCs w:val="24"/>
      <w:lang w:val="en-US" w:eastAsia="fr-FR"/>
    </w:rPr>
  </w:style>
  <w:style w:type="character" w:customStyle="1" w:styleId="H23GChar">
    <w:name w:val="_ H_2/3_G Char"/>
    <w:link w:val="H23G"/>
    <w:locked/>
    <w:rsid w:val="005B628B"/>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ernie.frost@dft.gsi.gov.uk_"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yperlink" Target="mailto:luca.rocco@mit.gov.it" TargetMode="External"/><Relationship Id="rId2" Type="http://schemas.openxmlformats.org/officeDocument/2006/relationships/styles" Target="styles.xml"/><Relationship Id="rId16" Type="http://schemas.openxmlformats.org/officeDocument/2006/relationships/hyperlink" Target="mailto:luis.martinez@upm.es"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artin.koubek@dot.gov"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jspark@kotsa.or.kr" TargetMode="Externa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31</Pages>
  <Words>11289</Words>
  <Characters>60058</Characters>
  <Application>Microsoft Office Word</Application>
  <DocSecurity>0</DocSecurity>
  <Lines>1580</Lines>
  <Paragraphs>891</Paragraphs>
  <ScaleCrop>false</ScaleCrop>
  <HeadingPairs>
    <vt:vector size="2" baseType="variant">
      <vt:variant>
        <vt:lpstr>Titre</vt:lpstr>
      </vt:variant>
      <vt:variant>
        <vt:i4>1</vt:i4>
      </vt:variant>
    </vt:vector>
  </HeadingPairs>
  <TitlesOfParts>
    <vt:vector size="1" baseType="lpstr">
      <vt:lpstr>ECE/TRANS/WP.29/GRSP/67</vt:lpstr>
    </vt:vector>
  </TitlesOfParts>
  <Company>DCM</Company>
  <LinksUpToDate>false</LinksUpToDate>
  <CharactersWithSpaces>70456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ECE/TRANS/WP.29/GRSP/67</dc:title>
  <dc:subject/>
  <dc:creator>Christine CHAUTAGNAT</dc:creator>
  <cp:keywords/>
  <cp:lastModifiedBy>Christine Chautagnat</cp:lastModifiedBy>
  <cp:revision>3</cp:revision>
  <cp:lastPrinted>2020-11-18T10:58:00Z</cp:lastPrinted>
  <dcterms:created xsi:type="dcterms:W3CDTF">2020-11-18T10:58:00Z</dcterms:created>
  <dcterms:modified xsi:type="dcterms:W3CDTF">2020-11-18T11:00:00Z</dcterms:modified>
</cp:coreProperties>
</file>