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9F7850" w14:textId="77777777" w:rsidTr="00C97039">
        <w:trPr>
          <w:trHeight w:hRule="exact" w:val="851"/>
        </w:trPr>
        <w:tc>
          <w:tcPr>
            <w:tcW w:w="1276" w:type="dxa"/>
            <w:tcBorders>
              <w:bottom w:val="single" w:sz="4" w:space="0" w:color="auto"/>
            </w:tcBorders>
          </w:tcPr>
          <w:p w14:paraId="77A0EDEC" w14:textId="77777777" w:rsidR="00F35BAF" w:rsidRPr="00DB58B5" w:rsidRDefault="00F35BAF" w:rsidP="009C4CC7"/>
        </w:tc>
        <w:tc>
          <w:tcPr>
            <w:tcW w:w="2268" w:type="dxa"/>
            <w:tcBorders>
              <w:bottom w:val="single" w:sz="4" w:space="0" w:color="auto"/>
            </w:tcBorders>
            <w:vAlign w:val="bottom"/>
          </w:tcPr>
          <w:p w14:paraId="73D46B3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233B1C" w14:textId="77777777" w:rsidR="00F35BAF" w:rsidRPr="00DB58B5" w:rsidRDefault="009C4CC7" w:rsidP="009C4CC7">
            <w:pPr>
              <w:jc w:val="right"/>
            </w:pPr>
            <w:r w:rsidRPr="009C4CC7">
              <w:rPr>
                <w:sz w:val="40"/>
              </w:rPr>
              <w:t>ECE</w:t>
            </w:r>
            <w:r>
              <w:t>/TRANS/WP</w:t>
            </w:r>
            <w:r w:rsidR="000F2C97" w:rsidRPr="000F2C97">
              <w:t>.</w:t>
            </w:r>
            <w:r>
              <w:t>29/GRSP/2020/11</w:t>
            </w:r>
          </w:p>
        </w:tc>
      </w:tr>
      <w:tr w:rsidR="00F35BAF" w:rsidRPr="00DB58B5" w14:paraId="2D4CA02A" w14:textId="77777777" w:rsidTr="00C97039">
        <w:trPr>
          <w:trHeight w:hRule="exact" w:val="2835"/>
        </w:trPr>
        <w:tc>
          <w:tcPr>
            <w:tcW w:w="1276" w:type="dxa"/>
            <w:tcBorders>
              <w:top w:val="single" w:sz="4" w:space="0" w:color="auto"/>
              <w:bottom w:val="single" w:sz="12" w:space="0" w:color="auto"/>
            </w:tcBorders>
          </w:tcPr>
          <w:p w14:paraId="49D7786B" w14:textId="77777777" w:rsidR="00F35BAF" w:rsidRPr="00DB58B5" w:rsidRDefault="00F35BAF" w:rsidP="00C97039">
            <w:pPr>
              <w:spacing w:before="120"/>
              <w:jc w:val="center"/>
            </w:pPr>
            <w:r>
              <w:rPr>
                <w:noProof/>
                <w:lang w:eastAsia="fr-CH"/>
              </w:rPr>
              <w:drawing>
                <wp:inline distT="0" distB="0" distL="0" distR="0" wp14:anchorId="50C0A1BC" wp14:editId="0909999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33752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22B35C" w14:textId="77777777" w:rsidR="00F35BAF" w:rsidRDefault="009C4CC7" w:rsidP="00C97039">
            <w:pPr>
              <w:spacing w:before="240"/>
            </w:pPr>
            <w:proofErr w:type="spellStart"/>
            <w:r>
              <w:t>Distr</w:t>
            </w:r>
            <w:proofErr w:type="spellEnd"/>
            <w:r w:rsidR="000F2C97" w:rsidRPr="000F2C97">
              <w:t>.</w:t>
            </w:r>
            <w:r>
              <w:t xml:space="preserve"> générale</w:t>
            </w:r>
          </w:p>
          <w:p w14:paraId="7547A7DC" w14:textId="77777777" w:rsidR="009C4CC7" w:rsidRDefault="009C4CC7" w:rsidP="009C4CC7">
            <w:pPr>
              <w:spacing w:line="240" w:lineRule="exact"/>
            </w:pPr>
            <w:r>
              <w:t>15 septembre 2020</w:t>
            </w:r>
          </w:p>
          <w:p w14:paraId="58FFA226" w14:textId="77777777" w:rsidR="009C4CC7" w:rsidRDefault="009C4CC7" w:rsidP="009C4CC7">
            <w:pPr>
              <w:spacing w:line="240" w:lineRule="exact"/>
            </w:pPr>
            <w:r>
              <w:t>Français</w:t>
            </w:r>
          </w:p>
          <w:p w14:paraId="61FC7620" w14:textId="77777777" w:rsidR="009C4CC7" w:rsidRPr="00DB58B5" w:rsidRDefault="009C4CC7" w:rsidP="009C4CC7">
            <w:pPr>
              <w:spacing w:line="240" w:lineRule="exact"/>
            </w:pPr>
            <w:r>
              <w:t>Original : anglais</w:t>
            </w:r>
          </w:p>
        </w:tc>
      </w:tr>
    </w:tbl>
    <w:p w14:paraId="6FA92C5E" w14:textId="77777777" w:rsidR="007F20FA" w:rsidRPr="000312C0" w:rsidRDefault="007F20FA" w:rsidP="007F20FA">
      <w:pPr>
        <w:spacing w:before="120"/>
        <w:rPr>
          <w:b/>
          <w:sz w:val="28"/>
          <w:szCs w:val="28"/>
        </w:rPr>
      </w:pPr>
      <w:r w:rsidRPr="000312C0">
        <w:rPr>
          <w:b/>
          <w:sz w:val="28"/>
          <w:szCs w:val="28"/>
        </w:rPr>
        <w:t>Commission économique pour l’Europe</w:t>
      </w:r>
    </w:p>
    <w:p w14:paraId="48180C6E" w14:textId="77777777" w:rsidR="007F20FA" w:rsidRDefault="007F20FA" w:rsidP="007F20FA">
      <w:pPr>
        <w:spacing w:before="120"/>
        <w:rPr>
          <w:sz w:val="28"/>
          <w:szCs w:val="28"/>
        </w:rPr>
      </w:pPr>
      <w:r w:rsidRPr="00685843">
        <w:rPr>
          <w:sz w:val="28"/>
          <w:szCs w:val="28"/>
        </w:rPr>
        <w:t>Comité des transports intérieurs</w:t>
      </w:r>
    </w:p>
    <w:p w14:paraId="5DA1C295" w14:textId="77777777" w:rsidR="006E74C5" w:rsidRPr="00373FA8" w:rsidRDefault="006E74C5" w:rsidP="006E74C5">
      <w:pPr>
        <w:spacing w:before="120"/>
        <w:rPr>
          <w:b/>
          <w:sz w:val="24"/>
          <w:szCs w:val="24"/>
          <w:lang w:val="fr-FR"/>
        </w:rPr>
      </w:pPr>
      <w:r w:rsidRPr="00373FA8">
        <w:rPr>
          <w:b/>
          <w:bCs/>
          <w:sz w:val="24"/>
          <w:szCs w:val="24"/>
          <w:lang w:val="fr-FR"/>
        </w:rPr>
        <w:t xml:space="preserve">Forum mondial de l’harmonisation </w:t>
      </w:r>
      <w:r w:rsidR="00373FA8" w:rsidRPr="00373FA8">
        <w:rPr>
          <w:b/>
          <w:bCs/>
          <w:sz w:val="24"/>
          <w:szCs w:val="24"/>
          <w:lang w:val="fr-FR"/>
        </w:rPr>
        <w:br/>
      </w:r>
      <w:r w:rsidRPr="00373FA8">
        <w:rPr>
          <w:b/>
          <w:bCs/>
          <w:sz w:val="24"/>
          <w:szCs w:val="24"/>
          <w:lang w:val="fr-FR"/>
        </w:rPr>
        <w:t>des Règlements concernant les véhicules</w:t>
      </w:r>
    </w:p>
    <w:p w14:paraId="21B2BA2D" w14:textId="77777777" w:rsidR="006E74C5" w:rsidRPr="008C1065" w:rsidRDefault="006E74C5" w:rsidP="006E74C5">
      <w:pPr>
        <w:spacing w:before="120" w:after="120"/>
        <w:rPr>
          <w:b/>
          <w:bCs/>
          <w:lang w:val="fr-FR"/>
        </w:rPr>
      </w:pPr>
      <w:r>
        <w:rPr>
          <w:b/>
          <w:bCs/>
          <w:lang w:val="fr-FR"/>
        </w:rPr>
        <w:t>Groupe de travail de la sécurité passive</w:t>
      </w:r>
      <w:bookmarkStart w:id="0" w:name="_GoBack"/>
      <w:bookmarkEnd w:id="0"/>
    </w:p>
    <w:p w14:paraId="609D2756" w14:textId="77777777" w:rsidR="006E74C5" w:rsidRPr="008C1065" w:rsidRDefault="006E74C5" w:rsidP="006E74C5">
      <w:pPr>
        <w:rPr>
          <w:b/>
          <w:lang w:val="fr-FR"/>
        </w:rPr>
      </w:pPr>
      <w:r>
        <w:rPr>
          <w:b/>
          <w:bCs/>
          <w:lang w:val="fr-FR"/>
        </w:rPr>
        <w:t>Soixante-huitième session</w:t>
      </w:r>
      <w:r>
        <w:rPr>
          <w:lang w:val="fr-FR"/>
        </w:rPr>
        <w:t xml:space="preserve"> </w:t>
      </w:r>
    </w:p>
    <w:p w14:paraId="07FB0A07" w14:textId="77777777" w:rsidR="006E74C5" w:rsidRPr="008C1065" w:rsidRDefault="006E74C5" w:rsidP="006E74C5">
      <w:pPr>
        <w:spacing w:line="240" w:lineRule="auto"/>
        <w:rPr>
          <w:rFonts w:eastAsia="Times New Roman"/>
          <w:lang w:val="fr-FR"/>
        </w:rPr>
      </w:pPr>
      <w:r>
        <w:rPr>
          <w:lang w:val="fr-FR"/>
        </w:rPr>
        <w:t>Genève, 7-11 décembre 2020</w:t>
      </w:r>
    </w:p>
    <w:p w14:paraId="44BC64B7" w14:textId="77777777" w:rsidR="006E74C5" w:rsidRPr="008C1065" w:rsidRDefault="006E74C5" w:rsidP="006E74C5">
      <w:pPr>
        <w:rPr>
          <w:bCs/>
          <w:lang w:val="fr-FR"/>
        </w:rPr>
      </w:pPr>
      <w:r>
        <w:rPr>
          <w:lang w:val="fr-FR"/>
        </w:rPr>
        <w:t>Point 1 de l’ordre du jour provisoire</w:t>
      </w:r>
    </w:p>
    <w:p w14:paraId="0A70A6D6" w14:textId="77777777" w:rsidR="006E74C5" w:rsidRPr="008C1065" w:rsidRDefault="006E74C5" w:rsidP="006E74C5">
      <w:pPr>
        <w:rPr>
          <w:b/>
          <w:lang w:val="fr-FR"/>
        </w:rPr>
      </w:pPr>
      <w:r>
        <w:rPr>
          <w:b/>
          <w:bCs/>
          <w:lang w:val="fr-FR"/>
        </w:rPr>
        <w:t>Adoption de l’ordre du jour</w:t>
      </w:r>
    </w:p>
    <w:p w14:paraId="1EBD17DE" w14:textId="77777777" w:rsidR="006E74C5" w:rsidRPr="008C1065" w:rsidRDefault="006E74C5" w:rsidP="00373FA8">
      <w:pPr>
        <w:pStyle w:val="HChG"/>
        <w:rPr>
          <w:lang w:val="fr-FR"/>
        </w:rPr>
      </w:pPr>
      <w:r>
        <w:rPr>
          <w:lang w:val="fr-FR"/>
        </w:rPr>
        <w:tab/>
      </w:r>
      <w:r>
        <w:rPr>
          <w:lang w:val="fr-FR"/>
        </w:rPr>
        <w:tab/>
        <w:t xml:space="preserve">Ordre du jour provisoire annoté </w:t>
      </w:r>
      <w:r w:rsidR="00373FA8">
        <w:rPr>
          <w:lang w:val="fr-FR"/>
        </w:rPr>
        <w:br/>
      </w:r>
      <w:r>
        <w:rPr>
          <w:lang w:val="fr-FR"/>
        </w:rPr>
        <w:t>de la soixante-huitième session</w:t>
      </w:r>
      <w:r w:rsidRPr="00373FA8">
        <w:rPr>
          <w:rStyle w:val="Appelnotedebasdep"/>
          <w:b w:val="0"/>
          <w:sz w:val="20"/>
          <w:vertAlign w:val="baseline"/>
          <w:lang w:val="fr-FR"/>
        </w:rPr>
        <w:footnoteReference w:customMarkFollows="1" w:id="2"/>
        <w:t>*</w:t>
      </w:r>
      <w:r w:rsidRPr="00373FA8">
        <w:rPr>
          <w:sz w:val="20"/>
          <w:vertAlign w:val="superscript"/>
          <w:lang w:val="fr-FR"/>
        </w:rPr>
        <w:t>,</w:t>
      </w:r>
      <w:r w:rsidR="00373FA8">
        <w:rPr>
          <w:b w:val="0"/>
          <w:sz w:val="20"/>
          <w:lang w:val="fr-FR"/>
        </w:rPr>
        <w:t xml:space="preserve"> </w:t>
      </w:r>
      <w:r w:rsidRPr="00373FA8">
        <w:rPr>
          <w:rStyle w:val="Appelnotedebasdep"/>
          <w:b w:val="0"/>
          <w:sz w:val="20"/>
          <w:vertAlign w:val="baseline"/>
          <w:lang w:val="fr-FR"/>
        </w:rPr>
        <w:footnoteReference w:customMarkFollows="1" w:id="3"/>
        <w:t>**</w:t>
      </w:r>
    </w:p>
    <w:p w14:paraId="574954FF" w14:textId="77777777" w:rsidR="006E74C5" w:rsidRDefault="006E74C5" w:rsidP="00373FA8">
      <w:pPr>
        <w:pStyle w:val="SingleTxtG"/>
        <w:rPr>
          <w:lang w:val="fr-FR"/>
        </w:rPr>
      </w:pPr>
      <w:r>
        <w:rPr>
          <w:lang w:val="fr-FR"/>
        </w:rPr>
        <w:t>qui s’ouvrira au Palais des Nations, à Genève, le lundi 7</w:t>
      </w:r>
      <w:r w:rsidR="008F7D3D">
        <w:rPr>
          <w:lang w:val="fr-FR"/>
        </w:rPr>
        <w:t> </w:t>
      </w:r>
      <w:r>
        <w:rPr>
          <w:lang w:val="fr-FR"/>
        </w:rPr>
        <w:t>décembre 2020 à 14</w:t>
      </w:r>
      <w:r w:rsidR="008174D2">
        <w:rPr>
          <w:lang w:val="fr-FR"/>
        </w:rPr>
        <w:t> </w:t>
      </w:r>
      <w:r>
        <w:rPr>
          <w:lang w:val="fr-FR"/>
        </w:rPr>
        <w:t>h</w:t>
      </w:r>
      <w:r w:rsidR="008174D2">
        <w:rPr>
          <w:lang w:val="fr-FR"/>
        </w:rPr>
        <w:t> </w:t>
      </w:r>
      <w:r>
        <w:rPr>
          <w:lang w:val="fr-FR"/>
        </w:rPr>
        <w:t>30 et s’achèvera le vendredi 11 décembre 2020 à 12</w:t>
      </w:r>
      <w:r w:rsidR="008174D2">
        <w:rPr>
          <w:lang w:val="fr-FR"/>
        </w:rPr>
        <w:t> </w:t>
      </w:r>
      <w:r>
        <w:rPr>
          <w:lang w:val="fr-FR"/>
        </w:rPr>
        <w:t>h</w:t>
      </w:r>
      <w:r w:rsidR="008174D2">
        <w:rPr>
          <w:lang w:val="fr-FR"/>
        </w:rPr>
        <w:t> </w:t>
      </w:r>
      <w:r>
        <w:rPr>
          <w:lang w:val="fr-FR"/>
        </w:rPr>
        <w:t>30</w:t>
      </w:r>
      <w:r w:rsidR="000F2C97" w:rsidRPr="000F2C97">
        <w:rPr>
          <w:lang w:val="fr-FR"/>
        </w:rPr>
        <w:t>.</w:t>
      </w:r>
    </w:p>
    <w:p w14:paraId="334EA111" w14:textId="77777777" w:rsidR="006E74C5" w:rsidRPr="008C1065" w:rsidRDefault="00373FA8" w:rsidP="00040BDC">
      <w:pPr>
        <w:pStyle w:val="HChG"/>
        <w:rPr>
          <w:sz w:val="20"/>
          <w:lang w:val="fr-FR"/>
        </w:rPr>
      </w:pPr>
      <w:r>
        <w:rPr>
          <w:lang w:val="fr-FR"/>
        </w:rPr>
        <w:br w:type="page"/>
      </w:r>
      <w:r w:rsidR="006E74C5">
        <w:rPr>
          <w:lang w:val="fr-FR"/>
        </w:rPr>
        <w:lastRenderedPageBreak/>
        <w:tab/>
        <w:t>I</w:t>
      </w:r>
      <w:r w:rsidR="000F2C97" w:rsidRPr="000F2C97">
        <w:rPr>
          <w:lang w:val="fr-FR"/>
        </w:rPr>
        <w:t>.</w:t>
      </w:r>
      <w:r w:rsidR="006E74C5">
        <w:rPr>
          <w:lang w:val="fr-FR"/>
        </w:rPr>
        <w:tab/>
        <w:t>Ordre du jour provisoire</w:t>
      </w:r>
      <w:r w:rsidR="006E74C5" w:rsidRPr="00040BDC">
        <w:rPr>
          <w:rStyle w:val="Appelnotedebasdep"/>
          <w:b w:val="0"/>
          <w:bCs/>
        </w:rPr>
        <w:footnoteReference w:id="4"/>
      </w:r>
    </w:p>
    <w:p w14:paraId="6A85C843" w14:textId="77777777" w:rsidR="006E74C5" w:rsidRPr="008C1065" w:rsidRDefault="006E74C5" w:rsidP="006E74C5">
      <w:pPr>
        <w:pStyle w:val="SingleTxtG"/>
        <w:rPr>
          <w:lang w:val="fr-FR"/>
        </w:rPr>
      </w:pPr>
      <w:r>
        <w:rPr>
          <w:lang w:val="fr-FR"/>
        </w:rPr>
        <w:t>1</w:t>
      </w:r>
      <w:r w:rsidR="000F2C97" w:rsidRPr="000F2C97">
        <w:rPr>
          <w:lang w:val="fr-FR"/>
        </w:rPr>
        <w:t>.</w:t>
      </w:r>
      <w:r>
        <w:rPr>
          <w:lang w:val="fr-FR"/>
        </w:rPr>
        <w:tab/>
        <w:t>Adoption de l’ordre du jour</w:t>
      </w:r>
      <w:r w:rsidR="000F2C97" w:rsidRPr="000F2C97">
        <w:rPr>
          <w:lang w:val="fr-FR"/>
        </w:rPr>
        <w:t>.</w:t>
      </w:r>
    </w:p>
    <w:p w14:paraId="2960B04C" w14:textId="77777777" w:rsidR="006E74C5" w:rsidRPr="008C1065" w:rsidRDefault="006E74C5" w:rsidP="006E74C5">
      <w:pPr>
        <w:pStyle w:val="SingleTxtG"/>
        <w:rPr>
          <w:lang w:val="fr-FR"/>
        </w:rPr>
      </w:pPr>
      <w:r>
        <w:rPr>
          <w:lang w:val="fr-FR"/>
        </w:rPr>
        <w:t>2</w:t>
      </w:r>
      <w:r w:rsidR="000F2C97" w:rsidRPr="000F2C97">
        <w:rPr>
          <w:lang w:val="fr-FR"/>
        </w:rPr>
        <w:t>.</w:t>
      </w:r>
      <w:r>
        <w:rPr>
          <w:lang w:val="fr-FR"/>
        </w:rPr>
        <w:tab/>
        <w:t>Règlement technique mondial ONU n</w:t>
      </w:r>
      <w:r>
        <w:rPr>
          <w:vertAlign w:val="superscript"/>
          <w:lang w:val="fr-FR"/>
        </w:rPr>
        <w:t>o</w:t>
      </w:r>
      <w:r>
        <w:rPr>
          <w:lang w:val="fr-FR"/>
        </w:rPr>
        <w:t xml:space="preserve"> 9 (Sécurité des piétons) :</w:t>
      </w:r>
    </w:p>
    <w:p w14:paraId="7D58140B" w14:textId="77777777" w:rsidR="006E74C5" w:rsidRPr="008C1065" w:rsidRDefault="006E74C5" w:rsidP="00040BDC">
      <w:pPr>
        <w:pStyle w:val="SingleTxtG"/>
        <w:ind w:left="1701"/>
        <w:rPr>
          <w:lang w:val="fr-FR"/>
        </w:rPr>
      </w:pPr>
      <w:r>
        <w:rPr>
          <w:lang w:val="fr-FR"/>
        </w:rPr>
        <w:t>a)</w:t>
      </w:r>
      <w:r>
        <w:rPr>
          <w:lang w:val="fr-FR"/>
        </w:rPr>
        <w:tab/>
        <w:t>Proposition d’amendement 3 ;</w:t>
      </w:r>
    </w:p>
    <w:p w14:paraId="3705F24B" w14:textId="77777777" w:rsidR="006E74C5" w:rsidRPr="008C1065" w:rsidRDefault="006E74C5" w:rsidP="00040BDC">
      <w:pPr>
        <w:pStyle w:val="SingleTxtG"/>
        <w:ind w:left="1701"/>
        <w:rPr>
          <w:lang w:val="fr-FR"/>
        </w:rPr>
      </w:pPr>
      <w:r>
        <w:rPr>
          <w:lang w:val="fr-FR"/>
        </w:rPr>
        <w:t>b)</w:t>
      </w:r>
      <w:r>
        <w:rPr>
          <w:lang w:val="fr-FR"/>
        </w:rPr>
        <w:tab/>
        <w:t>Proposition d’amendement 4</w:t>
      </w:r>
      <w:r w:rsidR="000F2C97" w:rsidRPr="000F2C97">
        <w:rPr>
          <w:lang w:val="fr-FR"/>
        </w:rPr>
        <w:t>.</w:t>
      </w:r>
    </w:p>
    <w:p w14:paraId="7A2CEA4E" w14:textId="77777777" w:rsidR="006E74C5" w:rsidRPr="008C1065" w:rsidRDefault="006E74C5" w:rsidP="006E74C5">
      <w:pPr>
        <w:pStyle w:val="SingleTxtG"/>
        <w:ind w:left="1701" w:hanging="567"/>
        <w:rPr>
          <w:lang w:val="fr-FR"/>
        </w:rPr>
      </w:pPr>
      <w:r>
        <w:rPr>
          <w:lang w:val="fr-FR"/>
        </w:rPr>
        <w:t>3</w:t>
      </w:r>
      <w:r w:rsidR="000F2C97" w:rsidRPr="000F2C97">
        <w:rPr>
          <w:lang w:val="fr-FR"/>
        </w:rPr>
        <w:t>.</w:t>
      </w:r>
      <w:r>
        <w:rPr>
          <w:lang w:val="fr-FR"/>
        </w:rPr>
        <w:tab/>
        <w:t>Règlement technique mondial ONU n</w:t>
      </w:r>
      <w:r>
        <w:rPr>
          <w:vertAlign w:val="superscript"/>
          <w:lang w:val="fr-FR"/>
        </w:rPr>
        <w:t>o</w:t>
      </w:r>
      <w:r w:rsidR="00040BDC">
        <w:rPr>
          <w:lang w:val="fr-FR"/>
        </w:rPr>
        <w:t> </w:t>
      </w:r>
      <w:r>
        <w:rPr>
          <w:lang w:val="fr-FR"/>
        </w:rPr>
        <w:t>13 (Véhicules à hydrogène et à pile à combustible)</w:t>
      </w:r>
      <w:r w:rsidR="000F2C97" w:rsidRPr="000F2C97">
        <w:rPr>
          <w:lang w:val="fr-FR"/>
        </w:rPr>
        <w:t>.</w:t>
      </w:r>
    </w:p>
    <w:p w14:paraId="2825A1FB" w14:textId="77777777" w:rsidR="006E74C5" w:rsidRPr="008C1065" w:rsidRDefault="006E74C5" w:rsidP="006E74C5">
      <w:pPr>
        <w:pStyle w:val="SingleTxtG"/>
        <w:ind w:left="1701" w:hanging="567"/>
        <w:rPr>
          <w:lang w:val="fr-FR"/>
        </w:rPr>
      </w:pPr>
      <w:r>
        <w:rPr>
          <w:lang w:val="fr-FR"/>
        </w:rPr>
        <w:t>4</w:t>
      </w:r>
      <w:r w:rsidR="000F2C97" w:rsidRPr="000F2C97">
        <w:rPr>
          <w:lang w:val="fr-FR"/>
        </w:rPr>
        <w:t>.</w:t>
      </w:r>
      <w:r>
        <w:rPr>
          <w:lang w:val="fr-FR"/>
        </w:rPr>
        <w:tab/>
        <w:t>Règlement technique mondial ONU n</w:t>
      </w:r>
      <w:r>
        <w:rPr>
          <w:vertAlign w:val="superscript"/>
          <w:lang w:val="fr-FR"/>
        </w:rPr>
        <w:t>o</w:t>
      </w:r>
      <w:r w:rsidR="00040BDC">
        <w:rPr>
          <w:lang w:val="fr-FR"/>
        </w:rPr>
        <w:t> </w:t>
      </w:r>
      <w:r>
        <w:rPr>
          <w:lang w:val="fr-FR"/>
        </w:rPr>
        <w:t>20 (Sécurité des véhicules électriques)</w:t>
      </w:r>
      <w:r w:rsidR="000F2C97" w:rsidRPr="000F2C97">
        <w:rPr>
          <w:lang w:val="fr-FR"/>
        </w:rPr>
        <w:t>.</w:t>
      </w:r>
    </w:p>
    <w:p w14:paraId="46C3E689" w14:textId="77777777" w:rsidR="006E74C5" w:rsidRPr="008C1065" w:rsidRDefault="006E74C5" w:rsidP="006E74C5">
      <w:pPr>
        <w:pStyle w:val="SingleTxtG"/>
        <w:ind w:left="1701" w:hanging="567"/>
        <w:rPr>
          <w:bCs/>
          <w:lang w:val="fr-FR"/>
        </w:rPr>
      </w:pPr>
      <w:r>
        <w:rPr>
          <w:lang w:val="fr-FR"/>
        </w:rPr>
        <w:t>5</w:t>
      </w:r>
      <w:r w:rsidR="000F2C97" w:rsidRPr="000F2C97">
        <w:rPr>
          <w:lang w:val="fr-FR"/>
        </w:rPr>
        <w:t>.</w:t>
      </w:r>
      <w:r>
        <w:rPr>
          <w:lang w:val="fr-FR"/>
        </w:rPr>
        <w:tab/>
        <w:t>Règlement ONU n</w:t>
      </w:r>
      <w:r>
        <w:rPr>
          <w:vertAlign w:val="superscript"/>
          <w:lang w:val="fr-FR"/>
        </w:rPr>
        <w:t>o</w:t>
      </w:r>
      <w:r>
        <w:rPr>
          <w:lang w:val="fr-FR"/>
        </w:rPr>
        <w:t xml:space="preserve"> 12 (Mécanisme de direction)</w:t>
      </w:r>
      <w:r w:rsidR="000F2C97" w:rsidRPr="000F2C97">
        <w:rPr>
          <w:lang w:val="fr-FR"/>
        </w:rPr>
        <w:t>.</w:t>
      </w:r>
    </w:p>
    <w:p w14:paraId="646FF321" w14:textId="77777777" w:rsidR="006E74C5" w:rsidRPr="008C1065" w:rsidRDefault="006E74C5" w:rsidP="006E74C5">
      <w:pPr>
        <w:pStyle w:val="SingleTxtG"/>
        <w:ind w:left="1701" w:hanging="567"/>
        <w:rPr>
          <w:bCs/>
          <w:lang w:val="fr-FR"/>
        </w:rPr>
      </w:pPr>
      <w:r>
        <w:rPr>
          <w:lang w:val="fr-FR"/>
        </w:rPr>
        <w:t>6</w:t>
      </w:r>
      <w:r w:rsidR="000F2C97" w:rsidRPr="000F2C97">
        <w:rPr>
          <w:lang w:val="fr-FR"/>
        </w:rPr>
        <w:t>.</w:t>
      </w:r>
      <w:r>
        <w:rPr>
          <w:lang w:val="fr-FR"/>
        </w:rPr>
        <w:tab/>
        <w:t>Règlement ONU n</w:t>
      </w:r>
      <w:r>
        <w:rPr>
          <w:vertAlign w:val="superscript"/>
          <w:lang w:val="fr-FR"/>
        </w:rPr>
        <w:t>o</w:t>
      </w:r>
      <w:r>
        <w:rPr>
          <w:lang w:val="fr-FR"/>
        </w:rPr>
        <w:t xml:space="preserve"> 16 (Ceintures de sécurité)</w:t>
      </w:r>
      <w:r w:rsidR="000F2C97" w:rsidRPr="000F2C97">
        <w:rPr>
          <w:lang w:val="fr-FR"/>
        </w:rPr>
        <w:t>.</w:t>
      </w:r>
    </w:p>
    <w:p w14:paraId="35CF1F44" w14:textId="77777777" w:rsidR="006E74C5" w:rsidRPr="008C1065" w:rsidRDefault="006E74C5" w:rsidP="006E74C5">
      <w:pPr>
        <w:pStyle w:val="SingleTxtG"/>
        <w:ind w:left="1701" w:hanging="567"/>
        <w:rPr>
          <w:lang w:val="fr-FR"/>
        </w:rPr>
      </w:pPr>
      <w:r>
        <w:rPr>
          <w:lang w:val="fr-FR"/>
        </w:rPr>
        <w:t>7</w:t>
      </w:r>
      <w:r w:rsidR="000F2C97" w:rsidRPr="000F2C97">
        <w:rPr>
          <w:lang w:val="fr-FR"/>
        </w:rPr>
        <w:t>.</w:t>
      </w:r>
      <w:r>
        <w:rPr>
          <w:lang w:val="fr-FR"/>
        </w:rPr>
        <w:tab/>
        <w:t>Règlement ONU n</w:t>
      </w:r>
      <w:r>
        <w:rPr>
          <w:vertAlign w:val="superscript"/>
          <w:lang w:val="fr-FR"/>
        </w:rPr>
        <w:t>o</w:t>
      </w:r>
      <w:r>
        <w:rPr>
          <w:lang w:val="fr-FR"/>
        </w:rPr>
        <w:t xml:space="preserve"> 17 (Résistance mécanique des sièges)</w:t>
      </w:r>
      <w:r w:rsidR="000F2C97" w:rsidRPr="000F2C97">
        <w:rPr>
          <w:lang w:val="fr-FR"/>
        </w:rPr>
        <w:t>.</w:t>
      </w:r>
    </w:p>
    <w:p w14:paraId="65EF4B38" w14:textId="77777777" w:rsidR="006E74C5" w:rsidRPr="008C1065" w:rsidRDefault="006E74C5" w:rsidP="006E74C5">
      <w:pPr>
        <w:pStyle w:val="SingleTxtG"/>
        <w:ind w:left="1701" w:hanging="567"/>
        <w:rPr>
          <w:lang w:val="fr-FR"/>
        </w:rPr>
      </w:pPr>
      <w:r>
        <w:rPr>
          <w:lang w:val="fr-FR"/>
        </w:rPr>
        <w:t>8</w:t>
      </w:r>
      <w:r w:rsidR="000F2C97" w:rsidRPr="000F2C97">
        <w:rPr>
          <w:lang w:val="fr-FR"/>
        </w:rPr>
        <w:t>.</w:t>
      </w:r>
      <w:r>
        <w:rPr>
          <w:lang w:val="fr-FR"/>
        </w:rPr>
        <w:tab/>
        <w:t>Règlement ONU n</w:t>
      </w:r>
      <w:r>
        <w:rPr>
          <w:vertAlign w:val="superscript"/>
          <w:lang w:val="fr-FR"/>
        </w:rPr>
        <w:t>o</w:t>
      </w:r>
      <w:r>
        <w:rPr>
          <w:lang w:val="fr-FR"/>
        </w:rPr>
        <w:t xml:space="preserve"> 22 (Casques de protection)</w:t>
      </w:r>
      <w:r w:rsidR="000F2C97" w:rsidRPr="000F2C97">
        <w:rPr>
          <w:lang w:val="fr-FR"/>
        </w:rPr>
        <w:t>.</w:t>
      </w:r>
    </w:p>
    <w:p w14:paraId="2825832E" w14:textId="77777777" w:rsidR="006E74C5" w:rsidRPr="008C1065" w:rsidRDefault="006E74C5" w:rsidP="006E74C5">
      <w:pPr>
        <w:pStyle w:val="SingleTxtG"/>
        <w:ind w:left="1701" w:hanging="567"/>
        <w:rPr>
          <w:bCs/>
          <w:lang w:val="fr-FR"/>
        </w:rPr>
      </w:pPr>
      <w:r>
        <w:rPr>
          <w:lang w:val="fr-FR"/>
        </w:rPr>
        <w:t>9</w:t>
      </w:r>
      <w:r w:rsidR="000F2C97" w:rsidRPr="000F2C97">
        <w:rPr>
          <w:lang w:val="fr-FR"/>
        </w:rPr>
        <w:t>.</w:t>
      </w:r>
      <w:r>
        <w:rPr>
          <w:lang w:val="fr-FR"/>
        </w:rPr>
        <w:tab/>
        <w:t>Règlement ONU n</w:t>
      </w:r>
      <w:r>
        <w:rPr>
          <w:vertAlign w:val="superscript"/>
          <w:lang w:val="fr-FR"/>
        </w:rPr>
        <w:t>o</w:t>
      </w:r>
      <w:r>
        <w:rPr>
          <w:lang w:val="fr-FR"/>
        </w:rPr>
        <w:t xml:space="preserve"> 44 (Dispositifs de retenue pour enfants)</w:t>
      </w:r>
      <w:r w:rsidR="000F2C97" w:rsidRPr="000F2C97">
        <w:rPr>
          <w:lang w:val="fr-FR"/>
        </w:rPr>
        <w:t>.</w:t>
      </w:r>
    </w:p>
    <w:p w14:paraId="42263B66" w14:textId="77777777" w:rsidR="006E74C5" w:rsidRPr="008C1065" w:rsidRDefault="006E74C5" w:rsidP="006E74C5">
      <w:pPr>
        <w:pStyle w:val="SingleTxtG"/>
        <w:ind w:left="1701" w:hanging="567"/>
        <w:rPr>
          <w:lang w:val="fr-FR"/>
        </w:rPr>
      </w:pPr>
      <w:r>
        <w:rPr>
          <w:lang w:val="fr-FR"/>
        </w:rPr>
        <w:t>10</w:t>
      </w:r>
      <w:r w:rsidR="000F2C97" w:rsidRPr="000F2C97">
        <w:rPr>
          <w:lang w:val="fr-FR"/>
        </w:rPr>
        <w:t>.</w:t>
      </w:r>
      <w:r>
        <w:rPr>
          <w:lang w:val="fr-FR"/>
        </w:rPr>
        <w:tab/>
        <w:t>Règlement ONU n</w:t>
      </w:r>
      <w:r>
        <w:rPr>
          <w:vertAlign w:val="superscript"/>
          <w:lang w:val="fr-FR"/>
        </w:rPr>
        <w:t>o</w:t>
      </w:r>
      <w:r>
        <w:rPr>
          <w:lang w:val="fr-FR"/>
        </w:rPr>
        <w:t xml:space="preserve"> 95 (Choc latéral)</w:t>
      </w:r>
      <w:r w:rsidR="000F2C97" w:rsidRPr="000F2C97">
        <w:rPr>
          <w:lang w:val="fr-FR"/>
        </w:rPr>
        <w:t>.</w:t>
      </w:r>
    </w:p>
    <w:p w14:paraId="4FC1A107" w14:textId="77777777" w:rsidR="006E74C5" w:rsidRPr="008C1065" w:rsidRDefault="006E74C5" w:rsidP="006E74C5">
      <w:pPr>
        <w:pStyle w:val="SingleTxtG"/>
        <w:ind w:left="1701" w:hanging="567"/>
        <w:rPr>
          <w:lang w:val="fr-FR"/>
        </w:rPr>
      </w:pPr>
      <w:r>
        <w:rPr>
          <w:lang w:val="fr-FR"/>
        </w:rPr>
        <w:t>11</w:t>
      </w:r>
      <w:r w:rsidR="000F2C97" w:rsidRPr="000F2C97">
        <w:rPr>
          <w:lang w:val="fr-FR"/>
        </w:rPr>
        <w:t>.</w:t>
      </w:r>
      <w:r>
        <w:rPr>
          <w:lang w:val="fr-FR"/>
        </w:rPr>
        <w:tab/>
        <w:t>Règlement ONU n</w:t>
      </w:r>
      <w:r>
        <w:rPr>
          <w:vertAlign w:val="superscript"/>
          <w:lang w:val="fr-FR"/>
        </w:rPr>
        <w:t>o</w:t>
      </w:r>
      <w:r>
        <w:rPr>
          <w:lang w:val="fr-FR"/>
        </w:rPr>
        <w:t xml:space="preserve"> 127 (Sécurité des piétons)</w:t>
      </w:r>
      <w:r w:rsidR="000F2C97" w:rsidRPr="000F2C97">
        <w:rPr>
          <w:lang w:val="fr-FR"/>
        </w:rPr>
        <w:t>.</w:t>
      </w:r>
    </w:p>
    <w:p w14:paraId="524B75BD" w14:textId="77777777" w:rsidR="006E74C5" w:rsidRPr="008C1065" w:rsidRDefault="006E74C5" w:rsidP="006E74C5">
      <w:pPr>
        <w:pStyle w:val="SingleTxtG"/>
        <w:ind w:left="1701" w:hanging="567"/>
        <w:rPr>
          <w:lang w:val="fr-FR"/>
        </w:rPr>
      </w:pPr>
      <w:r>
        <w:rPr>
          <w:lang w:val="fr-FR"/>
        </w:rPr>
        <w:t>12</w:t>
      </w:r>
      <w:r w:rsidR="000F2C97" w:rsidRPr="000F2C97">
        <w:rPr>
          <w:lang w:val="fr-FR"/>
        </w:rPr>
        <w:t>.</w:t>
      </w:r>
      <w:r>
        <w:rPr>
          <w:lang w:val="fr-FR"/>
        </w:rPr>
        <w:tab/>
        <w:t>Règlement ONU n</w:t>
      </w:r>
      <w:r>
        <w:rPr>
          <w:vertAlign w:val="superscript"/>
          <w:lang w:val="fr-FR"/>
        </w:rPr>
        <w:t>o</w:t>
      </w:r>
      <w:r>
        <w:rPr>
          <w:lang w:val="fr-FR"/>
        </w:rPr>
        <w:t xml:space="preserve"> 129 (Dispositifs améliorés de retenue pour enfants)</w:t>
      </w:r>
      <w:r w:rsidR="000F2C97" w:rsidRPr="000F2C97">
        <w:rPr>
          <w:lang w:val="fr-FR"/>
        </w:rPr>
        <w:t>.</w:t>
      </w:r>
    </w:p>
    <w:p w14:paraId="33F0B897" w14:textId="77777777" w:rsidR="006E74C5" w:rsidRPr="008C1065" w:rsidRDefault="006E74C5" w:rsidP="006E74C5">
      <w:pPr>
        <w:pStyle w:val="SingleTxtG"/>
        <w:ind w:left="1701" w:hanging="567"/>
        <w:rPr>
          <w:lang w:val="fr-FR"/>
        </w:rPr>
      </w:pPr>
      <w:r>
        <w:rPr>
          <w:lang w:val="fr-FR"/>
        </w:rPr>
        <w:t>13</w:t>
      </w:r>
      <w:r w:rsidR="000F2C97" w:rsidRPr="000F2C97">
        <w:rPr>
          <w:lang w:val="fr-FR"/>
        </w:rPr>
        <w:t>.</w:t>
      </w:r>
      <w:r>
        <w:rPr>
          <w:lang w:val="fr-FR"/>
        </w:rPr>
        <w:tab/>
        <w:t>Règlement ONU n</w:t>
      </w:r>
      <w:r>
        <w:rPr>
          <w:vertAlign w:val="superscript"/>
          <w:lang w:val="fr-FR"/>
        </w:rPr>
        <w:t>o</w:t>
      </w:r>
      <w:r>
        <w:rPr>
          <w:lang w:val="fr-FR"/>
        </w:rPr>
        <w:t xml:space="preserve"> 134 (Véhicules à hydrogène et à pile à combustible (HFCV))</w:t>
      </w:r>
      <w:r w:rsidR="000F2C97" w:rsidRPr="000F2C97">
        <w:rPr>
          <w:lang w:val="fr-FR"/>
        </w:rPr>
        <w:t>.</w:t>
      </w:r>
    </w:p>
    <w:p w14:paraId="34E64608" w14:textId="77777777" w:rsidR="006E74C5" w:rsidRPr="008C1065" w:rsidRDefault="006E74C5" w:rsidP="006E74C5">
      <w:pPr>
        <w:pStyle w:val="SingleTxtG"/>
        <w:ind w:left="1701" w:hanging="567"/>
        <w:rPr>
          <w:lang w:val="fr-FR"/>
        </w:rPr>
      </w:pPr>
      <w:r>
        <w:rPr>
          <w:lang w:val="fr-FR"/>
        </w:rPr>
        <w:t>14</w:t>
      </w:r>
      <w:r w:rsidR="000F2C97" w:rsidRPr="000F2C97">
        <w:rPr>
          <w:lang w:val="fr-FR"/>
        </w:rPr>
        <w:t>.</w:t>
      </w:r>
      <w:r>
        <w:rPr>
          <w:lang w:val="fr-FR"/>
        </w:rPr>
        <w:tab/>
        <w:t>Règlement ONU n</w:t>
      </w:r>
      <w:r>
        <w:rPr>
          <w:vertAlign w:val="superscript"/>
          <w:lang w:val="fr-FR"/>
        </w:rPr>
        <w:t>o</w:t>
      </w:r>
      <w:r>
        <w:rPr>
          <w:lang w:val="fr-FR"/>
        </w:rPr>
        <w:t xml:space="preserve"> 135 (Choc latéral contre un poteau)</w:t>
      </w:r>
      <w:r w:rsidR="000F2C97" w:rsidRPr="000F2C97">
        <w:rPr>
          <w:lang w:val="fr-FR"/>
        </w:rPr>
        <w:t>.</w:t>
      </w:r>
    </w:p>
    <w:p w14:paraId="01197E32" w14:textId="77777777" w:rsidR="006E74C5" w:rsidRPr="008C1065" w:rsidRDefault="006E74C5" w:rsidP="006E74C5">
      <w:pPr>
        <w:pStyle w:val="SingleTxtG"/>
        <w:ind w:left="1701" w:hanging="567"/>
        <w:rPr>
          <w:lang w:val="fr-FR"/>
        </w:rPr>
      </w:pPr>
      <w:r>
        <w:rPr>
          <w:lang w:val="fr-FR"/>
        </w:rPr>
        <w:t>15</w:t>
      </w:r>
      <w:r w:rsidR="000F2C97" w:rsidRPr="000F2C97">
        <w:rPr>
          <w:lang w:val="fr-FR"/>
        </w:rPr>
        <w:t>.</w:t>
      </w:r>
      <w:r>
        <w:rPr>
          <w:lang w:val="fr-FR"/>
        </w:rPr>
        <w:tab/>
        <w:t>Règlement ONU n</w:t>
      </w:r>
      <w:r>
        <w:rPr>
          <w:vertAlign w:val="superscript"/>
          <w:lang w:val="fr-FR"/>
        </w:rPr>
        <w:t>o</w:t>
      </w:r>
      <w:r>
        <w:rPr>
          <w:lang w:val="fr-FR"/>
        </w:rPr>
        <w:t xml:space="preserve"> 137 (Choc avant, l’accent étant mis sur les systèmes de retenue)</w:t>
      </w:r>
      <w:r w:rsidR="000F2C97" w:rsidRPr="000F2C97">
        <w:rPr>
          <w:lang w:val="fr-FR"/>
        </w:rPr>
        <w:t>.</w:t>
      </w:r>
    </w:p>
    <w:p w14:paraId="4A0AFD1C" w14:textId="77777777" w:rsidR="006E74C5" w:rsidRPr="008C1065" w:rsidRDefault="006E74C5" w:rsidP="006E74C5">
      <w:pPr>
        <w:pStyle w:val="SingleTxtG"/>
        <w:ind w:left="1701" w:hanging="567"/>
        <w:rPr>
          <w:lang w:val="fr-FR"/>
        </w:rPr>
      </w:pPr>
      <w:r>
        <w:rPr>
          <w:lang w:val="fr-FR"/>
        </w:rPr>
        <w:t>16</w:t>
      </w:r>
      <w:r w:rsidR="000F2C97" w:rsidRPr="000F2C97">
        <w:rPr>
          <w:lang w:val="fr-FR"/>
        </w:rPr>
        <w:t>.</w:t>
      </w:r>
      <w:r>
        <w:rPr>
          <w:lang w:val="fr-FR"/>
        </w:rPr>
        <w:tab/>
        <w:t>Résolution mutuelle n</w:t>
      </w:r>
      <w:r>
        <w:rPr>
          <w:vertAlign w:val="superscript"/>
          <w:lang w:val="fr-FR"/>
        </w:rPr>
        <w:t>o</w:t>
      </w:r>
      <w:r>
        <w:rPr>
          <w:lang w:val="fr-FR"/>
        </w:rPr>
        <w:t xml:space="preserve"> 1</w:t>
      </w:r>
      <w:r w:rsidR="000F2C97" w:rsidRPr="000F2C97">
        <w:rPr>
          <w:lang w:val="fr-FR"/>
        </w:rPr>
        <w:t>.</w:t>
      </w:r>
    </w:p>
    <w:p w14:paraId="229CF6D0" w14:textId="77777777" w:rsidR="006E74C5" w:rsidRPr="008C1065" w:rsidRDefault="006E74C5" w:rsidP="006E74C5">
      <w:pPr>
        <w:pStyle w:val="SingleTxtG"/>
        <w:ind w:left="1701" w:hanging="567"/>
        <w:rPr>
          <w:lang w:val="fr-FR"/>
        </w:rPr>
      </w:pPr>
      <w:r>
        <w:rPr>
          <w:lang w:val="fr-FR"/>
        </w:rPr>
        <w:t>17</w:t>
      </w:r>
      <w:r w:rsidR="000F2C97" w:rsidRPr="000F2C97">
        <w:rPr>
          <w:lang w:val="fr-FR"/>
        </w:rPr>
        <w:t>.</w:t>
      </w:r>
      <w:r>
        <w:rPr>
          <w:lang w:val="fr-FR"/>
        </w:rPr>
        <w:tab/>
        <w:t>Sécurité des enfants transportés par autobus et par autocar</w:t>
      </w:r>
      <w:r w:rsidR="000F2C97" w:rsidRPr="000F2C97">
        <w:rPr>
          <w:lang w:val="fr-FR"/>
        </w:rPr>
        <w:t>.</w:t>
      </w:r>
    </w:p>
    <w:p w14:paraId="7AB54E1E" w14:textId="77777777" w:rsidR="006E74C5" w:rsidRPr="008C1065" w:rsidRDefault="006E74C5" w:rsidP="006E74C5">
      <w:pPr>
        <w:pStyle w:val="SingleTxtG"/>
        <w:ind w:left="1701" w:hanging="567"/>
        <w:rPr>
          <w:bCs/>
          <w:lang w:val="fr-FR"/>
        </w:rPr>
      </w:pPr>
      <w:r>
        <w:rPr>
          <w:lang w:val="fr-FR"/>
        </w:rPr>
        <w:t>18</w:t>
      </w:r>
      <w:r w:rsidR="000F2C97" w:rsidRPr="000F2C97">
        <w:rPr>
          <w:lang w:val="fr-FR"/>
        </w:rPr>
        <w:t>.</w:t>
      </w:r>
      <w:r>
        <w:rPr>
          <w:lang w:val="fr-FR"/>
        </w:rPr>
        <w:tab/>
        <w:t>Échange de vues sur l’automatisation des véhicules</w:t>
      </w:r>
      <w:r w:rsidR="000F2C97" w:rsidRPr="000F2C97">
        <w:rPr>
          <w:lang w:val="fr-FR"/>
        </w:rPr>
        <w:t>.</w:t>
      </w:r>
    </w:p>
    <w:p w14:paraId="1882DCD2" w14:textId="77777777" w:rsidR="006E74C5" w:rsidRPr="008C1065" w:rsidRDefault="006E74C5" w:rsidP="006E74C5">
      <w:pPr>
        <w:pStyle w:val="SingleTxtG"/>
        <w:ind w:left="1701" w:hanging="567"/>
        <w:rPr>
          <w:bCs/>
          <w:lang w:val="fr-FR"/>
        </w:rPr>
      </w:pPr>
      <w:r>
        <w:rPr>
          <w:lang w:val="fr-FR"/>
        </w:rPr>
        <w:t>19</w:t>
      </w:r>
      <w:r w:rsidR="000F2C97" w:rsidRPr="000F2C97">
        <w:rPr>
          <w:lang w:val="fr-FR"/>
        </w:rPr>
        <w:t>.</w:t>
      </w:r>
      <w:r>
        <w:rPr>
          <w:lang w:val="fr-FR"/>
        </w:rPr>
        <w:tab/>
        <w:t>Stratégie du Comité des transports intérieurs</w:t>
      </w:r>
      <w:r w:rsidR="000F2C97" w:rsidRPr="000F2C97">
        <w:rPr>
          <w:lang w:val="fr-FR"/>
        </w:rPr>
        <w:t>.</w:t>
      </w:r>
    </w:p>
    <w:p w14:paraId="6F5E2AF2" w14:textId="77777777" w:rsidR="006E74C5" w:rsidRPr="008C1065" w:rsidRDefault="006E74C5" w:rsidP="006E74C5">
      <w:pPr>
        <w:pStyle w:val="SingleTxtG"/>
        <w:ind w:left="1701" w:hanging="567"/>
        <w:rPr>
          <w:bCs/>
          <w:lang w:val="fr-FR"/>
        </w:rPr>
      </w:pPr>
      <w:r>
        <w:rPr>
          <w:lang w:val="fr-FR"/>
        </w:rPr>
        <w:t>20</w:t>
      </w:r>
      <w:r w:rsidR="000F2C97" w:rsidRPr="000F2C97">
        <w:rPr>
          <w:lang w:val="fr-FR"/>
        </w:rPr>
        <w:t>.</w:t>
      </w:r>
      <w:r>
        <w:rPr>
          <w:lang w:val="fr-FR"/>
        </w:rPr>
        <w:tab/>
        <w:t>Liste des travaux prioritaires du GRSP</w:t>
      </w:r>
      <w:r w:rsidR="000F2C97" w:rsidRPr="000F2C97">
        <w:rPr>
          <w:lang w:val="fr-FR"/>
        </w:rPr>
        <w:t>.</w:t>
      </w:r>
    </w:p>
    <w:p w14:paraId="0AA26AC5" w14:textId="77777777" w:rsidR="006E74C5" w:rsidRPr="008C1065" w:rsidRDefault="006E74C5" w:rsidP="006E74C5">
      <w:pPr>
        <w:pStyle w:val="SingleTxtG"/>
        <w:ind w:left="1701" w:hanging="567"/>
        <w:rPr>
          <w:bCs/>
          <w:lang w:val="fr-FR"/>
        </w:rPr>
      </w:pPr>
      <w:r>
        <w:rPr>
          <w:lang w:val="fr-FR"/>
        </w:rPr>
        <w:t>21</w:t>
      </w:r>
      <w:r w:rsidR="000F2C97" w:rsidRPr="000F2C97">
        <w:rPr>
          <w:lang w:val="fr-FR"/>
        </w:rPr>
        <w:t>.</w:t>
      </w:r>
      <w:r>
        <w:rPr>
          <w:lang w:val="fr-FR"/>
        </w:rPr>
        <w:tab/>
        <w:t>Élection du Bureau</w:t>
      </w:r>
      <w:r w:rsidR="000F2C97" w:rsidRPr="000F2C97">
        <w:rPr>
          <w:lang w:val="fr-FR"/>
        </w:rPr>
        <w:t>.</w:t>
      </w:r>
    </w:p>
    <w:p w14:paraId="13E6CDED" w14:textId="77777777" w:rsidR="006E74C5" w:rsidRPr="008C1065" w:rsidRDefault="006E74C5" w:rsidP="006E74C5">
      <w:pPr>
        <w:pStyle w:val="SingleTxtG"/>
        <w:ind w:left="1701" w:hanging="567"/>
        <w:rPr>
          <w:lang w:val="fr-FR"/>
        </w:rPr>
      </w:pPr>
      <w:r>
        <w:rPr>
          <w:lang w:val="fr-FR"/>
        </w:rPr>
        <w:t>22</w:t>
      </w:r>
      <w:r w:rsidR="000F2C97" w:rsidRPr="000F2C97">
        <w:rPr>
          <w:lang w:val="fr-FR"/>
        </w:rPr>
        <w:t>.</w:t>
      </w:r>
      <w:r>
        <w:rPr>
          <w:lang w:val="fr-FR"/>
        </w:rPr>
        <w:tab/>
        <w:t>Questions diverses</w:t>
      </w:r>
      <w:r w:rsidR="007872EF">
        <w:rPr>
          <w:lang w:val="fr-FR"/>
        </w:rPr>
        <w:t> </w:t>
      </w:r>
      <w:r>
        <w:rPr>
          <w:lang w:val="fr-FR"/>
        </w:rPr>
        <w:t>:</w:t>
      </w:r>
    </w:p>
    <w:p w14:paraId="1876C615" w14:textId="77777777" w:rsidR="006E74C5" w:rsidRPr="008C1065" w:rsidRDefault="006E74C5" w:rsidP="007872EF">
      <w:pPr>
        <w:pStyle w:val="SingleTxtG"/>
        <w:ind w:left="2268" w:hanging="567"/>
        <w:rPr>
          <w:lang w:val="fr-FR"/>
        </w:rPr>
      </w:pPr>
      <w:r>
        <w:rPr>
          <w:lang w:val="fr-FR"/>
        </w:rPr>
        <w:t>a)</w:t>
      </w:r>
      <w:r>
        <w:rPr>
          <w:lang w:val="fr-FR"/>
        </w:rPr>
        <w:tab/>
        <w:t>Échange d’informations sur les prescriptions nationales et internationales concernant la sécurité passive ;</w:t>
      </w:r>
    </w:p>
    <w:p w14:paraId="1F99C3F6" w14:textId="77777777" w:rsidR="006E74C5" w:rsidRPr="008C1065" w:rsidRDefault="006E74C5" w:rsidP="007872EF">
      <w:pPr>
        <w:pStyle w:val="SingleTxtG"/>
        <w:ind w:left="2268" w:hanging="567"/>
        <w:rPr>
          <w:lang w:val="fr-FR"/>
        </w:rPr>
      </w:pPr>
      <w:r>
        <w:rPr>
          <w:lang w:val="fr-FR"/>
        </w:rPr>
        <w:t>b)</w:t>
      </w:r>
      <w:r>
        <w:rPr>
          <w:lang w:val="fr-FR"/>
        </w:rPr>
        <w:tab/>
        <w:t>Règlement ONU n</w:t>
      </w:r>
      <w:r>
        <w:rPr>
          <w:vertAlign w:val="superscript"/>
          <w:lang w:val="fr-FR"/>
        </w:rPr>
        <w:t>o</w:t>
      </w:r>
      <w:r w:rsidR="007872EF">
        <w:rPr>
          <w:lang w:val="fr-FR"/>
        </w:rPr>
        <w:t> </w:t>
      </w:r>
      <w:r>
        <w:rPr>
          <w:lang w:val="fr-FR"/>
        </w:rPr>
        <w:t>0 (Homologation de type internationale de l’ensemble du véhicule) ;</w:t>
      </w:r>
    </w:p>
    <w:p w14:paraId="68FF6DE9" w14:textId="77777777" w:rsidR="006E74C5" w:rsidRPr="008C1065" w:rsidRDefault="006E74C5" w:rsidP="007872EF">
      <w:pPr>
        <w:pStyle w:val="SingleTxtG"/>
        <w:ind w:left="2268" w:hanging="567"/>
        <w:rPr>
          <w:bCs/>
          <w:lang w:val="fr-FR"/>
        </w:rPr>
      </w:pPr>
      <w:r>
        <w:rPr>
          <w:lang w:val="fr-FR"/>
        </w:rPr>
        <w:t>c)</w:t>
      </w:r>
      <w:r>
        <w:rPr>
          <w:lang w:val="fr-FR"/>
        </w:rPr>
        <w:tab/>
        <w:t>Points à retenir de la session de novembre 2020 du WP</w:t>
      </w:r>
      <w:r w:rsidR="000F2C97" w:rsidRPr="000F2C97">
        <w:rPr>
          <w:lang w:val="fr-FR"/>
        </w:rPr>
        <w:t>.</w:t>
      </w:r>
      <w:r>
        <w:rPr>
          <w:lang w:val="fr-FR"/>
        </w:rPr>
        <w:t>29</w:t>
      </w:r>
      <w:r w:rsidR="007872EF">
        <w:rPr>
          <w:lang w:val="fr-FR"/>
        </w:rPr>
        <w:t> </w:t>
      </w:r>
      <w:r>
        <w:rPr>
          <w:lang w:val="fr-FR"/>
        </w:rPr>
        <w:t>;</w:t>
      </w:r>
    </w:p>
    <w:p w14:paraId="2A2870AB" w14:textId="77777777" w:rsidR="006E74C5" w:rsidRPr="008C1065" w:rsidRDefault="006E74C5" w:rsidP="007872EF">
      <w:pPr>
        <w:pStyle w:val="SingleTxtG"/>
        <w:ind w:left="2268" w:hanging="567"/>
        <w:rPr>
          <w:bCs/>
          <w:lang w:val="fr-FR"/>
        </w:rPr>
      </w:pPr>
      <w:r>
        <w:rPr>
          <w:lang w:val="fr-FR"/>
        </w:rPr>
        <w:t>d)</w:t>
      </w:r>
      <w:r>
        <w:rPr>
          <w:lang w:val="fr-FR"/>
        </w:rPr>
        <w:tab/>
        <w:t>Machine tridimensionnelle point H ;</w:t>
      </w:r>
    </w:p>
    <w:p w14:paraId="6C770E9C" w14:textId="77777777" w:rsidR="006E74C5" w:rsidRPr="008C1065" w:rsidRDefault="006E74C5" w:rsidP="007872EF">
      <w:pPr>
        <w:pStyle w:val="SingleTxtG"/>
        <w:ind w:left="2268" w:hanging="567"/>
        <w:rPr>
          <w:lang w:val="fr-FR"/>
        </w:rPr>
      </w:pPr>
      <w:r>
        <w:rPr>
          <w:lang w:val="fr-FR"/>
        </w:rPr>
        <w:t>e)</w:t>
      </w:r>
      <w:r>
        <w:rPr>
          <w:lang w:val="fr-FR"/>
        </w:rPr>
        <w:tab/>
        <w:t>Systèmes de transport intelligents ;</w:t>
      </w:r>
    </w:p>
    <w:p w14:paraId="2E78633F" w14:textId="77777777" w:rsidR="006E74C5" w:rsidRPr="008C1065" w:rsidRDefault="006E74C5" w:rsidP="007872EF">
      <w:pPr>
        <w:pStyle w:val="SingleTxtG"/>
        <w:ind w:left="2268" w:hanging="567"/>
        <w:rPr>
          <w:i/>
          <w:lang w:val="fr-FR"/>
        </w:rPr>
      </w:pPr>
      <w:r>
        <w:rPr>
          <w:lang w:val="fr-FR"/>
        </w:rPr>
        <w:t>f)</w:t>
      </w:r>
      <w:r>
        <w:rPr>
          <w:lang w:val="fr-FR"/>
        </w:rPr>
        <w:tab/>
        <w:t>Enfants oubliés dans des véhicules</w:t>
      </w:r>
      <w:r w:rsidR="000F2C97" w:rsidRPr="000F2C97">
        <w:rPr>
          <w:lang w:val="fr-FR"/>
        </w:rPr>
        <w:t>.</w:t>
      </w:r>
      <w:r>
        <w:rPr>
          <w:lang w:val="fr-FR"/>
        </w:rPr>
        <w:t xml:space="preserve"> </w:t>
      </w:r>
    </w:p>
    <w:p w14:paraId="5B842301" w14:textId="77777777" w:rsidR="006E74C5" w:rsidRPr="008C1065" w:rsidRDefault="006E74C5" w:rsidP="00040BDC">
      <w:pPr>
        <w:pStyle w:val="HChG"/>
        <w:rPr>
          <w:lang w:val="fr-FR"/>
        </w:rPr>
      </w:pPr>
      <w:r>
        <w:rPr>
          <w:lang w:val="fr-FR"/>
        </w:rPr>
        <w:lastRenderedPageBreak/>
        <w:tab/>
        <w:t>II</w:t>
      </w:r>
      <w:r w:rsidR="000F2C97" w:rsidRPr="000F2C97">
        <w:rPr>
          <w:lang w:val="fr-FR"/>
        </w:rPr>
        <w:t>.</w:t>
      </w:r>
      <w:r>
        <w:rPr>
          <w:lang w:val="fr-FR"/>
        </w:rPr>
        <w:tab/>
        <w:t>Annotations</w:t>
      </w:r>
    </w:p>
    <w:p w14:paraId="773FC343" w14:textId="77777777" w:rsidR="006E74C5" w:rsidRPr="008C1065" w:rsidRDefault="006E74C5" w:rsidP="00040BDC">
      <w:pPr>
        <w:pStyle w:val="H1G"/>
        <w:rPr>
          <w:lang w:val="fr-FR"/>
        </w:rPr>
      </w:pPr>
      <w:r>
        <w:rPr>
          <w:lang w:val="fr-FR"/>
        </w:rPr>
        <w:tab/>
        <w:t>1</w:t>
      </w:r>
      <w:r w:rsidR="000F2C97" w:rsidRPr="000F2C97">
        <w:rPr>
          <w:lang w:val="fr-FR"/>
        </w:rPr>
        <w:t>.</w:t>
      </w:r>
      <w:r>
        <w:rPr>
          <w:lang w:val="fr-FR"/>
        </w:rPr>
        <w:tab/>
        <w:t>Adoption de l’ordre du jour</w:t>
      </w:r>
    </w:p>
    <w:p w14:paraId="6432E2BD" w14:textId="77777777" w:rsidR="006E74C5" w:rsidRPr="008C1065" w:rsidRDefault="006E74C5" w:rsidP="00040BDC">
      <w:pPr>
        <w:pStyle w:val="SingleTxtG"/>
        <w:ind w:firstLine="567"/>
        <w:rPr>
          <w:spacing w:val="-2"/>
          <w:lang w:val="fr-FR"/>
        </w:rPr>
      </w:pPr>
      <w:r>
        <w:rPr>
          <w:lang w:val="fr-FR"/>
        </w:rPr>
        <w:t>Conformément à l’article 7 du chapitre III du Règlement intérieur (TRANS/WP</w:t>
      </w:r>
      <w:r w:rsidR="000F2C97" w:rsidRPr="000F2C97">
        <w:rPr>
          <w:lang w:val="fr-FR"/>
        </w:rPr>
        <w:t>.</w:t>
      </w:r>
      <w:r>
        <w:rPr>
          <w:lang w:val="fr-FR"/>
        </w:rPr>
        <w:t>29/690/Rev</w:t>
      </w:r>
      <w:r w:rsidR="000F2C97" w:rsidRPr="000F2C97">
        <w:rPr>
          <w:lang w:val="fr-FR"/>
        </w:rPr>
        <w:t>.</w:t>
      </w:r>
      <w:r>
        <w:rPr>
          <w:lang w:val="fr-FR"/>
        </w:rPr>
        <w:t>1) du Forum mondial de l’harmonisation des Règlements concernant les véhicules (WP</w:t>
      </w:r>
      <w:r w:rsidR="000F2C97" w:rsidRPr="000F2C97">
        <w:rPr>
          <w:lang w:val="fr-FR"/>
        </w:rPr>
        <w:t>.</w:t>
      </w:r>
      <w:r>
        <w:rPr>
          <w:lang w:val="fr-FR"/>
        </w:rPr>
        <w:t>29), le premier point de l’ordre du jour provisoire est l’adoption de l’ordre du jour</w:t>
      </w:r>
      <w:r w:rsidR="000F2C97" w:rsidRPr="000F2C97">
        <w:rPr>
          <w:lang w:val="fr-FR"/>
        </w:rPr>
        <w:t>.</w:t>
      </w:r>
    </w:p>
    <w:p w14:paraId="0F31612D" w14:textId="77777777" w:rsidR="006E74C5" w:rsidRPr="008C1065" w:rsidRDefault="006E74C5" w:rsidP="008F7D3D">
      <w:pPr>
        <w:pStyle w:val="SingleTxtG"/>
        <w:keepNext/>
        <w:ind w:left="2835" w:hanging="1701"/>
        <w:jc w:val="left"/>
        <w:rPr>
          <w:i/>
          <w:lang w:val="fr-FR"/>
        </w:rPr>
      </w:pPr>
      <w:r w:rsidRPr="00040BDC">
        <w:rPr>
          <w:b/>
          <w:bCs/>
          <w:lang w:val="fr-FR"/>
        </w:rPr>
        <w:t>Document(s)</w:t>
      </w:r>
      <w:r>
        <w:rPr>
          <w:lang w:val="fr-FR"/>
        </w:rPr>
        <w:t xml:space="preserve"> :</w:t>
      </w:r>
      <w:r w:rsidR="008F7D3D">
        <w:rPr>
          <w:lang w:val="fr-FR"/>
        </w:rPr>
        <w:tab/>
      </w:r>
      <w:r>
        <w:rPr>
          <w:lang w:val="fr-FR"/>
        </w:rPr>
        <w:t>ECE/TRANS/WP</w:t>
      </w:r>
      <w:r w:rsidR="000F2C97" w:rsidRPr="000F2C97">
        <w:rPr>
          <w:lang w:val="fr-FR"/>
        </w:rPr>
        <w:t>.</w:t>
      </w:r>
      <w:r>
        <w:rPr>
          <w:lang w:val="fr-FR"/>
        </w:rPr>
        <w:t>29/GRSP/2020/11</w:t>
      </w:r>
      <w:r w:rsidR="000F2C97" w:rsidRPr="000F2C97">
        <w:rPr>
          <w:lang w:val="fr-FR"/>
        </w:rPr>
        <w:t>.</w:t>
      </w:r>
    </w:p>
    <w:p w14:paraId="7469C021" w14:textId="77777777" w:rsidR="006E74C5" w:rsidRPr="008C1065" w:rsidRDefault="006E74C5" w:rsidP="00040BDC">
      <w:pPr>
        <w:pStyle w:val="H1G"/>
        <w:rPr>
          <w:lang w:val="fr-FR"/>
        </w:rPr>
      </w:pPr>
      <w:r>
        <w:rPr>
          <w:lang w:val="fr-FR"/>
        </w:rPr>
        <w:tab/>
        <w:t>2</w:t>
      </w:r>
      <w:r w:rsidR="000F2C97" w:rsidRPr="000F2C97">
        <w:rPr>
          <w:lang w:val="fr-FR"/>
        </w:rPr>
        <w:t>.</w:t>
      </w:r>
      <w:r>
        <w:rPr>
          <w:lang w:val="fr-FR"/>
        </w:rPr>
        <w:tab/>
        <w:t>Règlement technique mondial ONU n</w:t>
      </w:r>
      <w:r>
        <w:rPr>
          <w:vertAlign w:val="superscript"/>
          <w:lang w:val="fr-FR"/>
        </w:rPr>
        <w:t>o</w:t>
      </w:r>
      <w:r>
        <w:rPr>
          <w:lang w:val="fr-FR"/>
        </w:rPr>
        <w:t xml:space="preserve"> 9 (Sécurité des piétons)</w:t>
      </w:r>
    </w:p>
    <w:p w14:paraId="17FCA874" w14:textId="77777777" w:rsidR="006E74C5" w:rsidRPr="008C1065" w:rsidRDefault="006E74C5" w:rsidP="00040BDC">
      <w:pPr>
        <w:pStyle w:val="H23G"/>
        <w:rPr>
          <w:lang w:val="fr-FR"/>
        </w:rPr>
      </w:pPr>
      <w:r>
        <w:rPr>
          <w:lang w:val="fr-FR"/>
        </w:rPr>
        <w:tab/>
        <w:t>a)</w:t>
      </w:r>
      <w:r>
        <w:rPr>
          <w:lang w:val="fr-FR"/>
        </w:rPr>
        <w:tab/>
        <w:t>Proposition d’amendement 3</w:t>
      </w:r>
    </w:p>
    <w:p w14:paraId="52D7245C" w14:textId="77777777" w:rsidR="006E74C5" w:rsidRPr="008C1065" w:rsidRDefault="006E74C5" w:rsidP="00040BDC">
      <w:pPr>
        <w:pStyle w:val="SingleTxtG"/>
        <w:ind w:firstLine="567"/>
        <w:rPr>
          <w:spacing w:val="-2"/>
          <w:lang w:val="fr-FR"/>
        </w:rPr>
      </w:pPr>
      <w:r>
        <w:rPr>
          <w:lang w:val="fr-FR"/>
        </w:rPr>
        <w:t>Le Groupe de travail a décidé de reprendre l’examen des cas les plus graves pour tous les scénarios présentant un risque de blessure élevé, notamment en raison de variations de la hauteur du véhicule liées à des systèmes de suspension réglable (GRSP-65-17), comme suite à l’examen de ce point par le Comité exécutif de l’Accord de 1998</w:t>
      </w:r>
      <w:r w:rsidR="000F2C97" w:rsidRPr="000F2C97">
        <w:rPr>
          <w:lang w:val="fr-FR"/>
        </w:rPr>
        <w:t>.</w:t>
      </w:r>
    </w:p>
    <w:p w14:paraId="229ABC6F"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4 et 5</w:t>
      </w:r>
      <w:r w:rsidR="008F7D3D">
        <w:rPr>
          <w:lang w:val="fr-FR"/>
        </w:rPr>
        <w:t> ;</w:t>
      </w:r>
      <w:r>
        <w:rPr>
          <w:lang w:val="fr-FR"/>
        </w:rPr>
        <w:t xml:space="preserve"> et </w:t>
      </w:r>
      <w:r w:rsidR="008F7D3D">
        <w:rPr>
          <w:lang w:val="fr-FR"/>
        </w:rPr>
        <w:br/>
      </w:r>
      <w:r>
        <w:rPr>
          <w:lang w:val="fr-FR"/>
        </w:rPr>
        <w:t>document informel GRSP-65-17</w:t>
      </w:r>
      <w:r w:rsidR="000F2C97" w:rsidRPr="000F2C97">
        <w:rPr>
          <w:lang w:val="fr-FR"/>
        </w:rPr>
        <w:t>.</w:t>
      </w:r>
    </w:p>
    <w:p w14:paraId="253BAE17" w14:textId="77777777" w:rsidR="006E74C5" w:rsidRPr="008C1065" w:rsidRDefault="006E74C5" w:rsidP="00040BDC">
      <w:pPr>
        <w:pStyle w:val="H23G"/>
        <w:rPr>
          <w:lang w:val="fr-FR"/>
        </w:rPr>
      </w:pPr>
      <w:r>
        <w:rPr>
          <w:lang w:val="fr-FR"/>
        </w:rPr>
        <w:tab/>
        <w:t>b)</w:t>
      </w:r>
      <w:r>
        <w:rPr>
          <w:lang w:val="fr-FR"/>
        </w:rPr>
        <w:tab/>
        <w:t>Proposition d’amendement 4</w:t>
      </w:r>
    </w:p>
    <w:p w14:paraId="7D9271EE" w14:textId="77777777" w:rsidR="006E74C5" w:rsidRPr="008C1065" w:rsidRDefault="006E74C5" w:rsidP="00040BDC">
      <w:pPr>
        <w:pStyle w:val="SingleTxtG"/>
        <w:ind w:firstLine="567"/>
        <w:rPr>
          <w:lang w:val="fr-FR"/>
        </w:rPr>
      </w:pPr>
      <w:r>
        <w:rPr>
          <w:lang w:val="fr-FR"/>
        </w:rPr>
        <w:t>Le Groupe de travail reprendra l’examen d’une proposition d’amendement visant à incorporer des dispositions concernant les systèmes de capot actif pour la protection des piétons, soumise par le groupe de travail informel chargé de cette question</w:t>
      </w:r>
      <w:r w:rsidR="000F2C97" w:rsidRPr="000F2C97">
        <w:rPr>
          <w:lang w:val="fr-FR"/>
        </w:rPr>
        <w:t>.</w:t>
      </w:r>
    </w:p>
    <w:p w14:paraId="7629C5E6"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sidR="008F7D3D">
        <w:rPr>
          <w:lang w:val="fr-FR"/>
        </w:rPr>
        <w:t> </w:t>
      </w:r>
      <w:r>
        <w:rPr>
          <w:lang w:val="fr-FR"/>
        </w:rPr>
        <w:t>6</w:t>
      </w:r>
      <w:r w:rsidR="008F7D3D">
        <w:rPr>
          <w:lang w:val="fr-FR"/>
        </w:rPr>
        <w:t xml:space="preserve"> ; </w:t>
      </w:r>
      <w:r w:rsidR="008F7D3D">
        <w:rPr>
          <w:lang w:val="fr-FR"/>
        </w:rPr>
        <w:br/>
      </w:r>
      <w:r>
        <w:rPr>
          <w:lang w:val="fr-FR"/>
        </w:rPr>
        <w:t>(ECE/TRANS/WP</w:t>
      </w:r>
      <w:r w:rsidR="000F2C97" w:rsidRPr="000F2C97">
        <w:rPr>
          <w:lang w:val="fr-FR"/>
        </w:rPr>
        <w:t>.</w:t>
      </w:r>
      <w:r>
        <w:rPr>
          <w:lang w:val="fr-FR"/>
        </w:rPr>
        <w:t>29/AC</w:t>
      </w:r>
      <w:r w:rsidR="000F2C97" w:rsidRPr="000F2C97">
        <w:rPr>
          <w:lang w:val="fr-FR"/>
        </w:rPr>
        <w:t>.</w:t>
      </w:r>
      <w:r>
        <w:rPr>
          <w:lang w:val="fr-FR"/>
        </w:rPr>
        <w:t>3/45/Rev</w:t>
      </w:r>
      <w:r w:rsidR="000F2C97" w:rsidRPr="000F2C97">
        <w:rPr>
          <w:lang w:val="fr-FR"/>
        </w:rPr>
        <w:t>.</w:t>
      </w:r>
      <w:r>
        <w:rPr>
          <w:lang w:val="fr-FR"/>
        </w:rPr>
        <w:t>1)</w:t>
      </w:r>
      <w:r w:rsidR="000F2C97" w:rsidRPr="000F2C97">
        <w:rPr>
          <w:lang w:val="fr-FR"/>
        </w:rPr>
        <w:t>.</w:t>
      </w:r>
    </w:p>
    <w:p w14:paraId="3B99EDEF" w14:textId="77777777" w:rsidR="006E74C5" w:rsidRPr="008C1065" w:rsidRDefault="006E74C5" w:rsidP="00040BDC">
      <w:pPr>
        <w:pStyle w:val="H1G"/>
        <w:rPr>
          <w:lang w:val="fr-FR"/>
        </w:rPr>
      </w:pPr>
      <w:r>
        <w:rPr>
          <w:lang w:val="fr-FR"/>
        </w:rPr>
        <w:tab/>
        <w:t>3</w:t>
      </w:r>
      <w:r w:rsidR="000F2C97" w:rsidRPr="000F2C97">
        <w:rPr>
          <w:lang w:val="fr-FR"/>
        </w:rPr>
        <w:t>.</w:t>
      </w:r>
      <w:r>
        <w:rPr>
          <w:lang w:val="fr-FR"/>
        </w:rPr>
        <w:tab/>
        <w:t>Règlement technique mondial ONU n</w:t>
      </w:r>
      <w:r>
        <w:rPr>
          <w:vertAlign w:val="superscript"/>
          <w:lang w:val="fr-FR"/>
        </w:rPr>
        <w:t>o</w:t>
      </w:r>
      <w:r>
        <w:rPr>
          <w:lang w:val="fr-FR"/>
        </w:rPr>
        <w:t xml:space="preserve"> 13 (Véhicules à hydrogène </w:t>
      </w:r>
      <w:r w:rsidR="00040BDC">
        <w:rPr>
          <w:lang w:val="fr-FR"/>
        </w:rPr>
        <w:br/>
      </w:r>
      <w:r>
        <w:rPr>
          <w:lang w:val="fr-FR"/>
        </w:rPr>
        <w:t>et à pile à combustible)</w:t>
      </w:r>
    </w:p>
    <w:p w14:paraId="1B49BA86" w14:textId="77777777" w:rsidR="006E74C5" w:rsidRPr="008C1065" w:rsidRDefault="006E74C5" w:rsidP="006E74C5">
      <w:pPr>
        <w:pStyle w:val="SingleTxtG"/>
        <w:ind w:firstLine="567"/>
        <w:rPr>
          <w:lang w:val="fr-FR"/>
        </w:rPr>
      </w:pPr>
      <w:r>
        <w:rPr>
          <w:lang w:val="fr-FR"/>
        </w:rPr>
        <w:t>Le Groupe de travail reprendra l’examen de la phase 2 du RTM ONU n</w:t>
      </w:r>
      <w:r>
        <w:rPr>
          <w:vertAlign w:val="superscript"/>
          <w:lang w:val="fr-FR"/>
        </w:rPr>
        <w:t>o</w:t>
      </w:r>
      <w:r w:rsidR="00A60BC9">
        <w:rPr>
          <w:lang w:val="fr-FR"/>
        </w:rPr>
        <w:t> </w:t>
      </w:r>
      <w:r>
        <w:rPr>
          <w:lang w:val="fr-FR"/>
        </w:rPr>
        <w:t>13, sur la base des résultats des dernières activités du groupe de travail informel</w:t>
      </w:r>
      <w:r w:rsidR="000F2C97" w:rsidRPr="000F2C97">
        <w:rPr>
          <w:lang w:val="fr-FR"/>
        </w:rPr>
        <w:t>.</w:t>
      </w:r>
    </w:p>
    <w:p w14:paraId="76857234"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7</w:t>
      </w:r>
      <w:r w:rsidR="000F2C97" w:rsidRPr="000F2C97">
        <w:rPr>
          <w:lang w:val="fr-FR"/>
        </w:rPr>
        <w:t>.</w:t>
      </w:r>
    </w:p>
    <w:p w14:paraId="787B38B0" w14:textId="77777777" w:rsidR="006E74C5" w:rsidRPr="008C1065" w:rsidRDefault="006E74C5" w:rsidP="00040BDC">
      <w:pPr>
        <w:pStyle w:val="H1G"/>
        <w:rPr>
          <w:lang w:val="fr-FR"/>
        </w:rPr>
      </w:pPr>
      <w:r>
        <w:rPr>
          <w:lang w:val="fr-FR"/>
        </w:rPr>
        <w:tab/>
        <w:t>4</w:t>
      </w:r>
      <w:r w:rsidR="000F2C97" w:rsidRPr="000F2C97">
        <w:rPr>
          <w:lang w:val="fr-FR"/>
        </w:rPr>
        <w:t>.</w:t>
      </w:r>
      <w:r>
        <w:rPr>
          <w:lang w:val="fr-FR"/>
        </w:rPr>
        <w:tab/>
        <w:t>Règlement technique mondial ONU n</w:t>
      </w:r>
      <w:r>
        <w:rPr>
          <w:vertAlign w:val="superscript"/>
          <w:lang w:val="fr-FR"/>
        </w:rPr>
        <w:t>o</w:t>
      </w:r>
      <w:r>
        <w:rPr>
          <w:lang w:val="fr-FR"/>
        </w:rPr>
        <w:t xml:space="preserve"> 20 </w:t>
      </w:r>
      <w:r w:rsidR="00040BDC">
        <w:rPr>
          <w:lang w:val="fr-FR"/>
        </w:rPr>
        <w:br/>
      </w:r>
      <w:r>
        <w:rPr>
          <w:lang w:val="fr-FR"/>
        </w:rPr>
        <w:t>(Sécurité des véhicules électriques)</w:t>
      </w:r>
    </w:p>
    <w:p w14:paraId="2A3AA542" w14:textId="77777777" w:rsidR="006E74C5" w:rsidRPr="008C1065" w:rsidRDefault="006E74C5" w:rsidP="00040BDC">
      <w:pPr>
        <w:pStyle w:val="SingleTxtG"/>
        <w:ind w:firstLine="567"/>
        <w:rPr>
          <w:lang w:val="fr-FR"/>
        </w:rPr>
      </w:pPr>
      <w:r>
        <w:rPr>
          <w:lang w:val="fr-FR"/>
        </w:rPr>
        <w:t>Le Groupe de travail a décidé de reprendre l’examen de la phase 2 du RTM ONU ainsi que des progrès réalisés par le groupe de travail informel de la phase 2 dans le cadre de ses activités</w:t>
      </w:r>
      <w:r w:rsidR="000F2C97" w:rsidRPr="000F2C97">
        <w:rPr>
          <w:lang w:val="fr-FR"/>
        </w:rPr>
        <w:t>.</w:t>
      </w:r>
    </w:p>
    <w:p w14:paraId="26E2AF6B" w14:textId="77777777" w:rsidR="006E74C5" w:rsidRPr="008C1065" w:rsidRDefault="006E74C5" w:rsidP="007872EF">
      <w:pPr>
        <w:pStyle w:val="SingleTxtG"/>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8</w:t>
      </w:r>
      <w:r w:rsidR="000F2C97" w:rsidRPr="000F2C97">
        <w:rPr>
          <w:lang w:val="fr-FR"/>
        </w:rPr>
        <w:t>.</w:t>
      </w:r>
    </w:p>
    <w:p w14:paraId="61705890" w14:textId="77777777" w:rsidR="006E74C5" w:rsidRPr="008C1065" w:rsidRDefault="006E74C5" w:rsidP="007872EF">
      <w:pPr>
        <w:pStyle w:val="H1G"/>
        <w:keepNext w:val="0"/>
        <w:rPr>
          <w:lang w:val="fr-FR"/>
        </w:rPr>
      </w:pPr>
      <w:r>
        <w:rPr>
          <w:lang w:val="fr-FR"/>
        </w:rPr>
        <w:tab/>
        <w:t>5</w:t>
      </w:r>
      <w:r w:rsidR="000F2C97" w:rsidRPr="000F2C97">
        <w:rPr>
          <w:lang w:val="fr-FR"/>
        </w:rPr>
        <w:t>.</w:t>
      </w:r>
      <w:r>
        <w:rPr>
          <w:lang w:val="fr-FR"/>
        </w:rPr>
        <w:tab/>
        <w:t>Règlement ONU n</w:t>
      </w:r>
      <w:r>
        <w:rPr>
          <w:vertAlign w:val="superscript"/>
          <w:lang w:val="fr-FR"/>
        </w:rPr>
        <w:t>o</w:t>
      </w:r>
      <w:r>
        <w:rPr>
          <w:lang w:val="fr-FR"/>
        </w:rPr>
        <w:t xml:space="preserve"> 12 (Mécanisme de direction)</w:t>
      </w:r>
    </w:p>
    <w:p w14:paraId="2E026B19" w14:textId="77777777" w:rsidR="006E74C5" w:rsidRPr="008C1065" w:rsidRDefault="006E74C5" w:rsidP="007872EF">
      <w:pPr>
        <w:pStyle w:val="SingleTxtG"/>
        <w:ind w:firstLine="567"/>
        <w:rPr>
          <w:lang w:val="fr-FR"/>
        </w:rPr>
      </w:pPr>
      <w:r>
        <w:rPr>
          <w:lang w:val="fr-FR"/>
        </w:rPr>
        <w:t>Le Groupe de travail a décidé d’examiner ce point à la lumière d’une éventuelle proposition de l’expert des Pays-Bas visant à ajouter dans le Règlement des prescriptions relatives à la sécurité électrique en cas de choc avant, à l’instar de ce qui a été convenu pour le Règlement ONU</w:t>
      </w:r>
      <w:r w:rsidR="00A60BC9">
        <w:rPr>
          <w:lang w:val="fr-FR"/>
        </w:rPr>
        <w:t xml:space="preserve"> </w:t>
      </w:r>
      <w:r>
        <w:rPr>
          <w:lang w:val="fr-FR"/>
        </w:rPr>
        <w:t>n</w:t>
      </w:r>
      <w:r>
        <w:rPr>
          <w:vertAlign w:val="superscript"/>
          <w:lang w:val="fr-FR"/>
        </w:rPr>
        <w:t>o</w:t>
      </w:r>
      <w:r w:rsidR="00A60BC9">
        <w:rPr>
          <w:lang w:val="fr-FR"/>
        </w:rPr>
        <w:t> </w:t>
      </w:r>
      <w:r>
        <w:rPr>
          <w:lang w:val="fr-FR"/>
        </w:rPr>
        <w:t>94</w:t>
      </w:r>
      <w:r w:rsidR="000F2C97" w:rsidRPr="000F2C97">
        <w:rPr>
          <w:lang w:val="fr-FR"/>
        </w:rPr>
        <w:t>.</w:t>
      </w:r>
      <w:r>
        <w:rPr>
          <w:lang w:val="fr-FR"/>
        </w:rPr>
        <w:t xml:space="preserve"> </w:t>
      </w:r>
    </w:p>
    <w:p w14:paraId="2DD36F4E" w14:textId="77777777" w:rsidR="006E74C5" w:rsidRPr="008C1065" w:rsidRDefault="006E74C5" w:rsidP="007872EF">
      <w:pPr>
        <w:pStyle w:val="SingleTxtG"/>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17</w:t>
      </w:r>
      <w:r w:rsidR="000F2C97" w:rsidRPr="000F2C97">
        <w:rPr>
          <w:lang w:val="fr-FR"/>
        </w:rPr>
        <w:t>.</w:t>
      </w:r>
    </w:p>
    <w:p w14:paraId="2361D948" w14:textId="77777777" w:rsidR="006E74C5" w:rsidRPr="008C1065" w:rsidRDefault="006E74C5" w:rsidP="00040BDC">
      <w:pPr>
        <w:pStyle w:val="H1G"/>
        <w:rPr>
          <w:lang w:val="fr-FR"/>
        </w:rPr>
      </w:pPr>
      <w:r>
        <w:rPr>
          <w:lang w:val="fr-FR"/>
        </w:rPr>
        <w:lastRenderedPageBreak/>
        <w:tab/>
        <w:t>6</w:t>
      </w:r>
      <w:r w:rsidR="000F2C97" w:rsidRPr="000F2C97">
        <w:rPr>
          <w:lang w:val="fr-FR"/>
        </w:rPr>
        <w:t>.</w:t>
      </w:r>
      <w:r>
        <w:rPr>
          <w:lang w:val="fr-FR"/>
        </w:rPr>
        <w:tab/>
        <w:t>Règlement ONU n</w:t>
      </w:r>
      <w:r>
        <w:rPr>
          <w:vertAlign w:val="superscript"/>
          <w:lang w:val="fr-FR"/>
        </w:rPr>
        <w:t>o</w:t>
      </w:r>
      <w:r>
        <w:rPr>
          <w:lang w:val="fr-FR"/>
        </w:rPr>
        <w:t xml:space="preserve"> 16 (Ceintures de sécurité)</w:t>
      </w:r>
    </w:p>
    <w:p w14:paraId="7BD95FBE" w14:textId="77777777" w:rsidR="006E74C5" w:rsidRPr="008C1065" w:rsidRDefault="006E74C5" w:rsidP="00040BDC">
      <w:pPr>
        <w:pStyle w:val="SingleTxtG"/>
        <w:ind w:firstLine="567"/>
        <w:rPr>
          <w:lang w:val="fr-FR"/>
        </w:rPr>
      </w:pPr>
      <w:r>
        <w:rPr>
          <w:lang w:val="fr-FR"/>
        </w:rPr>
        <w:t>Le Groupe de travail a en outre décidé de reprendre l’examen d’une proposition de complément soumise par l’expert de l’Organisation internationale des constructeurs d’automobiles (OICA), concernant l’introduction d’une solution de rechange (à la discrétion du constructeur) à la désactivation des coussins gonflables avant lorsque ceux-ci sont associés à un dispositif de retenue pour enfant placé face à l’arrière, sur un siège arrière (GRSP-66-14)</w:t>
      </w:r>
      <w:r w:rsidR="000F2C97" w:rsidRPr="000F2C97">
        <w:rPr>
          <w:lang w:val="fr-FR"/>
        </w:rPr>
        <w:t>.</w:t>
      </w:r>
      <w:r>
        <w:rPr>
          <w:lang w:val="fr-FR"/>
        </w:rPr>
        <w:t xml:space="preserve"> De même, il a décidé de reprendre l’examen d’une proposition de l’expert de la Finlande, dans laquelle il était suggéré d’étudier la possibilité d’équiper les véhicules des catégories M</w:t>
      </w:r>
      <w:r>
        <w:rPr>
          <w:vertAlign w:val="subscript"/>
          <w:lang w:val="fr-FR"/>
        </w:rPr>
        <w:t>2</w:t>
      </w:r>
      <w:r>
        <w:rPr>
          <w:lang w:val="fr-FR"/>
        </w:rPr>
        <w:t xml:space="preserve"> et M</w:t>
      </w:r>
      <w:r>
        <w:rPr>
          <w:vertAlign w:val="subscript"/>
          <w:lang w:val="fr-FR"/>
        </w:rPr>
        <w:t>3</w:t>
      </w:r>
      <w:r>
        <w:rPr>
          <w:lang w:val="fr-FR"/>
        </w:rPr>
        <w:t xml:space="preserve"> de ceintures de sécurité à trois points (GRSP-66-08)</w:t>
      </w:r>
      <w:r w:rsidR="000F2C97" w:rsidRPr="000F2C97">
        <w:rPr>
          <w:lang w:val="fr-FR"/>
        </w:rPr>
        <w:t>.</w:t>
      </w:r>
    </w:p>
    <w:p w14:paraId="5D3AEBE4"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10 et 11</w:t>
      </w:r>
      <w:r w:rsidR="008F7D3D">
        <w:rPr>
          <w:lang w:val="fr-FR"/>
        </w:rPr>
        <w:t> ;</w:t>
      </w:r>
      <w:r w:rsidR="00A60BC9">
        <w:rPr>
          <w:lang w:val="fr-FR"/>
        </w:rPr>
        <w:t xml:space="preserve"> </w:t>
      </w:r>
      <w:r>
        <w:rPr>
          <w:lang w:val="fr-FR"/>
        </w:rPr>
        <w:t xml:space="preserve">et </w:t>
      </w:r>
      <w:r w:rsidR="008F7D3D">
        <w:rPr>
          <w:lang w:val="fr-FR"/>
        </w:rPr>
        <w:br/>
      </w:r>
      <w:r>
        <w:rPr>
          <w:lang w:val="fr-FR"/>
        </w:rPr>
        <w:t>documents informels GRSP-66-08</w:t>
      </w:r>
      <w:r w:rsidR="00A60BC9">
        <w:rPr>
          <w:lang w:val="fr-FR"/>
        </w:rPr>
        <w:t xml:space="preserve"> </w:t>
      </w:r>
      <w:r>
        <w:rPr>
          <w:lang w:val="fr-FR"/>
        </w:rPr>
        <w:t>et GRSP-66-14</w:t>
      </w:r>
      <w:r w:rsidR="000F2C97" w:rsidRPr="000F2C97">
        <w:rPr>
          <w:lang w:val="fr-FR"/>
        </w:rPr>
        <w:t>.</w:t>
      </w:r>
    </w:p>
    <w:p w14:paraId="38786B03" w14:textId="77777777" w:rsidR="006E74C5" w:rsidRPr="008C1065" w:rsidRDefault="006E74C5" w:rsidP="00040BDC">
      <w:pPr>
        <w:pStyle w:val="H1G"/>
        <w:rPr>
          <w:lang w:val="fr-FR"/>
        </w:rPr>
      </w:pPr>
      <w:r>
        <w:rPr>
          <w:lang w:val="fr-FR"/>
        </w:rPr>
        <w:tab/>
        <w:t>7</w:t>
      </w:r>
      <w:r w:rsidR="000F2C97" w:rsidRPr="000F2C97">
        <w:rPr>
          <w:lang w:val="fr-FR"/>
        </w:rPr>
        <w:t>.</w:t>
      </w:r>
      <w:r>
        <w:rPr>
          <w:lang w:val="fr-FR"/>
        </w:rPr>
        <w:tab/>
        <w:t xml:space="preserve">Règlement ONU </w:t>
      </w:r>
      <w:r w:rsidR="00040BDC" w:rsidRPr="00040BDC">
        <w:rPr>
          <w:rFonts w:eastAsia="MS Mincho"/>
          <w:lang w:val="fr-FR"/>
        </w:rPr>
        <w:t>n</w:t>
      </w:r>
      <w:r w:rsidR="00040BDC" w:rsidRPr="00040BDC">
        <w:rPr>
          <w:rFonts w:eastAsia="MS Mincho"/>
          <w:vertAlign w:val="superscript"/>
          <w:lang w:val="fr-FR"/>
        </w:rPr>
        <w:t>o</w:t>
      </w:r>
      <w:r w:rsidR="00040BDC">
        <w:rPr>
          <w:lang w:val="fr-FR"/>
        </w:rPr>
        <w:t> </w:t>
      </w:r>
      <w:r>
        <w:rPr>
          <w:lang w:val="fr-FR"/>
        </w:rPr>
        <w:t>17 (Résistance mécanique des sièges)</w:t>
      </w:r>
    </w:p>
    <w:p w14:paraId="7EAE1C1E" w14:textId="77777777" w:rsidR="006E74C5" w:rsidRPr="008C1065" w:rsidRDefault="006E74C5" w:rsidP="006E74C5">
      <w:pPr>
        <w:pStyle w:val="SingleTxtG"/>
        <w:ind w:firstLine="567"/>
        <w:rPr>
          <w:spacing w:val="-4"/>
          <w:lang w:val="fr-FR"/>
        </w:rPr>
      </w:pPr>
      <w:r>
        <w:rPr>
          <w:lang w:val="fr-FR"/>
        </w:rPr>
        <w:t>Le Groupe de travail pourra, s’il le souhaite, reprendre l’examen d’une proposition révisée (ECE/TRANS/WP</w:t>
      </w:r>
      <w:r w:rsidR="000F2C97" w:rsidRPr="000F2C97">
        <w:rPr>
          <w:lang w:val="fr-FR"/>
        </w:rPr>
        <w:t>.</w:t>
      </w:r>
      <w:r>
        <w:rPr>
          <w:lang w:val="fr-FR"/>
        </w:rPr>
        <w:t>29/GRSP/2020/12) soumise par l’expert de l’OICA, visant à préciser la procédure d’essai en ce qui concerne la hauteur des appuie-tête pour les véhicules dont le toit est bas</w:t>
      </w:r>
      <w:r w:rsidR="000F2C97" w:rsidRPr="000F2C97">
        <w:rPr>
          <w:lang w:val="fr-FR"/>
        </w:rPr>
        <w:t>.</w:t>
      </w:r>
    </w:p>
    <w:p w14:paraId="7879966B"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sidR="008F7D3D">
        <w:rPr>
          <w:lang w:val="fr-FR"/>
        </w:rPr>
        <w:t> </w:t>
      </w:r>
      <w:r>
        <w:rPr>
          <w:lang w:val="fr-FR"/>
        </w:rPr>
        <w:t>13</w:t>
      </w:r>
      <w:r w:rsidR="007872EF">
        <w:rPr>
          <w:lang w:val="fr-FR"/>
        </w:rPr>
        <w:t> ;</w:t>
      </w:r>
      <w:r w:rsidR="00A60BC9">
        <w:rPr>
          <w:lang w:val="fr-FR"/>
        </w:rPr>
        <w:t xml:space="preserve"> </w:t>
      </w:r>
      <w:r>
        <w:rPr>
          <w:lang w:val="fr-FR"/>
        </w:rPr>
        <w:t>et</w:t>
      </w:r>
      <w:r w:rsidR="008F7D3D">
        <w:rPr>
          <w:lang w:val="fr-FR"/>
        </w:rPr>
        <w:t xml:space="preserve"> </w:t>
      </w:r>
      <w:r w:rsidR="008F7D3D">
        <w:rPr>
          <w:lang w:val="fr-FR"/>
        </w:rPr>
        <w:br/>
      </w:r>
      <w:r>
        <w:rPr>
          <w:lang w:val="fr-FR"/>
        </w:rPr>
        <w:t>ECE/TRANS/WP</w:t>
      </w:r>
      <w:r w:rsidR="000F2C97" w:rsidRPr="000F2C97">
        <w:rPr>
          <w:lang w:val="fr-FR"/>
        </w:rPr>
        <w:t>.</w:t>
      </w:r>
      <w:r>
        <w:rPr>
          <w:lang w:val="fr-FR"/>
        </w:rPr>
        <w:t>29/GRSP/2020/12 (GRSP</w:t>
      </w:r>
      <w:r w:rsidR="007872EF">
        <w:rPr>
          <w:lang w:val="fr-FR"/>
        </w:rPr>
        <w:t>-</w:t>
      </w:r>
      <w:r>
        <w:rPr>
          <w:lang w:val="fr-FR"/>
        </w:rPr>
        <w:t>66</w:t>
      </w:r>
      <w:r w:rsidR="007872EF">
        <w:rPr>
          <w:lang w:val="fr-FR"/>
        </w:rPr>
        <w:t>-</w:t>
      </w:r>
      <w:r>
        <w:rPr>
          <w:lang w:val="fr-FR"/>
        </w:rPr>
        <w:t>28)</w:t>
      </w:r>
      <w:r w:rsidR="000F2C97" w:rsidRPr="000F2C97">
        <w:rPr>
          <w:lang w:val="fr-FR"/>
        </w:rPr>
        <w:t>.</w:t>
      </w:r>
    </w:p>
    <w:p w14:paraId="6B8C79E2" w14:textId="77777777" w:rsidR="006E74C5" w:rsidRPr="008C1065" w:rsidRDefault="006E74C5" w:rsidP="00040BDC">
      <w:pPr>
        <w:pStyle w:val="H1G"/>
        <w:rPr>
          <w:lang w:val="fr-FR"/>
        </w:rPr>
      </w:pPr>
      <w:r>
        <w:rPr>
          <w:lang w:val="fr-FR"/>
        </w:rPr>
        <w:tab/>
        <w:t>8</w:t>
      </w:r>
      <w:r w:rsidR="000F2C97" w:rsidRPr="000F2C97">
        <w:rPr>
          <w:lang w:val="fr-FR"/>
        </w:rPr>
        <w:t>.</w:t>
      </w:r>
      <w:r>
        <w:rPr>
          <w:lang w:val="fr-FR"/>
        </w:rPr>
        <w:tab/>
        <w:t>Règlement ONU n</w:t>
      </w:r>
      <w:r>
        <w:rPr>
          <w:vertAlign w:val="superscript"/>
          <w:lang w:val="fr-FR"/>
        </w:rPr>
        <w:t>o</w:t>
      </w:r>
      <w:r>
        <w:rPr>
          <w:lang w:val="fr-FR"/>
        </w:rPr>
        <w:t xml:space="preserve"> 22 (Casques de protection)</w:t>
      </w:r>
    </w:p>
    <w:p w14:paraId="072CCC6A" w14:textId="77777777" w:rsidR="006E74C5" w:rsidRPr="008C1065" w:rsidRDefault="006E74C5" w:rsidP="00040BDC">
      <w:pPr>
        <w:pStyle w:val="SingleTxtG"/>
        <w:ind w:firstLine="567"/>
        <w:rPr>
          <w:lang w:val="fr-FR"/>
        </w:rPr>
      </w:pPr>
      <w:r>
        <w:rPr>
          <w:lang w:val="fr-FR"/>
        </w:rPr>
        <w:t>Le Groupe de travail a décidé d’examiner une proposition d’amendements soumise par l’expert d’Israël, visant à éviter de faire obstacle au commerce des accessoires disponibles sur le marché de l’après-vente, qui sont actuellement en circulation, en attendant que des prescriptions soient arrêtées concernant l’homologation de ces accessoires, indépendamment des casques (ECE/TRANS/WP</w:t>
      </w:r>
      <w:r w:rsidR="000F2C97" w:rsidRPr="000F2C97">
        <w:rPr>
          <w:lang w:val="fr-FR"/>
        </w:rPr>
        <w:t>.</w:t>
      </w:r>
      <w:r>
        <w:rPr>
          <w:lang w:val="fr-FR"/>
        </w:rPr>
        <w:t>29/GRSP/2020/19)</w:t>
      </w:r>
      <w:r w:rsidR="000F2C97" w:rsidRPr="000F2C97">
        <w:rPr>
          <w:lang w:val="fr-FR"/>
        </w:rPr>
        <w:t>.</w:t>
      </w:r>
      <w:r>
        <w:rPr>
          <w:lang w:val="fr-FR"/>
        </w:rPr>
        <w:t xml:space="preserve"> Le Groupe de travail a également décidé de reprendre l’examen de ce point de l’ordre du jour à la lumière d’une proposition visant à mettre en place un éventuel moyen de suivi</w:t>
      </w:r>
      <w:r w:rsidR="000F2C97" w:rsidRPr="000F2C97">
        <w:rPr>
          <w:lang w:val="fr-FR"/>
        </w:rPr>
        <w:t>.</w:t>
      </w:r>
      <w:r>
        <w:rPr>
          <w:lang w:val="fr-FR"/>
        </w:rPr>
        <w:t xml:space="preserve"> En outre, il a décidé d’examiner les résultats des recherches menées par l’Administration nationale de la sécurité routière (NHTSA) des États-Unis d’Amérique, une fois que celle-ci aurait repris ses activités</w:t>
      </w:r>
      <w:r w:rsidR="000F2C97" w:rsidRPr="000F2C97">
        <w:rPr>
          <w:lang w:val="fr-FR"/>
        </w:rPr>
        <w:t>.</w:t>
      </w:r>
    </w:p>
    <w:p w14:paraId="5CAAB4FB"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sidR="008F7D3D">
        <w:rPr>
          <w:lang w:val="fr-FR"/>
        </w:rPr>
        <w:t> </w:t>
      </w:r>
      <w:r>
        <w:rPr>
          <w:lang w:val="fr-FR"/>
        </w:rPr>
        <w:t>15</w:t>
      </w:r>
      <w:r w:rsidR="00E1374F">
        <w:rPr>
          <w:lang w:val="fr-FR"/>
        </w:rPr>
        <w:t> ;</w:t>
      </w:r>
      <w:r>
        <w:rPr>
          <w:lang w:val="fr-FR"/>
        </w:rPr>
        <w:t xml:space="preserve"> et</w:t>
      </w:r>
      <w:r w:rsidR="008F7D3D">
        <w:rPr>
          <w:lang w:val="fr-FR"/>
        </w:rPr>
        <w:t xml:space="preserve"> </w:t>
      </w:r>
      <w:r w:rsidR="008F7D3D">
        <w:rPr>
          <w:lang w:val="fr-FR"/>
        </w:rPr>
        <w:br/>
      </w:r>
      <w:r>
        <w:rPr>
          <w:lang w:val="fr-FR"/>
        </w:rPr>
        <w:t>ECE/TRANS/WP</w:t>
      </w:r>
      <w:r w:rsidR="000F2C97" w:rsidRPr="000F2C97">
        <w:rPr>
          <w:lang w:val="fr-FR"/>
        </w:rPr>
        <w:t>.</w:t>
      </w:r>
      <w:r>
        <w:rPr>
          <w:lang w:val="fr-FR"/>
        </w:rPr>
        <w:t>29/GRSP/2020/19</w:t>
      </w:r>
      <w:r w:rsidR="000F2C97" w:rsidRPr="000F2C97">
        <w:rPr>
          <w:lang w:val="fr-FR"/>
        </w:rPr>
        <w:t>.</w:t>
      </w:r>
      <w:bookmarkStart w:id="1" w:name="_Hlk1381982"/>
    </w:p>
    <w:p w14:paraId="1BEDDD0C" w14:textId="77777777" w:rsidR="006E74C5" w:rsidRPr="008C1065" w:rsidRDefault="006E74C5" w:rsidP="00040BDC">
      <w:pPr>
        <w:pStyle w:val="H1G"/>
        <w:rPr>
          <w:lang w:val="fr-FR"/>
        </w:rPr>
      </w:pPr>
      <w:r>
        <w:rPr>
          <w:lang w:val="fr-FR"/>
        </w:rPr>
        <w:tab/>
        <w:t>9</w:t>
      </w:r>
      <w:r w:rsidR="000F2C97" w:rsidRPr="000F2C97">
        <w:rPr>
          <w:lang w:val="fr-FR"/>
        </w:rPr>
        <w:t>.</w:t>
      </w:r>
      <w:r>
        <w:rPr>
          <w:lang w:val="fr-FR"/>
        </w:rPr>
        <w:tab/>
        <w:t>Règlement ONU n</w:t>
      </w:r>
      <w:r>
        <w:rPr>
          <w:vertAlign w:val="superscript"/>
          <w:lang w:val="fr-FR"/>
        </w:rPr>
        <w:t>o</w:t>
      </w:r>
      <w:r>
        <w:rPr>
          <w:lang w:val="fr-FR"/>
        </w:rPr>
        <w:t xml:space="preserve"> 44 (Dispositifs de retenue pour enfants)</w:t>
      </w:r>
    </w:p>
    <w:p w14:paraId="0F45E35D" w14:textId="77777777" w:rsidR="006E74C5" w:rsidRPr="008C1065" w:rsidRDefault="006E74C5" w:rsidP="00040BDC">
      <w:pPr>
        <w:pStyle w:val="SingleTxtG"/>
        <w:ind w:firstLine="567"/>
        <w:rPr>
          <w:lang w:val="fr-FR"/>
        </w:rPr>
      </w:pPr>
      <w:r>
        <w:rPr>
          <w:lang w:val="fr-FR"/>
        </w:rPr>
        <w:t>Le Groupe de travail a décidé de reprendre l’examen de la question des guides de ceintures homologués par l’autorité compétente de la Pologne, sur la base : a) des résultats des essais menés sur les guides, qui devaient être communiqués par l’expert de la Commission européenne</w:t>
      </w:r>
      <w:r w:rsidR="00A60BC9">
        <w:rPr>
          <w:lang w:val="fr-FR"/>
        </w:rPr>
        <w:t> ;</w:t>
      </w:r>
      <w:r>
        <w:rPr>
          <w:lang w:val="fr-FR"/>
        </w:rPr>
        <w:t xml:space="preserve"> et b) de l’examen de ce point par le WP</w:t>
      </w:r>
      <w:r w:rsidR="000F2C97" w:rsidRPr="000F2C97">
        <w:rPr>
          <w:lang w:val="fr-FR"/>
        </w:rPr>
        <w:t>.</w:t>
      </w:r>
      <w:r>
        <w:rPr>
          <w:lang w:val="fr-FR"/>
        </w:rPr>
        <w:t>29 à sa session de novembre 2020</w:t>
      </w:r>
      <w:r w:rsidR="000F2C97" w:rsidRPr="000F2C97">
        <w:rPr>
          <w:lang w:val="fr-FR"/>
        </w:rPr>
        <w:t>.</w:t>
      </w:r>
    </w:p>
    <w:p w14:paraId="07301DA3" w14:textId="77777777" w:rsidR="006E74C5" w:rsidRPr="008C1065" w:rsidRDefault="006E74C5" w:rsidP="007872EF">
      <w:pPr>
        <w:pStyle w:val="SingleTxtG"/>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30 à 33</w:t>
      </w:r>
      <w:r w:rsidR="000F2C97" w:rsidRPr="000F2C97">
        <w:rPr>
          <w:lang w:val="fr-FR"/>
        </w:rPr>
        <w:t>.</w:t>
      </w:r>
    </w:p>
    <w:bookmarkEnd w:id="1"/>
    <w:p w14:paraId="5BEDA831" w14:textId="77777777" w:rsidR="006E74C5" w:rsidRPr="008C1065" w:rsidRDefault="006E74C5" w:rsidP="007872EF">
      <w:pPr>
        <w:pStyle w:val="H1G"/>
        <w:rPr>
          <w:lang w:val="fr-FR"/>
        </w:rPr>
      </w:pPr>
      <w:r>
        <w:rPr>
          <w:lang w:val="fr-FR"/>
        </w:rPr>
        <w:tab/>
        <w:t>10</w:t>
      </w:r>
      <w:r w:rsidR="000F2C97" w:rsidRPr="000F2C97">
        <w:rPr>
          <w:lang w:val="fr-FR"/>
        </w:rPr>
        <w:t>.</w:t>
      </w:r>
      <w:r>
        <w:rPr>
          <w:lang w:val="fr-FR"/>
        </w:rPr>
        <w:tab/>
        <w:t>Règlement ONU n</w:t>
      </w:r>
      <w:r>
        <w:rPr>
          <w:vertAlign w:val="superscript"/>
          <w:lang w:val="fr-FR"/>
        </w:rPr>
        <w:t>o</w:t>
      </w:r>
      <w:r>
        <w:rPr>
          <w:lang w:val="fr-FR"/>
        </w:rPr>
        <w:t xml:space="preserve"> 95 (Choc latéral)</w:t>
      </w:r>
    </w:p>
    <w:p w14:paraId="475A3F8F" w14:textId="77777777" w:rsidR="006E74C5" w:rsidRPr="008C1065" w:rsidRDefault="006E74C5" w:rsidP="007872EF">
      <w:pPr>
        <w:pStyle w:val="SingleTxtG"/>
        <w:keepNext/>
        <w:ind w:firstLine="567"/>
        <w:rPr>
          <w:lang w:val="fr-FR"/>
        </w:rPr>
      </w:pPr>
      <w:r>
        <w:rPr>
          <w:lang w:val="fr-FR"/>
        </w:rPr>
        <w:t>Le Groupe de travail pourra examiner une proposition d’amendements soumise par les experts de l’OICA, visant à préciser les dispositions transitoires de la série 05 d’amendements au Règlement ONU n</w:t>
      </w:r>
      <w:r>
        <w:rPr>
          <w:vertAlign w:val="superscript"/>
          <w:lang w:val="fr-FR"/>
        </w:rPr>
        <w:t>o</w:t>
      </w:r>
      <w:r>
        <w:rPr>
          <w:lang w:val="fr-FR"/>
        </w:rPr>
        <w:t xml:space="preserve"> 95 (ECE/TRANS/WP</w:t>
      </w:r>
      <w:r w:rsidR="000F2C97" w:rsidRPr="000F2C97">
        <w:rPr>
          <w:lang w:val="fr-FR"/>
        </w:rPr>
        <w:t>.</w:t>
      </w:r>
      <w:r>
        <w:rPr>
          <w:lang w:val="fr-FR"/>
        </w:rPr>
        <w:t>29/GRSP/2020/13)</w:t>
      </w:r>
      <w:r w:rsidR="000F2C97" w:rsidRPr="000F2C97">
        <w:rPr>
          <w:lang w:val="fr-FR"/>
        </w:rPr>
        <w:t>.</w:t>
      </w:r>
    </w:p>
    <w:p w14:paraId="6C453008" w14:textId="77777777" w:rsidR="006E74C5" w:rsidRPr="008C1065" w:rsidRDefault="006E74C5" w:rsidP="008F7D3D">
      <w:pPr>
        <w:pStyle w:val="SingleTxtG"/>
        <w:jc w:val="left"/>
        <w:rPr>
          <w:lang w:val="fr-FR"/>
        </w:rPr>
      </w:pP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18</w:t>
      </w:r>
      <w:r w:rsidR="008F7D3D">
        <w:rPr>
          <w:lang w:val="fr-FR"/>
        </w:rPr>
        <w:t> ;</w:t>
      </w:r>
      <w:r>
        <w:rPr>
          <w:lang w:val="fr-FR"/>
        </w:rPr>
        <w:t xml:space="preserve"> et </w:t>
      </w:r>
      <w:r w:rsidR="008F7D3D">
        <w:rPr>
          <w:lang w:val="fr-FR"/>
        </w:rPr>
        <w:br/>
      </w:r>
      <w:r>
        <w:rPr>
          <w:lang w:val="fr-FR"/>
        </w:rPr>
        <w:t>ECE/TRANS/WP</w:t>
      </w:r>
      <w:r w:rsidR="000F2C97" w:rsidRPr="000F2C97">
        <w:rPr>
          <w:lang w:val="fr-FR"/>
        </w:rPr>
        <w:t>.</w:t>
      </w:r>
      <w:r>
        <w:rPr>
          <w:lang w:val="fr-FR"/>
        </w:rPr>
        <w:t>29/GRSP/2020/13</w:t>
      </w:r>
      <w:r w:rsidR="000F2C97" w:rsidRPr="000F2C97">
        <w:rPr>
          <w:lang w:val="fr-FR"/>
        </w:rPr>
        <w:t>.</w:t>
      </w:r>
    </w:p>
    <w:p w14:paraId="35509001" w14:textId="77777777" w:rsidR="006E74C5" w:rsidRPr="008C1065" w:rsidRDefault="006E74C5" w:rsidP="00040BDC">
      <w:pPr>
        <w:pStyle w:val="H1G"/>
        <w:rPr>
          <w:lang w:val="fr-FR"/>
        </w:rPr>
      </w:pPr>
      <w:r>
        <w:rPr>
          <w:lang w:val="fr-FR"/>
        </w:rPr>
        <w:lastRenderedPageBreak/>
        <w:tab/>
        <w:t>11</w:t>
      </w:r>
      <w:r w:rsidR="000F2C97" w:rsidRPr="000F2C97">
        <w:rPr>
          <w:lang w:val="fr-FR"/>
        </w:rPr>
        <w:t>.</w:t>
      </w:r>
      <w:r>
        <w:rPr>
          <w:lang w:val="fr-FR"/>
        </w:rPr>
        <w:tab/>
        <w:t>Règlement ONU n</w:t>
      </w:r>
      <w:r>
        <w:rPr>
          <w:vertAlign w:val="superscript"/>
          <w:lang w:val="fr-FR"/>
        </w:rPr>
        <w:t>o</w:t>
      </w:r>
      <w:r>
        <w:rPr>
          <w:lang w:val="fr-FR"/>
        </w:rPr>
        <w:t xml:space="preserve"> 127 (Sécurité des piétons)</w:t>
      </w:r>
    </w:p>
    <w:p w14:paraId="6EB13BD2" w14:textId="77777777" w:rsidR="006E74C5" w:rsidRPr="008C1065" w:rsidRDefault="006E74C5" w:rsidP="00040BDC">
      <w:pPr>
        <w:pStyle w:val="SingleTxtG"/>
        <w:ind w:firstLine="567"/>
        <w:rPr>
          <w:lang w:val="fr-FR"/>
        </w:rPr>
      </w:pPr>
      <w:r>
        <w:rPr>
          <w:lang w:val="fr-FR"/>
        </w:rPr>
        <w:t>Le Groupe de travail souhaitera peut-être reprendre l’examen de ce point sur la base d’une proposition révisée que pourraient soumettre les experts de l’Allemagne, du Royaume-Uni de Grande-Bretagne et d’Irlande du Nord et de l’OICA, tendant à préciser les différentes interprétations qui peuvent être faites lors de l’essai du véhicule sous différentes configurations, en présence de systèmes de suspension active</w:t>
      </w:r>
      <w:r w:rsidR="000F2C97" w:rsidRPr="000F2C97">
        <w:rPr>
          <w:lang w:val="fr-FR"/>
        </w:rPr>
        <w:t>.</w:t>
      </w:r>
      <w:r>
        <w:rPr>
          <w:lang w:val="fr-FR"/>
        </w:rPr>
        <w:t xml:space="preserve"> Il a, en outre, convenu de reprendre l’examen d’une proposition révisée, établie par les experts de l’équipe de rédaction, visant à aligner les dispositions du Règlement ONU sur celles de la version révisée du Règlement de l’Union européenne sur la sécurité générale des véhicules à moteur et de leurs composants, en y adjoignant des dispositions transitoires pertinentes et en apportant des ajustements et des précisions mineurs aux prescriptions existantes, si cette proposition lui est soumise</w:t>
      </w:r>
      <w:r w:rsidR="000F2C97" w:rsidRPr="000F2C97">
        <w:rPr>
          <w:lang w:val="fr-FR"/>
        </w:rPr>
        <w:t>.</w:t>
      </w:r>
    </w:p>
    <w:p w14:paraId="2050CFBE"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sidR="008F7D3D">
        <w:rPr>
          <w:lang w:val="fr-FR"/>
        </w:rPr>
        <w:t> </w:t>
      </w:r>
      <w:r>
        <w:rPr>
          <w:lang w:val="fr-FR"/>
        </w:rPr>
        <w:t>20 et 21</w:t>
      </w:r>
      <w:r w:rsidR="008F7D3D">
        <w:rPr>
          <w:lang w:val="fr-FR"/>
        </w:rPr>
        <w:t xml:space="preserve"> ; </w:t>
      </w:r>
      <w:r w:rsidR="008F7D3D">
        <w:rPr>
          <w:lang w:val="fr-FR"/>
        </w:rPr>
        <w:br/>
      </w:r>
      <w:r>
        <w:rPr>
          <w:lang w:val="fr-FR"/>
        </w:rPr>
        <w:t>ECE/TRANS/WP</w:t>
      </w:r>
      <w:r w:rsidR="000F2C97" w:rsidRPr="000F2C97">
        <w:rPr>
          <w:lang w:val="fr-FR"/>
        </w:rPr>
        <w:t>.</w:t>
      </w:r>
      <w:r>
        <w:rPr>
          <w:lang w:val="fr-FR"/>
        </w:rPr>
        <w:t>29/GRSP/2019/18 et</w:t>
      </w:r>
      <w:r w:rsidR="008F7D3D">
        <w:rPr>
          <w:lang w:val="fr-FR"/>
        </w:rPr>
        <w:t xml:space="preserve"> </w:t>
      </w:r>
      <w:r w:rsidR="008F7D3D">
        <w:rPr>
          <w:lang w:val="fr-FR"/>
        </w:rPr>
        <w:br/>
      </w:r>
      <w:r>
        <w:rPr>
          <w:lang w:val="fr-FR"/>
        </w:rPr>
        <w:t>ECE/TRANS/WP</w:t>
      </w:r>
      <w:r w:rsidR="000F2C97" w:rsidRPr="000F2C97">
        <w:rPr>
          <w:lang w:val="fr-FR"/>
        </w:rPr>
        <w:t>.</w:t>
      </w:r>
      <w:r>
        <w:rPr>
          <w:lang w:val="fr-FR"/>
        </w:rPr>
        <w:t>29/GRSP/2020/9</w:t>
      </w:r>
      <w:r w:rsidR="000F2C97" w:rsidRPr="000F2C97">
        <w:rPr>
          <w:lang w:val="fr-FR"/>
        </w:rPr>
        <w:t>.</w:t>
      </w:r>
    </w:p>
    <w:p w14:paraId="573E6797" w14:textId="77777777" w:rsidR="006E74C5" w:rsidRPr="008C1065" w:rsidRDefault="006E74C5" w:rsidP="006E74C5">
      <w:pPr>
        <w:pStyle w:val="H1G"/>
        <w:rPr>
          <w:lang w:val="fr-FR"/>
        </w:rPr>
      </w:pPr>
      <w:r>
        <w:rPr>
          <w:lang w:val="fr-FR"/>
        </w:rPr>
        <w:tab/>
        <w:t>12</w:t>
      </w:r>
      <w:r w:rsidR="000F2C97" w:rsidRPr="000F2C97">
        <w:rPr>
          <w:lang w:val="fr-FR"/>
        </w:rPr>
        <w:t>.</w:t>
      </w:r>
      <w:r>
        <w:rPr>
          <w:lang w:val="fr-FR"/>
        </w:rPr>
        <w:tab/>
      </w:r>
      <w:r>
        <w:rPr>
          <w:bCs/>
          <w:lang w:val="fr-FR"/>
        </w:rPr>
        <w:t xml:space="preserve">Règlement ONU </w:t>
      </w:r>
      <w:r>
        <w:rPr>
          <w:lang w:val="fr-FR"/>
        </w:rPr>
        <w:t>n</w:t>
      </w:r>
      <w:r>
        <w:rPr>
          <w:vertAlign w:val="superscript"/>
          <w:lang w:val="fr-FR"/>
        </w:rPr>
        <w:t>o</w:t>
      </w:r>
      <w:r w:rsidR="00A60BC9">
        <w:rPr>
          <w:bCs/>
          <w:lang w:val="fr-FR"/>
        </w:rPr>
        <w:t> </w:t>
      </w:r>
      <w:r>
        <w:rPr>
          <w:bCs/>
          <w:lang w:val="fr-FR"/>
        </w:rPr>
        <w:t>129 (Dispositifs améliorés de retenue pour enfants)</w:t>
      </w:r>
    </w:p>
    <w:p w14:paraId="1018F535" w14:textId="77777777" w:rsidR="006E74C5" w:rsidRPr="008C1065" w:rsidRDefault="006E74C5" w:rsidP="00040BDC">
      <w:pPr>
        <w:pStyle w:val="SingleTxtG"/>
        <w:ind w:firstLine="567"/>
        <w:rPr>
          <w:lang w:val="fr-FR"/>
        </w:rPr>
      </w:pPr>
      <w:r>
        <w:rPr>
          <w:lang w:val="fr-FR"/>
        </w:rPr>
        <w:t>Le Groupe de travail a décidé de reprendre l’examen d’une proposition soumise par l’expert du Japon (GRSP-66-28), visant à introduire dans le Règlement des valeurs limites pour l’accélération verticale du thorax des mannequins</w:t>
      </w:r>
      <w:r w:rsidR="00E1374F">
        <w:rPr>
          <w:lang w:val="fr-FR"/>
        </w:rPr>
        <w:t xml:space="preserve"> </w:t>
      </w:r>
      <w:r>
        <w:rPr>
          <w:lang w:val="fr-FR"/>
        </w:rPr>
        <w:t>de type Q dans le cadre des essais dynamiques réalisés sur les dispositifs améliorés de retenue pour enfants (DARE)</w:t>
      </w:r>
      <w:r w:rsidR="000F2C97" w:rsidRPr="000F2C97">
        <w:rPr>
          <w:lang w:val="fr-FR"/>
        </w:rPr>
        <w:t>.</w:t>
      </w:r>
      <w:r>
        <w:rPr>
          <w:lang w:val="fr-FR"/>
        </w:rPr>
        <w:t xml:space="preserve"> Il pourra également examiner trois propositions élaborées par l’expert de l’Association européenne des fournisseurs de l’automobile, visant à : a) communiquer aux consommateurs des instructions sous forme numérique (ECE/TRANS/WP</w:t>
      </w:r>
      <w:r w:rsidR="000F2C97" w:rsidRPr="000F2C97">
        <w:rPr>
          <w:lang w:val="fr-FR"/>
        </w:rPr>
        <w:t>.</w:t>
      </w:r>
      <w:r>
        <w:rPr>
          <w:lang w:val="fr-FR"/>
        </w:rPr>
        <w:t>29/GRSP/2020/15)</w:t>
      </w:r>
      <w:r w:rsidR="00A60BC9">
        <w:rPr>
          <w:lang w:val="fr-FR"/>
        </w:rPr>
        <w:t> ;</w:t>
      </w:r>
      <w:r>
        <w:rPr>
          <w:lang w:val="fr-FR"/>
        </w:rPr>
        <w:t xml:space="preserve"> b) fixer des dispositions relatives au modèle de procès-verbal d’essai et à la méthode d’évaluation des dimensions (ECE/TRANS/WP</w:t>
      </w:r>
      <w:r w:rsidR="000F2C97" w:rsidRPr="000F2C97">
        <w:rPr>
          <w:lang w:val="fr-FR"/>
        </w:rPr>
        <w:t>.</w:t>
      </w:r>
      <w:r>
        <w:rPr>
          <w:lang w:val="fr-FR"/>
        </w:rPr>
        <w:t>29/GRSP/2020/16)</w:t>
      </w:r>
      <w:r w:rsidR="00A60BC9">
        <w:rPr>
          <w:lang w:val="fr-FR"/>
        </w:rPr>
        <w:t> ;</w:t>
      </w:r>
      <w:r>
        <w:rPr>
          <w:lang w:val="fr-FR"/>
        </w:rPr>
        <w:t xml:space="preserve"> et c) préciser que les DARE à ceinture destinés à un véhicule spécifique peuvent être équipés d’une jambe de force, d’une sangle de fixation supérieure et d’une sangle de fixation inférieure (ECE/TRANS/WP</w:t>
      </w:r>
      <w:r w:rsidR="000F2C97" w:rsidRPr="000F2C97">
        <w:rPr>
          <w:lang w:val="fr-FR"/>
        </w:rPr>
        <w:t>.</w:t>
      </w:r>
      <w:r>
        <w:rPr>
          <w:lang w:val="fr-FR"/>
        </w:rPr>
        <w:t>29/</w:t>
      </w:r>
      <w:r w:rsidR="00E1374F">
        <w:rPr>
          <w:lang w:val="fr-FR"/>
        </w:rPr>
        <w:t xml:space="preserve"> </w:t>
      </w:r>
      <w:r>
        <w:rPr>
          <w:lang w:val="fr-FR"/>
        </w:rPr>
        <w:t>GRSP/2020/18)</w:t>
      </w:r>
      <w:r w:rsidR="000F2C97" w:rsidRPr="000F2C97">
        <w:rPr>
          <w:lang w:val="fr-FR"/>
        </w:rPr>
        <w:t>.</w:t>
      </w:r>
    </w:p>
    <w:p w14:paraId="2883B491" w14:textId="77777777" w:rsidR="006E74C5" w:rsidRPr="008C1065" w:rsidRDefault="006E74C5" w:rsidP="00A60BC9">
      <w:pPr>
        <w:pStyle w:val="SingleTxtG"/>
        <w:keepNext/>
        <w:ind w:left="2835" w:hanging="1701"/>
        <w:jc w:val="left"/>
        <w:rPr>
          <w:lang w:val="fr-FR"/>
        </w:rPr>
      </w:pPr>
      <w:r>
        <w:rPr>
          <w:b/>
          <w:bCs/>
          <w:lang w:val="fr-FR"/>
        </w:rPr>
        <w:t xml:space="preserve">Document(s) </w:t>
      </w:r>
      <w:r w:rsidR="00040BDC" w:rsidRPr="00040BDC">
        <w:rPr>
          <w:bCs/>
          <w:lang w:val="fr-FR"/>
        </w:rPr>
        <w:t>:</w:t>
      </w:r>
      <w:r w:rsidR="00A60BC9">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22 et 23</w:t>
      </w:r>
      <w:r w:rsidR="00A60BC9">
        <w:rPr>
          <w:lang w:val="fr-FR"/>
        </w:rPr>
        <w:t xml:space="preserve"> ; </w:t>
      </w:r>
      <w:r w:rsidR="00A60BC9">
        <w:rPr>
          <w:lang w:val="fr-FR"/>
        </w:rPr>
        <w:br/>
      </w:r>
      <w:r>
        <w:rPr>
          <w:lang w:val="fr-FR"/>
        </w:rPr>
        <w:t>ECE/TRANS/WP</w:t>
      </w:r>
      <w:r w:rsidR="000F2C97" w:rsidRPr="000F2C97">
        <w:rPr>
          <w:lang w:val="fr-FR"/>
        </w:rPr>
        <w:t>.</w:t>
      </w:r>
      <w:r>
        <w:rPr>
          <w:lang w:val="fr-FR"/>
        </w:rPr>
        <w:t>29/GRSP/2020/15</w:t>
      </w:r>
      <w:r w:rsidR="00A60BC9">
        <w:rPr>
          <w:lang w:val="fr-FR"/>
        </w:rPr>
        <w:t> ;</w:t>
      </w:r>
      <w:r w:rsidR="00A60BC9">
        <w:rPr>
          <w:lang w:val="fr-FR"/>
        </w:rPr>
        <w:br/>
      </w:r>
      <w:r>
        <w:rPr>
          <w:lang w:val="fr-FR"/>
        </w:rPr>
        <w:t>ECE/TRANS/WP</w:t>
      </w:r>
      <w:r w:rsidR="000F2C97" w:rsidRPr="000F2C97">
        <w:rPr>
          <w:lang w:val="fr-FR"/>
        </w:rPr>
        <w:t>.</w:t>
      </w:r>
      <w:r>
        <w:rPr>
          <w:lang w:val="fr-FR"/>
        </w:rPr>
        <w:t>29/GRSP/2020/16</w:t>
      </w:r>
      <w:r w:rsidR="00A60BC9">
        <w:rPr>
          <w:lang w:val="fr-FR"/>
        </w:rPr>
        <w:t> ;</w:t>
      </w:r>
      <w:r>
        <w:rPr>
          <w:lang w:val="fr-FR"/>
        </w:rPr>
        <w:t xml:space="preserve"> </w:t>
      </w:r>
      <w:r w:rsidR="00A60BC9">
        <w:rPr>
          <w:lang w:val="fr-FR"/>
        </w:rPr>
        <w:br/>
      </w:r>
      <w:r>
        <w:rPr>
          <w:lang w:val="fr-FR"/>
        </w:rPr>
        <w:t>ECE/TRANS/WP</w:t>
      </w:r>
      <w:r w:rsidR="000F2C97" w:rsidRPr="000F2C97">
        <w:rPr>
          <w:lang w:val="fr-FR"/>
        </w:rPr>
        <w:t>.</w:t>
      </w:r>
      <w:r>
        <w:rPr>
          <w:lang w:val="fr-FR"/>
        </w:rPr>
        <w:t>29/GRSP/2020/18</w:t>
      </w:r>
      <w:r w:rsidR="00A60BC9">
        <w:rPr>
          <w:lang w:val="fr-FR"/>
        </w:rPr>
        <w:t> ;</w:t>
      </w:r>
      <w:r>
        <w:rPr>
          <w:lang w:val="fr-FR"/>
        </w:rPr>
        <w:t xml:space="preserve"> et</w:t>
      </w:r>
      <w:r w:rsidR="00A60BC9">
        <w:rPr>
          <w:lang w:val="fr-FR"/>
        </w:rPr>
        <w:t xml:space="preserve"> </w:t>
      </w:r>
      <w:r w:rsidR="00A60BC9">
        <w:rPr>
          <w:lang w:val="fr-FR"/>
        </w:rPr>
        <w:br/>
      </w:r>
      <w:r>
        <w:rPr>
          <w:lang w:val="fr-FR"/>
        </w:rPr>
        <w:t>document informel GRSP-66-28</w:t>
      </w:r>
      <w:r w:rsidR="000F2C97" w:rsidRPr="000F2C97">
        <w:rPr>
          <w:lang w:val="fr-FR"/>
        </w:rPr>
        <w:t>.</w:t>
      </w:r>
    </w:p>
    <w:p w14:paraId="5FB2EEFF" w14:textId="77777777" w:rsidR="006E74C5" w:rsidRPr="008C1065" w:rsidRDefault="006E74C5" w:rsidP="00040BDC">
      <w:pPr>
        <w:pStyle w:val="H1G"/>
        <w:rPr>
          <w:lang w:val="fr-FR"/>
        </w:rPr>
      </w:pPr>
      <w:r>
        <w:rPr>
          <w:lang w:val="fr-FR"/>
        </w:rPr>
        <w:tab/>
        <w:t>13</w:t>
      </w:r>
      <w:r w:rsidR="000F2C97" w:rsidRPr="000F2C97">
        <w:rPr>
          <w:lang w:val="fr-FR"/>
        </w:rPr>
        <w:t>.</w:t>
      </w:r>
      <w:r>
        <w:rPr>
          <w:lang w:val="fr-FR"/>
        </w:rPr>
        <w:tab/>
        <w:t xml:space="preserve">Règlement ONU </w:t>
      </w:r>
      <w:r w:rsidR="00040BDC" w:rsidRPr="00040BDC">
        <w:rPr>
          <w:rFonts w:eastAsia="MS Mincho"/>
          <w:lang w:val="fr-FR"/>
        </w:rPr>
        <w:t>n</w:t>
      </w:r>
      <w:r w:rsidR="00040BDC" w:rsidRPr="00040BDC">
        <w:rPr>
          <w:rFonts w:eastAsia="MS Mincho"/>
          <w:vertAlign w:val="superscript"/>
          <w:lang w:val="fr-FR"/>
        </w:rPr>
        <w:t>o</w:t>
      </w:r>
      <w:r w:rsidR="00040BDC">
        <w:rPr>
          <w:lang w:val="fr-FR"/>
        </w:rPr>
        <w:t> </w:t>
      </w:r>
      <w:r>
        <w:rPr>
          <w:lang w:val="fr-FR"/>
        </w:rPr>
        <w:t xml:space="preserve">134 (Véhicules à hydrogène </w:t>
      </w:r>
      <w:r w:rsidR="00040BDC">
        <w:rPr>
          <w:lang w:val="fr-FR"/>
        </w:rPr>
        <w:br/>
      </w:r>
      <w:r>
        <w:rPr>
          <w:lang w:val="fr-FR"/>
        </w:rPr>
        <w:t>et à pile à combustible (HFCV))</w:t>
      </w:r>
    </w:p>
    <w:p w14:paraId="6E87A20C" w14:textId="77777777" w:rsidR="006E74C5" w:rsidRPr="008C1065" w:rsidRDefault="006E74C5" w:rsidP="00040BDC">
      <w:pPr>
        <w:pStyle w:val="SingleTxtG"/>
        <w:ind w:firstLine="567"/>
        <w:rPr>
          <w:lang w:val="fr-FR"/>
        </w:rPr>
      </w:pPr>
      <w:r>
        <w:rPr>
          <w:lang w:val="fr-FR"/>
        </w:rPr>
        <w:t>Le Groupe de travail a décidé de reprendre l’examen d’une proposition révisée soumise par l’expert des Pays-Bas, en coopération avec l’expert de la Commission européenne et l’OICA (ECE/TRANS/WP</w:t>
      </w:r>
      <w:r w:rsidR="000F2C97" w:rsidRPr="000F2C97">
        <w:rPr>
          <w:lang w:val="fr-FR"/>
        </w:rPr>
        <w:t>.</w:t>
      </w:r>
      <w:r>
        <w:rPr>
          <w:lang w:val="fr-FR"/>
        </w:rPr>
        <w:t>29/GRSP/2020/17), qui vise à utiliser, pour les autobus fonctionnant à l’hydrogène, une signalisation qui soit conforme à la signalisation existante prévue pour les autobus fonctionnant au gaz de pétrole liquéfié, au gaz naturel comprimé et au gaz naturel liquide</w:t>
      </w:r>
      <w:r w:rsidR="000F2C97" w:rsidRPr="000F2C97">
        <w:rPr>
          <w:lang w:val="fr-FR"/>
        </w:rPr>
        <w:t>.</w:t>
      </w:r>
    </w:p>
    <w:p w14:paraId="64609866"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A60BC9">
        <w:rPr>
          <w:lang w:val="fr-FR"/>
        </w:rPr>
        <w:tab/>
      </w:r>
      <w:r>
        <w:rPr>
          <w:lang w:val="fr-FR"/>
        </w:rPr>
        <w:t>ECE/TRANS/WP</w:t>
      </w:r>
      <w:r w:rsidR="000F2C97" w:rsidRPr="000F2C97">
        <w:rPr>
          <w:lang w:val="fr-FR"/>
        </w:rPr>
        <w:t>.</w:t>
      </w:r>
      <w:r>
        <w:rPr>
          <w:lang w:val="fr-FR"/>
        </w:rPr>
        <w:t>29/GRSP/67, par</w:t>
      </w:r>
      <w:r w:rsidR="000F2C97" w:rsidRPr="000F2C97">
        <w:rPr>
          <w:lang w:val="fr-FR"/>
        </w:rPr>
        <w:t>.</w:t>
      </w:r>
      <w:r w:rsidR="00A60BC9">
        <w:rPr>
          <w:lang w:val="fr-FR"/>
        </w:rPr>
        <w:t> </w:t>
      </w:r>
      <w:r>
        <w:rPr>
          <w:lang w:val="fr-FR"/>
        </w:rPr>
        <w:t>42</w:t>
      </w:r>
      <w:r w:rsidR="008F7D3D">
        <w:rPr>
          <w:lang w:val="fr-FR"/>
        </w:rPr>
        <w:t> ;</w:t>
      </w:r>
      <w:r>
        <w:rPr>
          <w:lang w:val="fr-FR"/>
        </w:rPr>
        <w:t xml:space="preserve"> et</w:t>
      </w:r>
      <w:r w:rsidR="008F7D3D">
        <w:rPr>
          <w:lang w:val="fr-FR"/>
        </w:rPr>
        <w:t xml:space="preserve"> </w:t>
      </w:r>
      <w:r w:rsidR="008F7D3D">
        <w:rPr>
          <w:lang w:val="fr-FR"/>
        </w:rPr>
        <w:br/>
      </w:r>
      <w:r>
        <w:rPr>
          <w:lang w:val="fr-FR"/>
        </w:rPr>
        <w:t>ECE/TRANS/WP</w:t>
      </w:r>
      <w:r w:rsidR="000F2C97" w:rsidRPr="000F2C97">
        <w:rPr>
          <w:lang w:val="fr-FR"/>
        </w:rPr>
        <w:t>.</w:t>
      </w:r>
      <w:r>
        <w:rPr>
          <w:lang w:val="fr-FR"/>
        </w:rPr>
        <w:t>29/GRSP/2020/17</w:t>
      </w:r>
      <w:r w:rsidR="008F7D3D">
        <w:rPr>
          <w:lang w:val="fr-FR"/>
        </w:rPr>
        <w:t> ;</w:t>
      </w:r>
      <w:r>
        <w:rPr>
          <w:lang w:val="fr-FR"/>
        </w:rPr>
        <w:t xml:space="preserve"> </w:t>
      </w:r>
      <w:r w:rsidR="00A60BC9">
        <w:rPr>
          <w:lang w:val="fr-FR"/>
        </w:rPr>
        <w:br/>
      </w:r>
      <w:r>
        <w:rPr>
          <w:lang w:val="fr-FR"/>
        </w:rPr>
        <w:t>(ECE/TRANS/WP</w:t>
      </w:r>
      <w:r w:rsidR="000F2C97" w:rsidRPr="000F2C97">
        <w:rPr>
          <w:lang w:val="fr-FR"/>
        </w:rPr>
        <w:t>.</w:t>
      </w:r>
      <w:r>
        <w:rPr>
          <w:lang w:val="fr-FR"/>
        </w:rPr>
        <w:t>29/GRSP/2020/10)</w:t>
      </w:r>
      <w:r w:rsidR="008F7D3D">
        <w:rPr>
          <w:lang w:val="fr-FR"/>
        </w:rPr>
        <w:t> ;</w:t>
      </w:r>
      <w:r>
        <w:rPr>
          <w:lang w:val="fr-FR"/>
        </w:rPr>
        <w:t xml:space="preserve"> </w:t>
      </w:r>
      <w:r w:rsidR="00A60BC9">
        <w:rPr>
          <w:lang w:val="fr-FR"/>
        </w:rPr>
        <w:br/>
      </w:r>
      <w:r>
        <w:rPr>
          <w:lang w:val="fr-FR"/>
        </w:rPr>
        <w:t>(GRSP-67-29)</w:t>
      </w:r>
      <w:r w:rsidR="000F2C97" w:rsidRPr="000F2C97">
        <w:rPr>
          <w:lang w:val="fr-FR"/>
        </w:rPr>
        <w:t>.</w:t>
      </w:r>
    </w:p>
    <w:p w14:paraId="68C36C93" w14:textId="77777777" w:rsidR="006E74C5" w:rsidRPr="008C1065" w:rsidRDefault="006E74C5" w:rsidP="00040BDC">
      <w:pPr>
        <w:pStyle w:val="H1G"/>
        <w:rPr>
          <w:lang w:val="fr-FR"/>
        </w:rPr>
      </w:pPr>
      <w:r>
        <w:rPr>
          <w:lang w:val="fr-FR"/>
        </w:rPr>
        <w:tab/>
        <w:t>14</w:t>
      </w:r>
      <w:r w:rsidR="000F2C97" w:rsidRPr="000F2C97">
        <w:rPr>
          <w:lang w:val="fr-FR"/>
        </w:rPr>
        <w:t>.</w:t>
      </w:r>
      <w:r>
        <w:rPr>
          <w:lang w:val="fr-FR"/>
        </w:rPr>
        <w:tab/>
        <w:t>Règlement ONU n</w:t>
      </w:r>
      <w:r>
        <w:rPr>
          <w:vertAlign w:val="superscript"/>
          <w:lang w:val="fr-FR"/>
        </w:rPr>
        <w:t>o</w:t>
      </w:r>
      <w:r>
        <w:rPr>
          <w:lang w:val="fr-FR"/>
        </w:rPr>
        <w:t xml:space="preserve"> 135 (Choc latéral contre un poteau)</w:t>
      </w:r>
    </w:p>
    <w:p w14:paraId="2C293658" w14:textId="77777777" w:rsidR="006E74C5" w:rsidRPr="008C1065" w:rsidRDefault="006E74C5" w:rsidP="00040BDC">
      <w:pPr>
        <w:pStyle w:val="SingleTxtG"/>
        <w:ind w:firstLine="567"/>
        <w:rPr>
          <w:lang w:val="fr-FR"/>
        </w:rPr>
      </w:pPr>
      <w:r>
        <w:rPr>
          <w:lang w:val="fr-FR"/>
        </w:rPr>
        <w:t xml:space="preserve">Le Groupe de travail a décidé d’examiner ce point à la lumière d’une éventuelle proposition de l’expert des Pays-Bas, visant à ajouter dans le Règlement des prescriptions </w:t>
      </w:r>
      <w:r>
        <w:rPr>
          <w:lang w:val="fr-FR"/>
        </w:rPr>
        <w:lastRenderedPageBreak/>
        <w:t>relatives à la sécurité électrique en cas de choc avant, à l’instar de ce qui a été convenu pour le Règlement ONU n</w:t>
      </w:r>
      <w:r>
        <w:rPr>
          <w:vertAlign w:val="superscript"/>
          <w:lang w:val="fr-FR"/>
        </w:rPr>
        <w:t>o</w:t>
      </w:r>
      <w:r>
        <w:rPr>
          <w:lang w:val="fr-FR"/>
        </w:rPr>
        <w:t xml:space="preserve"> 94</w:t>
      </w:r>
      <w:r w:rsidR="000F2C97" w:rsidRPr="000F2C97">
        <w:rPr>
          <w:lang w:val="fr-FR"/>
        </w:rPr>
        <w:t>.</w:t>
      </w:r>
      <w:r>
        <w:rPr>
          <w:lang w:val="fr-FR"/>
        </w:rPr>
        <w:t xml:space="preserve"> </w:t>
      </w:r>
    </w:p>
    <w:p w14:paraId="441699DF" w14:textId="77777777" w:rsidR="006E74C5" w:rsidRPr="008C1065" w:rsidRDefault="006E74C5" w:rsidP="008F7D3D">
      <w:pPr>
        <w:pStyle w:val="SingleTxtG"/>
        <w:keepNext/>
        <w:ind w:left="2835" w:hanging="1701"/>
        <w:jc w:val="left"/>
        <w:rPr>
          <w:lang w:val="fr-FR"/>
        </w:rPr>
      </w:pPr>
      <w:r>
        <w:rPr>
          <w:b/>
          <w:bCs/>
          <w:lang w:val="fr-FR"/>
        </w:rPr>
        <w:t>Document(s)</w:t>
      </w:r>
      <w:r w:rsidRPr="00A60BC9">
        <w:rPr>
          <w:lang w:val="fr-FR"/>
        </w:rPr>
        <w:t xml:space="preserve">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17</w:t>
      </w:r>
      <w:r w:rsidR="000F2C97" w:rsidRPr="000F2C97">
        <w:rPr>
          <w:lang w:val="fr-FR"/>
        </w:rPr>
        <w:t>.</w:t>
      </w:r>
    </w:p>
    <w:p w14:paraId="3219D9ED" w14:textId="77777777" w:rsidR="006E74C5" w:rsidRPr="008C1065" w:rsidRDefault="006E74C5" w:rsidP="00040BDC">
      <w:pPr>
        <w:pStyle w:val="H1G"/>
        <w:rPr>
          <w:lang w:val="fr-FR"/>
        </w:rPr>
      </w:pPr>
      <w:r>
        <w:rPr>
          <w:lang w:val="fr-FR"/>
        </w:rPr>
        <w:tab/>
        <w:t>15</w:t>
      </w:r>
      <w:r w:rsidR="000F2C97" w:rsidRPr="000F2C97">
        <w:rPr>
          <w:lang w:val="fr-FR"/>
        </w:rPr>
        <w:t>.</w:t>
      </w:r>
      <w:r>
        <w:rPr>
          <w:lang w:val="fr-FR"/>
        </w:rPr>
        <w:tab/>
        <w:t>Règlement ONU n</w:t>
      </w:r>
      <w:r>
        <w:rPr>
          <w:vertAlign w:val="superscript"/>
          <w:lang w:val="fr-FR"/>
        </w:rPr>
        <w:t>o</w:t>
      </w:r>
      <w:r>
        <w:rPr>
          <w:lang w:val="fr-FR"/>
        </w:rPr>
        <w:t xml:space="preserve"> 137 (Choc avant, l’accent étant mis </w:t>
      </w:r>
      <w:r w:rsidR="00040BDC">
        <w:rPr>
          <w:lang w:val="fr-FR"/>
        </w:rPr>
        <w:br/>
      </w:r>
      <w:r>
        <w:rPr>
          <w:lang w:val="fr-FR"/>
        </w:rPr>
        <w:t>sur les systèmes de retenue)</w:t>
      </w:r>
    </w:p>
    <w:p w14:paraId="24CA31BD" w14:textId="77777777" w:rsidR="006E74C5" w:rsidRPr="008C1065" w:rsidRDefault="006E74C5" w:rsidP="006E74C5">
      <w:pPr>
        <w:pStyle w:val="SingleTxtG"/>
        <w:ind w:firstLine="567"/>
        <w:rPr>
          <w:lang w:val="fr-FR"/>
        </w:rPr>
      </w:pPr>
      <w:r>
        <w:rPr>
          <w:lang w:val="fr-FR"/>
        </w:rPr>
        <w:t>Le Groupe de travail pourra examiner une proposition soumise par l’expert de l’OICA, visant à préciser les dispositions transitoires de la série 02 d’amendements au Règlement ONU n</w:t>
      </w:r>
      <w:r>
        <w:rPr>
          <w:vertAlign w:val="superscript"/>
          <w:lang w:val="fr-FR"/>
        </w:rPr>
        <w:t>o</w:t>
      </w:r>
      <w:r w:rsidR="00A60BC9">
        <w:rPr>
          <w:lang w:val="fr-FR"/>
        </w:rPr>
        <w:t> </w:t>
      </w:r>
      <w:r>
        <w:rPr>
          <w:lang w:val="fr-FR"/>
        </w:rPr>
        <w:t>137 (ECE/TRANS/WP</w:t>
      </w:r>
      <w:r w:rsidR="000F2C97" w:rsidRPr="000F2C97">
        <w:rPr>
          <w:lang w:val="fr-FR"/>
        </w:rPr>
        <w:t>.</w:t>
      </w:r>
      <w:r>
        <w:rPr>
          <w:lang w:val="fr-FR"/>
        </w:rPr>
        <w:t>29/GRSP/2020/14)</w:t>
      </w:r>
      <w:r w:rsidR="000F2C97" w:rsidRPr="000F2C97">
        <w:rPr>
          <w:lang w:val="fr-FR"/>
        </w:rPr>
        <w:t>.</w:t>
      </w:r>
      <w:r>
        <w:rPr>
          <w:lang w:val="fr-FR"/>
        </w:rPr>
        <w:t xml:space="preserve"> Il souhaitera peut-être également reprendre l’examen d’une proposition visant à intégrer les véhicules de la catégorie L</w:t>
      </w:r>
      <w:r w:rsidRPr="00144CF5">
        <w:rPr>
          <w:vertAlign w:val="subscript"/>
          <w:lang w:val="fr-FR"/>
        </w:rPr>
        <w:t>7</w:t>
      </w:r>
      <w:r>
        <w:rPr>
          <w:lang w:val="fr-FR"/>
        </w:rPr>
        <w:t xml:space="preserve"> dans le domaine d’application du Règlement ONU n</w:t>
      </w:r>
      <w:r>
        <w:rPr>
          <w:vertAlign w:val="superscript"/>
          <w:lang w:val="fr-FR"/>
        </w:rPr>
        <w:t>o</w:t>
      </w:r>
      <w:r>
        <w:rPr>
          <w:lang w:val="fr-FR"/>
        </w:rPr>
        <w:t xml:space="preserve"> 137</w:t>
      </w:r>
      <w:r w:rsidR="000F2C97" w:rsidRPr="000F2C97">
        <w:rPr>
          <w:lang w:val="fr-FR"/>
        </w:rPr>
        <w:t>.</w:t>
      </w:r>
      <w:r>
        <w:rPr>
          <w:lang w:val="fr-FR"/>
        </w:rPr>
        <w:t xml:space="preserve"> </w:t>
      </w:r>
    </w:p>
    <w:p w14:paraId="7BE2F4ED"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A60BC9">
        <w:rPr>
          <w:bCs/>
          <w:lang w:val="fr-FR"/>
        </w:rPr>
        <w:tab/>
      </w:r>
      <w:r>
        <w:rPr>
          <w:lang w:val="fr-FR"/>
        </w:rPr>
        <w:t>ECE/TRANS/WP</w:t>
      </w:r>
      <w:r w:rsidR="000F2C97" w:rsidRPr="000F2C97">
        <w:rPr>
          <w:lang w:val="fr-FR"/>
        </w:rPr>
        <w:t>.</w:t>
      </w:r>
      <w:r>
        <w:rPr>
          <w:lang w:val="fr-FR"/>
        </w:rPr>
        <w:t>29/GRSP/67, par</w:t>
      </w:r>
      <w:r w:rsidR="000F2C97" w:rsidRPr="000F2C97">
        <w:rPr>
          <w:lang w:val="fr-FR"/>
        </w:rPr>
        <w:t>.</w:t>
      </w:r>
      <w:r w:rsidR="00A60BC9">
        <w:rPr>
          <w:lang w:val="fr-FR"/>
        </w:rPr>
        <w:t> </w:t>
      </w:r>
      <w:r>
        <w:rPr>
          <w:lang w:val="fr-FR"/>
        </w:rPr>
        <w:t>25 et 26</w:t>
      </w:r>
      <w:r w:rsidR="008F7D3D">
        <w:rPr>
          <w:lang w:val="fr-FR"/>
        </w:rPr>
        <w:t> ;</w:t>
      </w:r>
      <w:r>
        <w:rPr>
          <w:lang w:val="fr-FR"/>
        </w:rPr>
        <w:t xml:space="preserve"> et</w:t>
      </w:r>
      <w:r w:rsidR="008F7D3D">
        <w:rPr>
          <w:lang w:val="fr-FR"/>
        </w:rPr>
        <w:t xml:space="preserve"> </w:t>
      </w:r>
      <w:r w:rsidR="008F7D3D">
        <w:rPr>
          <w:lang w:val="fr-FR"/>
        </w:rPr>
        <w:br/>
      </w:r>
      <w:r>
        <w:rPr>
          <w:lang w:val="fr-FR"/>
        </w:rPr>
        <w:t>ECE/TRANS/WP</w:t>
      </w:r>
      <w:r w:rsidR="000F2C97" w:rsidRPr="000F2C97">
        <w:rPr>
          <w:lang w:val="fr-FR"/>
        </w:rPr>
        <w:t>.</w:t>
      </w:r>
      <w:r>
        <w:rPr>
          <w:lang w:val="fr-FR"/>
        </w:rPr>
        <w:t>29/GRSP/2020/14</w:t>
      </w:r>
      <w:r w:rsidR="000F2C97" w:rsidRPr="000F2C97">
        <w:rPr>
          <w:lang w:val="fr-FR"/>
        </w:rPr>
        <w:t>.</w:t>
      </w:r>
    </w:p>
    <w:p w14:paraId="4CDB1D0F" w14:textId="77777777" w:rsidR="006E74C5" w:rsidRPr="008C1065" w:rsidRDefault="006E74C5" w:rsidP="00040BDC">
      <w:pPr>
        <w:pStyle w:val="H1G"/>
        <w:rPr>
          <w:lang w:val="fr-FR"/>
        </w:rPr>
      </w:pPr>
      <w:r>
        <w:rPr>
          <w:lang w:val="fr-FR"/>
        </w:rPr>
        <w:tab/>
        <w:t>16</w:t>
      </w:r>
      <w:r w:rsidR="000F2C97" w:rsidRPr="000F2C97">
        <w:rPr>
          <w:lang w:val="fr-FR"/>
        </w:rPr>
        <w:t>.</w:t>
      </w:r>
      <w:r>
        <w:rPr>
          <w:lang w:val="fr-FR"/>
        </w:rPr>
        <w:tab/>
        <w:t>Résolution mutuelle n</w:t>
      </w:r>
      <w:r>
        <w:rPr>
          <w:vertAlign w:val="superscript"/>
          <w:lang w:val="fr-FR"/>
        </w:rPr>
        <w:t>o</w:t>
      </w:r>
      <w:r>
        <w:rPr>
          <w:lang w:val="fr-FR"/>
        </w:rPr>
        <w:t xml:space="preserve"> 1</w:t>
      </w:r>
    </w:p>
    <w:p w14:paraId="0CF6B71F" w14:textId="77777777" w:rsidR="006E74C5" w:rsidRPr="008C1065" w:rsidRDefault="006E74C5" w:rsidP="006E74C5">
      <w:pPr>
        <w:pStyle w:val="SingleTxtG"/>
        <w:ind w:firstLine="567"/>
        <w:rPr>
          <w:lang w:val="fr-FR"/>
        </w:rPr>
      </w:pPr>
      <w:r>
        <w:rPr>
          <w:lang w:val="fr-FR"/>
        </w:rPr>
        <w:t>Le Groupe de travail reprendra l’examen de propositions visant à intégrer dans la R</w:t>
      </w:r>
      <w:r w:rsidR="000F2C97" w:rsidRPr="000F2C97">
        <w:rPr>
          <w:lang w:val="fr-FR"/>
        </w:rPr>
        <w:t>.</w:t>
      </w:r>
      <w:r>
        <w:rPr>
          <w:lang w:val="fr-FR"/>
        </w:rPr>
        <w:t>M</w:t>
      </w:r>
      <w:r w:rsidR="000F2C97" w:rsidRPr="000F2C97">
        <w:rPr>
          <w:lang w:val="fr-FR"/>
        </w:rPr>
        <w:t>.</w:t>
      </w:r>
      <w:r>
        <w:rPr>
          <w:lang w:val="fr-FR"/>
        </w:rPr>
        <w:t>1 des spécifications et des diagrammes relatifs aux mannequins (par exemple, les mannequins de type Q)</w:t>
      </w:r>
      <w:r w:rsidR="000F2C97" w:rsidRPr="000F2C97">
        <w:rPr>
          <w:lang w:val="fr-FR"/>
        </w:rPr>
        <w:t>.</w:t>
      </w:r>
    </w:p>
    <w:p w14:paraId="6FDBDE99" w14:textId="77777777" w:rsidR="006E74C5" w:rsidRPr="008C1065" w:rsidRDefault="006E74C5" w:rsidP="00040BDC">
      <w:pPr>
        <w:pStyle w:val="H1G"/>
        <w:rPr>
          <w:lang w:val="fr-FR"/>
        </w:rPr>
      </w:pPr>
      <w:r>
        <w:rPr>
          <w:lang w:val="fr-FR"/>
        </w:rPr>
        <w:tab/>
        <w:t>17</w:t>
      </w:r>
      <w:r w:rsidR="000F2C97" w:rsidRPr="000F2C97">
        <w:rPr>
          <w:lang w:val="fr-FR"/>
        </w:rPr>
        <w:t>.</w:t>
      </w:r>
      <w:r>
        <w:rPr>
          <w:lang w:val="fr-FR"/>
        </w:rPr>
        <w:tab/>
        <w:t>Sécurité des enfants transportés par autobus et par autocar</w:t>
      </w:r>
    </w:p>
    <w:p w14:paraId="60F79894" w14:textId="77777777" w:rsidR="006E74C5" w:rsidRPr="008C1065" w:rsidRDefault="006E74C5" w:rsidP="006E74C5">
      <w:pPr>
        <w:pStyle w:val="SingleTxtG"/>
        <w:ind w:firstLine="567"/>
        <w:rPr>
          <w:lang w:val="fr-FR"/>
        </w:rPr>
      </w:pPr>
      <w:r>
        <w:rPr>
          <w:lang w:val="fr-FR"/>
        </w:rPr>
        <w:t>Le Groupe de travail reprendra l’examen des modalités permettant d’assurer la sécurité des enfants transportés par autobus, à la lumière des progrès réalisés par le groupe de travail informel sur cette question</w:t>
      </w:r>
      <w:r w:rsidR="000F2C97" w:rsidRPr="000F2C97">
        <w:rPr>
          <w:lang w:val="fr-FR"/>
        </w:rPr>
        <w:t>.</w:t>
      </w:r>
      <w:r>
        <w:rPr>
          <w:lang w:val="fr-FR"/>
        </w:rPr>
        <w:t xml:space="preserve"> </w:t>
      </w:r>
    </w:p>
    <w:p w14:paraId="15A54F7E" w14:textId="77777777" w:rsidR="006E74C5" w:rsidRPr="008C1065" w:rsidRDefault="006E74C5" w:rsidP="008F7D3D">
      <w:pPr>
        <w:pStyle w:val="SingleTxtG"/>
        <w:keepNext/>
        <w:ind w:left="2835" w:hanging="1701"/>
        <w:jc w:val="left"/>
        <w:rPr>
          <w:bCs/>
          <w:lang w:val="fr-FR"/>
        </w:rPr>
      </w:pPr>
      <w:r>
        <w:rPr>
          <w:b/>
          <w:bCs/>
          <w:lang w:val="fr-FR"/>
        </w:rPr>
        <w:t xml:space="preserve">Document(s) </w:t>
      </w:r>
      <w:r w:rsidR="00040BDC" w:rsidRPr="00040BDC">
        <w:rPr>
          <w:bCs/>
          <w:lang w:val="fr-FR"/>
        </w:rPr>
        <w:t>:</w:t>
      </w:r>
      <w:r w:rsidR="00A60BC9">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27</w:t>
      </w:r>
      <w:r w:rsidR="000F2C97" w:rsidRPr="000F2C97">
        <w:rPr>
          <w:lang w:val="fr-FR"/>
        </w:rPr>
        <w:t>.</w:t>
      </w:r>
    </w:p>
    <w:p w14:paraId="01E75391" w14:textId="77777777" w:rsidR="006E74C5" w:rsidRPr="008C1065" w:rsidRDefault="00040BDC" w:rsidP="00E1374F">
      <w:pPr>
        <w:pStyle w:val="H1G"/>
        <w:rPr>
          <w:lang w:val="fr-FR"/>
        </w:rPr>
      </w:pPr>
      <w:r>
        <w:rPr>
          <w:lang w:val="fr-FR"/>
        </w:rPr>
        <w:tab/>
      </w:r>
      <w:r w:rsidR="006E74C5" w:rsidRPr="008C1065">
        <w:rPr>
          <w:lang w:val="fr-FR"/>
        </w:rPr>
        <w:t>18</w:t>
      </w:r>
      <w:r w:rsidR="000F2C97" w:rsidRPr="000F2C97">
        <w:rPr>
          <w:lang w:val="fr-FR"/>
        </w:rPr>
        <w:t>.</w:t>
      </w:r>
      <w:r w:rsidR="006E74C5" w:rsidRPr="008C1065">
        <w:rPr>
          <w:lang w:val="fr-FR"/>
        </w:rPr>
        <w:tab/>
        <w:t>Échange de vues sur l</w:t>
      </w:r>
      <w:r w:rsidR="006E74C5">
        <w:rPr>
          <w:lang w:val="fr-FR"/>
        </w:rPr>
        <w:t>’</w:t>
      </w:r>
      <w:r w:rsidR="006E74C5" w:rsidRPr="008C1065">
        <w:rPr>
          <w:lang w:val="fr-FR"/>
        </w:rPr>
        <w:t>automatisation des véhicules</w:t>
      </w:r>
    </w:p>
    <w:p w14:paraId="227D9D65" w14:textId="77777777" w:rsidR="006E74C5" w:rsidRPr="008C1065" w:rsidRDefault="006E74C5" w:rsidP="00040BDC">
      <w:pPr>
        <w:pStyle w:val="SingleTxtG"/>
        <w:ind w:firstLine="567"/>
        <w:rPr>
          <w:iCs/>
          <w:lang w:val="fr-FR"/>
        </w:rPr>
      </w:pPr>
      <w:r>
        <w:rPr>
          <w:lang w:val="fr-FR"/>
        </w:rPr>
        <w:t>Le Groupe de travail souhaitera peut-être obtenir des informations sur la session que le WP</w:t>
      </w:r>
      <w:r w:rsidR="000F2C97" w:rsidRPr="000F2C97">
        <w:rPr>
          <w:lang w:val="fr-FR"/>
        </w:rPr>
        <w:t>.</w:t>
      </w:r>
      <w:r>
        <w:rPr>
          <w:lang w:val="fr-FR"/>
        </w:rPr>
        <w:t>29 a récemment consacrée à l’automatisation des véhicules</w:t>
      </w:r>
      <w:r w:rsidR="000F2C97" w:rsidRPr="000F2C97">
        <w:rPr>
          <w:lang w:val="fr-FR"/>
        </w:rPr>
        <w:t>.</w:t>
      </w:r>
      <w:r>
        <w:rPr>
          <w:lang w:val="fr-FR"/>
        </w:rPr>
        <w:t xml:space="preserve"> Il a, en outre, décidé d’engager des débats afin de déterminer quels domaines relevant de sa compétence devraient être révisés compte tenu du développement de l’automatisation des véhicules, sur la base d’un document que pourraient soumettre l’expert de l’Allemagne et d’autres parties intéressées</w:t>
      </w:r>
      <w:r w:rsidR="000F2C97" w:rsidRPr="000F2C97">
        <w:rPr>
          <w:lang w:val="fr-FR"/>
        </w:rPr>
        <w:t>.</w:t>
      </w:r>
    </w:p>
    <w:p w14:paraId="480BFC9E" w14:textId="77777777" w:rsidR="006E74C5" w:rsidRPr="008C1065" w:rsidRDefault="006E74C5" w:rsidP="007872EF">
      <w:pPr>
        <w:pStyle w:val="SingleTxtG"/>
        <w:ind w:left="2835" w:hanging="1701"/>
        <w:jc w:val="left"/>
        <w:rPr>
          <w:bCs/>
          <w:lang w:val="fr-FR"/>
        </w:rPr>
      </w:pPr>
      <w:r>
        <w:rPr>
          <w:b/>
          <w:bCs/>
          <w:lang w:val="fr-FR"/>
        </w:rPr>
        <w:t xml:space="preserve">Document(s) </w:t>
      </w:r>
      <w:r w:rsidR="00040BDC" w:rsidRPr="00040BDC">
        <w:rPr>
          <w:bCs/>
          <w:lang w:val="fr-FR"/>
        </w:rPr>
        <w:t>:</w:t>
      </w:r>
      <w:r w:rsidR="00A60BC9">
        <w:rPr>
          <w:bCs/>
          <w:lang w:val="fr-FR"/>
        </w:rPr>
        <w:tab/>
      </w:r>
      <w:r>
        <w:rPr>
          <w:lang w:val="fr-FR"/>
        </w:rPr>
        <w:t>ECE/TRANS/WP</w:t>
      </w:r>
      <w:r w:rsidR="000F2C97" w:rsidRPr="000F2C97">
        <w:rPr>
          <w:lang w:val="fr-FR"/>
        </w:rPr>
        <w:t>.</w:t>
      </w:r>
      <w:r>
        <w:rPr>
          <w:lang w:val="fr-FR"/>
        </w:rPr>
        <w:t>29/GRSP/67, par</w:t>
      </w:r>
      <w:r w:rsidR="000F2C97" w:rsidRPr="000F2C97">
        <w:rPr>
          <w:lang w:val="fr-FR"/>
        </w:rPr>
        <w:t>.</w:t>
      </w:r>
      <w:r>
        <w:rPr>
          <w:lang w:val="fr-FR"/>
        </w:rPr>
        <w:t xml:space="preserve"> 28</w:t>
      </w:r>
      <w:r w:rsidR="000F2C97" w:rsidRPr="000F2C97">
        <w:rPr>
          <w:lang w:val="fr-FR"/>
        </w:rPr>
        <w:t>.</w:t>
      </w:r>
    </w:p>
    <w:p w14:paraId="0EE70A79" w14:textId="77777777" w:rsidR="006E74C5" w:rsidRPr="008C1065" w:rsidRDefault="00040BDC" w:rsidP="007872EF">
      <w:pPr>
        <w:pStyle w:val="H1G"/>
        <w:rPr>
          <w:lang w:val="fr-FR"/>
        </w:rPr>
      </w:pPr>
      <w:r>
        <w:rPr>
          <w:lang w:val="fr-FR"/>
        </w:rPr>
        <w:tab/>
      </w:r>
      <w:r w:rsidR="006E74C5" w:rsidRPr="003241FE">
        <w:rPr>
          <w:lang w:val="fr-FR"/>
        </w:rPr>
        <w:t>19</w:t>
      </w:r>
      <w:r w:rsidR="000F2C97" w:rsidRPr="000F2C97">
        <w:rPr>
          <w:lang w:val="fr-FR"/>
        </w:rPr>
        <w:t>.</w:t>
      </w:r>
      <w:r w:rsidR="006E74C5" w:rsidRPr="003241FE">
        <w:rPr>
          <w:lang w:val="fr-FR"/>
        </w:rPr>
        <w:tab/>
        <w:t>Stratégie du Comité des transports intérieurs</w:t>
      </w:r>
    </w:p>
    <w:p w14:paraId="50898BF6" w14:textId="77777777" w:rsidR="006E74C5" w:rsidRPr="008C1065" w:rsidRDefault="006E74C5" w:rsidP="007872EF">
      <w:pPr>
        <w:pStyle w:val="SingleTxtG"/>
        <w:keepNext/>
        <w:ind w:firstLine="567"/>
        <w:rPr>
          <w:lang w:val="fr-FR"/>
        </w:rPr>
      </w:pPr>
      <w:r>
        <w:rPr>
          <w:lang w:val="fr-FR"/>
        </w:rPr>
        <w:t>Le Groupe de travail souhaitera sans doute être informé des résultats escomptés de la future stratégie du Comité des transports intérieurs</w:t>
      </w:r>
      <w:r w:rsidR="000F2C97" w:rsidRPr="000F2C97">
        <w:rPr>
          <w:lang w:val="fr-FR"/>
        </w:rPr>
        <w:t>.</w:t>
      </w:r>
    </w:p>
    <w:p w14:paraId="47CB4B90" w14:textId="77777777" w:rsidR="006E74C5" w:rsidRPr="008C1065" w:rsidRDefault="00040BDC" w:rsidP="007872EF">
      <w:pPr>
        <w:pStyle w:val="H1G"/>
        <w:rPr>
          <w:lang w:val="fr-FR"/>
        </w:rPr>
      </w:pPr>
      <w:r>
        <w:rPr>
          <w:lang w:val="fr-FR"/>
        </w:rPr>
        <w:tab/>
      </w:r>
      <w:r w:rsidR="006E74C5" w:rsidRPr="003241FE">
        <w:rPr>
          <w:lang w:val="fr-FR"/>
        </w:rPr>
        <w:t>20</w:t>
      </w:r>
      <w:r w:rsidR="000F2C97" w:rsidRPr="000F2C97">
        <w:rPr>
          <w:lang w:val="fr-FR"/>
        </w:rPr>
        <w:t>.</w:t>
      </w:r>
      <w:r w:rsidR="006E74C5" w:rsidRPr="003241FE">
        <w:rPr>
          <w:lang w:val="fr-FR"/>
        </w:rPr>
        <w:tab/>
        <w:t>Liste des travaux prioritaires du GRSP</w:t>
      </w:r>
    </w:p>
    <w:p w14:paraId="5D1E9C11" w14:textId="77777777" w:rsidR="006E74C5" w:rsidRPr="008C1065" w:rsidRDefault="006E74C5" w:rsidP="00040BDC">
      <w:pPr>
        <w:pStyle w:val="SingleTxtG"/>
        <w:ind w:firstLine="567"/>
        <w:rPr>
          <w:b/>
          <w:lang w:val="fr-FR"/>
        </w:rPr>
      </w:pPr>
      <w:r>
        <w:rPr>
          <w:lang w:val="fr-FR"/>
        </w:rPr>
        <w:t>Le Groupe de travail souhaitera sans doute revoir la liste de ses travaux prioritaires (GRSP-67-06-Rev</w:t>
      </w:r>
      <w:r w:rsidR="000F2C97" w:rsidRPr="000F2C97">
        <w:rPr>
          <w:lang w:val="fr-FR"/>
        </w:rPr>
        <w:t>.</w:t>
      </w:r>
      <w:r>
        <w:rPr>
          <w:lang w:val="fr-FR"/>
        </w:rPr>
        <w:t>1) à la lumière des débats tenus à la session de novembre 2020 du WP</w:t>
      </w:r>
      <w:r w:rsidR="000F2C97" w:rsidRPr="000F2C97">
        <w:rPr>
          <w:lang w:val="fr-FR"/>
        </w:rPr>
        <w:t>.</w:t>
      </w:r>
      <w:r>
        <w:rPr>
          <w:lang w:val="fr-FR"/>
        </w:rPr>
        <w:t>29</w:t>
      </w:r>
      <w:r w:rsidR="000F2C97" w:rsidRPr="000F2C97">
        <w:rPr>
          <w:lang w:val="fr-FR"/>
        </w:rPr>
        <w:t>.</w:t>
      </w:r>
      <w:r>
        <w:rPr>
          <w:lang w:val="fr-FR"/>
        </w:rPr>
        <w:t xml:space="preserve"> </w:t>
      </w:r>
    </w:p>
    <w:p w14:paraId="7A562053" w14:textId="77777777" w:rsidR="006E74C5" w:rsidRPr="008C1065" w:rsidRDefault="006E74C5" w:rsidP="007872EF">
      <w:pPr>
        <w:pStyle w:val="SingleTxtG"/>
        <w:ind w:left="2835" w:hanging="1701"/>
        <w:jc w:val="left"/>
        <w:rPr>
          <w:bCs/>
          <w:lang w:val="fr-FR"/>
        </w:rPr>
      </w:pPr>
      <w:r>
        <w:rPr>
          <w:b/>
          <w:bCs/>
          <w:lang w:val="fr-FR"/>
        </w:rPr>
        <w:t xml:space="preserve">Document(s) </w:t>
      </w:r>
      <w:r w:rsidR="00040BDC" w:rsidRPr="00040BDC">
        <w:rPr>
          <w:bCs/>
          <w:lang w:val="fr-FR"/>
        </w:rPr>
        <w:t>:</w:t>
      </w:r>
      <w:r w:rsidR="00A60BC9">
        <w:rPr>
          <w:bCs/>
          <w:lang w:val="fr-FR"/>
        </w:rPr>
        <w:tab/>
      </w:r>
      <w:r>
        <w:rPr>
          <w:lang w:val="fr-FR"/>
        </w:rPr>
        <w:t>ECE/TRANS/WP</w:t>
      </w:r>
      <w:r w:rsidR="000F2C97" w:rsidRPr="000F2C97">
        <w:rPr>
          <w:lang w:val="fr-FR"/>
        </w:rPr>
        <w:t>.</w:t>
      </w:r>
      <w:r>
        <w:rPr>
          <w:lang w:val="fr-FR"/>
        </w:rPr>
        <w:t>29/GRSP/67, par</w:t>
      </w:r>
      <w:r w:rsidR="000F2C97" w:rsidRPr="000F2C97">
        <w:rPr>
          <w:lang w:val="fr-FR"/>
        </w:rPr>
        <w:t>.</w:t>
      </w:r>
      <w:r w:rsidR="008F7D3D">
        <w:rPr>
          <w:lang w:val="fr-FR"/>
        </w:rPr>
        <w:t> </w:t>
      </w:r>
      <w:r>
        <w:rPr>
          <w:lang w:val="fr-FR"/>
        </w:rPr>
        <w:t>34</w:t>
      </w:r>
      <w:r w:rsidR="00A60BC9">
        <w:rPr>
          <w:lang w:val="fr-FR"/>
        </w:rPr>
        <w:t> ;</w:t>
      </w:r>
      <w:r>
        <w:rPr>
          <w:lang w:val="fr-FR"/>
        </w:rPr>
        <w:t xml:space="preserve"> et </w:t>
      </w:r>
      <w:r w:rsidR="00A60BC9">
        <w:rPr>
          <w:lang w:val="fr-FR"/>
        </w:rPr>
        <w:br/>
      </w:r>
      <w:r>
        <w:rPr>
          <w:lang w:val="fr-FR"/>
        </w:rPr>
        <w:t>document informel GRSP-67-06-Rev</w:t>
      </w:r>
      <w:r w:rsidR="000F2C97" w:rsidRPr="000F2C97">
        <w:rPr>
          <w:lang w:val="fr-FR"/>
        </w:rPr>
        <w:t>.</w:t>
      </w:r>
      <w:r>
        <w:rPr>
          <w:lang w:val="fr-FR"/>
        </w:rPr>
        <w:t>1</w:t>
      </w:r>
      <w:r w:rsidR="000F2C97" w:rsidRPr="000F2C97">
        <w:rPr>
          <w:lang w:val="fr-FR"/>
        </w:rPr>
        <w:t>.</w:t>
      </w:r>
    </w:p>
    <w:p w14:paraId="5522FC6C" w14:textId="77777777" w:rsidR="006E74C5" w:rsidRPr="008C1065" w:rsidRDefault="00040BDC" w:rsidP="00040BDC">
      <w:pPr>
        <w:pStyle w:val="H1G"/>
        <w:rPr>
          <w:lang w:val="fr-FR"/>
        </w:rPr>
      </w:pPr>
      <w:r>
        <w:rPr>
          <w:lang w:val="fr-FR"/>
        </w:rPr>
        <w:lastRenderedPageBreak/>
        <w:tab/>
      </w:r>
      <w:r w:rsidR="006E74C5" w:rsidRPr="003241FE">
        <w:rPr>
          <w:lang w:val="fr-FR"/>
        </w:rPr>
        <w:t>21</w:t>
      </w:r>
      <w:r w:rsidR="000F2C97" w:rsidRPr="000F2C97">
        <w:rPr>
          <w:lang w:val="fr-FR"/>
        </w:rPr>
        <w:t>.</w:t>
      </w:r>
      <w:r w:rsidR="006E74C5" w:rsidRPr="003241FE">
        <w:rPr>
          <w:lang w:val="fr-FR"/>
        </w:rPr>
        <w:tab/>
        <w:t>Élection du Bureau</w:t>
      </w:r>
    </w:p>
    <w:p w14:paraId="3A3AA735" w14:textId="77777777" w:rsidR="006E74C5" w:rsidRPr="008C1065" w:rsidRDefault="006E74C5" w:rsidP="00040BDC">
      <w:pPr>
        <w:pStyle w:val="SingleTxtG"/>
        <w:ind w:firstLine="567"/>
        <w:rPr>
          <w:lang w:val="fr-FR"/>
        </w:rPr>
      </w:pPr>
      <w:r w:rsidRPr="00A60BC9">
        <w:rPr>
          <w:spacing w:val="-4"/>
          <w:lang w:val="fr-FR"/>
        </w:rPr>
        <w:t>Conformément à l’article</w:t>
      </w:r>
      <w:r w:rsidR="00A60BC9" w:rsidRPr="00A60BC9">
        <w:rPr>
          <w:spacing w:val="-4"/>
          <w:lang w:val="fr-FR"/>
        </w:rPr>
        <w:t> </w:t>
      </w:r>
      <w:r w:rsidRPr="00A60BC9">
        <w:rPr>
          <w:spacing w:val="-4"/>
          <w:lang w:val="fr-FR"/>
        </w:rPr>
        <w:t>37 du Règlement intérieur (ECE/TRANS/WP</w:t>
      </w:r>
      <w:r w:rsidR="000F2C97" w:rsidRPr="000F2C97">
        <w:rPr>
          <w:spacing w:val="-4"/>
          <w:lang w:val="fr-FR"/>
        </w:rPr>
        <w:t>.</w:t>
      </w:r>
      <w:r w:rsidRPr="00A60BC9">
        <w:rPr>
          <w:spacing w:val="-4"/>
          <w:lang w:val="fr-FR"/>
        </w:rPr>
        <w:t>29/690/Rev</w:t>
      </w:r>
      <w:r w:rsidR="000F2C97" w:rsidRPr="000F2C97">
        <w:rPr>
          <w:spacing w:val="-4"/>
          <w:lang w:val="fr-FR"/>
        </w:rPr>
        <w:t>.</w:t>
      </w:r>
      <w:r w:rsidRPr="00A60BC9">
        <w:rPr>
          <w:spacing w:val="-4"/>
          <w:lang w:val="fr-FR"/>
        </w:rPr>
        <w:t>1),</w:t>
      </w:r>
      <w:r>
        <w:rPr>
          <w:lang w:val="fr-FR"/>
        </w:rPr>
        <w:t xml:space="preserve"> le Groupe de travail élira le Président et le Vice-Président des sessions prévues en 2021</w:t>
      </w:r>
      <w:r w:rsidR="000F2C97" w:rsidRPr="000F2C97">
        <w:rPr>
          <w:lang w:val="fr-FR"/>
        </w:rPr>
        <w:t>.</w:t>
      </w:r>
    </w:p>
    <w:p w14:paraId="772D6C46" w14:textId="77777777" w:rsidR="006E74C5" w:rsidRPr="008C1065" w:rsidRDefault="006E74C5" w:rsidP="00040BDC">
      <w:pPr>
        <w:pStyle w:val="H1G"/>
        <w:rPr>
          <w:lang w:val="fr-FR"/>
        </w:rPr>
      </w:pPr>
      <w:r>
        <w:rPr>
          <w:lang w:val="fr-FR"/>
        </w:rPr>
        <w:tab/>
        <w:t>22</w:t>
      </w:r>
      <w:r w:rsidR="000F2C97" w:rsidRPr="000F2C97">
        <w:rPr>
          <w:lang w:val="fr-FR"/>
        </w:rPr>
        <w:t>.</w:t>
      </w:r>
      <w:r>
        <w:rPr>
          <w:lang w:val="fr-FR"/>
        </w:rPr>
        <w:tab/>
        <w:t>Questions diverses</w:t>
      </w:r>
    </w:p>
    <w:p w14:paraId="249FB956" w14:textId="77777777" w:rsidR="006E74C5" w:rsidRPr="008C1065" w:rsidRDefault="006E74C5" w:rsidP="00040BDC">
      <w:pPr>
        <w:pStyle w:val="H23G"/>
        <w:rPr>
          <w:lang w:val="fr-FR"/>
        </w:rPr>
      </w:pPr>
      <w:r>
        <w:rPr>
          <w:lang w:val="fr-FR"/>
        </w:rPr>
        <w:tab/>
        <w:t>a)</w:t>
      </w:r>
      <w:r>
        <w:rPr>
          <w:lang w:val="fr-FR"/>
        </w:rPr>
        <w:tab/>
        <w:t xml:space="preserve">Échange d’informations sur les prescriptions nationales et internationales </w:t>
      </w:r>
      <w:r w:rsidR="00040BDC">
        <w:rPr>
          <w:lang w:val="fr-FR"/>
        </w:rPr>
        <w:br/>
      </w:r>
      <w:r>
        <w:rPr>
          <w:lang w:val="fr-FR"/>
        </w:rPr>
        <w:t xml:space="preserve">concernant la sécurité passive </w:t>
      </w:r>
    </w:p>
    <w:p w14:paraId="1E95CE1E" w14:textId="77777777" w:rsidR="006E74C5" w:rsidRPr="008C1065" w:rsidRDefault="006E74C5" w:rsidP="00040BDC">
      <w:pPr>
        <w:pStyle w:val="SingleTxtG"/>
        <w:ind w:firstLine="567"/>
        <w:rPr>
          <w:lang w:val="fr-FR"/>
        </w:rPr>
      </w:pPr>
      <w:r>
        <w:rPr>
          <w:lang w:val="fr-FR"/>
        </w:rPr>
        <w:t>Le Groupe de travail souhaitera peut-être procéder à un échange d’informations sur cette question</w:t>
      </w:r>
      <w:r w:rsidR="000F2C97" w:rsidRPr="000F2C97">
        <w:rPr>
          <w:lang w:val="fr-FR"/>
        </w:rPr>
        <w:t>.</w:t>
      </w:r>
    </w:p>
    <w:p w14:paraId="74111F60" w14:textId="77777777" w:rsidR="006E74C5" w:rsidRPr="008C1065" w:rsidRDefault="00040BDC" w:rsidP="00040BDC">
      <w:pPr>
        <w:pStyle w:val="H23G"/>
        <w:rPr>
          <w:lang w:val="fr-FR"/>
        </w:rPr>
      </w:pPr>
      <w:r>
        <w:rPr>
          <w:lang w:val="fr-FR"/>
        </w:rPr>
        <w:tab/>
      </w:r>
      <w:r w:rsidR="006E74C5">
        <w:rPr>
          <w:lang w:val="fr-FR"/>
        </w:rPr>
        <w:t>b)</w:t>
      </w:r>
      <w:r w:rsidR="006E74C5">
        <w:rPr>
          <w:lang w:val="fr-FR"/>
        </w:rPr>
        <w:tab/>
        <w:t>Règlement ONU n</w:t>
      </w:r>
      <w:r w:rsidR="006E74C5">
        <w:rPr>
          <w:vertAlign w:val="superscript"/>
          <w:lang w:val="fr-FR"/>
        </w:rPr>
        <w:t>o</w:t>
      </w:r>
      <w:r w:rsidR="006E74C5">
        <w:rPr>
          <w:lang w:val="fr-FR"/>
        </w:rPr>
        <w:t xml:space="preserve"> 0 (Homologation de type internationale de l’ensemble du véhicule)</w:t>
      </w:r>
    </w:p>
    <w:p w14:paraId="4FED94D8" w14:textId="77777777" w:rsidR="006E74C5" w:rsidRPr="008C1065" w:rsidRDefault="006E74C5" w:rsidP="00040BDC">
      <w:pPr>
        <w:pStyle w:val="SingleTxtG"/>
        <w:ind w:firstLine="567"/>
        <w:rPr>
          <w:lang w:val="fr-FR"/>
        </w:rPr>
      </w:pPr>
      <w:r>
        <w:rPr>
          <w:lang w:val="fr-FR"/>
        </w:rPr>
        <w:t>Le Groupe de travail souhaitera sans doute être informé par le représentant pour l’homologation de type internationale de l’ensemble du véhicule (IWVTA) des résultats des dernières réunions du groupe de travail informel de l’IWVTA ainsi que de la suite donnée à la question transversale des nouvelles dispositions relatives à la numérotation des homologations de type ONU conformément à l’annexe 4 et du texte actuel de la fiche de communication, question qui concerne l’ensemble des Règlements ONU annexés à l’Accord de 1958</w:t>
      </w:r>
      <w:r w:rsidR="000F2C97" w:rsidRPr="000F2C97">
        <w:rPr>
          <w:lang w:val="fr-FR"/>
        </w:rPr>
        <w:t>.</w:t>
      </w:r>
    </w:p>
    <w:p w14:paraId="6873FCC1"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29/GRSP/66, par</w:t>
      </w:r>
      <w:r w:rsidR="000F2C97" w:rsidRPr="000F2C97">
        <w:rPr>
          <w:lang w:val="fr-FR"/>
        </w:rPr>
        <w:t>.</w:t>
      </w:r>
      <w:r>
        <w:rPr>
          <w:lang w:val="fr-FR"/>
        </w:rPr>
        <w:t xml:space="preserve"> 57</w:t>
      </w:r>
      <w:r w:rsidR="000F2C97" w:rsidRPr="000F2C97">
        <w:rPr>
          <w:lang w:val="fr-FR"/>
        </w:rPr>
        <w:t>.</w:t>
      </w:r>
    </w:p>
    <w:p w14:paraId="44B47398" w14:textId="77777777" w:rsidR="006E74C5" w:rsidRPr="008C1065" w:rsidRDefault="00040BDC" w:rsidP="00040BDC">
      <w:pPr>
        <w:pStyle w:val="H23G"/>
        <w:rPr>
          <w:lang w:val="fr-FR"/>
        </w:rPr>
      </w:pPr>
      <w:r>
        <w:rPr>
          <w:lang w:val="fr-FR"/>
        </w:rPr>
        <w:tab/>
      </w:r>
      <w:r w:rsidR="006E74C5">
        <w:rPr>
          <w:lang w:val="fr-FR"/>
        </w:rPr>
        <w:t>c)</w:t>
      </w:r>
      <w:r w:rsidR="006E74C5">
        <w:rPr>
          <w:lang w:val="fr-FR"/>
        </w:rPr>
        <w:tab/>
        <w:t>Points à retenir de la session de novembre 2020 du WP</w:t>
      </w:r>
      <w:r w:rsidR="000F2C97" w:rsidRPr="000F2C97">
        <w:rPr>
          <w:lang w:val="fr-FR"/>
        </w:rPr>
        <w:t>.</w:t>
      </w:r>
      <w:r w:rsidR="006E74C5">
        <w:rPr>
          <w:lang w:val="fr-FR"/>
        </w:rPr>
        <w:t>29</w:t>
      </w:r>
    </w:p>
    <w:p w14:paraId="59C3753E" w14:textId="77777777" w:rsidR="006E74C5" w:rsidRPr="008C1065" w:rsidRDefault="006E74C5" w:rsidP="006E74C5">
      <w:pPr>
        <w:pStyle w:val="SingleTxtG"/>
        <w:ind w:firstLine="567"/>
        <w:rPr>
          <w:lang w:val="fr-FR"/>
        </w:rPr>
      </w:pPr>
      <w:r>
        <w:rPr>
          <w:lang w:val="fr-FR"/>
        </w:rPr>
        <w:t>Le Groupe de travail sera informé par le secrétariat des points à retenir de la session susmentionnée du WP</w:t>
      </w:r>
      <w:r w:rsidR="000F2C97" w:rsidRPr="000F2C97">
        <w:rPr>
          <w:lang w:val="fr-FR"/>
        </w:rPr>
        <w:t>.</w:t>
      </w:r>
      <w:r>
        <w:rPr>
          <w:lang w:val="fr-FR"/>
        </w:rPr>
        <w:t>29 sur des questions qui le concernent et sur d’autres questions d’intérêt commun</w:t>
      </w:r>
      <w:r w:rsidR="000F2C97" w:rsidRPr="000F2C97">
        <w:rPr>
          <w:lang w:val="fr-FR"/>
        </w:rPr>
        <w:t>.</w:t>
      </w:r>
    </w:p>
    <w:p w14:paraId="3A75C25C" w14:textId="77777777" w:rsidR="006E74C5" w:rsidRPr="008C1065" w:rsidRDefault="00040BDC" w:rsidP="00040BDC">
      <w:pPr>
        <w:pStyle w:val="H23G"/>
        <w:rPr>
          <w:lang w:val="fr-FR"/>
        </w:rPr>
      </w:pPr>
      <w:bookmarkStart w:id="2" w:name="_Hlk19552761"/>
      <w:r>
        <w:rPr>
          <w:lang w:val="fr-FR"/>
        </w:rPr>
        <w:tab/>
      </w:r>
      <w:r w:rsidR="006E74C5">
        <w:rPr>
          <w:lang w:val="fr-FR"/>
        </w:rPr>
        <w:t>d)</w:t>
      </w:r>
      <w:r w:rsidR="006E74C5">
        <w:rPr>
          <w:lang w:val="fr-FR"/>
        </w:rPr>
        <w:tab/>
        <w:t>Machine tridimensionnelle point H</w:t>
      </w:r>
    </w:p>
    <w:bookmarkEnd w:id="2"/>
    <w:p w14:paraId="52AE2068" w14:textId="77777777" w:rsidR="006E74C5" w:rsidRPr="008C1065" w:rsidRDefault="006E74C5" w:rsidP="006E74C5">
      <w:pPr>
        <w:pStyle w:val="SingleTxtG"/>
        <w:ind w:firstLine="567"/>
        <w:rPr>
          <w:lang w:val="fr-FR"/>
        </w:rPr>
      </w:pPr>
      <w:r>
        <w:rPr>
          <w:lang w:val="fr-FR"/>
        </w:rPr>
        <w:t>Le Groupe de travail souhaitera peut-être examiner le projet de mandat et l’état d’avancement des travaux du groupe de travail informel s’agissant de l’harmonisation des dispositions pertinentes</w:t>
      </w:r>
      <w:r w:rsidR="000F2C97" w:rsidRPr="000F2C97">
        <w:rPr>
          <w:lang w:val="fr-FR"/>
        </w:rPr>
        <w:t>.</w:t>
      </w:r>
    </w:p>
    <w:p w14:paraId="7D1E1F94" w14:textId="77777777" w:rsidR="006E74C5" w:rsidRPr="008C1065"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29/GRSP/66, par</w:t>
      </w:r>
      <w:r w:rsidR="000F2C97" w:rsidRPr="000F2C97">
        <w:rPr>
          <w:lang w:val="fr-FR"/>
        </w:rPr>
        <w:t>.</w:t>
      </w:r>
      <w:r>
        <w:rPr>
          <w:lang w:val="fr-FR"/>
        </w:rPr>
        <w:t xml:space="preserve"> 59</w:t>
      </w:r>
      <w:r w:rsidR="000F2C97" w:rsidRPr="000F2C97">
        <w:rPr>
          <w:lang w:val="fr-FR"/>
        </w:rPr>
        <w:t>.</w:t>
      </w:r>
    </w:p>
    <w:p w14:paraId="07AE5CE4" w14:textId="77777777" w:rsidR="006E74C5" w:rsidRPr="008C1065" w:rsidRDefault="006E74C5" w:rsidP="00040BDC">
      <w:pPr>
        <w:pStyle w:val="H23G"/>
        <w:rPr>
          <w:lang w:val="fr-FR"/>
        </w:rPr>
      </w:pPr>
      <w:r>
        <w:rPr>
          <w:lang w:val="fr-FR"/>
        </w:rPr>
        <w:tab/>
        <w:t>e)</w:t>
      </w:r>
      <w:r>
        <w:rPr>
          <w:lang w:val="fr-FR"/>
        </w:rPr>
        <w:tab/>
        <w:t>Systèmes de transport intelligents</w:t>
      </w:r>
    </w:p>
    <w:p w14:paraId="472E4E80" w14:textId="77777777" w:rsidR="006E74C5" w:rsidRPr="008C1065" w:rsidRDefault="006E74C5" w:rsidP="00040BDC">
      <w:pPr>
        <w:pStyle w:val="SingleTxtG"/>
        <w:ind w:firstLine="567"/>
        <w:rPr>
          <w:lang w:val="fr-FR"/>
        </w:rPr>
      </w:pPr>
      <w:r>
        <w:rPr>
          <w:lang w:val="fr-FR"/>
        </w:rPr>
        <w:t>Le Groupe de travail pourrait poursuivre l’examen de cette question</w:t>
      </w:r>
      <w:r w:rsidR="000F2C97" w:rsidRPr="000F2C97">
        <w:rPr>
          <w:lang w:val="fr-FR"/>
        </w:rPr>
        <w:t>.</w:t>
      </w:r>
    </w:p>
    <w:p w14:paraId="56865CC4" w14:textId="77777777" w:rsidR="006E74C5" w:rsidRPr="008C1065" w:rsidRDefault="006E74C5" w:rsidP="00040BDC">
      <w:pPr>
        <w:pStyle w:val="H23G"/>
        <w:rPr>
          <w:lang w:val="fr-FR"/>
        </w:rPr>
      </w:pPr>
      <w:r>
        <w:rPr>
          <w:lang w:val="fr-FR"/>
        </w:rPr>
        <w:tab/>
        <w:t>f)</w:t>
      </w:r>
      <w:r>
        <w:rPr>
          <w:lang w:val="fr-FR"/>
        </w:rPr>
        <w:tab/>
        <w:t>Enfants oubliés dans des véhicules</w:t>
      </w:r>
    </w:p>
    <w:p w14:paraId="7BA1A3FD" w14:textId="77777777" w:rsidR="006E74C5" w:rsidRPr="008C1065" w:rsidRDefault="006E74C5" w:rsidP="00040BDC">
      <w:pPr>
        <w:pStyle w:val="SingleTxtG"/>
        <w:ind w:firstLine="567"/>
        <w:rPr>
          <w:lang w:val="fr-FR"/>
        </w:rPr>
      </w:pPr>
      <w:r>
        <w:rPr>
          <w:lang w:val="fr-FR"/>
        </w:rPr>
        <w:t>Le Groupe de travail souhaitera peut-être reprendre l’examen de cette question sur la base d’échanges d’informations et d’initiatives nationales dans ce domaine</w:t>
      </w:r>
      <w:r w:rsidR="000F2C97" w:rsidRPr="000F2C97">
        <w:rPr>
          <w:lang w:val="fr-FR"/>
        </w:rPr>
        <w:t>.</w:t>
      </w:r>
    </w:p>
    <w:p w14:paraId="031D2A7C" w14:textId="77777777" w:rsidR="00F9573C" w:rsidRDefault="006E74C5" w:rsidP="008F7D3D">
      <w:pPr>
        <w:pStyle w:val="SingleTxtG"/>
        <w:keepNext/>
        <w:ind w:left="2835" w:hanging="1701"/>
        <w:jc w:val="left"/>
        <w:rPr>
          <w:lang w:val="fr-FR"/>
        </w:rPr>
      </w:pPr>
      <w:r>
        <w:rPr>
          <w:b/>
          <w:bCs/>
          <w:lang w:val="fr-FR"/>
        </w:rPr>
        <w:t xml:space="preserve">Document(s) </w:t>
      </w:r>
      <w:r w:rsidR="00040BDC" w:rsidRPr="00040BDC">
        <w:rPr>
          <w:bCs/>
          <w:lang w:val="fr-FR"/>
        </w:rPr>
        <w:t>:</w:t>
      </w:r>
      <w:r w:rsidR="008F7D3D">
        <w:rPr>
          <w:bCs/>
          <w:lang w:val="fr-FR"/>
        </w:rPr>
        <w:tab/>
      </w:r>
      <w:r>
        <w:rPr>
          <w:lang w:val="fr-FR"/>
        </w:rPr>
        <w:t>ECE/TRANS/WP</w:t>
      </w:r>
      <w:r w:rsidR="000F2C97" w:rsidRPr="000F2C97">
        <w:rPr>
          <w:lang w:val="fr-FR"/>
        </w:rPr>
        <w:t>.</w:t>
      </w:r>
      <w:r>
        <w:rPr>
          <w:lang w:val="fr-FR"/>
        </w:rPr>
        <w:t>29/GRSP/66, par</w:t>
      </w:r>
      <w:r w:rsidR="000F2C97" w:rsidRPr="000F2C97">
        <w:rPr>
          <w:lang w:val="fr-FR"/>
        </w:rPr>
        <w:t>.</w:t>
      </w:r>
      <w:r>
        <w:rPr>
          <w:lang w:val="fr-FR"/>
        </w:rPr>
        <w:t xml:space="preserve"> 61</w:t>
      </w:r>
      <w:r w:rsidR="000F2C97" w:rsidRPr="000F2C97">
        <w:rPr>
          <w:lang w:val="fr-FR"/>
        </w:rPr>
        <w:t>.</w:t>
      </w:r>
    </w:p>
    <w:p w14:paraId="10F3770B" w14:textId="77777777" w:rsidR="006E74C5" w:rsidRPr="006E74C5" w:rsidRDefault="006E74C5" w:rsidP="006E74C5">
      <w:pPr>
        <w:pStyle w:val="SingleTxtG"/>
        <w:spacing w:before="240" w:after="0"/>
        <w:jc w:val="center"/>
        <w:rPr>
          <w:u w:val="single"/>
        </w:rPr>
      </w:pPr>
      <w:r>
        <w:rPr>
          <w:u w:val="single"/>
        </w:rPr>
        <w:tab/>
      </w:r>
      <w:r>
        <w:rPr>
          <w:u w:val="single"/>
        </w:rPr>
        <w:tab/>
      </w:r>
      <w:r>
        <w:rPr>
          <w:u w:val="single"/>
        </w:rPr>
        <w:tab/>
      </w:r>
    </w:p>
    <w:sectPr w:rsidR="006E74C5" w:rsidRPr="006E74C5" w:rsidSect="009C4C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E6136" w14:textId="77777777" w:rsidR="008174D2" w:rsidRDefault="008174D2" w:rsidP="00F95C08">
      <w:pPr>
        <w:spacing w:line="240" w:lineRule="auto"/>
      </w:pPr>
    </w:p>
  </w:endnote>
  <w:endnote w:type="continuationSeparator" w:id="0">
    <w:p w14:paraId="0AF4C364" w14:textId="77777777" w:rsidR="008174D2" w:rsidRPr="00AC3823" w:rsidRDefault="008174D2" w:rsidP="00AC3823">
      <w:pPr>
        <w:pStyle w:val="Pieddepage"/>
      </w:pPr>
    </w:p>
  </w:endnote>
  <w:endnote w:type="continuationNotice" w:id="1">
    <w:p w14:paraId="5E607B97" w14:textId="77777777" w:rsidR="008174D2" w:rsidRDefault="008174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468B" w14:textId="77777777" w:rsidR="008174D2" w:rsidRPr="009C4CC7" w:rsidRDefault="008174D2" w:rsidP="009C4CC7">
    <w:pPr>
      <w:pStyle w:val="Pieddepage"/>
      <w:tabs>
        <w:tab w:val="right" w:pos="9638"/>
      </w:tabs>
    </w:pPr>
    <w:r w:rsidRPr="009C4CC7">
      <w:rPr>
        <w:b/>
        <w:sz w:val="18"/>
      </w:rPr>
      <w:fldChar w:fldCharType="begin"/>
    </w:r>
    <w:r w:rsidRPr="009C4CC7">
      <w:rPr>
        <w:b/>
        <w:sz w:val="18"/>
      </w:rPr>
      <w:instrText xml:space="preserve"> PAGE  \* MERGEFORMAT </w:instrText>
    </w:r>
    <w:r w:rsidRPr="009C4CC7">
      <w:rPr>
        <w:b/>
        <w:sz w:val="18"/>
      </w:rPr>
      <w:fldChar w:fldCharType="separate"/>
    </w:r>
    <w:r w:rsidRPr="009C4CC7">
      <w:rPr>
        <w:b/>
        <w:noProof/>
        <w:sz w:val="18"/>
      </w:rPr>
      <w:t>2</w:t>
    </w:r>
    <w:r w:rsidRPr="009C4CC7">
      <w:rPr>
        <w:b/>
        <w:sz w:val="18"/>
      </w:rPr>
      <w:fldChar w:fldCharType="end"/>
    </w:r>
    <w:r>
      <w:rPr>
        <w:b/>
        <w:sz w:val="18"/>
      </w:rPr>
      <w:tab/>
    </w:r>
    <w:r>
      <w:t>GE</w:t>
    </w:r>
    <w:r w:rsidR="000F2C97" w:rsidRPr="000F2C97">
      <w:t>.</w:t>
    </w:r>
    <w:r>
      <w:t>20-11913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1C0E" w14:textId="77777777" w:rsidR="008174D2" w:rsidRPr="009C4CC7" w:rsidRDefault="008174D2" w:rsidP="009C4CC7">
    <w:pPr>
      <w:pStyle w:val="Pieddepage"/>
      <w:tabs>
        <w:tab w:val="right" w:pos="9638"/>
      </w:tabs>
      <w:rPr>
        <w:b/>
        <w:sz w:val="18"/>
      </w:rPr>
    </w:pPr>
    <w:r>
      <w:t>GE</w:t>
    </w:r>
    <w:r w:rsidR="000F2C97" w:rsidRPr="000F2C97">
      <w:t>.</w:t>
    </w:r>
    <w:r>
      <w:t>20-11913</w:t>
    </w:r>
    <w:r>
      <w:tab/>
    </w:r>
    <w:r w:rsidRPr="009C4CC7">
      <w:rPr>
        <w:b/>
        <w:sz w:val="18"/>
      </w:rPr>
      <w:fldChar w:fldCharType="begin"/>
    </w:r>
    <w:r w:rsidRPr="009C4CC7">
      <w:rPr>
        <w:b/>
        <w:sz w:val="18"/>
      </w:rPr>
      <w:instrText xml:space="preserve"> PAGE  \* MERGEFORMAT </w:instrText>
    </w:r>
    <w:r w:rsidRPr="009C4CC7">
      <w:rPr>
        <w:b/>
        <w:sz w:val="18"/>
      </w:rPr>
      <w:fldChar w:fldCharType="separate"/>
    </w:r>
    <w:r w:rsidRPr="009C4CC7">
      <w:rPr>
        <w:b/>
        <w:noProof/>
        <w:sz w:val="18"/>
      </w:rPr>
      <w:t>3</w:t>
    </w:r>
    <w:r w:rsidRPr="009C4C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B22F1" w14:textId="77777777" w:rsidR="008174D2" w:rsidRPr="009C4CC7" w:rsidRDefault="008174D2" w:rsidP="009C4CC7">
    <w:pPr>
      <w:pStyle w:val="Pieddepage"/>
      <w:spacing w:before="120"/>
      <w:rPr>
        <w:sz w:val="20"/>
      </w:rPr>
    </w:pPr>
    <w:r>
      <w:rPr>
        <w:sz w:val="20"/>
      </w:rPr>
      <w:t>GE</w:t>
    </w:r>
    <w:r w:rsidR="000F2C97" w:rsidRPr="000F2C97">
      <w:rPr>
        <w:sz w:val="20"/>
      </w:rPr>
      <w:t>.</w:t>
    </w:r>
    <w:r>
      <w:rPr>
        <w:noProof/>
        <w:lang w:eastAsia="fr-CH"/>
      </w:rPr>
      <w:drawing>
        <wp:anchor distT="0" distB="0" distL="114300" distR="114300" simplePos="0" relativeHeight="251659264" behindDoc="0" locked="0" layoutInCell="1" allowOverlap="0" wp14:anchorId="5864DF99" wp14:editId="30E2E7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20-11913  (F)    230920    230920</w:t>
    </w:r>
    <w:r>
      <w:rPr>
        <w:sz w:val="20"/>
      </w:rPr>
      <w:br/>
    </w:r>
    <w:r w:rsidRPr="009C4CC7">
      <w:rPr>
        <w:rFonts w:ascii="C39T30Lfz" w:hAnsi="C39T30Lfz"/>
        <w:sz w:val="56"/>
      </w:rPr>
      <w:t>*2011913*</w:t>
    </w:r>
    <w:r>
      <w:rPr>
        <w:noProof/>
        <w:sz w:val="20"/>
      </w:rPr>
      <w:drawing>
        <wp:anchor distT="0" distB="0" distL="114300" distR="114300" simplePos="0" relativeHeight="251658240" behindDoc="0" locked="0" layoutInCell="1" allowOverlap="1" wp14:anchorId="438BBB0C" wp14:editId="62938B1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0097" w14:textId="77777777" w:rsidR="008174D2" w:rsidRPr="00AC3823" w:rsidRDefault="008174D2" w:rsidP="00AC3823">
      <w:pPr>
        <w:pStyle w:val="Pieddepage"/>
        <w:tabs>
          <w:tab w:val="right" w:pos="2155"/>
        </w:tabs>
        <w:spacing w:after="80" w:line="240" w:lineRule="atLeast"/>
        <w:ind w:left="680"/>
        <w:rPr>
          <w:u w:val="single"/>
        </w:rPr>
      </w:pPr>
      <w:r>
        <w:rPr>
          <w:u w:val="single"/>
        </w:rPr>
        <w:tab/>
      </w:r>
    </w:p>
  </w:footnote>
  <w:footnote w:type="continuationSeparator" w:id="0">
    <w:p w14:paraId="0917201E" w14:textId="77777777" w:rsidR="008174D2" w:rsidRPr="00AC3823" w:rsidRDefault="008174D2" w:rsidP="00AC3823">
      <w:pPr>
        <w:pStyle w:val="Pieddepage"/>
        <w:tabs>
          <w:tab w:val="right" w:pos="2155"/>
        </w:tabs>
        <w:spacing w:after="80" w:line="240" w:lineRule="atLeast"/>
        <w:ind w:left="680"/>
        <w:rPr>
          <w:u w:val="single"/>
        </w:rPr>
      </w:pPr>
      <w:r>
        <w:rPr>
          <w:u w:val="single"/>
        </w:rPr>
        <w:tab/>
      </w:r>
    </w:p>
  </w:footnote>
  <w:footnote w:type="continuationNotice" w:id="1">
    <w:p w14:paraId="14187858" w14:textId="77777777" w:rsidR="008174D2" w:rsidRPr="00AC3823" w:rsidRDefault="008174D2">
      <w:pPr>
        <w:spacing w:line="240" w:lineRule="auto"/>
        <w:rPr>
          <w:sz w:val="2"/>
          <w:szCs w:val="2"/>
        </w:rPr>
      </w:pPr>
    </w:p>
  </w:footnote>
  <w:footnote w:id="2">
    <w:p w14:paraId="514B88A8" w14:textId="77777777" w:rsidR="008174D2" w:rsidRPr="00373FA8" w:rsidRDefault="008174D2" w:rsidP="006E74C5">
      <w:pPr>
        <w:pStyle w:val="Notedebasdepage"/>
        <w:rPr>
          <w:szCs w:val="18"/>
          <w:lang w:val="fr-FR"/>
        </w:rPr>
      </w:pPr>
      <w:r w:rsidRPr="008C1065">
        <w:rPr>
          <w:sz w:val="20"/>
          <w:lang w:val="fr-FR"/>
        </w:rPr>
        <w:tab/>
        <w:t>*</w:t>
      </w:r>
      <w:r w:rsidRPr="008C1065">
        <w:rPr>
          <w:sz w:val="20"/>
          <w:lang w:val="fr-FR"/>
        </w:rPr>
        <w:tab/>
      </w:r>
      <w:r>
        <w:rPr>
          <w:lang w:val="fr-FR"/>
        </w:rPr>
        <w:t xml:space="preserve">Pour des raisons d’économie, les représentants sont priés de se rendre </w:t>
      </w:r>
      <w:proofErr w:type="spellStart"/>
      <w:r>
        <w:rPr>
          <w:lang w:val="fr-FR"/>
        </w:rPr>
        <w:t>a</w:t>
      </w:r>
      <w:proofErr w:type="spellEnd"/>
      <w:r>
        <w:rPr>
          <w:lang w:val="fr-FR"/>
        </w:rPr>
        <w:t>̀ la session munis de leurs exemplaires de tous les documents pertinents</w:t>
      </w:r>
      <w:r w:rsidR="000F2C97" w:rsidRPr="000F2C97">
        <w:rPr>
          <w:lang w:val="fr-FR"/>
        </w:rPr>
        <w:t>.</w:t>
      </w:r>
      <w:r>
        <w:rPr>
          <w:lang w:val="fr-FR"/>
        </w:rPr>
        <w:t xml:space="preserve"> Aucun document ne sera distribué en salle de réunion</w:t>
      </w:r>
      <w:r w:rsidR="000F2C97" w:rsidRPr="000F2C97">
        <w:rPr>
          <w:lang w:val="fr-FR"/>
        </w:rPr>
        <w:t>.</w:t>
      </w:r>
      <w:r>
        <w:rPr>
          <w:lang w:val="fr-FR"/>
        </w:rPr>
        <w:t xml:space="preserve"> Avant la session, les documents peuvent être téléchargés à partir du site Web de la Division des transports durables de la CEE (</w:t>
      </w:r>
      <w:hyperlink r:id="rId1" w:history="1">
        <w:r w:rsidRPr="00373FA8">
          <w:rPr>
            <w:rStyle w:val="Lienhypertexte"/>
            <w:lang w:val="fr-FR"/>
          </w:rPr>
          <w:t>www</w:t>
        </w:r>
        <w:r w:rsidR="000F2C97" w:rsidRPr="000F2C97">
          <w:rPr>
            <w:rStyle w:val="Lienhypertexte"/>
            <w:lang w:val="fr-FR"/>
          </w:rPr>
          <w:t>.</w:t>
        </w:r>
        <w:r w:rsidRPr="00373FA8">
          <w:rPr>
            <w:rStyle w:val="Lienhypertexte"/>
            <w:lang w:val="fr-FR"/>
          </w:rPr>
          <w:t>unece</w:t>
        </w:r>
        <w:r w:rsidR="000F2C97" w:rsidRPr="000F2C97">
          <w:rPr>
            <w:rStyle w:val="Lienhypertexte"/>
            <w:lang w:val="fr-FR"/>
          </w:rPr>
          <w:t>.</w:t>
        </w:r>
        <w:r w:rsidRPr="00373FA8">
          <w:rPr>
            <w:rStyle w:val="Lienhypertexte"/>
            <w:lang w:val="fr-FR"/>
          </w:rPr>
          <w:t>org/trans/main/wp29/wp29wgs/wp29grsp/grspage</w:t>
        </w:r>
        <w:r w:rsidR="000F2C97" w:rsidRPr="000F2C97">
          <w:rPr>
            <w:rStyle w:val="Lienhypertexte"/>
            <w:lang w:val="fr-FR"/>
          </w:rPr>
          <w:t>.</w:t>
        </w:r>
        <w:r w:rsidRPr="00373FA8">
          <w:rPr>
            <w:rStyle w:val="Lienhypertexte"/>
            <w:lang w:val="fr-FR"/>
          </w:rPr>
          <w:t>html</w:t>
        </w:r>
      </w:hyperlink>
      <w:r>
        <w:rPr>
          <w:lang w:val="fr-FR"/>
        </w:rPr>
        <w:t>)</w:t>
      </w:r>
      <w:r w:rsidR="000F2C97" w:rsidRPr="000F2C97">
        <w:rPr>
          <w:lang w:val="fr-FR"/>
        </w:rPr>
        <w:t>.</w:t>
      </w:r>
      <w:r>
        <w:rPr>
          <w:lang w:val="fr-FR"/>
        </w:rPr>
        <w:t xml:space="preserve"> </w:t>
      </w:r>
      <w:proofErr w:type="spellStart"/>
      <w:r>
        <w:rPr>
          <w:lang w:val="fr-FR"/>
        </w:rPr>
        <w:t>A</w:t>
      </w:r>
      <w:proofErr w:type="spellEnd"/>
      <w:r>
        <w:rPr>
          <w:lang w:val="fr-FR"/>
        </w:rPr>
        <w:t>̀ titre exceptionnel, ils peuvent également être obtenus par courrier électronique (grsp@un</w:t>
      </w:r>
      <w:r w:rsidR="000F2C97" w:rsidRPr="000F2C97">
        <w:rPr>
          <w:lang w:val="fr-FR"/>
        </w:rPr>
        <w:t>.</w:t>
      </w:r>
      <w:r>
        <w:rPr>
          <w:lang w:val="fr-FR"/>
        </w:rPr>
        <w:t>org)</w:t>
      </w:r>
      <w:r w:rsidR="000F2C97" w:rsidRPr="000F2C97">
        <w:rPr>
          <w:lang w:val="fr-FR"/>
        </w:rPr>
        <w:t>.</w:t>
      </w:r>
      <w:r>
        <w:rPr>
          <w:lang w:val="fr-FR"/>
        </w:rPr>
        <w:t xml:space="preserve"> Durant la session, les documents officiels peuvent être obtenus auprès de la Section de la distribution des documents de l’ONUG (bureau C</w:t>
      </w:r>
      <w:r w:rsidR="000F2C97" w:rsidRPr="000F2C97">
        <w:rPr>
          <w:lang w:val="fr-FR"/>
        </w:rPr>
        <w:t>.</w:t>
      </w:r>
      <w:r>
        <w:rPr>
          <w:lang w:val="fr-FR"/>
        </w:rPr>
        <w:t>337 au 3</w:t>
      </w:r>
      <w:r>
        <w:rPr>
          <w:vertAlign w:val="superscript"/>
          <w:lang w:val="fr-FR"/>
        </w:rPr>
        <w:t>e</w:t>
      </w:r>
      <w:r>
        <w:rPr>
          <w:lang w:val="fr-FR"/>
        </w:rPr>
        <w:t xml:space="preserve"> étage du Palais des Nations)</w:t>
      </w:r>
      <w:r w:rsidR="000F2C97" w:rsidRPr="000F2C97">
        <w:rPr>
          <w:lang w:val="fr-FR"/>
        </w:rPr>
        <w:t>.</w:t>
      </w:r>
      <w:r>
        <w:rPr>
          <w:lang w:val="fr-FR"/>
        </w:rPr>
        <w:t xml:space="preserve"> Les versions traduites de ces documents sont disponibles en accès public sur le Système de diffusion électronique des </w:t>
      </w:r>
      <w:r w:rsidRPr="00373FA8">
        <w:rPr>
          <w:szCs w:val="18"/>
          <w:lang w:val="fr-FR"/>
        </w:rPr>
        <w:t xml:space="preserve">documents (SEDOC), à l’adresse </w:t>
      </w:r>
      <w:hyperlink r:id="rId2" w:history="1">
        <w:r>
          <w:rPr>
            <w:rStyle w:val="Lienhypertexte"/>
            <w:szCs w:val="18"/>
            <w:lang w:val="fr-FR"/>
          </w:rPr>
          <w:t>http://docu</w:t>
        </w:r>
        <w:r>
          <w:rPr>
            <w:rStyle w:val="Lienhypertexte"/>
            <w:szCs w:val="18"/>
            <w:lang w:val="fr-FR"/>
          </w:rPr>
          <w:t>m</w:t>
        </w:r>
        <w:r>
          <w:rPr>
            <w:rStyle w:val="Lienhypertexte"/>
            <w:szCs w:val="18"/>
            <w:lang w:val="fr-FR"/>
          </w:rPr>
          <w:t>ents.un.org/</w:t>
        </w:r>
      </w:hyperlink>
      <w:r w:rsidR="000F2C97" w:rsidRPr="000F2C97">
        <w:rPr>
          <w:szCs w:val="18"/>
          <w:lang w:val="fr-FR"/>
        </w:rPr>
        <w:t>.</w:t>
      </w:r>
    </w:p>
  </w:footnote>
  <w:footnote w:id="3">
    <w:p w14:paraId="59C681AD" w14:textId="77777777" w:rsidR="008174D2" w:rsidRPr="008C1065" w:rsidRDefault="008174D2" w:rsidP="006E74C5">
      <w:pPr>
        <w:pStyle w:val="Notedebasdepage"/>
        <w:rPr>
          <w:lang w:val="fr-FR"/>
        </w:rPr>
      </w:pPr>
      <w:r w:rsidRPr="008C1065">
        <w:rPr>
          <w:sz w:val="20"/>
          <w:lang w:val="fr-FR"/>
        </w:rPr>
        <w:tab/>
        <w:t>**</w:t>
      </w:r>
      <w:r>
        <w:rPr>
          <w:lang w:val="fr-FR"/>
        </w:rPr>
        <w:tab/>
        <w:t>Les représentants sont priés de remplir le formulaire d’inscription disponible sur le site Web de la CEE (</w:t>
      </w:r>
      <w:hyperlink r:id="rId3" w:history="1">
        <w:r w:rsidRPr="00373FA8">
          <w:rPr>
            <w:rStyle w:val="Lienhypertexte"/>
            <w:lang w:val="fr-FR"/>
          </w:rPr>
          <w:t>https://uncdb</w:t>
        </w:r>
        <w:r w:rsidR="000F2C97" w:rsidRPr="000F2C97">
          <w:rPr>
            <w:rStyle w:val="Lienhypertexte"/>
            <w:lang w:val="fr-FR"/>
          </w:rPr>
          <w:t>.</w:t>
        </w:r>
        <w:r w:rsidRPr="00373FA8">
          <w:rPr>
            <w:rStyle w:val="Lienhypertexte"/>
            <w:lang w:val="fr-FR"/>
          </w:rPr>
          <w:t>unece</w:t>
        </w:r>
        <w:r w:rsidR="000F2C97" w:rsidRPr="000F2C97">
          <w:rPr>
            <w:rStyle w:val="Lienhypertexte"/>
            <w:lang w:val="fr-FR"/>
          </w:rPr>
          <w:t>.</w:t>
        </w:r>
        <w:r w:rsidRPr="00373FA8">
          <w:rPr>
            <w:rStyle w:val="Lienhypertexte"/>
            <w:lang w:val="fr-FR"/>
          </w:rPr>
          <w:t>org/app/ext/meeting-registration?id=C2DL7m</w:t>
        </w:r>
      </w:hyperlink>
      <w:r>
        <w:rPr>
          <w:lang w:val="fr-FR"/>
        </w:rPr>
        <w:t>)</w:t>
      </w:r>
      <w:r w:rsidR="000F2C97" w:rsidRPr="000F2C97">
        <w:rPr>
          <w:lang w:val="fr-FR"/>
        </w:rPr>
        <w:t>.</w:t>
      </w:r>
      <w:r>
        <w:rPr>
          <w:lang w:val="fr-FR"/>
        </w:rPr>
        <w:t xml:space="preserve"> </w:t>
      </w:r>
      <w:proofErr w:type="spellStart"/>
      <w:r>
        <w:rPr>
          <w:lang w:val="fr-FR"/>
        </w:rPr>
        <w:t>A</w:t>
      </w:r>
      <w:proofErr w:type="spellEnd"/>
      <w:r>
        <w:rPr>
          <w:lang w:val="fr-FR"/>
        </w:rPr>
        <w:t xml:space="preserve">̀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w:t>
      </w:r>
      <w:r w:rsidR="000F2C97" w:rsidRPr="000F2C97">
        <w:rPr>
          <w:lang w:val="fr-FR"/>
        </w:rPr>
        <w:t>.</w:t>
      </w:r>
      <w:r>
        <w:rPr>
          <w:lang w:val="fr-FR"/>
        </w:rPr>
        <w:t xml:space="preserve"> En cas de difficulté, ils sont invités </w:t>
      </w:r>
      <w:proofErr w:type="spellStart"/>
      <w:r>
        <w:rPr>
          <w:lang w:val="fr-FR"/>
        </w:rPr>
        <w:t>a</w:t>
      </w:r>
      <w:proofErr w:type="spellEnd"/>
      <w:r>
        <w:rPr>
          <w:lang w:val="fr-FR"/>
        </w:rPr>
        <w:t>̀ contacter le secrétariat par téléphone (poste 74323)</w:t>
      </w:r>
      <w:r w:rsidR="000F2C97" w:rsidRPr="000F2C97">
        <w:rPr>
          <w:lang w:val="fr-FR"/>
        </w:rPr>
        <w:t>.</w:t>
      </w:r>
      <w:r>
        <w:rPr>
          <w:lang w:val="fr-FR"/>
        </w:rPr>
        <w:t xml:space="preserve"> Un plan du Palais des Nations et d’autres renseignements utiles sont disponibles à l’adresse </w:t>
      </w:r>
      <w:hyperlink r:id="rId4" w:history="1">
        <w:r w:rsidRPr="00373FA8">
          <w:rPr>
            <w:rStyle w:val="Lienhypertexte"/>
            <w:lang w:val="fr-FR"/>
          </w:rPr>
          <w:t>http://www</w:t>
        </w:r>
        <w:r w:rsidR="000F2C97" w:rsidRPr="000F2C97">
          <w:rPr>
            <w:rStyle w:val="Lienhypertexte"/>
            <w:lang w:val="fr-FR"/>
          </w:rPr>
          <w:t>.</w:t>
        </w:r>
        <w:r w:rsidRPr="00373FA8">
          <w:rPr>
            <w:rStyle w:val="Lienhypertexte"/>
            <w:lang w:val="fr-FR"/>
          </w:rPr>
          <w:t>unece</w:t>
        </w:r>
        <w:r w:rsidR="000F2C97" w:rsidRPr="000F2C97">
          <w:rPr>
            <w:rStyle w:val="Lienhypertexte"/>
            <w:lang w:val="fr-FR"/>
          </w:rPr>
          <w:t>.</w:t>
        </w:r>
        <w:r w:rsidRPr="00373FA8">
          <w:rPr>
            <w:rStyle w:val="Lienhypertexte"/>
            <w:lang w:val="fr-FR"/>
          </w:rPr>
          <w:t>org/fr/info/events/informations-pratiques-pour-les-delegues</w:t>
        </w:r>
        <w:r w:rsidR="000F2C97" w:rsidRPr="000F2C97">
          <w:rPr>
            <w:rStyle w:val="Lienhypertexte"/>
            <w:lang w:val="fr-FR"/>
          </w:rPr>
          <w:t>.</w:t>
        </w:r>
        <w:r w:rsidRPr="00373FA8">
          <w:rPr>
            <w:rStyle w:val="Lienhypertexte"/>
            <w:lang w:val="fr-FR"/>
          </w:rPr>
          <w:t>html</w:t>
        </w:r>
      </w:hyperlink>
      <w:r w:rsidR="000F2C97" w:rsidRPr="000F2C97">
        <w:rPr>
          <w:lang w:val="fr-FR"/>
        </w:rPr>
        <w:t>.</w:t>
      </w:r>
    </w:p>
  </w:footnote>
  <w:footnote w:id="4">
    <w:p w14:paraId="2F69B239" w14:textId="77777777" w:rsidR="008174D2" w:rsidRPr="008C1065" w:rsidRDefault="008174D2" w:rsidP="006E74C5">
      <w:pPr>
        <w:pStyle w:val="Notedebasdepage"/>
        <w:rPr>
          <w:lang w:val="fr-FR"/>
        </w:rPr>
      </w:pPr>
      <w:r>
        <w:rPr>
          <w:lang w:val="fr-FR"/>
        </w:rPr>
        <w:tab/>
      </w:r>
      <w:r w:rsidRPr="008C1065">
        <w:rPr>
          <w:rStyle w:val="Appelnotedebasdep"/>
        </w:rPr>
        <w:footnoteRef/>
      </w:r>
      <w:r>
        <w:rPr>
          <w:lang w:val="fr-FR"/>
        </w:rPr>
        <w:tab/>
        <w:t>Les documents dont les cotes figurent entre parenthèses ne seront pas examinés à la session et ne sont mentionnés dans l’ordre du jour qu’à titre de référence</w:t>
      </w:r>
      <w:r w:rsidR="000F2C97" w:rsidRPr="000F2C9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645F" w14:textId="4162C998" w:rsidR="008174D2" w:rsidRPr="009C4CC7" w:rsidRDefault="008174D2">
    <w:pPr>
      <w:pStyle w:val="En-tte"/>
    </w:pPr>
    <w:fldSimple w:instr=" TITLE  \* MERGEFORMAT ">
      <w:r w:rsidR="007C038F">
        <w:t>ECE/TRANS/WP.29/GRSP/2020/11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9A75" w14:textId="7A09DF94" w:rsidR="008174D2" w:rsidRPr="009C4CC7" w:rsidRDefault="008174D2" w:rsidP="009C4CC7">
    <w:pPr>
      <w:pStyle w:val="En-tte"/>
      <w:jc w:val="right"/>
    </w:pPr>
    <w:fldSimple w:instr=" TITLE  \* MERGEFORMAT ">
      <w:r w:rsidR="007C038F">
        <w:t>ECE/TRANS/WP.29/GRSP/2020/11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5B25"/>
    <w:rsid w:val="00017F94"/>
    <w:rsid w:val="00023842"/>
    <w:rsid w:val="000334F9"/>
    <w:rsid w:val="00040BDC"/>
    <w:rsid w:val="00045FEB"/>
    <w:rsid w:val="0007796D"/>
    <w:rsid w:val="000B7790"/>
    <w:rsid w:val="000F2C97"/>
    <w:rsid w:val="00111F2F"/>
    <w:rsid w:val="0014365E"/>
    <w:rsid w:val="00143C66"/>
    <w:rsid w:val="00176178"/>
    <w:rsid w:val="001F525A"/>
    <w:rsid w:val="00223272"/>
    <w:rsid w:val="0024779E"/>
    <w:rsid w:val="00257168"/>
    <w:rsid w:val="002744B8"/>
    <w:rsid w:val="002832AC"/>
    <w:rsid w:val="002D7C93"/>
    <w:rsid w:val="00305801"/>
    <w:rsid w:val="00373FA8"/>
    <w:rsid w:val="003916DE"/>
    <w:rsid w:val="00421996"/>
    <w:rsid w:val="00441C3B"/>
    <w:rsid w:val="00446FE5"/>
    <w:rsid w:val="00452396"/>
    <w:rsid w:val="00473704"/>
    <w:rsid w:val="004837D8"/>
    <w:rsid w:val="004E2EED"/>
    <w:rsid w:val="004E468C"/>
    <w:rsid w:val="005505B7"/>
    <w:rsid w:val="00573BE5"/>
    <w:rsid w:val="00586ED3"/>
    <w:rsid w:val="00596AA9"/>
    <w:rsid w:val="006E74C5"/>
    <w:rsid w:val="0071601D"/>
    <w:rsid w:val="00726583"/>
    <w:rsid w:val="007872EF"/>
    <w:rsid w:val="007A62E6"/>
    <w:rsid w:val="007C038F"/>
    <w:rsid w:val="007F20FA"/>
    <w:rsid w:val="0080684C"/>
    <w:rsid w:val="008174D2"/>
    <w:rsid w:val="00871C75"/>
    <w:rsid w:val="008776DC"/>
    <w:rsid w:val="008F7D3D"/>
    <w:rsid w:val="009446C0"/>
    <w:rsid w:val="009705C8"/>
    <w:rsid w:val="009C1CF4"/>
    <w:rsid w:val="009C4CC7"/>
    <w:rsid w:val="009F6B74"/>
    <w:rsid w:val="00A3029F"/>
    <w:rsid w:val="00A30353"/>
    <w:rsid w:val="00A60BC9"/>
    <w:rsid w:val="00AC3823"/>
    <w:rsid w:val="00AE323C"/>
    <w:rsid w:val="00AF0CB5"/>
    <w:rsid w:val="00B00181"/>
    <w:rsid w:val="00B00B0D"/>
    <w:rsid w:val="00B45F2E"/>
    <w:rsid w:val="00B765F7"/>
    <w:rsid w:val="00BA0CA9"/>
    <w:rsid w:val="00C02897"/>
    <w:rsid w:val="00C97039"/>
    <w:rsid w:val="00D3439C"/>
    <w:rsid w:val="00DB1831"/>
    <w:rsid w:val="00DD3BFD"/>
    <w:rsid w:val="00DD5B25"/>
    <w:rsid w:val="00DF6678"/>
    <w:rsid w:val="00E0299A"/>
    <w:rsid w:val="00E1374F"/>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E1AB7F"/>
  <w15:docId w15:val="{5EE2DB13-06CA-4797-9709-356C5F4D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E74C5"/>
    <w:rPr>
      <w:rFonts w:ascii="Times New Roman" w:eastAsiaTheme="minorHAnsi" w:hAnsi="Times New Roman" w:cs="Times New Roman"/>
      <w:sz w:val="20"/>
      <w:szCs w:val="20"/>
      <w:lang w:eastAsia="en-US"/>
    </w:rPr>
  </w:style>
  <w:style w:type="character" w:customStyle="1" w:styleId="HChGChar">
    <w:name w:val="_ H _Ch_G Char"/>
    <w:link w:val="HChG"/>
    <w:rsid w:val="006E74C5"/>
    <w:rPr>
      <w:rFonts w:ascii="Times New Roman" w:eastAsiaTheme="minorHAnsi" w:hAnsi="Times New Roman" w:cs="Times New Roman"/>
      <w:b/>
      <w:sz w:val="28"/>
      <w:szCs w:val="20"/>
      <w:lang w:eastAsia="en-US"/>
    </w:rPr>
  </w:style>
  <w:style w:type="character" w:customStyle="1" w:styleId="H1GChar">
    <w:name w:val="_ H_1_G Char"/>
    <w:link w:val="H1G"/>
    <w:locked/>
    <w:rsid w:val="006E74C5"/>
    <w:rPr>
      <w:rFonts w:ascii="Times New Roman" w:eastAsiaTheme="minorHAnsi" w:hAnsi="Times New Roman" w:cs="Times New Roman"/>
      <w:b/>
      <w:sz w:val="24"/>
      <w:szCs w:val="20"/>
      <w:lang w:eastAsia="en-US"/>
    </w:rPr>
  </w:style>
  <w:style w:type="character" w:customStyle="1" w:styleId="H23GChar">
    <w:name w:val="_ H_2/3_G Char"/>
    <w:link w:val="H23G"/>
    <w:locked/>
    <w:rsid w:val="006E74C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373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C2DL7m" TargetMode="External"/><Relationship Id="rId2" Type="http://schemas.openxmlformats.org/officeDocument/2006/relationships/hyperlink" Target="http://documents.un.org/" TargetMode="External"/><Relationship Id="rId1" Type="http://schemas.openxmlformats.org/officeDocument/2006/relationships/hyperlink" Target="http://www.unece.org/trans/main/wp29/wp29wgs/wp29grsp/grspage.html" TargetMode="External"/><Relationship Id="rId4" Type="http://schemas.openxmlformats.org/officeDocument/2006/relationships/hyperlink" Target="http://www.unece.org/fr/info/events/informations-pratiques-pour-les-delegu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7</Pages>
  <Words>1889</Words>
  <Characters>13229</Characters>
  <Application>Microsoft Office Word</Application>
  <DocSecurity>0</DocSecurity>
  <Lines>1102</Lines>
  <Paragraphs>604</Paragraphs>
  <ScaleCrop>false</ScaleCrop>
  <HeadingPairs>
    <vt:vector size="2" baseType="variant">
      <vt:variant>
        <vt:lpstr>Titre</vt:lpstr>
      </vt:variant>
      <vt:variant>
        <vt:i4>1</vt:i4>
      </vt:variant>
    </vt:vector>
  </HeadingPairs>
  <TitlesOfParts>
    <vt:vector size="1" baseType="lpstr">
      <vt:lpstr>ECE/TRANS/WP.29/GRSP/2020/11</vt:lpstr>
    </vt:vector>
  </TitlesOfParts>
  <Company>DCM</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ECE/TRANS/WP.29/GRSP/2020/11</dc:title>
  <dc:subject/>
  <dc:creator>Maud DARICHE</dc:creator>
  <cp:keywords/>
  <cp:lastModifiedBy>Maud Dariche</cp:lastModifiedBy>
  <cp:revision>3</cp:revision>
  <cp:lastPrinted>2020-09-23T12:06:00Z</cp:lastPrinted>
  <dcterms:created xsi:type="dcterms:W3CDTF">2020-09-23T12:06:00Z</dcterms:created>
  <dcterms:modified xsi:type="dcterms:W3CDTF">2020-09-23T12:07:00Z</dcterms:modified>
</cp:coreProperties>
</file>