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BC61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BA76AA" w14:textId="77777777" w:rsidR="002D5AAC" w:rsidRDefault="002D5AAC" w:rsidP="00B45E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6720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5FC95A" w14:textId="77777777" w:rsidR="002D5AAC" w:rsidRDefault="00B45EB0" w:rsidP="00B45EB0">
            <w:pPr>
              <w:jc w:val="right"/>
            </w:pPr>
            <w:r w:rsidRPr="00B45EB0">
              <w:rPr>
                <w:sz w:val="40"/>
              </w:rPr>
              <w:t>ECE</w:t>
            </w:r>
            <w:r>
              <w:t>/TRANS/WP.29/GRSP/2020/1</w:t>
            </w:r>
          </w:p>
        </w:tc>
      </w:tr>
      <w:tr w:rsidR="002D5AAC" w14:paraId="691790B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F93D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4E41EA" wp14:editId="6243B0E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CB11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714D93" w14:textId="77777777" w:rsidR="002D5AAC" w:rsidRDefault="00B45E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B9B77A" w14:textId="77777777" w:rsidR="00B45EB0" w:rsidRDefault="00B45EB0" w:rsidP="00B45E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14:paraId="0DC08A35" w14:textId="77777777" w:rsidR="00B45EB0" w:rsidRDefault="00B45EB0" w:rsidP="00B45E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82C04A" w14:textId="77777777" w:rsidR="00B45EB0" w:rsidRPr="008D53B6" w:rsidRDefault="00B45EB0" w:rsidP="00B45E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18121A" w14:textId="77777777" w:rsidR="00B45EB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7B43D0" w14:textId="77777777" w:rsidR="00B45EB0" w:rsidRPr="00B45EB0" w:rsidRDefault="00B45EB0" w:rsidP="00B45EB0">
      <w:pPr>
        <w:spacing w:before="120"/>
        <w:rPr>
          <w:sz w:val="28"/>
          <w:szCs w:val="28"/>
        </w:rPr>
      </w:pPr>
      <w:r w:rsidRPr="00B45EB0">
        <w:rPr>
          <w:sz w:val="28"/>
          <w:szCs w:val="28"/>
        </w:rPr>
        <w:t>Комитет по внутреннему транспорту</w:t>
      </w:r>
    </w:p>
    <w:p w14:paraId="39E570A2" w14:textId="77777777" w:rsidR="00B45EB0" w:rsidRPr="00B45EB0" w:rsidRDefault="00B45EB0" w:rsidP="00B45EB0">
      <w:pPr>
        <w:spacing w:before="120"/>
        <w:rPr>
          <w:b/>
          <w:sz w:val="32"/>
          <w:szCs w:val="24"/>
        </w:rPr>
      </w:pPr>
      <w:r w:rsidRPr="00B45EB0">
        <w:rPr>
          <w:b/>
          <w:bCs/>
          <w:sz w:val="24"/>
        </w:rPr>
        <w:t xml:space="preserve">Всемирный форум для согласования </w:t>
      </w:r>
      <w:r>
        <w:rPr>
          <w:b/>
          <w:bCs/>
          <w:sz w:val="24"/>
        </w:rPr>
        <w:br/>
      </w:r>
      <w:r w:rsidRPr="00B45EB0">
        <w:rPr>
          <w:b/>
          <w:bCs/>
          <w:sz w:val="24"/>
        </w:rPr>
        <w:t>правил в области транспортных средств</w:t>
      </w:r>
    </w:p>
    <w:p w14:paraId="321ECA2C" w14:textId="77777777" w:rsidR="00B45EB0" w:rsidRPr="002F6E46" w:rsidRDefault="00B45EB0" w:rsidP="00B45EB0">
      <w:pPr>
        <w:spacing w:before="120" w:after="120"/>
        <w:rPr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14:paraId="623ED339" w14:textId="77777777" w:rsidR="00B45EB0" w:rsidRPr="002F6E46" w:rsidRDefault="00B45EB0" w:rsidP="00B45EB0">
      <w:pPr>
        <w:rPr>
          <w:b/>
        </w:rPr>
      </w:pPr>
      <w:r>
        <w:rPr>
          <w:b/>
          <w:bCs/>
        </w:rPr>
        <w:t>Шестьдесят седьмая сессия</w:t>
      </w:r>
    </w:p>
    <w:p w14:paraId="1F3A185C" w14:textId="77777777" w:rsidR="00B45EB0" w:rsidRPr="002F6E46" w:rsidRDefault="00B45EB0" w:rsidP="00B45EB0">
      <w:pPr>
        <w:spacing w:line="240" w:lineRule="auto"/>
        <w:rPr>
          <w:rFonts w:eastAsia="Times New Roman"/>
        </w:rPr>
      </w:pPr>
      <w:r>
        <w:t>Женева, 11−15 мая 2020 года</w:t>
      </w:r>
    </w:p>
    <w:p w14:paraId="12C5556B" w14:textId="77777777" w:rsidR="00B45EB0" w:rsidRPr="002F6E46" w:rsidRDefault="00B45EB0" w:rsidP="00B45EB0">
      <w:pPr>
        <w:rPr>
          <w:bCs/>
        </w:rPr>
      </w:pPr>
      <w:r>
        <w:t>Пункт 1 предварительной повестки дня</w:t>
      </w:r>
    </w:p>
    <w:p w14:paraId="376AB51A" w14:textId="77777777" w:rsidR="00B45EB0" w:rsidRPr="002F6E46" w:rsidRDefault="00B45EB0" w:rsidP="00B45EB0">
      <w:pPr>
        <w:rPr>
          <w:b/>
        </w:rPr>
      </w:pPr>
      <w:r>
        <w:rPr>
          <w:b/>
          <w:bCs/>
        </w:rPr>
        <w:t>Утверждение повестки дня</w:t>
      </w:r>
    </w:p>
    <w:p w14:paraId="13B26803" w14:textId="77777777" w:rsidR="00B45EB0" w:rsidRPr="002F6E46" w:rsidRDefault="00B45EB0" w:rsidP="00B45EB0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шестьдесят седьмой сессии</w:t>
      </w:r>
      <w:r w:rsidRPr="00B45EB0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  <w:lang w:val="en-US"/>
        </w:rPr>
        <w:t xml:space="preserve"> </w:t>
      </w:r>
      <w:r w:rsidRPr="00B45EB0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4163CC">
        <w:rPr>
          <w:b w:val="0"/>
          <w:bCs/>
        </w:rPr>
        <w:t>,</w:t>
      </w:r>
    </w:p>
    <w:p w14:paraId="3E4CEC18" w14:textId="77777777" w:rsidR="00B45EB0" w:rsidRDefault="00B45EB0" w:rsidP="00B45EB0">
      <w:pPr>
        <w:pStyle w:val="SingleTxtG"/>
      </w:pPr>
      <w:r>
        <w:t>которая состоится во Дворце Наций в Женеве, откроется в 14 ч 30 мин в понедельник, 11 мая 2020 года, и завершится в 12 ч 30 мин в пятницу, 15 мая 2020 года</w:t>
      </w:r>
    </w:p>
    <w:p w14:paraId="280A269E" w14:textId="77777777" w:rsidR="00B45EB0" w:rsidRDefault="00B45EB0">
      <w:pPr>
        <w:suppressAutoHyphens w:val="0"/>
        <w:spacing w:line="240" w:lineRule="auto"/>
      </w:pPr>
      <w:r>
        <w:br w:type="page"/>
      </w:r>
    </w:p>
    <w:p w14:paraId="28784355" w14:textId="77777777" w:rsidR="00B45EB0" w:rsidRPr="00B45EB0" w:rsidRDefault="00B45EB0" w:rsidP="00B45EB0">
      <w:pPr>
        <w:pStyle w:val="HChG"/>
      </w:pPr>
      <w:r w:rsidRPr="00B45EB0">
        <w:lastRenderedPageBreak/>
        <w:tab/>
        <w:t>I.</w:t>
      </w:r>
      <w:r w:rsidRPr="00B45EB0">
        <w:tab/>
        <w:t>Предварительная повестка дня</w:t>
      </w:r>
      <w:r w:rsidRPr="00B45EB0">
        <w:rPr>
          <w:rStyle w:val="aa"/>
          <w:b w:val="0"/>
        </w:rPr>
        <w:footnoteReference w:id="3"/>
      </w:r>
    </w:p>
    <w:p w14:paraId="28BBD5BE" w14:textId="77777777" w:rsidR="00B45EB0" w:rsidRPr="00B45EB0" w:rsidRDefault="00B45EB0" w:rsidP="00B45EB0">
      <w:pPr>
        <w:pStyle w:val="SingleTxtG"/>
      </w:pPr>
      <w:r w:rsidRPr="00B45EB0">
        <w:t>1.</w:t>
      </w:r>
      <w:r w:rsidRPr="00B45EB0">
        <w:tab/>
        <w:t>Утверждение повестки дня.</w:t>
      </w:r>
    </w:p>
    <w:p w14:paraId="4903A6E6" w14:textId="77777777" w:rsidR="00B45EB0" w:rsidRPr="00B45EB0" w:rsidRDefault="00B45EB0" w:rsidP="00B45EB0">
      <w:pPr>
        <w:pStyle w:val="SingleTxtG"/>
      </w:pPr>
      <w:r w:rsidRPr="00B45EB0">
        <w:t>2.</w:t>
      </w:r>
      <w:r w:rsidRPr="00B45EB0">
        <w:tab/>
        <w:t>Глобальные технические правила № 9 ООН (безопасность пешеходов):</w:t>
      </w:r>
    </w:p>
    <w:p w14:paraId="2C26AD55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a)</w:t>
      </w:r>
      <w:r w:rsidRPr="00B45EB0">
        <w:tab/>
        <w:t>предложение по поправке 3;</w:t>
      </w:r>
    </w:p>
    <w:p w14:paraId="62D45F4F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b)</w:t>
      </w:r>
      <w:r w:rsidRPr="00B45EB0">
        <w:tab/>
        <w:t>предложение по поправке 4.</w:t>
      </w:r>
    </w:p>
    <w:p w14:paraId="085933D7" w14:textId="77777777" w:rsidR="00B45EB0" w:rsidRPr="00B45EB0" w:rsidRDefault="00B45EB0" w:rsidP="00B45EB0">
      <w:pPr>
        <w:pStyle w:val="SingleTxtG"/>
        <w:ind w:left="1701" w:hanging="567"/>
      </w:pPr>
      <w:r w:rsidRPr="00B45EB0">
        <w:t>3.</w:t>
      </w:r>
      <w:r w:rsidRPr="00B45EB0"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61268649" w14:textId="77777777" w:rsidR="00B45EB0" w:rsidRPr="00B45EB0" w:rsidRDefault="00B45EB0" w:rsidP="00B45EB0">
      <w:pPr>
        <w:pStyle w:val="SingleTxtG"/>
      </w:pPr>
      <w:r w:rsidRPr="00B45EB0">
        <w:t>4.</w:t>
      </w:r>
      <w:r w:rsidRPr="00B45EB0">
        <w:tab/>
        <w:t>Глобальные технические правила № 20 ООН (безопасность электромобилей).</w:t>
      </w:r>
    </w:p>
    <w:p w14:paraId="1DFA8DCA" w14:textId="77777777" w:rsidR="00B45EB0" w:rsidRPr="00B45EB0" w:rsidRDefault="00B45EB0" w:rsidP="00B45EB0">
      <w:pPr>
        <w:pStyle w:val="SingleTxtG"/>
      </w:pPr>
      <w:r w:rsidRPr="00B45EB0">
        <w:t>5.</w:t>
      </w:r>
      <w:r w:rsidRPr="00B45EB0">
        <w:tab/>
        <w:t>Правила № 16 ООН (ремни безопасности).</w:t>
      </w:r>
    </w:p>
    <w:p w14:paraId="301E4E1C" w14:textId="77777777" w:rsidR="00B45EB0" w:rsidRPr="00B45EB0" w:rsidRDefault="00B45EB0" w:rsidP="00B45EB0">
      <w:pPr>
        <w:pStyle w:val="SingleTxtG"/>
      </w:pPr>
      <w:r w:rsidRPr="00B45EB0">
        <w:t>6.</w:t>
      </w:r>
      <w:r w:rsidRPr="00B45EB0">
        <w:tab/>
        <w:t>Правила № 17 ООН (прочность сидений).</w:t>
      </w:r>
    </w:p>
    <w:p w14:paraId="15A745D7" w14:textId="77777777" w:rsidR="00B45EB0" w:rsidRPr="00B45EB0" w:rsidRDefault="00B45EB0" w:rsidP="00B45EB0">
      <w:pPr>
        <w:pStyle w:val="SingleTxtG"/>
      </w:pPr>
      <w:r w:rsidRPr="00B45EB0">
        <w:t>7.</w:t>
      </w:r>
      <w:r w:rsidRPr="00B45EB0">
        <w:tab/>
        <w:t>Правила № 22 ООН (защитные шлемы).</w:t>
      </w:r>
    </w:p>
    <w:p w14:paraId="4D2F0F63" w14:textId="77777777" w:rsidR="00B45EB0" w:rsidRPr="00B45EB0" w:rsidRDefault="00B45EB0" w:rsidP="00B45EB0">
      <w:pPr>
        <w:pStyle w:val="SingleTxtG"/>
        <w:rPr>
          <w:bCs/>
        </w:rPr>
      </w:pPr>
      <w:r w:rsidRPr="00B45EB0">
        <w:t>8.</w:t>
      </w:r>
      <w:r w:rsidRPr="00B45EB0">
        <w:tab/>
        <w:t>Правила № 80 ООН (прочность сидений и их креплений (автобусы)).</w:t>
      </w:r>
    </w:p>
    <w:p w14:paraId="216E3158" w14:textId="77777777" w:rsidR="00B45EB0" w:rsidRPr="00B45EB0" w:rsidRDefault="00B45EB0" w:rsidP="00B45EB0">
      <w:pPr>
        <w:pStyle w:val="SingleTxtG"/>
      </w:pPr>
      <w:r w:rsidRPr="00B45EB0">
        <w:t>9.</w:t>
      </w:r>
      <w:r w:rsidRPr="00B45EB0">
        <w:tab/>
        <w:t>Правила № 94 ООН (лобовое столкновение).</w:t>
      </w:r>
    </w:p>
    <w:p w14:paraId="1B67B16C" w14:textId="77777777" w:rsidR="00B45EB0" w:rsidRPr="00B45EB0" w:rsidRDefault="00B45EB0" w:rsidP="00B45EB0">
      <w:pPr>
        <w:pStyle w:val="SingleTxtG"/>
        <w:rPr>
          <w:bCs/>
        </w:rPr>
      </w:pPr>
      <w:r w:rsidRPr="00B45EB0">
        <w:t>10.</w:t>
      </w:r>
      <w:r w:rsidRPr="00B45EB0">
        <w:tab/>
        <w:t>Правила № 95 ООН (боковое столкновение).</w:t>
      </w:r>
    </w:p>
    <w:p w14:paraId="740E3567" w14:textId="77777777" w:rsidR="00B45EB0" w:rsidRPr="00B45EB0" w:rsidRDefault="00B45EB0" w:rsidP="00B45EB0">
      <w:pPr>
        <w:pStyle w:val="SingleTxtG"/>
      </w:pPr>
      <w:r w:rsidRPr="00B45EB0">
        <w:t>11.</w:t>
      </w:r>
      <w:r w:rsidRPr="00B45EB0">
        <w:tab/>
        <w:t>Правила № 100 ООН (транспортные средства с электроприводом).</w:t>
      </w:r>
    </w:p>
    <w:p w14:paraId="6023A0F5" w14:textId="77777777" w:rsidR="00B45EB0" w:rsidRPr="00B45EB0" w:rsidRDefault="00B45EB0" w:rsidP="00B45EB0">
      <w:pPr>
        <w:pStyle w:val="SingleTxtG"/>
      </w:pPr>
      <w:r w:rsidRPr="00B45EB0">
        <w:t>12.</w:t>
      </w:r>
      <w:r w:rsidRPr="00B45EB0">
        <w:tab/>
        <w:t>Правила № 127 ООН (безопасность пешеходов).</w:t>
      </w:r>
    </w:p>
    <w:p w14:paraId="51E2D09D" w14:textId="77777777" w:rsidR="00B45EB0" w:rsidRPr="00B45EB0" w:rsidRDefault="00B45EB0" w:rsidP="00B45EB0">
      <w:pPr>
        <w:pStyle w:val="SingleTxtG"/>
      </w:pPr>
      <w:r w:rsidRPr="00B45EB0">
        <w:t>13.</w:t>
      </w:r>
      <w:r w:rsidRPr="00B45EB0">
        <w:tab/>
        <w:t>Правила № 129 ООН (усовершенствованные детские удерживающие системы).</w:t>
      </w:r>
    </w:p>
    <w:p w14:paraId="0569E94F" w14:textId="77777777" w:rsidR="00B45EB0" w:rsidRPr="00B45EB0" w:rsidRDefault="00B45EB0" w:rsidP="00B45EB0">
      <w:pPr>
        <w:pStyle w:val="SingleTxtG"/>
        <w:ind w:left="1701" w:hanging="567"/>
      </w:pPr>
      <w:r w:rsidRPr="00B45EB0">
        <w:t>14.</w:t>
      </w:r>
      <w:r w:rsidRPr="00B45EB0">
        <w:tab/>
        <w:t>Правила № 134 ООН (транспортные средства, работающие на водороде и топливных элементах).</w:t>
      </w:r>
    </w:p>
    <w:p w14:paraId="4B28401C" w14:textId="77777777" w:rsidR="00B45EB0" w:rsidRPr="00B45EB0" w:rsidRDefault="00B45EB0" w:rsidP="00B45EB0">
      <w:pPr>
        <w:pStyle w:val="SingleTxtG"/>
        <w:ind w:left="1701" w:hanging="567"/>
      </w:pPr>
      <w:r w:rsidRPr="00B45EB0">
        <w:t>15.</w:t>
      </w:r>
      <w:r w:rsidRPr="00B45EB0">
        <w:tab/>
        <w:t>Правила № 137 ООН (лобовой удар с уделением особого внимания удерживающим системам).</w:t>
      </w:r>
    </w:p>
    <w:p w14:paraId="623045CA" w14:textId="77777777" w:rsidR="00B45EB0" w:rsidRPr="00B45EB0" w:rsidRDefault="00B45EB0" w:rsidP="00B45EB0">
      <w:pPr>
        <w:pStyle w:val="SingleTxtG"/>
      </w:pPr>
      <w:r w:rsidRPr="00B45EB0">
        <w:t>16.</w:t>
      </w:r>
      <w:r w:rsidRPr="00B45EB0">
        <w:tab/>
        <w:t>Общая резолюция № 1.</w:t>
      </w:r>
    </w:p>
    <w:p w14:paraId="70F24B7E" w14:textId="77777777" w:rsidR="00B45EB0" w:rsidRPr="00B45EB0" w:rsidRDefault="00B45EB0" w:rsidP="00B45EB0">
      <w:pPr>
        <w:pStyle w:val="SingleTxtG"/>
      </w:pPr>
      <w:r w:rsidRPr="00B45EB0">
        <w:t>17.</w:t>
      </w:r>
      <w:r w:rsidRPr="00B45EB0">
        <w:tab/>
        <w:t>Обеспечение безопасности детей в городских и междугородных автобусах.</w:t>
      </w:r>
    </w:p>
    <w:p w14:paraId="1A471D4F" w14:textId="77777777" w:rsidR="00B45EB0" w:rsidRPr="00B45EB0" w:rsidRDefault="00B45EB0" w:rsidP="00B45EB0">
      <w:pPr>
        <w:pStyle w:val="SingleTxtG"/>
        <w:rPr>
          <w:bCs/>
        </w:rPr>
      </w:pPr>
      <w:r w:rsidRPr="00B45EB0">
        <w:t>18.</w:t>
      </w:r>
      <w:r w:rsidRPr="00B45EB0">
        <w:tab/>
        <w:t>Обмен мнениями по вопросу об автоматизации транспортных средств.</w:t>
      </w:r>
    </w:p>
    <w:p w14:paraId="353C0EFB" w14:textId="77777777" w:rsidR="00B45EB0" w:rsidRPr="00B45EB0" w:rsidRDefault="00B45EB0" w:rsidP="00B45EB0">
      <w:pPr>
        <w:pStyle w:val="SingleTxtG"/>
      </w:pPr>
      <w:r w:rsidRPr="00B45EB0">
        <w:t>19.</w:t>
      </w:r>
      <w:r w:rsidRPr="00B45EB0">
        <w:tab/>
        <w:t>Прочие вопросы:</w:t>
      </w:r>
    </w:p>
    <w:p w14:paraId="5C177E43" w14:textId="77777777" w:rsidR="00B45EB0" w:rsidRPr="00B45EB0" w:rsidRDefault="00B45EB0" w:rsidP="00B45EB0">
      <w:pPr>
        <w:pStyle w:val="SingleTxtG"/>
        <w:tabs>
          <w:tab w:val="left" w:pos="1701"/>
        </w:tabs>
        <w:ind w:left="2268" w:hanging="1134"/>
      </w:pPr>
      <w:r>
        <w:tab/>
      </w:r>
      <w:r w:rsidRPr="00B45EB0">
        <w:t>a)</w:t>
      </w:r>
      <w:r w:rsidRPr="00B45EB0">
        <w:tab/>
        <w:t>обмен информацией о национальных и международных требованиях, касающихся пассивной безопасности;</w:t>
      </w:r>
    </w:p>
    <w:p w14:paraId="0C53AA55" w14:textId="77777777" w:rsidR="00B45EB0" w:rsidRPr="00B45EB0" w:rsidRDefault="00B45EB0" w:rsidP="00B45EB0">
      <w:pPr>
        <w:pStyle w:val="SingleTxtG"/>
        <w:tabs>
          <w:tab w:val="left" w:pos="1701"/>
        </w:tabs>
        <w:ind w:left="2268" w:hanging="1134"/>
      </w:pPr>
      <w:r>
        <w:tab/>
      </w:r>
      <w:r w:rsidRPr="00B45EB0">
        <w:t>b)</w:t>
      </w:r>
      <w:r w:rsidRPr="00B45EB0">
        <w:tab/>
        <w:t>Правила № 0 ООН (международная система официального утверждения типа комплектного транспортного средства);</w:t>
      </w:r>
    </w:p>
    <w:p w14:paraId="00BA3821" w14:textId="77777777" w:rsidR="00B45EB0" w:rsidRPr="00B45EB0" w:rsidRDefault="00B45EB0" w:rsidP="00B45EB0">
      <w:pPr>
        <w:pStyle w:val="SingleTxtG"/>
        <w:rPr>
          <w:bCs/>
        </w:rPr>
      </w:pPr>
      <w:r>
        <w:tab/>
      </w:r>
      <w:r>
        <w:tab/>
      </w:r>
      <w:r w:rsidRPr="00B45EB0">
        <w:t>c)</w:t>
      </w:r>
      <w:r w:rsidRPr="00B45EB0">
        <w:tab/>
        <w:t>основные вопросы, рассмотренные на сессии WP.29 в марте 2020 года;</w:t>
      </w:r>
    </w:p>
    <w:p w14:paraId="0307F4C7" w14:textId="77777777" w:rsidR="00B45EB0" w:rsidRPr="00B45EB0" w:rsidRDefault="00B45EB0" w:rsidP="00B45EB0">
      <w:pPr>
        <w:pStyle w:val="SingleTxtG"/>
        <w:rPr>
          <w:bCs/>
        </w:rPr>
      </w:pPr>
      <w:r>
        <w:tab/>
      </w:r>
      <w:r>
        <w:tab/>
      </w:r>
      <w:r w:rsidRPr="00B45EB0">
        <w:t>d)</w:t>
      </w:r>
      <w:r w:rsidRPr="00B45EB0">
        <w:tab/>
        <w:t>объемный механизм определения точки H;</w:t>
      </w:r>
    </w:p>
    <w:p w14:paraId="63461EE7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e)</w:t>
      </w:r>
      <w:r w:rsidRPr="00B45EB0">
        <w:tab/>
        <w:t>интеллектуальные транспортные системы;</w:t>
      </w:r>
    </w:p>
    <w:p w14:paraId="141C7A7E" w14:textId="77777777" w:rsidR="00B45EB0" w:rsidRPr="00B45EB0" w:rsidRDefault="00B45EB0" w:rsidP="00B45EB0">
      <w:pPr>
        <w:pStyle w:val="SingleTxtG"/>
        <w:rPr>
          <w:i/>
        </w:rPr>
      </w:pPr>
      <w:r>
        <w:tab/>
      </w:r>
      <w:r>
        <w:tab/>
      </w:r>
      <w:r w:rsidRPr="00B45EB0">
        <w:t>f)</w:t>
      </w:r>
      <w:r w:rsidRPr="00B45EB0">
        <w:tab/>
        <w:t>дети, оставленные в автомобилях.</w:t>
      </w:r>
    </w:p>
    <w:p w14:paraId="2393F497" w14:textId="77777777" w:rsidR="00B45EB0" w:rsidRPr="00B45EB0" w:rsidRDefault="00B45EB0" w:rsidP="00B45EB0">
      <w:pPr>
        <w:pStyle w:val="HChG"/>
      </w:pPr>
      <w:r w:rsidRPr="00B45EB0">
        <w:tab/>
        <w:t>II.</w:t>
      </w:r>
      <w:r w:rsidRPr="00B45EB0">
        <w:tab/>
        <w:t>Аннотации</w:t>
      </w:r>
    </w:p>
    <w:p w14:paraId="7E1AFCE6" w14:textId="77777777" w:rsidR="00B45EB0" w:rsidRPr="00B45EB0" w:rsidRDefault="00B45EB0" w:rsidP="00B45EB0">
      <w:pPr>
        <w:pStyle w:val="H1G"/>
      </w:pPr>
      <w:r w:rsidRPr="00B45EB0">
        <w:tab/>
        <w:t>1.</w:t>
      </w:r>
      <w:r w:rsidRPr="00B45EB0">
        <w:tab/>
        <w:t>Утверждение повестки дня</w:t>
      </w:r>
    </w:p>
    <w:p w14:paraId="6C64FEA9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В соответствии с правилом 7 главы III правил процедуры (TRANS/WP.29/690/ 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798A8404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51F77993" w14:textId="77777777" w:rsidR="00B45EB0" w:rsidRPr="00B45EB0" w:rsidRDefault="00B45EB0" w:rsidP="00B45EB0">
      <w:pPr>
        <w:pStyle w:val="SingleTxtG"/>
        <w:rPr>
          <w:i/>
        </w:rPr>
      </w:pPr>
      <w:r w:rsidRPr="00B45EB0">
        <w:t>ECE/TRANS/WP.29/GRSP/2020/1</w:t>
      </w:r>
    </w:p>
    <w:p w14:paraId="1DFFDA71" w14:textId="77777777" w:rsidR="00B45EB0" w:rsidRPr="00B45EB0" w:rsidRDefault="00B45EB0" w:rsidP="00B45EB0">
      <w:pPr>
        <w:pStyle w:val="H1G"/>
      </w:pPr>
      <w:r w:rsidRPr="00B45EB0">
        <w:tab/>
        <w:t>2.</w:t>
      </w:r>
      <w:r w:rsidRPr="00B45EB0">
        <w:tab/>
        <w:t xml:space="preserve">Глобальные технические правила № 9 ООН </w:t>
      </w:r>
      <w:r>
        <w:br/>
      </w:r>
      <w:r w:rsidRPr="00B45EB0">
        <w:t>(безопасность пешеходов)</w:t>
      </w:r>
    </w:p>
    <w:p w14:paraId="7B6BD2F3" w14:textId="77777777" w:rsidR="00B45EB0" w:rsidRPr="00B45EB0" w:rsidRDefault="00B45EB0" w:rsidP="00B45EB0">
      <w:pPr>
        <w:pStyle w:val="H23G"/>
      </w:pPr>
      <w:r w:rsidRPr="00B45EB0">
        <w:tab/>
        <w:t>a)</w:t>
      </w:r>
      <w:r w:rsidRPr="00B45EB0">
        <w:tab/>
        <w:t>Предложение по поправке 3</w:t>
      </w:r>
    </w:p>
    <w:p w14:paraId="7288B36E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продолжит обсуждение поправки 3 к ГТП ООН (ECE/TRANS/WP.29/GRSP/2014/5) в отношении новых требований, касающихся испытаний модели головы, и пересмотренного заключительного доклада (ECE/TRANS/WP.29/GRSP/2012/2). GRSP решила также возобновить обсуждение наихудших случаев, связанных с высоким риском травмирования по всем возможным сценариям, обусловленным, например, разной высотой транспортного средства из-за регулируемых систем подвески (GRSP-65-17).</w:t>
      </w:r>
    </w:p>
    <w:p w14:paraId="0158663F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375725ED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t>пункты</w:t>
      </w:r>
      <w:r w:rsidRPr="00B45EB0">
        <w:rPr>
          <w:lang w:val="en-US"/>
        </w:rPr>
        <w:t xml:space="preserve"> 8 и 9 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ECE/TRANS/WP.29/GRSP/2012/2 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ECE/TRANS/WP.29/GRSP/2014/5 </w:t>
      </w:r>
      <w:r>
        <w:rPr>
          <w:lang w:val="en-US"/>
        </w:rPr>
        <w:br/>
      </w:r>
      <w:r w:rsidRPr="00B45EB0">
        <w:rPr>
          <w:lang w:val="en-US"/>
        </w:rPr>
        <w:t xml:space="preserve">GRSP-65-17 </w:t>
      </w:r>
      <w:r>
        <w:rPr>
          <w:lang w:val="en-US"/>
        </w:rPr>
        <w:br/>
      </w:r>
      <w:r w:rsidRPr="00B45EB0">
        <w:rPr>
          <w:lang w:val="en-US"/>
        </w:rPr>
        <w:t>(ECE/TRANS/WP.29/AC.3/31)</w:t>
      </w:r>
    </w:p>
    <w:p w14:paraId="2556C0EE" w14:textId="77777777" w:rsidR="00B45EB0" w:rsidRPr="00B45EB0" w:rsidRDefault="00B45EB0" w:rsidP="00B45EB0">
      <w:pPr>
        <w:pStyle w:val="H23G"/>
      </w:pPr>
      <w:r w:rsidRPr="00B45EB0">
        <w:tab/>
        <w:t>b)</w:t>
      </w:r>
      <w:r w:rsidRPr="00B45EB0">
        <w:tab/>
        <w:t>Предложение по поправке 4</w:t>
      </w:r>
    </w:p>
    <w:p w14:paraId="0C342283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 xml:space="preserve">GRSP возобновит рассмотрение предложения по поправке для введения положений об активных складных системах в зоне капота, которое было подготовлено неофициальной рабочей группой по складным системам защиты пешеходов (НРГ по ССЗП). </w:t>
      </w:r>
    </w:p>
    <w:p w14:paraId="471CA9F8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31B179A5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10 </w:t>
      </w:r>
      <w:r>
        <w:rPr>
          <w:lang w:val="en-US"/>
        </w:rPr>
        <w:br/>
      </w:r>
      <w:r w:rsidRPr="00B45EB0">
        <w:rPr>
          <w:lang w:val="en-US"/>
        </w:rPr>
        <w:t>(ECE/TRANS/WP.29/AC.3/45/Rev.1)</w:t>
      </w:r>
    </w:p>
    <w:p w14:paraId="00946DA9" w14:textId="77777777" w:rsidR="00B45EB0" w:rsidRPr="00B45EB0" w:rsidRDefault="00B45EB0" w:rsidP="00B45EB0">
      <w:pPr>
        <w:pStyle w:val="H1G"/>
      </w:pPr>
      <w:r w:rsidRPr="00B45EB0">
        <w:tab/>
        <w:t>3.</w:t>
      </w:r>
      <w:r w:rsidRPr="00B45EB0">
        <w:tab/>
        <w:t>Глобальные технические правила № 13 ООН (транспортные средства, работающие на водороде и топливных элементах)</w:t>
      </w:r>
    </w:p>
    <w:p w14:paraId="593FA125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возобновит обсуждение по этапу 2 разработки ГТП ООН на основе последних результатов работы НРГ.</w:t>
      </w:r>
    </w:p>
    <w:p w14:paraId="7915DD7C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56DEC991" w14:textId="77777777" w:rsidR="00B45EB0" w:rsidRPr="00B45EB0" w:rsidRDefault="00B45EB0" w:rsidP="00B45EB0">
      <w:pPr>
        <w:pStyle w:val="SingleTxtG"/>
      </w:pPr>
      <w:r w:rsidRPr="00B45EB0">
        <w:t>ECE/TRANS/WP.29/GRSP/66, пункты 11 и 12</w:t>
      </w:r>
    </w:p>
    <w:p w14:paraId="3BE7B2B1" w14:textId="77777777" w:rsidR="00B45EB0" w:rsidRPr="00B45EB0" w:rsidRDefault="00B45EB0" w:rsidP="00B45EB0">
      <w:pPr>
        <w:pStyle w:val="H1G"/>
      </w:pPr>
      <w:r w:rsidRPr="00B45EB0">
        <w:tab/>
        <w:t>4.</w:t>
      </w:r>
      <w:r w:rsidRPr="00B45EB0">
        <w:tab/>
        <w:t xml:space="preserve">Глобальные технические правила № 20 ООН </w:t>
      </w:r>
      <w:r>
        <w:br/>
      </w:r>
      <w:r w:rsidRPr="00B45EB0">
        <w:t>(безопасность электромобилей)</w:t>
      </w:r>
    </w:p>
    <w:p w14:paraId="42BF032C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решила возобновить обсуждение этапа 2 разработки ГТП ООН, а также хода работы НРГ по этапу 2 безопасности электромобилей (БЭМ – этап 2).</w:t>
      </w:r>
    </w:p>
    <w:p w14:paraId="34E984C7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7D979F4E" w14:textId="77777777" w:rsidR="00B45EB0" w:rsidRPr="00B45EB0" w:rsidRDefault="00B45EB0" w:rsidP="00B45EB0">
      <w:pPr>
        <w:pStyle w:val="SingleTxtG"/>
      </w:pPr>
      <w:r w:rsidRPr="00B45EB0">
        <w:t>ECE/TRANS/WP.29/GRSP/66, пункты 14 и 15</w:t>
      </w:r>
    </w:p>
    <w:p w14:paraId="3CC76B72" w14:textId="77777777" w:rsidR="00B45EB0" w:rsidRPr="00B45EB0" w:rsidRDefault="00B45EB0" w:rsidP="00B45EB0">
      <w:pPr>
        <w:pStyle w:val="H1G"/>
      </w:pPr>
      <w:r w:rsidRPr="00B45EB0">
        <w:tab/>
        <w:t>5.</w:t>
      </w:r>
      <w:r w:rsidRPr="00B45EB0">
        <w:tab/>
        <w:t>Правила № 16 ООН (ремни безопасности)</w:t>
      </w:r>
    </w:p>
    <w:p w14:paraId="4971D4D9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рассмотреть предложение по дополнению к поправкам серий 07 и 08 (ECE/TRANS/WP.29/GRSP/2020/2), представленное экспертом от Международной организации предприятий автомобильной промышленности (МОПАП), в целях рассмотрения требований, касающихся сигнализаторов непристегнутых ремней безопасности в некоторых конкретных конструкциях транспортных средств, и уточнения нынешнего текста переходных положений. GRSP решила также возобновить рассмотрение предложения о дополнении, представленного экспертом от МОПАП (GRSP-66-14), которое предусматривает альтернативу (по усмотрению изготовителя) выключателю подушки безопасности на передних сиденьях в сочетании с детскими удерживающими системами, устанавливаемыми против направления движения на задних сиденьях. GRSP решила также возобновить рассмотрение предложения эксперта от Финляндии, высказавшись за обсуждение возможности использования трехточечных ремней безопасности в транспортных средствах категорий М</w:t>
      </w:r>
      <w:r w:rsidRPr="00B45EB0">
        <w:rPr>
          <w:vertAlign w:val="subscript"/>
        </w:rPr>
        <w:t>2</w:t>
      </w:r>
      <w:r w:rsidRPr="00B45EB0">
        <w:t xml:space="preserve"> и М</w:t>
      </w:r>
      <w:r w:rsidRPr="00B45EB0">
        <w:rPr>
          <w:vertAlign w:val="subscript"/>
        </w:rPr>
        <w:t>3</w:t>
      </w:r>
      <w:r w:rsidRPr="00B45EB0">
        <w:t xml:space="preserve"> (GRSP-66-08).</w:t>
      </w:r>
    </w:p>
    <w:p w14:paraId="2EFF59E8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1528E14A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t>пункты</w:t>
      </w:r>
      <w:r w:rsidRPr="00B45EB0">
        <w:rPr>
          <w:lang w:val="en-US"/>
        </w:rPr>
        <w:t xml:space="preserve"> 17</w:t>
      </w:r>
      <w:r>
        <w:rPr>
          <w:lang w:val="en-US"/>
        </w:rPr>
        <w:t>–</w:t>
      </w:r>
      <w:r w:rsidRPr="00B45EB0">
        <w:rPr>
          <w:lang w:val="en-US"/>
        </w:rPr>
        <w:t>19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ECE/TRANS/WP.29/GRSP/2020/2 </w:t>
      </w:r>
      <w:r>
        <w:rPr>
          <w:lang w:val="en-US"/>
        </w:rPr>
        <w:br/>
      </w:r>
      <w:r w:rsidRPr="00B45EB0">
        <w:rPr>
          <w:lang w:val="en-US"/>
        </w:rPr>
        <w:t xml:space="preserve">GRSP-66-08 </w:t>
      </w:r>
      <w:r w:rsidR="003F51CB">
        <w:rPr>
          <w:lang w:val="en-US"/>
        </w:rPr>
        <w:br/>
      </w:r>
      <w:r w:rsidRPr="00B45EB0">
        <w:rPr>
          <w:lang w:val="en-US"/>
        </w:rPr>
        <w:t>GRSP-66-14</w:t>
      </w:r>
    </w:p>
    <w:p w14:paraId="5C579CB6" w14:textId="77777777" w:rsidR="00B45EB0" w:rsidRPr="00B45EB0" w:rsidRDefault="00B45EB0" w:rsidP="00B45EB0">
      <w:pPr>
        <w:pStyle w:val="H1G"/>
      </w:pPr>
      <w:r w:rsidRPr="00B45EB0">
        <w:tab/>
        <w:t>6.</w:t>
      </w:r>
      <w:r w:rsidRPr="00B45EB0">
        <w:tab/>
        <w:t>Правил</w:t>
      </w:r>
      <w:r w:rsidR="00DD659F">
        <w:t>а</w:t>
      </w:r>
      <w:bookmarkStart w:id="0" w:name="_GoBack"/>
      <w:bookmarkEnd w:id="0"/>
      <w:r w:rsidRPr="00B45EB0">
        <w:t xml:space="preserve"> № 17 ООН (прочность сидений)</w:t>
      </w:r>
    </w:p>
    <w:p w14:paraId="2823E13D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 xml:space="preserve">GRSP, возможно, пожелает возобновить обсуждение пересмотренного предложения (ECE/TRANS/WP.29/GRSP/2020/8), представленного экспертом от Европейской комиссии от имени редакционной целевой группы, о согласовании Правил № 17 ООН с положениями этапа 2 проекта ГТП № 7 ООН, а также о включении предложения по поправкам в определение встроенных, съемных и отдельных подголовников. GRSP, возможно, пожелает также возобновить рассмотрение предложений по поправкам к Правилам ООН, представленных экспертом от КСАОД и касающихся вариантов статических испытаний (ECE/TRANS/WP.29/GRSP/2019/9). </w:t>
      </w:r>
    </w:p>
    <w:p w14:paraId="0384A2F4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126C0A30" w14:textId="77777777" w:rsidR="00B45EB0" w:rsidRPr="00B45EB0" w:rsidRDefault="00B45EB0" w:rsidP="00B45EB0">
      <w:pPr>
        <w:pStyle w:val="SingleTxtG"/>
        <w:jc w:val="left"/>
      </w:pPr>
      <w:r w:rsidRPr="00B45EB0">
        <w:t xml:space="preserve">ECE/TRANS/WP.29/GRSP/66, пункт 21 </w:t>
      </w:r>
      <w:r>
        <w:br/>
      </w:r>
      <w:r w:rsidRPr="00B45EB0">
        <w:t xml:space="preserve">ECE/TRANS/WP.29/GRSP/2020/8 </w:t>
      </w:r>
      <w:r>
        <w:br/>
      </w:r>
      <w:r w:rsidRPr="00B45EB0">
        <w:t xml:space="preserve">ECE/TRANS/WP.29/GRSP/2019/9 </w:t>
      </w:r>
      <w:r>
        <w:br/>
      </w:r>
      <w:r w:rsidRPr="00B45EB0">
        <w:t xml:space="preserve">(ECE/TRANS/WP.29/GRSP/2019/16) </w:t>
      </w:r>
      <w:r>
        <w:br/>
      </w:r>
      <w:r w:rsidRPr="00B45EB0">
        <w:t xml:space="preserve">(ECE/TRANS/WP.29/GRSP/2019/27) </w:t>
      </w:r>
      <w:r>
        <w:br/>
      </w:r>
      <w:r w:rsidRPr="00B45EB0">
        <w:t xml:space="preserve">(GRSP-66-24) </w:t>
      </w:r>
      <w:r>
        <w:br/>
      </w:r>
      <w:r w:rsidRPr="00B45EB0">
        <w:t xml:space="preserve">(GRSP-66-25) </w:t>
      </w:r>
      <w:r>
        <w:br/>
      </w:r>
      <w:r w:rsidRPr="00B45EB0">
        <w:t>(GRSP-66-26)</w:t>
      </w:r>
    </w:p>
    <w:p w14:paraId="55CF98F8" w14:textId="77777777" w:rsidR="00B45EB0" w:rsidRPr="00B45EB0" w:rsidRDefault="00B45EB0" w:rsidP="00B45EB0">
      <w:pPr>
        <w:pStyle w:val="H1G"/>
      </w:pPr>
      <w:r w:rsidRPr="00B45EB0">
        <w:tab/>
        <w:t>7.</w:t>
      </w:r>
      <w:r w:rsidRPr="00B45EB0">
        <w:tab/>
        <w:t>Правила № 22 ООН (защитные шлемы)</w:t>
      </w:r>
    </w:p>
    <w:p w14:paraId="182C5184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согласилась возобновить обсуждение этого пункта повестки дня на основе предложения, касающегося решения о мониторинге, представленного соответствующей целевой группой.</w:t>
      </w:r>
    </w:p>
    <w:p w14:paraId="773FEC3F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6A572F09" w14:textId="77777777" w:rsidR="00B45EB0" w:rsidRPr="00B45EB0" w:rsidRDefault="00B45EB0" w:rsidP="00B45EB0">
      <w:pPr>
        <w:pStyle w:val="SingleTxtG"/>
      </w:pPr>
      <w:r w:rsidRPr="00B45EB0">
        <w:t>ECE/TRANS/WP.29/GRSP/66, пункты 22 и 23</w:t>
      </w:r>
    </w:p>
    <w:p w14:paraId="2DB459BE" w14:textId="77777777" w:rsidR="00B45EB0" w:rsidRPr="00B45EB0" w:rsidRDefault="00B45EB0" w:rsidP="00B45EB0">
      <w:pPr>
        <w:pStyle w:val="H1G"/>
      </w:pPr>
      <w:r w:rsidRPr="00B45EB0">
        <w:tab/>
        <w:t>8.</w:t>
      </w:r>
      <w:r w:rsidRPr="00B45EB0">
        <w:tab/>
        <w:t>Правила № 80 ООН (прочность сидений и их креплений (автобусы))</w:t>
      </w:r>
    </w:p>
    <w:p w14:paraId="7AE38FF5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продолжить обсуждение этого пункта повестки дня на основе предложения эксперта от Финляндии, в котором рекомендуется внести поправки в Правила ООН, касающиеся задней части сидений, с тем чтобы сделать их более безопасными за счет недопущения острых и/или твердых краев (GRSP-66-07).</w:t>
      </w:r>
    </w:p>
    <w:p w14:paraId="0716A437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0AA68F5A" w14:textId="77777777" w:rsidR="00B45EB0" w:rsidRPr="00B45EB0" w:rsidRDefault="00B45EB0" w:rsidP="00B45EB0">
      <w:pPr>
        <w:pStyle w:val="SingleTxtG"/>
        <w:jc w:val="left"/>
      </w:pPr>
      <w:r w:rsidRPr="00B45EB0">
        <w:rPr>
          <w:lang w:val="en-US"/>
        </w:rPr>
        <w:t>ECE</w:t>
      </w:r>
      <w:r w:rsidRPr="00B45EB0">
        <w:t>/</w:t>
      </w:r>
      <w:r w:rsidRPr="00B45EB0">
        <w:rPr>
          <w:lang w:val="en-US"/>
        </w:rPr>
        <w:t>TRANS</w:t>
      </w:r>
      <w:r w:rsidRPr="00B45EB0">
        <w:t>/</w:t>
      </w:r>
      <w:r w:rsidRPr="00B45EB0">
        <w:rPr>
          <w:lang w:val="en-US"/>
        </w:rPr>
        <w:t>WP</w:t>
      </w:r>
      <w:r w:rsidRPr="00B45EB0">
        <w:t>.29/</w:t>
      </w:r>
      <w:r w:rsidRPr="00B45EB0">
        <w:rPr>
          <w:lang w:val="en-US"/>
        </w:rPr>
        <w:t>GRSP</w:t>
      </w:r>
      <w:r w:rsidRPr="00B45EB0">
        <w:t xml:space="preserve">/66, пункты 29 и 30 </w:t>
      </w:r>
      <w:r>
        <w:br/>
      </w:r>
      <w:r w:rsidRPr="00B45EB0">
        <w:rPr>
          <w:lang w:val="en-US"/>
        </w:rPr>
        <w:t>GRSP</w:t>
      </w:r>
      <w:r w:rsidRPr="00B45EB0">
        <w:t>-66-07</w:t>
      </w:r>
    </w:p>
    <w:p w14:paraId="32D61A1B" w14:textId="77777777" w:rsidR="00B45EB0" w:rsidRPr="00B45EB0" w:rsidRDefault="00B45EB0" w:rsidP="00B45EB0">
      <w:pPr>
        <w:pStyle w:val="H1G"/>
      </w:pPr>
      <w:r w:rsidRPr="00B45EB0">
        <w:tab/>
        <w:t>9.</w:t>
      </w:r>
      <w:r w:rsidRPr="00B45EB0">
        <w:tab/>
        <w:t>Правила № 94 ООН (лобовое столкновение)</w:t>
      </w:r>
    </w:p>
    <w:p w14:paraId="5AB4504E" w14:textId="77777777" w:rsidR="00B45EB0" w:rsidRPr="00B45EB0" w:rsidRDefault="00B45EB0" w:rsidP="00B45EB0">
      <w:pPr>
        <w:pStyle w:val="SingleTxtG"/>
        <w:rPr>
          <w:lang w:val="en-GB"/>
        </w:rPr>
      </w:pPr>
      <w:bookmarkStart w:id="1" w:name="_Hlk1381982"/>
      <w:r>
        <w:tab/>
      </w:r>
      <w:r>
        <w:tab/>
      </w:r>
      <w:r w:rsidRPr="00B45EB0">
        <w:t xml:space="preserve">GRSP, возможно, пожелает рассмотреть предложение экспертов от Японии и Европейской комиссии от имени целевой группы об изменении требований, касающихся послеаварийной электробезопасности в случае лобового столкновения. </w:t>
      </w:r>
      <w:r w:rsidRPr="00B45EB0">
        <w:rPr>
          <w:lang w:val="en-US"/>
        </w:rPr>
        <w:t>(ECE/TRANS/WP.29/GRSP/2020/4).</w:t>
      </w:r>
    </w:p>
    <w:p w14:paraId="527999A6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>ECE/TRANS/WP.29/GRSP/66, пункты 31</w:t>
      </w:r>
      <w:r w:rsidRPr="00B45EB0">
        <w:t>–</w:t>
      </w:r>
      <w:r w:rsidRPr="00B45EB0">
        <w:rPr>
          <w:lang w:val="en-US"/>
        </w:rPr>
        <w:t xml:space="preserve">33 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ECE/TRANS/WP.29/GRSP/2020/4 </w:t>
      </w:r>
      <w:r>
        <w:rPr>
          <w:lang w:val="en-US"/>
        </w:rPr>
        <w:br/>
      </w:r>
      <w:r w:rsidRPr="00B45EB0">
        <w:rPr>
          <w:lang w:val="en-US"/>
        </w:rPr>
        <w:t>(GRSP-66-32)</w:t>
      </w:r>
    </w:p>
    <w:bookmarkEnd w:id="1"/>
    <w:p w14:paraId="1E0862ED" w14:textId="77777777" w:rsidR="00B45EB0" w:rsidRPr="00B45EB0" w:rsidRDefault="00B45EB0" w:rsidP="00B45EB0">
      <w:pPr>
        <w:pStyle w:val="H1G"/>
      </w:pPr>
      <w:r w:rsidRPr="00B45EB0">
        <w:tab/>
        <w:t>10.</w:t>
      </w:r>
      <w:r w:rsidRPr="00B45EB0">
        <w:tab/>
        <w:t>Правила № 95 ООН (боковое столкновение)</w:t>
      </w:r>
    </w:p>
    <w:p w14:paraId="42C7EDF9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рассмотреть предложение экспертов от Японии и Европейской комиссии от имени целевой группы об изменении требований, касающихся послеаварийной электробезопасности в случае бокового столкновения (ECE/TRANS/WP.29/GRSP/2020/5).</w:t>
      </w:r>
    </w:p>
    <w:p w14:paraId="0B013510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rPr>
          <w:lang w:val="fr-CH"/>
        </w:rPr>
        <w:t>пункты</w:t>
      </w:r>
      <w:r w:rsidRPr="00B45EB0">
        <w:rPr>
          <w:lang w:val="en-US"/>
        </w:rPr>
        <w:t xml:space="preserve"> 34 и 35 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ECE/TRANS/WP.29/GRSP/2020/5 </w:t>
      </w:r>
      <w:r>
        <w:rPr>
          <w:lang w:val="en-US"/>
        </w:rPr>
        <w:br/>
      </w:r>
      <w:r w:rsidRPr="00B45EB0">
        <w:rPr>
          <w:lang w:val="en-US"/>
        </w:rPr>
        <w:t>(GRSP-66-33)</w:t>
      </w:r>
    </w:p>
    <w:p w14:paraId="485D64DA" w14:textId="77777777" w:rsidR="00B45EB0" w:rsidRPr="00B45EB0" w:rsidRDefault="00B45EB0" w:rsidP="00B45EB0">
      <w:pPr>
        <w:pStyle w:val="H1G"/>
      </w:pPr>
      <w:r w:rsidRPr="00B45EB0">
        <w:tab/>
        <w:t>11.</w:t>
      </w:r>
      <w:r w:rsidRPr="00B45EB0">
        <w:tab/>
        <w:t>Правила № 100 ООН (транспортные средства с электроприводом)</w:t>
      </w:r>
    </w:p>
    <w:p w14:paraId="41F2E852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решила продолжить обсуждение предложения, подготовленного экспертами от Японии и Европейской комиссии от имени целевой группы, относительно внесения поправок в требования, касающиеся конкретных требований к электроприводу (ECE/TRANS/WP.29</w:t>
      </w:r>
      <w:r w:rsidR="003F51CB">
        <w:rPr>
          <w:lang w:val="en-US"/>
        </w:rPr>
        <w:t>/</w:t>
      </w:r>
      <w:r w:rsidRPr="00B45EB0">
        <w:t>GRSP/2020/6).</w:t>
      </w:r>
    </w:p>
    <w:p w14:paraId="1EC76590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628FFBA2" w14:textId="77777777" w:rsidR="00B45EB0" w:rsidRPr="00B45EB0" w:rsidRDefault="00B45EB0" w:rsidP="00B45EB0">
      <w:pPr>
        <w:pStyle w:val="SingleTxtG"/>
        <w:jc w:val="left"/>
      </w:pPr>
      <w:r w:rsidRPr="00B45EB0">
        <w:rPr>
          <w:lang w:val="en-US"/>
        </w:rPr>
        <w:t xml:space="preserve">ECE/TRANS/WP.29/GRSP/66, </w:t>
      </w:r>
      <w:r w:rsidRPr="00B45EB0">
        <w:t>пункты</w:t>
      </w:r>
      <w:r w:rsidRPr="00B45EB0">
        <w:rPr>
          <w:lang w:val="en-US"/>
        </w:rPr>
        <w:t xml:space="preserve"> 36 и 37 </w:t>
      </w:r>
      <w:r>
        <w:rPr>
          <w:lang w:val="en-US"/>
        </w:rPr>
        <w:br/>
      </w:r>
      <w:r w:rsidRPr="00B45EB0">
        <w:rPr>
          <w:lang w:val="en-US"/>
        </w:rPr>
        <w:t>ECE/TRANS/WP.29</w:t>
      </w:r>
      <w:r w:rsidR="003F51CB">
        <w:rPr>
          <w:lang w:val="en-US"/>
        </w:rPr>
        <w:t>/</w:t>
      </w:r>
      <w:r w:rsidRPr="00B45EB0">
        <w:rPr>
          <w:lang w:val="en-US"/>
        </w:rPr>
        <w:t>GRSP/2020/6</w:t>
      </w:r>
      <w:r>
        <w:rPr>
          <w:lang w:val="en-US"/>
        </w:rPr>
        <w:br/>
      </w:r>
      <w:r w:rsidRPr="00B45EB0">
        <w:t>(GRSP-66-34)</w:t>
      </w:r>
    </w:p>
    <w:p w14:paraId="48B56A24" w14:textId="77777777" w:rsidR="00B45EB0" w:rsidRPr="00B45EB0" w:rsidRDefault="00B45EB0" w:rsidP="00B45EB0">
      <w:pPr>
        <w:pStyle w:val="H1G"/>
      </w:pPr>
      <w:r w:rsidRPr="00B45EB0">
        <w:tab/>
        <w:t>12.</w:t>
      </w:r>
      <w:r w:rsidRPr="00B45EB0">
        <w:tab/>
        <w:t>Правила № 127 ООН (безопасность пешеходов)</w:t>
      </w:r>
    </w:p>
    <w:p w14:paraId="72B5BD51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возобновить обсуждение на основе предложения, представленного экспертом от Германии, в котором разъясняются различные толкования испытаний транспортных средств в разной конфигурации при наличии активных подвесок (ECE/TRANS/WP.29/GRSP/2019/18), и которое дополнено предложенными переходными положениями. GRSP, возможно, пожелает также рассмотреть предложение, подготовленное экспертами редакционной целевой группы, для приведения Правил ООН в соответствие с положениями пересмотренного Регламента по общей безопасности Европейского союза с надлежащими переходными положениями и внесения незначительных изменений и уточнений в существующие требования (ECE/TRANS/WP.29/GRSP/2020/9).</w:t>
      </w:r>
    </w:p>
    <w:p w14:paraId="412CCF40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6F17A9C8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39 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ECE/TRANS/WP.29/GRSP/2019/18 </w:t>
      </w:r>
      <w:r>
        <w:rPr>
          <w:lang w:val="en-US"/>
        </w:rPr>
        <w:br/>
      </w:r>
      <w:r w:rsidRPr="00B45EB0">
        <w:rPr>
          <w:lang w:val="en-US"/>
        </w:rPr>
        <w:t>ECE/TRANS/WP.29/GRSP/2020/9</w:t>
      </w:r>
    </w:p>
    <w:p w14:paraId="79D94E32" w14:textId="77777777" w:rsidR="00B45EB0" w:rsidRPr="00B45EB0" w:rsidRDefault="00B45EB0" w:rsidP="00B45EB0">
      <w:pPr>
        <w:pStyle w:val="H1G"/>
      </w:pPr>
      <w:r w:rsidRPr="00B45EB0">
        <w:tab/>
        <w:t>13.</w:t>
      </w:r>
      <w:r w:rsidRPr="00B45EB0">
        <w:tab/>
        <w:t>Правила № 129 ООН (усовершенствованные детские удерживающие системы)</w:t>
      </w:r>
    </w:p>
    <w:p w14:paraId="2099CDC6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решила возобновить рассмотрение двух предложений по предельным значениям вертикального ускорения грудной клетки манекенов серии Q в ходе динамических испытаний усовершенствованных детских удерживающих систем (УДУС): предложения, представленного экспертами Глобальной программы оценки новых автомобилей и Европейской ассоциации по координации участия потребителей в деятельности по стандартизации от имени Международной организации потребительских союзов (ECE/TRANS/WP.29/GRSP/2019/19), и второго предложения, представленного экспертом от Японии (GRSP-66-28). GRSP, возможно, пожелает также рассмотреть предложение, подготовленное экспертом от Европейской ассоциации поставщиков автомобильных деталей и касающееся а) предоставления потребителям инструкций в цифровой форме (GRSP-66-11), b) важнейшей измерительной информации, подлежащей регистрации в системе официального утверждения типа (GRSP-66-12), и с) усовершенствования процедуры оценки внешних габаритов УДУС (ECE/TRANS/WP.29/GRSP/2020/3).</w:t>
      </w:r>
    </w:p>
    <w:p w14:paraId="4777F747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60562A2B" w14:textId="77777777" w:rsidR="00B45EB0" w:rsidRPr="00B45EB0" w:rsidRDefault="00B45EB0" w:rsidP="00B45EB0">
      <w:pPr>
        <w:pStyle w:val="SingleTxtG"/>
        <w:jc w:val="left"/>
      </w:pPr>
      <w:r w:rsidRPr="00B45EB0">
        <w:rPr>
          <w:lang w:val="en-US"/>
        </w:rPr>
        <w:t>ECE</w:t>
      </w:r>
      <w:r w:rsidRPr="00B45EB0">
        <w:t>/</w:t>
      </w:r>
      <w:r w:rsidRPr="00B45EB0">
        <w:rPr>
          <w:lang w:val="en-US"/>
        </w:rPr>
        <w:t>TRANS</w:t>
      </w:r>
      <w:r w:rsidRPr="00B45EB0">
        <w:t>/</w:t>
      </w:r>
      <w:r w:rsidRPr="00B45EB0">
        <w:rPr>
          <w:lang w:val="en-US"/>
        </w:rPr>
        <w:t>WP</w:t>
      </w:r>
      <w:r w:rsidRPr="00B45EB0">
        <w:t>.29/</w:t>
      </w:r>
      <w:r w:rsidRPr="00B45EB0">
        <w:rPr>
          <w:lang w:val="en-US"/>
        </w:rPr>
        <w:t>GRSP</w:t>
      </w:r>
      <w:r w:rsidRPr="00B45EB0">
        <w:t xml:space="preserve">/66, пункты 40 и 41 </w:t>
      </w:r>
      <w:r>
        <w:br/>
      </w:r>
      <w:r w:rsidRPr="00B45EB0">
        <w:rPr>
          <w:lang w:val="en-US"/>
        </w:rPr>
        <w:t>ECE</w:t>
      </w:r>
      <w:r w:rsidRPr="00B45EB0">
        <w:t>/</w:t>
      </w:r>
      <w:r w:rsidRPr="00B45EB0">
        <w:rPr>
          <w:lang w:val="en-US"/>
        </w:rPr>
        <w:t>TRANS</w:t>
      </w:r>
      <w:r w:rsidRPr="00B45EB0">
        <w:t>/</w:t>
      </w:r>
      <w:r w:rsidRPr="00B45EB0">
        <w:rPr>
          <w:lang w:val="en-US"/>
        </w:rPr>
        <w:t>WP</w:t>
      </w:r>
      <w:r w:rsidRPr="00B45EB0">
        <w:t>.29/</w:t>
      </w:r>
      <w:r w:rsidRPr="00B45EB0">
        <w:rPr>
          <w:lang w:val="en-US"/>
        </w:rPr>
        <w:t>GRSP</w:t>
      </w:r>
      <w:r w:rsidRPr="00B45EB0">
        <w:t xml:space="preserve">/2020/3 </w:t>
      </w:r>
      <w:r>
        <w:br/>
      </w:r>
      <w:r w:rsidRPr="00B45EB0">
        <w:rPr>
          <w:lang w:val="en-US"/>
        </w:rPr>
        <w:t>ECE</w:t>
      </w:r>
      <w:r w:rsidRPr="00B45EB0">
        <w:t>/</w:t>
      </w:r>
      <w:r w:rsidRPr="00B45EB0">
        <w:rPr>
          <w:lang w:val="en-US"/>
        </w:rPr>
        <w:t>TRANS</w:t>
      </w:r>
      <w:r w:rsidRPr="00B45EB0">
        <w:t>/</w:t>
      </w:r>
      <w:r w:rsidRPr="00B45EB0">
        <w:rPr>
          <w:lang w:val="en-US"/>
        </w:rPr>
        <w:t>WP</w:t>
      </w:r>
      <w:r w:rsidRPr="00B45EB0">
        <w:t>.29/</w:t>
      </w:r>
      <w:r w:rsidRPr="00B45EB0">
        <w:rPr>
          <w:lang w:val="en-US"/>
        </w:rPr>
        <w:t>GRSP</w:t>
      </w:r>
      <w:r w:rsidRPr="00B45EB0">
        <w:t xml:space="preserve">/2019/19 </w:t>
      </w:r>
      <w:r>
        <w:br/>
      </w:r>
      <w:r w:rsidRPr="00B45EB0">
        <w:rPr>
          <w:lang w:val="en-US"/>
        </w:rPr>
        <w:t>GRSP</w:t>
      </w:r>
      <w:r w:rsidRPr="00B45EB0">
        <w:t xml:space="preserve">-66-28 </w:t>
      </w:r>
      <w:r>
        <w:br/>
      </w:r>
      <w:r w:rsidRPr="00B45EB0">
        <w:t>(</w:t>
      </w:r>
      <w:r w:rsidRPr="00B45EB0">
        <w:rPr>
          <w:lang w:val="en-US"/>
        </w:rPr>
        <w:t>GRSP</w:t>
      </w:r>
      <w:r w:rsidRPr="00B45EB0">
        <w:t>-65-06)</w:t>
      </w:r>
    </w:p>
    <w:p w14:paraId="649CA97B" w14:textId="77777777" w:rsidR="00B45EB0" w:rsidRPr="00B45EB0" w:rsidRDefault="00B45EB0" w:rsidP="00B45EB0">
      <w:pPr>
        <w:pStyle w:val="H1G"/>
      </w:pPr>
      <w:r w:rsidRPr="00B45EB0">
        <w:tab/>
        <w:t>14.</w:t>
      </w:r>
      <w:r w:rsidRPr="00B45EB0">
        <w:tab/>
        <w:t>Правила № 134 ООН (транспортные средства, работающие на</w:t>
      </w:r>
      <w:r>
        <w:rPr>
          <w:lang w:val="en-US"/>
        </w:rPr>
        <w:t> </w:t>
      </w:r>
      <w:r w:rsidRPr="00B45EB0">
        <w:t>водороде и топливных элементах)</w:t>
      </w:r>
    </w:p>
    <w:p w14:paraId="691EC92B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решила возобновить обсуждение предложения, представленного экспертом от Нидерландов и содержащегося в сообщении (GRSP-66-05), в целях идентификации автобусов, работающих на водороде, которые соответствуют существующим регламентационным требованиям к идентификации автобусов, работающих на сжиженном нефтяном газе, компримированном природном газе и сжиженном природном газе (ECE/TRANS/WP.29</w:t>
      </w:r>
      <w:r w:rsidR="003F51CB">
        <w:rPr>
          <w:lang w:val="en-US"/>
        </w:rPr>
        <w:t>/</w:t>
      </w:r>
      <w:r w:rsidRPr="00B45EB0">
        <w:t>GRSP/2020/10).</w:t>
      </w:r>
    </w:p>
    <w:p w14:paraId="5D186FA1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0D7F5ABE" w14:textId="77777777" w:rsidR="00B45EB0" w:rsidRPr="00B45EB0" w:rsidRDefault="00B45EB0" w:rsidP="00B45EB0">
      <w:pPr>
        <w:pStyle w:val="SingleTxtG"/>
        <w:jc w:val="left"/>
      </w:pPr>
      <w:r w:rsidRPr="00B45EB0">
        <w:t xml:space="preserve">ECE/TRANS/WP.29/GRSP/66, пункт 42 </w:t>
      </w:r>
      <w:r>
        <w:br/>
      </w:r>
      <w:r w:rsidRPr="00B45EB0">
        <w:t>ECE/TRANS/WP.29</w:t>
      </w:r>
      <w:r w:rsidR="003F51CB">
        <w:rPr>
          <w:lang w:val="en-US"/>
        </w:rPr>
        <w:t>/</w:t>
      </w:r>
      <w:r w:rsidRPr="00B45EB0">
        <w:t xml:space="preserve">GRSP/2020/10 </w:t>
      </w:r>
      <w:r>
        <w:br/>
      </w:r>
      <w:r w:rsidRPr="00B45EB0">
        <w:t>(GRSP-66-05)</w:t>
      </w:r>
    </w:p>
    <w:p w14:paraId="69C8EA09" w14:textId="77777777" w:rsidR="00B45EB0" w:rsidRPr="00B45EB0" w:rsidRDefault="00B45EB0" w:rsidP="00B45EB0">
      <w:pPr>
        <w:pStyle w:val="H1G"/>
      </w:pPr>
      <w:r w:rsidRPr="00B45EB0">
        <w:tab/>
        <w:t>15.</w:t>
      </w:r>
      <w:r w:rsidRPr="00B45EB0">
        <w:tab/>
        <w:t>Правила № 137 ООН (лобовой удар с уделением особого внимания удерживающим системам)</w:t>
      </w:r>
    </w:p>
    <w:p w14:paraId="5BC75241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решила возобновить рассмотрение предложений, представленных экспертами от Японии и Европейской комиссии от имени целевой группы, по изменению требований, касающихся послеаварийной электробезопасности в случае лобового столкновения (ECE/TRANS/WP.29/GRSP/2020/7). GRSP, возможно, пожелает также возобновить обсуждение вопроса о включении транспортных средств категории L</w:t>
      </w:r>
      <w:r w:rsidRPr="00B45EB0">
        <w:rPr>
          <w:vertAlign w:val="subscript"/>
        </w:rPr>
        <w:t>7</w:t>
      </w:r>
      <w:r w:rsidRPr="00B45EB0">
        <w:t xml:space="preserve"> в сферу применения Правил ООН. </w:t>
      </w:r>
    </w:p>
    <w:p w14:paraId="08AB728A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3455D354" w14:textId="77777777" w:rsidR="00B45EB0" w:rsidRPr="00B45EB0" w:rsidRDefault="00B45EB0" w:rsidP="00B45EB0">
      <w:pPr>
        <w:pStyle w:val="SingleTxtG"/>
        <w:jc w:val="left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t>пункты</w:t>
      </w:r>
      <w:r w:rsidRPr="00B45EB0">
        <w:rPr>
          <w:lang w:val="en-US"/>
        </w:rPr>
        <w:t xml:space="preserve"> 45</w:t>
      </w:r>
      <w:r>
        <w:rPr>
          <w:lang w:val="en-US"/>
        </w:rPr>
        <w:t>–</w:t>
      </w:r>
      <w:r w:rsidRPr="00B45EB0">
        <w:rPr>
          <w:lang w:val="en-US"/>
        </w:rPr>
        <w:t xml:space="preserve">47 </w:t>
      </w:r>
      <w:r>
        <w:rPr>
          <w:lang w:val="en-US"/>
        </w:rPr>
        <w:br/>
      </w:r>
      <w:r w:rsidRPr="00B45EB0">
        <w:rPr>
          <w:lang w:val="en-US"/>
        </w:rPr>
        <w:t xml:space="preserve">ECE/TRANS/WP.29/GRSP/2020/7 </w:t>
      </w:r>
      <w:r>
        <w:rPr>
          <w:lang w:val="en-US"/>
        </w:rPr>
        <w:br/>
      </w:r>
      <w:r w:rsidRPr="00B45EB0">
        <w:rPr>
          <w:lang w:val="en-US"/>
        </w:rPr>
        <w:t>(GRSP-66-36)</w:t>
      </w:r>
    </w:p>
    <w:p w14:paraId="5B990406" w14:textId="77777777" w:rsidR="00B45EB0" w:rsidRPr="00B45EB0" w:rsidRDefault="00B45EB0" w:rsidP="00B45EB0">
      <w:pPr>
        <w:pStyle w:val="H1G"/>
      </w:pPr>
      <w:r w:rsidRPr="00B45EB0">
        <w:tab/>
        <w:t>16.</w:t>
      </w:r>
      <w:r w:rsidRPr="00B45EB0">
        <w:tab/>
        <w:t>Общая резолюция № 1</w:t>
      </w:r>
    </w:p>
    <w:p w14:paraId="183C3119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возобновит обсуждение предложений для включения в ОР.1 технических требований и чертежей манекенов (например, манекенов серии Q).</w:t>
      </w:r>
    </w:p>
    <w:p w14:paraId="58345A88" w14:textId="77777777" w:rsidR="00B45EB0" w:rsidRPr="00B45EB0" w:rsidRDefault="00B45EB0" w:rsidP="00B45EB0">
      <w:pPr>
        <w:pStyle w:val="H1G"/>
      </w:pPr>
      <w:r w:rsidRPr="00B45EB0">
        <w:tab/>
        <w:t>17.</w:t>
      </w:r>
      <w:r w:rsidRPr="00B45EB0">
        <w:tab/>
        <w:t>Обеспечение безопасности детей в городских и междугородных автобусах</w:t>
      </w:r>
    </w:p>
    <w:p w14:paraId="6B81F410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 xml:space="preserve">GRSP возобновит обсуждение вопроса о том, как обеспечить безопасность детей в автобусах, на основе результатов работы НРГ по этому вопросу. </w:t>
      </w:r>
    </w:p>
    <w:p w14:paraId="737CEFC9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1B07FA77" w14:textId="77777777" w:rsidR="00B45EB0" w:rsidRPr="00B45EB0" w:rsidRDefault="00B45EB0" w:rsidP="00B45EB0">
      <w:pPr>
        <w:pStyle w:val="SingleTxtG"/>
        <w:rPr>
          <w:bCs/>
          <w:lang w:val="en-US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51</w:t>
      </w:r>
    </w:p>
    <w:p w14:paraId="1C20783B" w14:textId="77777777" w:rsidR="00B45EB0" w:rsidRPr="00B45EB0" w:rsidRDefault="00B45EB0" w:rsidP="00B45EB0">
      <w:pPr>
        <w:pStyle w:val="H1G"/>
      </w:pPr>
      <w:r>
        <w:tab/>
      </w:r>
      <w:r w:rsidRPr="00B45EB0">
        <w:t>18.</w:t>
      </w:r>
      <w:r w:rsidRPr="00B45EB0">
        <w:tab/>
        <w:t>Обмен мнениями по вопросу об автоматизации транспортных средств</w:t>
      </w:r>
    </w:p>
    <w:p w14:paraId="24B13079" w14:textId="77777777" w:rsidR="00B45EB0" w:rsidRPr="00B45EB0" w:rsidRDefault="00B45EB0" w:rsidP="00B45EB0">
      <w:pPr>
        <w:pStyle w:val="SingleTxtG"/>
        <w:rPr>
          <w:iCs/>
        </w:rPr>
      </w:pPr>
      <w:r>
        <w:tab/>
      </w:r>
      <w:r>
        <w:tab/>
      </w:r>
      <w:r w:rsidRPr="00B45EB0">
        <w:t>GRSP, возможно, пожелает заслушать сообщение о работе недавней сессии WP.29, касавшейся автоматизации транспортных средств. Кроме того, GRSP решила приступить к изучению вопросов, находящихся в ее ведении, которые, возможно, следует пересмотреть путем разработки положений, касающихся автоматизации транспортных средств.</w:t>
      </w:r>
    </w:p>
    <w:p w14:paraId="3C9D5EE9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7C4ED906" w14:textId="77777777" w:rsidR="00B45EB0" w:rsidRPr="00B45EB0" w:rsidRDefault="00B45EB0" w:rsidP="00B45EB0">
      <w:pPr>
        <w:pStyle w:val="SingleTxtG"/>
        <w:rPr>
          <w:bCs/>
          <w:lang w:val="en-US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52</w:t>
      </w:r>
    </w:p>
    <w:p w14:paraId="77E8A6D9" w14:textId="77777777" w:rsidR="00B45EB0" w:rsidRPr="00B45EB0" w:rsidRDefault="00B45EB0" w:rsidP="00B45EB0">
      <w:pPr>
        <w:pStyle w:val="H1G"/>
      </w:pPr>
      <w:r w:rsidRPr="00B45EB0">
        <w:tab/>
        <w:t>19.</w:t>
      </w:r>
      <w:r w:rsidRPr="00B45EB0">
        <w:tab/>
        <w:t>Прочие вопросы</w:t>
      </w:r>
    </w:p>
    <w:p w14:paraId="3355D3C9" w14:textId="77777777" w:rsidR="00B45EB0" w:rsidRPr="00B45EB0" w:rsidRDefault="00B45EB0" w:rsidP="00B45EB0">
      <w:pPr>
        <w:pStyle w:val="H23G"/>
      </w:pPr>
      <w:r w:rsidRPr="00B45EB0">
        <w:tab/>
        <w:t>a)</w:t>
      </w:r>
      <w:r w:rsidRPr="00B45EB0">
        <w:tab/>
        <w:t xml:space="preserve">Обмен информацией о национальных и международных требованиях, касающихся пассивной безопасности </w:t>
      </w:r>
    </w:p>
    <w:p w14:paraId="7EAA90B8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обменяться информацией.</w:t>
      </w:r>
    </w:p>
    <w:p w14:paraId="707EE6B7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4F65EEB2" w14:textId="77777777" w:rsidR="00B45EB0" w:rsidRPr="00B45EB0" w:rsidRDefault="00B45EB0" w:rsidP="00B45EB0">
      <w:pPr>
        <w:pStyle w:val="SingleTxtG"/>
        <w:rPr>
          <w:lang w:val="en-US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55</w:t>
      </w:r>
    </w:p>
    <w:p w14:paraId="1482F204" w14:textId="77777777" w:rsidR="00B45EB0" w:rsidRPr="00B45EB0" w:rsidRDefault="00B45EB0" w:rsidP="00B45EB0">
      <w:pPr>
        <w:pStyle w:val="H23G"/>
      </w:pPr>
      <w:r>
        <w:tab/>
      </w:r>
      <w:r w:rsidRPr="00B45EB0">
        <w:t>b)</w:t>
      </w:r>
      <w:r w:rsidRPr="00B45EB0">
        <w:tab/>
        <w:t>Правила № 0 ООН (международная система официального утверждения типа комплектного транспортного средства)</w:t>
      </w:r>
    </w:p>
    <w:p w14:paraId="7E8B44A3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заслушать сообщение Специального представителя по международной системе официального утверждения типа комплектного транспортного средства (МОУТКТС) об итогах недавних совещаний НРГ по МОУТКТС, последующей деятельности в связи с горизонтальным вопросом о новых положениях, касающихся нумерации официальных утверждений типа ООН в соответствии с приложением 4, и существующем формате карточки сообщения, что затрагивает все правила ООН, прилагаемые к Соглашению 1958 года.</w:t>
      </w:r>
    </w:p>
    <w:p w14:paraId="3FD52277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6E9815CE" w14:textId="77777777" w:rsidR="00B45EB0" w:rsidRPr="00B45EB0" w:rsidRDefault="00B45EB0" w:rsidP="00B45EB0">
      <w:pPr>
        <w:pStyle w:val="SingleTxtG"/>
        <w:rPr>
          <w:lang w:val="en-US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57</w:t>
      </w:r>
    </w:p>
    <w:p w14:paraId="5B897339" w14:textId="77777777" w:rsidR="00B45EB0" w:rsidRPr="00B45EB0" w:rsidRDefault="00B45EB0" w:rsidP="00B45EB0">
      <w:pPr>
        <w:pStyle w:val="H23G"/>
      </w:pPr>
      <w:r>
        <w:tab/>
      </w:r>
      <w:r w:rsidRPr="00B45EB0">
        <w:t>c)</w:t>
      </w:r>
      <w:r w:rsidRPr="00B45EB0">
        <w:tab/>
        <w:t>Основные вопросы, рассмотренные на сессии WP.29 в марте 2020 года</w:t>
      </w:r>
    </w:p>
    <w:p w14:paraId="4316476B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 будет проинформирована секретариатом об основных вопросах, рассмотренных на указанной сессии WP.29, которые касаются GRSP и общих тем.</w:t>
      </w:r>
    </w:p>
    <w:p w14:paraId="48BEBB6C" w14:textId="77777777" w:rsidR="00B45EB0" w:rsidRPr="00B45EB0" w:rsidRDefault="00B45EB0" w:rsidP="00B45EB0">
      <w:pPr>
        <w:pStyle w:val="H23G"/>
      </w:pPr>
      <w:bookmarkStart w:id="2" w:name="_Hlk19552761"/>
      <w:r>
        <w:tab/>
      </w:r>
      <w:r w:rsidRPr="00B45EB0">
        <w:t>d)</w:t>
      </w:r>
      <w:r w:rsidRPr="00B45EB0">
        <w:tab/>
        <w:t>Объемный механизм определения точки Н</w:t>
      </w:r>
    </w:p>
    <w:bookmarkEnd w:id="2"/>
    <w:p w14:paraId="5828F91F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рассмотреть проект круга ведения и ход работы НРГ по согласованию положений.</w:t>
      </w:r>
    </w:p>
    <w:p w14:paraId="36EA00C4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4A2C2543" w14:textId="77777777" w:rsidR="00B45EB0" w:rsidRPr="00B45EB0" w:rsidRDefault="00B45EB0" w:rsidP="00B45EB0">
      <w:pPr>
        <w:pStyle w:val="SingleTxtG"/>
        <w:rPr>
          <w:lang w:val="en-US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59</w:t>
      </w:r>
    </w:p>
    <w:p w14:paraId="1A9E4ED0" w14:textId="77777777" w:rsidR="00B45EB0" w:rsidRPr="00B45EB0" w:rsidRDefault="00B45EB0" w:rsidP="00B45EB0">
      <w:pPr>
        <w:pStyle w:val="H23G"/>
      </w:pPr>
      <w:r w:rsidRPr="00B45EB0">
        <w:tab/>
        <w:t>e)</w:t>
      </w:r>
      <w:r w:rsidRPr="00B45EB0">
        <w:tab/>
        <w:t>Интеллектуальные транспортные системы</w:t>
      </w:r>
    </w:p>
    <w:p w14:paraId="46424260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GRBP, возможно, продолжит обсуждение.</w:t>
      </w:r>
    </w:p>
    <w:p w14:paraId="76F93B48" w14:textId="77777777" w:rsidR="00B45EB0" w:rsidRPr="00B45EB0" w:rsidRDefault="00B45EB0" w:rsidP="00B45EB0">
      <w:pPr>
        <w:pStyle w:val="H23G"/>
      </w:pPr>
      <w:r w:rsidRPr="00B45EB0">
        <w:tab/>
        <w:t>f)</w:t>
      </w:r>
      <w:r w:rsidRPr="00B45EB0">
        <w:tab/>
        <w:t>Дети, оставленные в автомобилях</w:t>
      </w:r>
    </w:p>
    <w:p w14:paraId="52643443" w14:textId="77777777" w:rsidR="00B45EB0" w:rsidRPr="00B45EB0" w:rsidRDefault="00B45EB0" w:rsidP="00B45EB0">
      <w:pPr>
        <w:pStyle w:val="SingleTxtG"/>
      </w:pPr>
      <w:r>
        <w:tab/>
      </w:r>
      <w:r>
        <w:tab/>
      </w:r>
      <w:r w:rsidRPr="00B45EB0">
        <w:t>GRSP, возможно, пожелает возобновить рассмотрение этого вопроса на основе обмена информацией и национальных инициатив.</w:t>
      </w:r>
    </w:p>
    <w:p w14:paraId="6935D8F6" w14:textId="77777777" w:rsidR="00B45EB0" w:rsidRPr="00B45EB0" w:rsidRDefault="00B45EB0" w:rsidP="00B45EB0">
      <w:pPr>
        <w:pStyle w:val="SingleTxtG"/>
        <w:rPr>
          <w:b/>
        </w:rPr>
      </w:pPr>
      <w:r w:rsidRPr="00B45EB0">
        <w:rPr>
          <w:b/>
          <w:bCs/>
        </w:rPr>
        <w:t>Документация</w:t>
      </w:r>
    </w:p>
    <w:p w14:paraId="51D1416A" w14:textId="77777777" w:rsidR="00B45EB0" w:rsidRPr="00B45EB0" w:rsidRDefault="00B45EB0" w:rsidP="00B45EB0">
      <w:pPr>
        <w:pStyle w:val="SingleTxtG"/>
        <w:rPr>
          <w:lang w:val="en-GB"/>
        </w:rPr>
      </w:pPr>
      <w:r w:rsidRPr="00B45EB0">
        <w:rPr>
          <w:lang w:val="en-US"/>
        </w:rPr>
        <w:t xml:space="preserve">ECE/TRANS/WP.29/GRSP/66, </w:t>
      </w:r>
      <w:r w:rsidRPr="00B45EB0">
        <w:t>пункт</w:t>
      </w:r>
      <w:r w:rsidRPr="00B45EB0">
        <w:rPr>
          <w:lang w:val="en-US"/>
        </w:rPr>
        <w:t xml:space="preserve"> 61</w:t>
      </w:r>
    </w:p>
    <w:p w14:paraId="63C7567F" w14:textId="77777777" w:rsidR="00B45EB0" w:rsidRPr="00B45EB0" w:rsidRDefault="00B45EB0" w:rsidP="00B45E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5EB0" w:rsidRPr="00B45EB0" w:rsidSect="00B45E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9DE0" w14:textId="77777777" w:rsidR="00833404" w:rsidRPr="00A312BC" w:rsidRDefault="00833404" w:rsidP="00A312BC"/>
  </w:endnote>
  <w:endnote w:type="continuationSeparator" w:id="0">
    <w:p w14:paraId="2F1FB967" w14:textId="77777777" w:rsidR="00833404" w:rsidRPr="00A312BC" w:rsidRDefault="008334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1E83" w14:textId="77777777" w:rsidR="00B45EB0" w:rsidRPr="00B45EB0" w:rsidRDefault="00B45EB0">
    <w:pPr>
      <w:pStyle w:val="a8"/>
    </w:pPr>
    <w:r w:rsidRPr="00B45EB0">
      <w:rPr>
        <w:b/>
        <w:sz w:val="18"/>
      </w:rPr>
      <w:fldChar w:fldCharType="begin"/>
    </w:r>
    <w:r w:rsidRPr="00B45EB0">
      <w:rPr>
        <w:b/>
        <w:sz w:val="18"/>
      </w:rPr>
      <w:instrText xml:space="preserve"> PAGE  \* MERGEFORMAT </w:instrText>
    </w:r>
    <w:r w:rsidRPr="00B45EB0">
      <w:rPr>
        <w:b/>
        <w:sz w:val="18"/>
      </w:rPr>
      <w:fldChar w:fldCharType="separate"/>
    </w:r>
    <w:r w:rsidRPr="00B45EB0">
      <w:rPr>
        <w:b/>
        <w:noProof/>
        <w:sz w:val="18"/>
      </w:rPr>
      <w:t>2</w:t>
    </w:r>
    <w:r w:rsidRPr="00B45EB0">
      <w:rPr>
        <w:b/>
        <w:sz w:val="18"/>
      </w:rPr>
      <w:fldChar w:fldCharType="end"/>
    </w:r>
    <w:r>
      <w:rPr>
        <w:b/>
        <w:sz w:val="18"/>
      </w:rPr>
      <w:tab/>
    </w:r>
    <w:r>
      <w:t>GE.20-02578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22F3" w14:textId="77777777" w:rsidR="00B45EB0" w:rsidRPr="00B45EB0" w:rsidRDefault="00B45EB0" w:rsidP="00B45EB0">
    <w:pPr>
      <w:pStyle w:val="a8"/>
      <w:tabs>
        <w:tab w:val="clear" w:pos="9639"/>
        <w:tab w:val="right" w:pos="9638"/>
      </w:tabs>
      <w:rPr>
        <w:b/>
        <w:sz w:val="18"/>
      </w:rPr>
    </w:pPr>
    <w:r>
      <w:t>GE.20-02578</w:t>
    </w:r>
    <w:r>
      <w:tab/>
    </w:r>
    <w:r w:rsidRPr="00B45EB0">
      <w:rPr>
        <w:b/>
        <w:sz w:val="18"/>
      </w:rPr>
      <w:fldChar w:fldCharType="begin"/>
    </w:r>
    <w:r w:rsidRPr="00B45EB0">
      <w:rPr>
        <w:b/>
        <w:sz w:val="18"/>
      </w:rPr>
      <w:instrText xml:space="preserve"> PAGE  \* MERGEFORMAT </w:instrText>
    </w:r>
    <w:r w:rsidRPr="00B45EB0">
      <w:rPr>
        <w:b/>
        <w:sz w:val="18"/>
      </w:rPr>
      <w:fldChar w:fldCharType="separate"/>
    </w:r>
    <w:r w:rsidRPr="00B45EB0">
      <w:rPr>
        <w:b/>
        <w:noProof/>
        <w:sz w:val="18"/>
      </w:rPr>
      <w:t>3</w:t>
    </w:r>
    <w:r w:rsidRPr="00B45E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2CA0" w14:textId="77777777" w:rsidR="00042B72" w:rsidRPr="00B45EB0" w:rsidRDefault="00B45EB0" w:rsidP="00B45EB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C7CEF3" wp14:editId="275B1F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20-02578  (R)</w:t>
    </w:r>
    <w:r>
      <w:rPr>
        <w:lang w:val="en-US"/>
      </w:rPr>
      <w:t xml:space="preserve">  250220  260220</w:t>
    </w:r>
    <w:r>
      <w:br/>
    </w:r>
    <w:r w:rsidRPr="00B45EB0">
      <w:rPr>
        <w:rFonts w:ascii="C39T30Lfz" w:hAnsi="C39T30Lfz"/>
        <w:kern w:val="14"/>
        <w:sz w:val="56"/>
      </w:rPr>
      <w:t></w:t>
    </w:r>
    <w:r w:rsidRPr="00B45EB0">
      <w:rPr>
        <w:rFonts w:ascii="C39T30Lfz" w:hAnsi="C39T30Lfz"/>
        <w:kern w:val="14"/>
        <w:sz w:val="56"/>
      </w:rPr>
      <w:t></w:t>
    </w:r>
    <w:r w:rsidRPr="00B45EB0">
      <w:rPr>
        <w:rFonts w:ascii="C39T30Lfz" w:hAnsi="C39T30Lfz"/>
        <w:kern w:val="14"/>
        <w:sz w:val="56"/>
      </w:rPr>
      <w:t></w:t>
    </w:r>
    <w:r w:rsidRPr="00B45EB0">
      <w:rPr>
        <w:rFonts w:ascii="C39T30Lfz" w:hAnsi="C39T30Lfz"/>
        <w:kern w:val="14"/>
        <w:sz w:val="56"/>
      </w:rPr>
      <w:t></w:t>
    </w:r>
    <w:r w:rsidRPr="00B45EB0">
      <w:rPr>
        <w:rFonts w:ascii="C39T30Lfz" w:hAnsi="C39T30Lfz"/>
        <w:kern w:val="14"/>
        <w:sz w:val="56"/>
      </w:rPr>
      <w:t></w:t>
    </w:r>
    <w:r w:rsidRPr="00B45EB0">
      <w:rPr>
        <w:rFonts w:ascii="C39T30Lfz" w:hAnsi="C39T30Lfz"/>
        <w:kern w:val="14"/>
        <w:sz w:val="56"/>
      </w:rPr>
      <w:t></w:t>
    </w:r>
    <w:r w:rsidRPr="00B45EB0">
      <w:rPr>
        <w:rFonts w:ascii="C39T30Lfz" w:hAnsi="C39T30Lfz"/>
        <w:kern w:val="14"/>
        <w:sz w:val="56"/>
      </w:rPr>
      <w:t></w:t>
    </w:r>
    <w:r w:rsidRPr="00B45EB0">
      <w:rPr>
        <w:rFonts w:ascii="C39T30Lfz" w:hAnsi="C39T30Lfz"/>
        <w:kern w:val="14"/>
        <w:sz w:val="56"/>
      </w:rPr>
      <w:t></w:t>
    </w:r>
    <w:r w:rsidRPr="00B45EB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E3189C" wp14:editId="3C340E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F734" w14:textId="77777777" w:rsidR="00833404" w:rsidRPr="001075E9" w:rsidRDefault="008334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57DC58" w14:textId="77777777" w:rsidR="00833404" w:rsidRDefault="008334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0A4DF3" w14:textId="77777777" w:rsidR="00B45EB0" w:rsidRPr="002F6E46" w:rsidRDefault="00B45EB0" w:rsidP="00B45EB0">
      <w:pPr>
        <w:pStyle w:val="ad"/>
      </w:pPr>
      <w:r>
        <w:tab/>
      </w:r>
      <w:r w:rsidRPr="00B45EB0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начала сессии документы можно загрузить с веб-сайта Отдела устойчивого транспорта ЕЭК (</w:t>
      </w:r>
      <w:hyperlink r:id="rId1" w:history="1">
        <w:r w:rsidRPr="005C156B">
          <w:rPr>
            <w:rStyle w:val="af1"/>
          </w:rPr>
          <w:t>www.unece.org/trans/main/wp29/wp29wgs/wp29grsp/grspage.html</w:t>
        </w:r>
      </w:hyperlink>
      <w:r>
        <w:t xml:space="preserve">). В порядке исключения документы можно также получить по электронной почте: </w:t>
      </w:r>
      <w:hyperlink r:id="rId2" w:history="1">
        <w:r w:rsidR="003F51CB" w:rsidRPr="005C156B">
          <w:rPr>
            <w:rStyle w:val="af1"/>
          </w:rPr>
          <w:t>grsp@un.org</w:t>
        </w:r>
      </w:hyperlink>
      <w:r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5C156B">
          <w:rPr>
            <w:rStyle w:val="af1"/>
          </w:rPr>
          <w:t>http://documents.un.org/</w:t>
        </w:r>
      </w:hyperlink>
      <w:r>
        <w:rPr>
          <w:lang w:val="en-US"/>
        </w:rPr>
        <w:t>.</w:t>
      </w:r>
    </w:p>
  </w:footnote>
  <w:footnote w:id="2">
    <w:p w14:paraId="0A5D3A59" w14:textId="77777777" w:rsidR="00B45EB0" w:rsidRPr="002F6E46" w:rsidRDefault="00B45EB0" w:rsidP="00B45EB0">
      <w:pPr>
        <w:pStyle w:val="ad"/>
      </w:pPr>
      <w:r>
        <w:tab/>
      </w:r>
      <w:r w:rsidRPr="00B45EB0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5C156B">
          <w:rPr>
            <w:rStyle w:val="af1"/>
          </w:rPr>
          <w:t>https://uncdb.unece.org/app/ext/meeting-registration?id=l_JEFu</w:t>
        </w:r>
      </w:hyperlink>
      <w:r>
        <w:rPr>
          <w:lang w:val="en-US"/>
        </w:rPr>
        <w:t>)</w:t>
      </w:r>
      <w:r>
        <w:t xml:space="preserve">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Pr="005C156B">
          <w:rPr>
            <w:rStyle w:val="af1"/>
          </w:rPr>
          <w:t>www.unece.org/meetings/practical.htm</w:t>
        </w:r>
      </w:hyperlink>
      <w:r>
        <w:t>.</w:t>
      </w:r>
    </w:p>
  </w:footnote>
  <w:footnote w:id="3">
    <w:p w14:paraId="35941E5B" w14:textId="77777777" w:rsidR="00B45EB0" w:rsidRPr="00B45EB0" w:rsidRDefault="00B45EB0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11D7" w14:textId="7A404DC5" w:rsidR="00B45EB0" w:rsidRPr="00B45EB0" w:rsidRDefault="002B4F2B">
    <w:pPr>
      <w:pStyle w:val="a5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GRSP</w:t>
    </w:r>
    <w:proofErr w:type="spellEnd"/>
    <w:r>
      <w:t>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DDCC" w14:textId="2F4EB8BB" w:rsidR="00B45EB0" w:rsidRPr="00B45EB0" w:rsidRDefault="002B4F2B" w:rsidP="00B45EB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ECE</w:t>
    </w:r>
    <w:proofErr w:type="spellEnd"/>
    <w:r>
      <w:t>/TRANS/WP.29/</w:t>
    </w:r>
    <w:proofErr w:type="spellStart"/>
    <w:r>
      <w:t>GRSP</w:t>
    </w:r>
    <w:proofErr w:type="spellEnd"/>
    <w:r>
      <w:t>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F2B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B08"/>
    <w:rsid w:val="003F51CB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29FA"/>
    <w:rsid w:val="00806737"/>
    <w:rsid w:val="00825F8D"/>
    <w:rsid w:val="00833404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5EB0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659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8B258A"/>
  <w15:docId w15:val="{A4C389D2-2DA9-4E8F-8002-3379140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45EB0"/>
    <w:rPr>
      <w:lang w:val="ru-RU" w:eastAsia="en-US"/>
    </w:rPr>
  </w:style>
  <w:style w:type="character" w:customStyle="1" w:styleId="HChGChar">
    <w:name w:val="_ H _Ch_G Char"/>
    <w:link w:val="HChG"/>
    <w:rsid w:val="00B45EB0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B4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p@un.org" TargetMode="External"/><Relationship Id="rId1" Type="http://schemas.openxmlformats.org/officeDocument/2006/relationships/hyperlink" Target="http://www.unece.org/trans/main/wp29/wp29wgs/wp29grsp/grsp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l_JEF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1591</Words>
  <Characters>12221</Characters>
  <Application>Microsoft Office Word</Application>
  <DocSecurity>0</DocSecurity>
  <Lines>940</Lines>
  <Paragraphs>219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</dc:title>
  <dc:subject/>
  <dc:creator>Anna PETELINA</dc:creator>
  <cp:keywords/>
  <cp:lastModifiedBy>Anna PETELINA</cp:lastModifiedBy>
  <cp:revision>3</cp:revision>
  <cp:lastPrinted>2020-02-26T10:08:00Z</cp:lastPrinted>
  <dcterms:created xsi:type="dcterms:W3CDTF">2020-02-26T10:08:00Z</dcterms:created>
  <dcterms:modified xsi:type="dcterms:W3CDTF">2020-02-26T10:08:00Z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