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746C" w:rsidRPr="00BD7227" w14:paraId="56405A0B" w14:textId="77777777" w:rsidTr="00347348">
        <w:tc>
          <w:tcPr>
            <w:tcW w:w="4672" w:type="dxa"/>
          </w:tcPr>
          <w:p w14:paraId="2476D489" w14:textId="3D4680DE" w:rsidR="00BF746C" w:rsidRPr="00BB20B9" w:rsidRDefault="007C1CBE" w:rsidP="00347348">
            <w:pPr>
              <w:rPr>
                <w:lang w:val="en-US"/>
              </w:rPr>
            </w:pPr>
            <w:r>
              <w:rPr>
                <w:lang w:val="en-US"/>
              </w:rPr>
              <w:t>Transmitted</w:t>
            </w:r>
            <w:r w:rsidR="00BF746C" w:rsidRPr="00BB20B9">
              <w:rPr>
                <w:lang w:val="en-US"/>
              </w:rPr>
              <w:t xml:space="preserve"> by the </w:t>
            </w:r>
            <w:r w:rsidR="00BF746C">
              <w:rPr>
                <w:lang w:val="en-US"/>
              </w:rPr>
              <w:t>Secretariat</w:t>
            </w:r>
            <w:r w:rsidR="00BF746C" w:rsidRPr="00BB20B9">
              <w:rPr>
                <w:lang w:val="en-US"/>
              </w:rPr>
              <w:t xml:space="preserve"> </w:t>
            </w:r>
          </w:p>
        </w:tc>
        <w:tc>
          <w:tcPr>
            <w:tcW w:w="4673" w:type="dxa"/>
          </w:tcPr>
          <w:p w14:paraId="7DC442FD" w14:textId="3B69FA0E" w:rsidR="00BF746C" w:rsidRPr="00BB20B9" w:rsidRDefault="00BF746C" w:rsidP="00347348">
            <w:pPr>
              <w:jc w:val="right"/>
              <w:rPr>
                <w:lang w:val="en-US"/>
              </w:rPr>
            </w:pPr>
            <w:r w:rsidRPr="00BB20B9">
              <w:rPr>
                <w:lang w:val="en-US"/>
              </w:rPr>
              <w:t xml:space="preserve">Informal document </w:t>
            </w:r>
            <w:r>
              <w:rPr>
                <w:lang w:val="en-US"/>
              </w:rPr>
              <w:t xml:space="preserve">No. </w:t>
            </w:r>
            <w:r w:rsidRPr="00BB20B9">
              <w:rPr>
                <w:lang w:val="en-US"/>
              </w:rPr>
              <w:t>GRSG-118-</w:t>
            </w:r>
            <w:r>
              <w:rPr>
                <w:lang w:val="en-US"/>
              </w:rPr>
              <w:t>38</w:t>
            </w:r>
          </w:p>
          <w:p w14:paraId="6D4ADF17" w14:textId="77777777" w:rsidR="00BF746C" w:rsidRPr="00BB20B9" w:rsidRDefault="00BF746C" w:rsidP="00347348">
            <w:pPr>
              <w:jc w:val="right"/>
              <w:rPr>
                <w:lang w:val="en-US"/>
              </w:rPr>
            </w:pPr>
            <w:r w:rsidRPr="00BB20B9">
              <w:rPr>
                <w:lang w:val="en-US"/>
              </w:rPr>
              <w:t>(118</w:t>
            </w:r>
            <w:r w:rsidRPr="00BB20B9">
              <w:rPr>
                <w:vertAlign w:val="superscript"/>
                <w:lang w:val="en-US"/>
              </w:rPr>
              <w:t>th</w:t>
            </w:r>
            <w:r w:rsidRPr="00BB20B9">
              <w:rPr>
                <w:lang w:val="en-US"/>
              </w:rPr>
              <w:t xml:space="preserve"> GRSG</w:t>
            </w:r>
            <w:r>
              <w:rPr>
                <w:lang w:val="en-US"/>
              </w:rPr>
              <w:t xml:space="preserve"> session</w:t>
            </w:r>
            <w:r w:rsidRPr="00BB20B9">
              <w:rPr>
                <w:lang w:val="en-US"/>
              </w:rPr>
              <w:t xml:space="preserve">, </w:t>
            </w:r>
            <w:r w:rsidRPr="00C472BC">
              <w:rPr>
                <w:lang w:val="en-US"/>
              </w:rPr>
              <w:t xml:space="preserve">15-17 </w:t>
            </w:r>
            <w:proofErr w:type="gramStart"/>
            <w:r w:rsidRPr="00C472BC">
              <w:rPr>
                <w:lang w:val="en-US"/>
              </w:rPr>
              <w:t>July</w:t>
            </w:r>
            <w:r>
              <w:rPr>
                <w:lang w:val="en-US"/>
              </w:rPr>
              <w:t>,</w:t>
            </w:r>
            <w:proofErr w:type="gramEnd"/>
            <w:r>
              <w:rPr>
                <w:lang w:val="en-US"/>
              </w:rPr>
              <w:t xml:space="preserve"> </w:t>
            </w:r>
            <w:r w:rsidRPr="00BB20B9">
              <w:rPr>
                <w:lang w:val="en-US"/>
              </w:rPr>
              <w:t>2020)</w:t>
            </w:r>
          </w:p>
          <w:p w14:paraId="6C5D66DF" w14:textId="54CA9233" w:rsidR="00BF746C" w:rsidRPr="00BB20B9" w:rsidRDefault="00BF746C" w:rsidP="00347348">
            <w:pPr>
              <w:jc w:val="right"/>
              <w:rPr>
                <w:lang w:val="en-US"/>
              </w:rPr>
            </w:pPr>
          </w:p>
        </w:tc>
      </w:tr>
    </w:tbl>
    <w:p w14:paraId="4B97A1CE" w14:textId="6FFD87B0" w:rsidR="003C63AC" w:rsidRPr="005D4406" w:rsidRDefault="00626078" w:rsidP="003C63AC">
      <w:pPr>
        <w:jc w:val="center"/>
        <w:rPr>
          <w:b/>
          <w:bCs/>
          <w:lang w:val="en-GB"/>
        </w:rPr>
      </w:pPr>
      <w:r w:rsidRPr="005D4406">
        <w:rPr>
          <w:b/>
          <w:bCs/>
          <w:lang w:val="en-GB"/>
        </w:rPr>
        <w:t>Items for decision under silence procedure</w:t>
      </w:r>
    </w:p>
    <w:p w14:paraId="13272C89" w14:textId="77777777" w:rsidR="003C63AC" w:rsidRPr="005D4406" w:rsidRDefault="003C63AC" w:rsidP="003C63AC">
      <w:pPr>
        <w:jc w:val="center"/>
        <w:rPr>
          <w:lang w:val="en-GB"/>
        </w:rPr>
      </w:pPr>
    </w:p>
    <w:p w14:paraId="1F19373E" w14:textId="77777777" w:rsidR="003C63AC" w:rsidRPr="005D4406" w:rsidRDefault="003C63AC" w:rsidP="003C63AC">
      <w:pPr>
        <w:rPr>
          <w:lang w:val="en-GB"/>
        </w:rPr>
      </w:pPr>
    </w:p>
    <w:p w14:paraId="256918EC" w14:textId="0E13A992" w:rsidR="00626078" w:rsidRPr="005D4406" w:rsidRDefault="00626078" w:rsidP="00626078">
      <w:pPr>
        <w:rPr>
          <w:lang w:val="en-GB"/>
        </w:rPr>
      </w:pPr>
      <w:r w:rsidRPr="005D4406">
        <w:rPr>
          <w:lang w:val="en-GB"/>
        </w:rPr>
        <w:t xml:space="preserve">Remote informal meeting of the Working Party for </w:t>
      </w:r>
      <w:r w:rsidR="00A453E9">
        <w:rPr>
          <w:lang w:val="en-GB"/>
        </w:rPr>
        <w:t>general Safety</w:t>
      </w:r>
      <w:r w:rsidRPr="005D4406">
        <w:rPr>
          <w:lang w:val="en-GB"/>
        </w:rPr>
        <w:t xml:space="preserve"> (GR</w:t>
      </w:r>
      <w:r w:rsidR="00A453E9">
        <w:rPr>
          <w:lang w:val="en-GB"/>
        </w:rPr>
        <w:t>SG</w:t>
      </w:r>
      <w:r w:rsidRPr="005D4406">
        <w:rPr>
          <w:lang w:val="en-GB"/>
        </w:rPr>
        <w:t xml:space="preserve">), </w:t>
      </w:r>
      <w:r w:rsidR="00A453E9">
        <w:rPr>
          <w:lang w:val="en-GB"/>
        </w:rPr>
        <w:t>15</w:t>
      </w:r>
      <w:r w:rsidRPr="005D4406">
        <w:rPr>
          <w:lang w:val="en-GB"/>
        </w:rPr>
        <w:t>-1</w:t>
      </w:r>
      <w:r w:rsidR="00A453E9">
        <w:rPr>
          <w:lang w:val="en-GB"/>
        </w:rPr>
        <w:t>7</w:t>
      </w:r>
      <w:r w:rsidRPr="005D4406">
        <w:rPr>
          <w:lang w:val="en-GB"/>
        </w:rPr>
        <w:t xml:space="preserve"> Ju</w:t>
      </w:r>
      <w:r w:rsidR="00A453E9">
        <w:rPr>
          <w:lang w:val="en-GB"/>
        </w:rPr>
        <w:t>ly</w:t>
      </w:r>
      <w:r w:rsidRPr="005D4406">
        <w:rPr>
          <w:lang w:val="en-GB"/>
        </w:rPr>
        <w:t xml:space="preserve"> 2020</w:t>
      </w:r>
    </w:p>
    <w:p w14:paraId="4BEDCF94" w14:textId="77777777" w:rsidR="00626078" w:rsidRPr="005D4406" w:rsidRDefault="00626078" w:rsidP="00626078">
      <w:pPr>
        <w:rPr>
          <w:lang w:val="en-GB"/>
        </w:rPr>
      </w:pPr>
    </w:p>
    <w:p w14:paraId="7D41434B" w14:textId="3DFC03A3" w:rsidR="00626078" w:rsidRPr="005D4406" w:rsidRDefault="00626078" w:rsidP="00626078">
      <w:pPr>
        <w:rPr>
          <w:lang w:val="en-GB"/>
        </w:rPr>
      </w:pPr>
      <w:r w:rsidRPr="005D4406">
        <w:rPr>
          <w:lang w:val="en-GB"/>
        </w:rPr>
        <w:t>Documentation referenced in the below draft decisions is available under:</w:t>
      </w:r>
    </w:p>
    <w:p w14:paraId="4BBF8EFA" w14:textId="721F948C" w:rsidR="005C6E97" w:rsidRPr="005D4406" w:rsidRDefault="003071FD" w:rsidP="00626078">
      <w:pPr>
        <w:rPr>
          <w:lang w:val="en-GB"/>
        </w:rPr>
      </w:pPr>
      <w:r w:rsidRPr="003071FD">
        <w:rPr>
          <w:lang w:val="en-GB"/>
        </w:rPr>
        <w:t>http://www.unece.org/index.php?id=53518</w:t>
      </w:r>
    </w:p>
    <w:p w14:paraId="0EDCFB0B" w14:textId="77777777" w:rsidR="005C6E97" w:rsidRPr="005D4406" w:rsidRDefault="005C6E97" w:rsidP="003C63AC">
      <w:pPr>
        <w:rPr>
          <w:lang w:val="en-GB"/>
        </w:rPr>
      </w:pPr>
    </w:p>
    <w:tbl>
      <w:tblPr>
        <w:tblStyle w:val="TableGrid"/>
        <w:tblW w:w="0" w:type="auto"/>
        <w:tblLook w:val="04A0" w:firstRow="1" w:lastRow="0" w:firstColumn="1" w:lastColumn="0" w:noHBand="0" w:noVBand="1"/>
      </w:tblPr>
      <w:tblGrid>
        <w:gridCol w:w="1129"/>
        <w:gridCol w:w="1134"/>
        <w:gridCol w:w="7365"/>
      </w:tblGrid>
      <w:tr w:rsidR="003C63AC" w:rsidRPr="005D4406" w14:paraId="2FFF720A" w14:textId="77777777" w:rsidTr="00981E21">
        <w:tc>
          <w:tcPr>
            <w:tcW w:w="1129" w:type="dxa"/>
          </w:tcPr>
          <w:p w14:paraId="4E978FE4" w14:textId="77777777" w:rsidR="003C63AC" w:rsidRPr="005D4406" w:rsidRDefault="003C63AC" w:rsidP="003C63AC">
            <w:pPr>
              <w:rPr>
                <w:lang w:val="en-GB"/>
              </w:rPr>
            </w:pPr>
            <w:r w:rsidRPr="005D4406">
              <w:rPr>
                <w:lang w:val="en-GB"/>
              </w:rPr>
              <w:t>Decision No.</w:t>
            </w:r>
          </w:p>
        </w:tc>
        <w:tc>
          <w:tcPr>
            <w:tcW w:w="1134" w:type="dxa"/>
          </w:tcPr>
          <w:p w14:paraId="2777EED4" w14:textId="77777777" w:rsidR="003C63AC" w:rsidRPr="005D4406" w:rsidRDefault="003C63AC" w:rsidP="003C63AC">
            <w:pPr>
              <w:rPr>
                <w:lang w:val="en-GB"/>
              </w:rPr>
            </w:pPr>
            <w:r w:rsidRPr="005D4406">
              <w:rPr>
                <w:lang w:val="en-GB"/>
              </w:rPr>
              <w:t>Agenda Item</w:t>
            </w:r>
          </w:p>
        </w:tc>
        <w:tc>
          <w:tcPr>
            <w:tcW w:w="7365" w:type="dxa"/>
          </w:tcPr>
          <w:p w14:paraId="3F11FC0E" w14:textId="77777777" w:rsidR="003C63AC" w:rsidRPr="005D4406" w:rsidRDefault="003C63AC" w:rsidP="003C63AC">
            <w:pPr>
              <w:rPr>
                <w:lang w:val="en-GB"/>
              </w:rPr>
            </w:pPr>
            <w:r w:rsidRPr="005D4406">
              <w:rPr>
                <w:lang w:val="en-GB"/>
              </w:rPr>
              <w:t>Decision</w:t>
            </w:r>
          </w:p>
        </w:tc>
      </w:tr>
      <w:tr w:rsidR="00BD7227" w:rsidRPr="00FB26C3" w14:paraId="340E7597" w14:textId="77777777" w:rsidTr="00BD7227">
        <w:tc>
          <w:tcPr>
            <w:tcW w:w="1129" w:type="dxa"/>
            <w:vAlign w:val="center"/>
          </w:tcPr>
          <w:p w14:paraId="75C6B203" w14:textId="77777777" w:rsidR="00BD7227" w:rsidRPr="00BD7227" w:rsidRDefault="00BD7227" w:rsidP="00BD7227">
            <w:pPr>
              <w:rPr>
                <w:color w:val="000000"/>
              </w:rPr>
            </w:pPr>
            <w:r w:rsidRPr="00BD7227">
              <w:rPr>
                <w:color w:val="000000"/>
              </w:rPr>
              <w:t>1</w:t>
            </w:r>
          </w:p>
        </w:tc>
        <w:tc>
          <w:tcPr>
            <w:tcW w:w="1134" w:type="dxa"/>
            <w:vAlign w:val="center"/>
          </w:tcPr>
          <w:p w14:paraId="62A808C3" w14:textId="1A0E856C" w:rsidR="00BD7227" w:rsidRPr="00A453E9" w:rsidRDefault="00BD7227" w:rsidP="00BD7227">
            <w:pPr>
              <w:rPr>
                <w:highlight w:val="yellow"/>
                <w:lang w:val="en-GB"/>
              </w:rPr>
            </w:pPr>
            <w:r>
              <w:rPr>
                <w:color w:val="000000"/>
              </w:rPr>
              <w:t>2</w:t>
            </w:r>
          </w:p>
        </w:tc>
        <w:tc>
          <w:tcPr>
            <w:tcW w:w="7365" w:type="dxa"/>
            <w:vAlign w:val="center"/>
          </w:tcPr>
          <w:p w14:paraId="6364FB6D" w14:textId="27DD9260" w:rsidR="00BD7227" w:rsidRPr="005D4406" w:rsidRDefault="00BD7227" w:rsidP="00BD7227">
            <w:pPr>
              <w:rPr>
                <w:lang w:val="en-GB"/>
              </w:rPr>
            </w:pPr>
            <w:r w:rsidRPr="00BD7227">
              <w:rPr>
                <w:color w:val="000000"/>
                <w:lang w:val="en-GB"/>
              </w:rPr>
              <w:t>GRSG adopted GRSG-118-02 and requested its submission as an official document for consideration at the October 2020 session of GRSG.</w:t>
            </w:r>
          </w:p>
        </w:tc>
      </w:tr>
      <w:tr w:rsidR="00BD7227" w:rsidRPr="00FB26C3" w14:paraId="6E326D27" w14:textId="77777777" w:rsidTr="00BD7227">
        <w:tc>
          <w:tcPr>
            <w:tcW w:w="1129" w:type="dxa"/>
            <w:vAlign w:val="center"/>
          </w:tcPr>
          <w:p w14:paraId="29C1F866" w14:textId="73F9A8C0" w:rsidR="00BD7227" w:rsidRPr="00BD7227" w:rsidRDefault="00BD7227" w:rsidP="00BD7227">
            <w:pPr>
              <w:rPr>
                <w:color w:val="000000"/>
              </w:rPr>
            </w:pPr>
            <w:r w:rsidRPr="00BD7227">
              <w:rPr>
                <w:color w:val="000000"/>
              </w:rPr>
              <w:t>2</w:t>
            </w:r>
          </w:p>
        </w:tc>
        <w:tc>
          <w:tcPr>
            <w:tcW w:w="1134" w:type="dxa"/>
            <w:vAlign w:val="center"/>
          </w:tcPr>
          <w:p w14:paraId="11633308" w14:textId="4CD9819F" w:rsidR="00BD7227" w:rsidRPr="00A453E9" w:rsidRDefault="00BD7227" w:rsidP="00BD7227">
            <w:pPr>
              <w:rPr>
                <w:highlight w:val="yellow"/>
                <w:lang w:val="en-GB"/>
              </w:rPr>
            </w:pPr>
            <w:r>
              <w:rPr>
                <w:color w:val="000000"/>
              </w:rPr>
              <w:t>2(a)</w:t>
            </w:r>
          </w:p>
        </w:tc>
        <w:tc>
          <w:tcPr>
            <w:tcW w:w="7365" w:type="dxa"/>
            <w:vAlign w:val="center"/>
          </w:tcPr>
          <w:p w14:paraId="25A96272" w14:textId="121F9385" w:rsidR="00BD7227" w:rsidRPr="005D4406" w:rsidRDefault="00BD7227" w:rsidP="00BD7227">
            <w:pPr>
              <w:rPr>
                <w:lang w:val="en-GB"/>
              </w:rPr>
            </w:pPr>
            <w:r w:rsidRPr="00BD7227">
              <w:rPr>
                <w:color w:val="000000"/>
                <w:lang w:val="en-GB"/>
              </w:rPr>
              <w:t>GRSG adopted ECE/TRANS/WP.29/GRSG/2020/2, on amendments to UN Regulation No. 107, as amended by GRSG-118-03 and GRSG-118-</w:t>
            </w:r>
            <w:proofErr w:type="gramStart"/>
            <w:r w:rsidRPr="00BD7227">
              <w:rPr>
                <w:color w:val="000000"/>
                <w:lang w:val="en-GB"/>
              </w:rPr>
              <w:t>30, and</w:t>
            </w:r>
            <w:proofErr w:type="gramEnd"/>
            <w:r w:rsidRPr="00BD7227">
              <w:rPr>
                <w:color w:val="000000"/>
                <w:lang w:val="en-GB"/>
              </w:rPr>
              <w:t xml:space="preserve"> requested its submission as an official document for consideration at the October 2020 session of GRSG.</w:t>
            </w:r>
          </w:p>
        </w:tc>
      </w:tr>
      <w:tr w:rsidR="00BD7227" w:rsidRPr="00FB26C3" w14:paraId="243553EE" w14:textId="77777777" w:rsidTr="00BD7227">
        <w:tc>
          <w:tcPr>
            <w:tcW w:w="1129" w:type="dxa"/>
            <w:vAlign w:val="center"/>
          </w:tcPr>
          <w:p w14:paraId="3B62C496" w14:textId="6CE8036E" w:rsidR="00BD7227" w:rsidRPr="00BD7227" w:rsidRDefault="00BD7227" w:rsidP="00BD7227">
            <w:pPr>
              <w:rPr>
                <w:color w:val="000000"/>
              </w:rPr>
            </w:pPr>
            <w:r w:rsidRPr="00BD7227">
              <w:rPr>
                <w:color w:val="000000"/>
              </w:rPr>
              <w:t>3</w:t>
            </w:r>
          </w:p>
        </w:tc>
        <w:tc>
          <w:tcPr>
            <w:tcW w:w="1134" w:type="dxa"/>
            <w:vAlign w:val="center"/>
          </w:tcPr>
          <w:p w14:paraId="571C9106" w14:textId="047F6DF5" w:rsidR="00BD7227" w:rsidRPr="00A453E9" w:rsidRDefault="00BD7227" w:rsidP="00BD7227">
            <w:pPr>
              <w:rPr>
                <w:highlight w:val="yellow"/>
                <w:lang w:val="en-GB"/>
              </w:rPr>
            </w:pPr>
            <w:r>
              <w:rPr>
                <w:color w:val="000000"/>
              </w:rPr>
              <w:t>2(b)</w:t>
            </w:r>
          </w:p>
        </w:tc>
        <w:tc>
          <w:tcPr>
            <w:tcW w:w="7365" w:type="dxa"/>
            <w:vAlign w:val="center"/>
          </w:tcPr>
          <w:p w14:paraId="7DF4678C" w14:textId="40C7522F" w:rsidR="00BD7227" w:rsidRPr="005D4406" w:rsidRDefault="00BD7227" w:rsidP="00BD7227">
            <w:pPr>
              <w:rPr>
                <w:lang w:val="en-GB"/>
              </w:rPr>
            </w:pPr>
            <w:r w:rsidRPr="00BD7227">
              <w:rPr>
                <w:color w:val="000000"/>
                <w:lang w:val="en-GB"/>
              </w:rPr>
              <w:t>GRSG adopted GRSG-118-04 and GRSG-118-31, as amended during its 118th session, and requested its submission as an official document for consideration at the October 2020 session of GRSG.</w:t>
            </w:r>
          </w:p>
        </w:tc>
      </w:tr>
      <w:tr w:rsidR="00BD7227" w:rsidRPr="00FB26C3" w14:paraId="47A09943" w14:textId="77777777" w:rsidTr="00BD7227">
        <w:tc>
          <w:tcPr>
            <w:tcW w:w="1129" w:type="dxa"/>
            <w:vAlign w:val="center"/>
          </w:tcPr>
          <w:p w14:paraId="353DCAAB" w14:textId="211C4A8B" w:rsidR="00BD7227" w:rsidRPr="00BD7227" w:rsidRDefault="00BD7227" w:rsidP="00BD7227">
            <w:pPr>
              <w:rPr>
                <w:color w:val="000000"/>
              </w:rPr>
            </w:pPr>
            <w:r w:rsidRPr="00BD7227">
              <w:rPr>
                <w:color w:val="000000"/>
              </w:rPr>
              <w:t>4</w:t>
            </w:r>
          </w:p>
        </w:tc>
        <w:tc>
          <w:tcPr>
            <w:tcW w:w="1134" w:type="dxa"/>
            <w:vAlign w:val="center"/>
          </w:tcPr>
          <w:p w14:paraId="1E94C9FB" w14:textId="1584ED1E" w:rsidR="00BD7227" w:rsidRPr="00A453E9" w:rsidRDefault="00BD7227" w:rsidP="00BD7227">
            <w:pPr>
              <w:rPr>
                <w:highlight w:val="yellow"/>
                <w:lang w:val="en-GB"/>
              </w:rPr>
            </w:pPr>
            <w:r>
              <w:rPr>
                <w:color w:val="000000"/>
              </w:rPr>
              <w:t>3</w:t>
            </w:r>
          </w:p>
        </w:tc>
        <w:tc>
          <w:tcPr>
            <w:tcW w:w="7365" w:type="dxa"/>
            <w:vAlign w:val="center"/>
          </w:tcPr>
          <w:p w14:paraId="4D155D14" w14:textId="58E3F622" w:rsidR="00BD7227" w:rsidRPr="005D4406" w:rsidRDefault="00BD7227" w:rsidP="00BD7227">
            <w:pPr>
              <w:rPr>
                <w:lang w:val="en-GB"/>
              </w:rPr>
            </w:pPr>
            <w:r w:rsidRPr="00BD7227">
              <w:rPr>
                <w:color w:val="000000"/>
                <w:lang w:val="en-GB"/>
              </w:rPr>
              <w:t>GRSG adopted ECE/TRANS/WP.29/GRSG/2020/15 on amendments to UN Regulation No. 35, as amended during its 118th session, and agreed to submit it for consideration and vote at the November 2020 session of WP.29/AC.1.</w:t>
            </w:r>
          </w:p>
        </w:tc>
      </w:tr>
      <w:tr w:rsidR="00BD7227" w:rsidRPr="00FB26C3" w14:paraId="1A0AF111" w14:textId="77777777" w:rsidTr="00BD7227">
        <w:tc>
          <w:tcPr>
            <w:tcW w:w="1129" w:type="dxa"/>
            <w:vAlign w:val="center"/>
          </w:tcPr>
          <w:p w14:paraId="06711E13" w14:textId="72CC1ED9" w:rsidR="00BD7227" w:rsidRPr="00BD7227" w:rsidRDefault="00BD7227" w:rsidP="00BD7227">
            <w:pPr>
              <w:rPr>
                <w:color w:val="000000"/>
              </w:rPr>
            </w:pPr>
            <w:r w:rsidRPr="00BD7227">
              <w:rPr>
                <w:color w:val="000000"/>
              </w:rPr>
              <w:t>5</w:t>
            </w:r>
          </w:p>
        </w:tc>
        <w:tc>
          <w:tcPr>
            <w:tcW w:w="1134" w:type="dxa"/>
            <w:vAlign w:val="center"/>
          </w:tcPr>
          <w:p w14:paraId="3C9B6EEF" w14:textId="3CE8706C" w:rsidR="00BD7227" w:rsidRPr="00FB23D4" w:rsidRDefault="00BD7227" w:rsidP="00BD7227">
            <w:pPr>
              <w:rPr>
                <w:lang w:val="en-GB"/>
              </w:rPr>
            </w:pPr>
            <w:r>
              <w:rPr>
                <w:color w:val="000000"/>
              </w:rPr>
              <w:t>5</w:t>
            </w:r>
          </w:p>
        </w:tc>
        <w:tc>
          <w:tcPr>
            <w:tcW w:w="7365" w:type="dxa"/>
            <w:vAlign w:val="center"/>
          </w:tcPr>
          <w:p w14:paraId="31FB8ADC" w14:textId="3E1402C0" w:rsidR="00BD7227" w:rsidRPr="005D4406" w:rsidRDefault="00BD7227" w:rsidP="00BD7227">
            <w:pPr>
              <w:rPr>
                <w:lang w:val="en-GB"/>
              </w:rPr>
            </w:pPr>
            <w:r w:rsidRPr="00BD7227">
              <w:rPr>
                <w:color w:val="000000"/>
                <w:lang w:val="en-GB"/>
              </w:rPr>
              <w:t>GRSG adopted ECE/TRANS/WP.29/GRSG/2020/4, a proposal for a new UN Regulation for reversing motion and motor vehicles with regard to the driver’s awareness of vulnerable road users behind vehicle, as amended by GRSG-118-05, and agreed to submit it for consideration and vote at the November 2020 session of WP.29/AC.1.</w:t>
            </w:r>
          </w:p>
        </w:tc>
      </w:tr>
      <w:tr w:rsidR="00BD7227" w:rsidRPr="00FB26C3" w14:paraId="5AA451EE" w14:textId="77777777" w:rsidTr="00BD7227">
        <w:tc>
          <w:tcPr>
            <w:tcW w:w="1129" w:type="dxa"/>
            <w:vAlign w:val="center"/>
          </w:tcPr>
          <w:p w14:paraId="7E9A7C9C" w14:textId="222DA687" w:rsidR="00BD7227" w:rsidRPr="00BD7227" w:rsidRDefault="00BD7227" w:rsidP="00BD7227">
            <w:pPr>
              <w:rPr>
                <w:color w:val="000000"/>
              </w:rPr>
            </w:pPr>
            <w:r w:rsidRPr="00BD7227">
              <w:rPr>
                <w:color w:val="000000"/>
              </w:rPr>
              <w:t>6</w:t>
            </w:r>
          </w:p>
        </w:tc>
        <w:tc>
          <w:tcPr>
            <w:tcW w:w="1134" w:type="dxa"/>
            <w:vAlign w:val="center"/>
          </w:tcPr>
          <w:p w14:paraId="07AB6BFB" w14:textId="293C79D2" w:rsidR="00BD7227" w:rsidRPr="00A453E9" w:rsidRDefault="00BD7227" w:rsidP="00BD7227">
            <w:pPr>
              <w:rPr>
                <w:highlight w:val="yellow"/>
                <w:lang w:val="en-GB"/>
              </w:rPr>
            </w:pPr>
            <w:r>
              <w:rPr>
                <w:color w:val="000000"/>
              </w:rPr>
              <w:t>5</w:t>
            </w:r>
          </w:p>
        </w:tc>
        <w:tc>
          <w:tcPr>
            <w:tcW w:w="7365" w:type="dxa"/>
            <w:vAlign w:val="center"/>
          </w:tcPr>
          <w:p w14:paraId="565A20AC" w14:textId="58DD290B" w:rsidR="00BD7227" w:rsidRPr="005D4406" w:rsidRDefault="00BD7227" w:rsidP="00BD7227">
            <w:pPr>
              <w:rPr>
                <w:lang w:val="en-GB"/>
              </w:rPr>
            </w:pPr>
            <w:r w:rsidRPr="00BD7227">
              <w:rPr>
                <w:color w:val="000000"/>
                <w:lang w:val="en-GB"/>
              </w:rPr>
              <w:t>GRSG adopted ECE/TRANS/WP.29/GRSG/2020/5, a proposal for a new UN Regulation on the Moving Off Information System for the Direction of Pedestrians and Cyclists, as amended by GRSG-118-06, and agreed to submit it for consideration and vote at the November 2020 session of WP.29/AC.1.</w:t>
            </w:r>
          </w:p>
        </w:tc>
      </w:tr>
      <w:tr w:rsidR="00BD7227" w:rsidRPr="00FB26C3" w14:paraId="5E740760" w14:textId="77777777" w:rsidTr="00BD7227">
        <w:tc>
          <w:tcPr>
            <w:tcW w:w="1129" w:type="dxa"/>
            <w:vAlign w:val="center"/>
          </w:tcPr>
          <w:p w14:paraId="3DAEF84F" w14:textId="4696C97C" w:rsidR="00BD7227" w:rsidRPr="00BD7227" w:rsidRDefault="00BD7227" w:rsidP="00BD7227">
            <w:pPr>
              <w:rPr>
                <w:color w:val="000000"/>
              </w:rPr>
            </w:pPr>
            <w:r w:rsidRPr="00BD7227">
              <w:rPr>
                <w:color w:val="000000"/>
              </w:rPr>
              <w:t>7</w:t>
            </w:r>
          </w:p>
        </w:tc>
        <w:tc>
          <w:tcPr>
            <w:tcW w:w="1134" w:type="dxa"/>
            <w:vAlign w:val="center"/>
          </w:tcPr>
          <w:p w14:paraId="7C78C71C" w14:textId="39A57DE2" w:rsidR="00BD7227" w:rsidRPr="00D21CA7" w:rsidRDefault="00BD7227" w:rsidP="00BD7227">
            <w:pPr>
              <w:rPr>
                <w:lang w:val="en-GB"/>
              </w:rPr>
            </w:pPr>
            <w:r>
              <w:rPr>
                <w:color w:val="000000"/>
              </w:rPr>
              <w:t>5</w:t>
            </w:r>
          </w:p>
        </w:tc>
        <w:tc>
          <w:tcPr>
            <w:tcW w:w="7365" w:type="dxa"/>
            <w:vAlign w:val="center"/>
          </w:tcPr>
          <w:p w14:paraId="407B8A43" w14:textId="19DCB9A5" w:rsidR="00BD7227" w:rsidRPr="005D4406" w:rsidRDefault="00BD7227" w:rsidP="00BD7227">
            <w:pPr>
              <w:rPr>
                <w:lang w:val="en-GB"/>
              </w:rPr>
            </w:pPr>
            <w:r w:rsidRPr="00BD7227">
              <w:rPr>
                <w:color w:val="000000"/>
                <w:lang w:val="en-GB"/>
              </w:rPr>
              <w:t xml:space="preserve">GRSG adopted GRSG-118-07 on amendments to the terms of reference of the IWG on Vulnerable Road Users – </w:t>
            </w:r>
            <w:proofErr w:type="spellStart"/>
            <w:r w:rsidRPr="00BD7227">
              <w:rPr>
                <w:color w:val="000000"/>
                <w:lang w:val="en-GB"/>
              </w:rPr>
              <w:t>Proxi</w:t>
            </w:r>
            <w:proofErr w:type="spellEnd"/>
            <w:r w:rsidRPr="00BD7227">
              <w:rPr>
                <w:color w:val="000000"/>
                <w:lang w:val="en-GB"/>
              </w:rPr>
              <w:t xml:space="preserve"> and agreed to submit it for consideration and vote at the November 2020 session of WP.29, along with the request for extension of the mandate of the IWG until April 2022.</w:t>
            </w:r>
          </w:p>
        </w:tc>
      </w:tr>
      <w:tr w:rsidR="00BD7227" w:rsidRPr="00FB26C3" w14:paraId="0D57C6F5" w14:textId="77777777" w:rsidTr="00BD7227">
        <w:tc>
          <w:tcPr>
            <w:tcW w:w="1129" w:type="dxa"/>
            <w:vAlign w:val="center"/>
          </w:tcPr>
          <w:p w14:paraId="02575229" w14:textId="21BC619B" w:rsidR="00BD7227" w:rsidRPr="00BD7227" w:rsidRDefault="00BD7227" w:rsidP="00BD7227">
            <w:pPr>
              <w:rPr>
                <w:color w:val="000000"/>
              </w:rPr>
            </w:pPr>
            <w:r w:rsidRPr="00BD7227">
              <w:rPr>
                <w:color w:val="000000"/>
              </w:rPr>
              <w:t>8</w:t>
            </w:r>
          </w:p>
        </w:tc>
        <w:tc>
          <w:tcPr>
            <w:tcW w:w="1134" w:type="dxa"/>
            <w:vAlign w:val="center"/>
          </w:tcPr>
          <w:p w14:paraId="6AF7A417" w14:textId="510D65CD" w:rsidR="00BD7227" w:rsidRPr="00D21CA7" w:rsidRDefault="00BD7227" w:rsidP="00BD7227">
            <w:pPr>
              <w:rPr>
                <w:lang w:val="en-GB"/>
              </w:rPr>
            </w:pPr>
            <w:r>
              <w:rPr>
                <w:color w:val="000000"/>
              </w:rPr>
              <w:t>5(b)</w:t>
            </w:r>
          </w:p>
        </w:tc>
        <w:tc>
          <w:tcPr>
            <w:tcW w:w="7365" w:type="dxa"/>
            <w:vAlign w:val="center"/>
          </w:tcPr>
          <w:p w14:paraId="395F0536" w14:textId="5232B6CE" w:rsidR="00BD7227" w:rsidRPr="005D4406" w:rsidRDefault="00BD7227" w:rsidP="00BD7227">
            <w:pPr>
              <w:rPr>
                <w:lang w:val="en-GB"/>
              </w:rPr>
            </w:pPr>
            <w:r w:rsidRPr="00BD7227">
              <w:rPr>
                <w:color w:val="000000"/>
                <w:lang w:val="en-GB"/>
              </w:rPr>
              <w:t>GRSG adopted ECE/TRANS/WP.29/GRSG/2020/7 on amendments to UN Regulation No. 151, as amended by GRSG-118-9, and agreed to submit it for consideration and vote at the November 2020 session of WP.29/AC.1.</w:t>
            </w:r>
          </w:p>
        </w:tc>
      </w:tr>
      <w:tr w:rsidR="00BD7227" w:rsidRPr="00FB26C3" w14:paraId="1CF29AE9" w14:textId="77777777" w:rsidTr="00BD7227">
        <w:tc>
          <w:tcPr>
            <w:tcW w:w="1129" w:type="dxa"/>
            <w:vAlign w:val="center"/>
          </w:tcPr>
          <w:p w14:paraId="630C7D3A" w14:textId="4F15228E" w:rsidR="00BD7227" w:rsidRPr="00BD7227" w:rsidRDefault="00BD7227" w:rsidP="00BD7227">
            <w:pPr>
              <w:rPr>
                <w:color w:val="000000"/>
              </w:rPr>
            </w:pPr>
            <w:r w:rsidRPr="00BD7227">
              <w:rPr>
                <w:color w:val="000000"/>
              </w:rPr>
              <w:t>9</w:t>
            </w:r>
          </w:p>
        </w:tc>
        <w:tc>
          <w:tcPr>
            <w:tcW w:w="1134" w:type="dxa"/>
            <w:vAlign w:val="center"/>
          </w:tcPr>
          <w:p w14:paraId="712CFF98" w14:textId="3C7EB166" w:rsidR="00BD7227" w:rsidRPr="00D21CA7" w:rsidRDefault="00BD7227" w:rsidP="00BD7227">
            <w:pPr>
              <w:rPr>
                <w:lang w:val="en-GB"/>
              </w:rPr>
            </w:pPr>
            <w:r>
              <w:rPr>
                <w:color w:val="000000"/>
              </w:rPr>
              <w:t>6</w:t>
            </w:r>
          </w:p>
        </w:tc>
        <w:tc>
          <w:tcPr>
            <w:tcW w:w="7365" w:type="dxa"/>
            <w:vAlign w:val="center"/>
          </w:tcPr>
          <w:p w14:paraId="66566F24" w14:textId="3729866B" w:rsidR="00BD7227" w:rsidRPr="005D4406" w:rsidRDefault="00BD7227" w:rsidP="00BD7227">
            <w:pPr>
              <w:rPr>
                <w:lang w:val="en-GB"/>
              </w:rPr>
            </w:pPr>
            <w:r w:rsidRPr="00BD7227">
              <w:rPr>
                <w:color w:val="000000"/>
                <w:lang w:val="en-GB"/>
              </w:rPr>
              <w:t>GRSG adopted ECE/TRANS/WP.29/GRSG/2020/8, on amendments to UN Regulation No. 55, as amended by GRSG-118-35, and agreed to submit it for consideration and vote at the November 2020 session of WP.29/AC.1.</w:t>
            </w:r>
          </w:p>
        </w:tc>
      </w:tr>
      <w:tr w:rsidR="00BD7227" w:rsidRPr="00FB26C3" w14:paraId="7A7E5F1C" w14:textId="77777777" w:rsidTr="00BD7227">
        <w:tc>
          <w:tcPr>
            <w:tcW w:w="1129" w:type="dxa"/>
            <w:vAlign w:val="center"/>
          </w:tcPr>
          <w:p w14:paraId="6B2AA57F" w14:textId="2A69860F" w:rsidR="00BD7227" w:rsidRPr="00BD7227" w:rsidRDefault="00BD7227" w:rsidP="00BD7227">
            <w:pPr>
              <w:rPr>
                <w:color w:val="000000"/>
              </w:rPr>
            </w:pPr>
            <w:r w:rsidRPr="00BD7227">
              <w:rPr>
                <w:color w:val="000000"/>
              </w:rPr>
              <w:t>10</w:t>
            </w:r>
          </w:p>
        </w:tc>
        <w:tc>
          <w:tcPr>
            <w:tcW w:w="1134" w:type="dxa"/>
            <w:vAlign w:val="center"/>
          </w:tcPr>
          <w:p w14:paraId="5E1BF272" w14:textId="2E39391F" w:rsidR="00BD7227" w:rsidRPr="00D21CA7" w:rsidRDefault="00BD7227" w:rsidP="00BD7227">
            <w:pPr>
              <w:rPr>
                <w:lang w:val="en-GB"/>
              </w:rPr>
            </w:pPr>
            <w:r>
              <w:rPr>
                <w:color w:val="000000"/>
              </w:rPr>
              <w:t>9</w:t>
            </w:r>
          </w:p>
        </w:tc>
        <w:tc>
          <w:tcPr>
            <w:tcW w:w="7365" w:type="dxa"/>
            <w:vAlign w:val="center"/>
          </w:tcPr>
          <w:p w14:paraId="7130DC3F" w14:textId="16BC43FD" w:rsidR="00BD7227" w:rsidRPr="005D4406" w:rsidRDefault="00BD7227" w:rsidP="00BD7227">
            <w:pPr>
              <w:rPr>
                <w:lang w:val="en-GB"/>
              </w:rPr>
            </w:pPr>
            <w:r w:rsidRPr="00BD7227">
              <w:rPr>
                <w:color w:val="000000"/>
                <w:lang w:val="en-GB"/>
              </w:rPr>
              <w:t>GRSG reviewed ECE/TRANS/WP.29/2020/83 on amendments to UN Regulation No. 93 and agreed to re-submit it for consideration and vote to the WP.29/AC.1 session in November 2020.</w:t>
            </w:r>
          </w:p>
        </w:tc>
      </w:tr>
      <w:tr w:rsidR="00BD7227" w:rsidRPr="00FB26C3" w14:paraId="37083332" w14:textId="77777777" w:rsidTr="00BD7227">
        <w:tc>
          <w:tcPr>
            <w:tcW w:w="1129" w:type="dxa"/>
            <w:vAlign w:val="center"/>
          </w:tcPr>
          <w:p w14:paraId="772850BB" w14:textId="00B84C53" w:rsidR="00BD7227" w:rsidRPr="00BD7227" w:rsidRDefault="00BD7227" w:rsidP="00BD7227">
            <w:pPr>
              <w:rPr>
                <w:color w:val="000000"/>
              </w:rPr>
            </w:pPr>
            <w:r w:rsidRPr="00BD7227">
              <w:rPr>
                <w:color w:val="000000"/>
              </w:rPr>
              <w:t>11</w:t>
            </w:r>
          </w:p>
        </w:tc>
        <w:tc>
          <w:tcPr>
            <w:tcW w:w="1134" w:type="dxa"/>
            <w:vAlign w:val="center"/>
          </w:tcPr>
          <w:p w14:paraId="60AE14C9" w14:textId="53B29008" w:rsidR="00BD7227" w:rsidRPr="00D21CA7" w:rsidRDefault="00BD7227" w:rsidP="00BD7227">
            <w:pPr>
              <w:rPr>
                <w:lang w:val="en-GB"/>
              </w:rPr>
            </w:pPr>
            <w:r>
              <w:rPr>
                <w:color w:val="000000"/>
              </w:rPr>
              <w:t>10</w:t>
            </w:r>
          </w:p>
        </w:tc>
        <w:tc>
          <w:tcPr>
            <w:tcW w:w="7365" w:type="dxa"/>
            <w:vAlign w:val="center"/>
          </w:tcPr>
          <w:p w14:paraId="116050CB" w14:textId="043DB2A5" w:rsidR="00BD7227" w:rsidRPr="005D4406" w:rsidRDefault="00BD7227" w:rsidP="00BD7227">
            <w:pPr>
              <w:rPr>
                <w:lang w:val="en-GB"/>
              </w:rPr>
            </w:pPr>
            <w:r w:rsidRPr="00BD7227">
              <w:rPr>
                <w:color w:val="000000"/>
                <w:lang w:val="en-GB"/>
              </w:rPr>
              <w:t>GRSG requested the secretariat to convert GRSG-117-31/Rev.1, on amendments to UN Regulation No. 116, into an official document and submit it for consideration at the October 2020 session of GRSG.</w:t>
            </w:r>
          </w:p>
        </w:tc>
      </w:tr>
      <w:tr w:rsidR="00BD7227" w:rsidRPr="00FB26C3" w14:paraId="22A8D3E8" w14:textId="77777777" w:rsidTr="00BD7227">
        <w:tc>
          <w:tcPr>
            <w:tcW w:w="1129" w:type="dxa"/>
            <w:vAlign w:val="center"/>
          </w:tcPr>
          <w:p w14:paraId="5D24542E" w14:textId="4EDCBBD9" w:rsidR="00BD7227" w:rsidRPr="00BD7227" w:rsidRDefault="00BD7227" w:rsidP="00BD7227">
            <w:pPr>
              <w:rPr>
                <w:color w:val="000000"/>
              </w:rPr>
            </w:pPr>
            <w:r w:rsidRPr="00BD7227">
              <w:rPr>
                <w:color w:val="000000"/>
              </w:rPr>
              <w:t>12</w:t>
            </w:r>
          </w:p>
        </w:tc>
        <w:tc>
          <w:tcPr>
            <w:tcW w:w="1134" w:type="dxa"/>
            <w:vAlign w:val="center"/>
          </w:tcPr>
          <w:p w14:paraId="55BE54D5" w14:textId="335405D7" w:rsidR="00BD7227" w:rsidRPr="00D21CA7" w:rsidRDefault="00BD7227" w:rsidP="00BD7227">
            <w:pPr>
              <w:rPr>
                <w:lang w:val="en-GB"/>
              </w:rPr>
            </w:pPr>
            <w:r>
              <w:rPr>
                <w:color w:val="000000"/>
              </w:rPr>
              <w:t>10</w:t>
            </w:r>
          </w:p>
        </w:tc>
        <w:tc>
          <w:tcPr>
            <w:tcW w:w="7365" w:type="dxa"/>
            <w:vAlign w:val="center"/>
          </w:tcPr>
          <w:p w14:paraId="01C94D58" w14:textId="3801CF24" w:rsidR="00BD7227" w:rsidRPr="005D4406" w:rsidRDefault="00BD7227" w:rsidP="00BD7227">
            <w:pPr>
              <w:rPr>
                <w:lang w:val="en-GB"/>
              </w:rPr>
            </w:pPr>
            <w:r w:rsidRPr="00BD7227">
              <w:rPr>
                <w:color w:val="000000"/>
                <w:lang w:val="en-GB"/>
              </w:rPr>
              <w:t>GRSG requested the secretariat to convert GRSG-118-19, 20, 21, 22, 23 and 24, on amendments to UN Regulations Nos. 18, 97 and 116, and on new UN Regulations, into official documents and submit them for consideration at the October 2020 session of GRSG.</w:t>
            </w:r>
          </w:p>
        </w:tc>
      </w:tr>
      <w:tr w:rsidR="00BD7227" w:rsidRPr="00FB26C3" w14:paraId="7C059DA4" w14:textId="77777777" w:rsidTr="00BD7227">
        <w:tc>
          <w:tcPr>
            <w:tcW w:w="1129" w:type="dxa"/>
            <w:vAlign w:val="center"/>
          </w:tcPr>
          <w:p w14:paraId="631E9901" w14:textId="353C27A9" w:rsidR="00BD7227" w:rsidRPr="00BD7227" w:rsidRDefault="00BD7227" w:rsidP="00BD7227">
            <w:pPr>
              <w:rPr>
                <w:color w:val="000000"/>
              </w:rPr>
            </w:pPr>
            <w:r w:rsidRPr="00BD7227">
              <w:rPr>
                <w:color w:val="000000"/>
              </w:rPr>
              <w:t>13</w:t>
            </w:r>
          </w:p>
        </w:tc>
        <w:tc>
          <w:tcPr>
            <w:tcW w:w="1134" w:type="dxa"/>
            <w:vAlign w:val="center"/>
          </w:tcPr>
          <w:p w14:paraId="27E0A0E5" w14:textId="676848DA" w:rsidR="00BD7227" w:rsidRPr="00D21CA7" w:rsidRDefault="00BD7227" w:rsidP="00BD7227">
            <w:pPr>
              <w:rPr>
                <w:lang w:val="en-GB"/>
              </w:rPr>
            </w:pPr>
            <w:r>
              <w:rPr>
                <w:color w:val="000000"/>
              </w:rPr>
              <w:t>11</w:t>
            </w:r>
          </w:p>
        </w:tc>
        <w:tc>
          <w:tcPr>
            <w:tcW w:w="7365" w:type="dxa"/>
            <w:vAlign w:val="center"/>
          </w:tcPr>
          <w:p w14:paraId="6F892963" w14:textId="228C01E0" w:rsidR="00BD7227" w:rsidRPr="005D4406" w:rsidRDefault="00BD7227" w:rsidP="00BD7227">
            <w:pPr>
              <w:rPr>
                <w:lang w:val="en-GB"/>
              </w:rPr>
            </w:pPr>
            <w:r w:rsidRPr="00BD7227">
              <w:rPr>
                <w:color w:val="000000"/>
                <w:lang w:val="en-GB"/>
              </w:rPr>
              <w:t>GRSG decided to keep document ECE/TRANS/WP.29/GRSG/2020/11, on amendments to UN Regulation No. 125, on the agenda of the October meeting of the group and requested that document GRSG-118-26 is converted into an official document and submitted for consideration at the October 2020 session of GRSG.</w:t>
            </w:r>
          </w:p>
        </w:tc>
      </w:tr>
      <w:tr w:rsidR="00BD7227" w:rsidRPr="00FB26C3" w14:paraId="47077BB1" w14:textId="77777777" w:rsidTr="00BD7227">
        <w:tc>
          <w:tcPr>
            <w:tcW w:w="1129" w:type="dxa"/>
            <w:vAlign w:val="center"/>
          </w:tcPr>
          <w:p w14:paraId="02754E37" w14:textId="5DD92612" w:rsidR="00BD7227" w:rsidRPr="00BD7227" w:rsidRDefault="00BD7227" w:rsidP="00BD7227">
            <w:pPr>
              <w:rPr>
                <w:color w:val="000000"/>
              </w:rPr>
            </w:pPr>
            <w:r w:rsidRPr="00BD7227">
              <w:rPr>
                <w:color w:val="000000"/>
              </w:rPr>
              <w:t>14</w:t>
            </w:r>
          </w:p>
        </w:tc>
        <w:tc>
          <w:tcPr>
            <w:tcW w:w="1134" w:type="dxa"/>
            <w:vAlign w:val="center"/>
          </w:tcPr>
          <w:p w14:paraId="694640A3" w14:textId="164AA806" w:rsidR="00BD7227" w:rsidRDefault="00BD7227" w:rsidP="00BD7227">
            <w:pPr>
              <w:rPr>
                <w:lang w:val="en-GB"/>
              </w:rPr>
            </w:pPr>
            <w:r>
              <w:rPr>
                <w:color w:val="000000"/>
              </w:rPr>
              <w:t>11</w:t>
            </w:r>
          </w:p>
        </w:tc>
        <w:tc>
          <w:tcPr>
            <w:tcW w:w="7365" w:type="dxa"/>
            <w:vAlign w:val="center"/>
          </w:tcPr>
          <w:p w14:paraId="472A90F2" w14:textId="6B63F0D6" w:rsidR="00BD7227" w:rsidRDefault="00BD7227" w:rsidP="00BD7227">
            <w:pPr>
              <w:rPr>
                <w:lang w:val="en-GB"/>
              </w:rPr>
            </w:pPr>
            <w:r w:rsidRPr="00BD7227">
              <w:rPr>
                <w:color w:val="000000"/>
                <w:lang w:val="en-GB"/>
              </w:rPr>
              <w:t>GRSG adopted GRSG-118-17, on amendments to UN Regulation No. 125, requested its submission as an official document for consideration at the October 2020 session of GRSG.</w:t>
            </w:r>
          </w:p>
        </w:tc>
      </w:tr>
      <w:tr w:rsidR="00BD7227" w:rsidRPr="00FB26C3" w14:paraId="5B47EBB5" w14:textId="77777777" w:rsidTr="00BD7227">
        <w:tc>
          <w:tcPr>
            <w:tcW w:w="1129" w:type="dxa"/>
            <w:vAlign w:val="center"/>
          </w:tcPr>
          <w:p w14:paraId="63150CB1" w14:textId="0419486A" w:rsidR="00BD7227" w:rsidRPr="00BD7227" w:rsidRDefault="00BD7227" w:rsidP="00BD7227">
            <w:pPr>
              <w:rPr>
                <w:color w:val="000000"/>
              </w:rPr>
            </w:pPr>
            <w:r w:rsidRPr="00BD7227">
              <w:rPr>
                <w:color w:val="000000"/>
              </w:rPr>
              <w:lastRenderedPageBreak/>
              <w:t>15</w:t>
            </w:r>
          </w:p>
        </w:tc>
        <w:tc>
          <w:tcPr>
            <w:tcW w:w="1134" w:type="dxa"/>
            <w:vAlign w:val="center"/>
          </w:tcPr>
          <w:p w14:paraId="3994CAD4" w14:textId="5489F4FD" w:rsidR="00BD7227" w:rsidRDefault="00BD7227" w:rsidP="00BD7227">
            <w:pPr>
              <w:rPr>
                <w:lang w:val="en-GB"/>
              </w:rPr>
            </w:pPr>
            <w:r>
              <w:rPr>
                <w:color w:val="000000"/>
              </w:rPr>
              <w:t>12</w:t>
            </w:r>
          </w:p>
        </w:tc>
        <w:tc>
          <w:tcPr>
            <w:tcW w:w="7365" w:type="dxa"/>
            <w:vAlign w:val="center"/>
          </w:tcPr>
          <w:p w14:paraId="1C35E968" w14:textId="4B9C3B70" w:rsidR="00BD7227" w:rsidRDefault="00BD7227" w:rsidP="00BD7227">
            <w:pPr>
              <w:rPr>
                <w:lang w:val="en-GB"/>
              </w:rPr>
            </w:pPr>
            <w:r w:rsidRPr="00BD7227">
              <w:rPr>
                <w:color w:val="000000"/>
                <w:lang w:val="en-GB"/>
              </w:rPr>
              <w:t>GRSG adopted ECE/TRANS/WP.29/GRSG/2020/13, on amendments to UN Regulation No. 144, and agreed to submit it for consideration and vote at the November 2020 session of WP.29/AC.1.</w:t>
            </w:r>
          </w:p>
        </w:tc>
      </w:tr>
      <w:tr w:rsidR="00BD7227" w:rsidRPr="00FB26C3" w14:paraId="6DEF656A" w14:textId="77777777" w:rsidTr="00BD7227">
        <w:tc>
          <w:tcPr>
            <w:tcW w:w="1129" w:type="dxa"/>
            <w:vAlign w:val="center"/>
          </w:tcPr>
          <w:p w14:paraId="3429A423" w14:textId="274963D6" w:rsidR="00BD7227" w:rsidRPr="00BD7227" w:rsidRDefault="00BD7227" w:rsidP="00BD7227">
            <w:pPr>
              <w:rPr>
                <w:color w:val="000000"/>
              </w:rPr>
            </w:pPr>
            <w:r w:rsidRPr="00BD7227">
              <w:rPr>
                <w:color w:val="000000"/>
              </w:rPr>
              <w:t>16</w:t>
            </w:r>
          </w:p>
        </w:tc>
        <w:tc>
          <w:tcPr>
            <w:tcW w:w="1134" w:type="dxa"/>
            <w:vAlign w:val="center"/>
          </w:tcPr>
          <w:p w14:paraId="3C8A9746" w14:textId="163E2D4D" w:rsidR="00BD7227" w:rsidRPr="00243D86" w:rsidRDefault="00BD7227" w:rsidP="00BD7227">
            <w:pPr>
              <w:rPr>
                <w:lang w:val="en-GB"/>
              </w:rPr>
            </w:pPr>
            <w:r>
              <w:rPr>
                <w:color w:val="000000"/>
              </w:rPr>
              <w:t>14</w:t>
            </w:r>
          </w:p>
        </w:tc>
        <w:tc>
          <w:tcPr>
            <w:tcW w:w="7365" w:type="dxa"/>
            <w:vAlign w:val="center"/>
          </w:tcPr>
          <w:p w14:paraId="2BDA39FD" w14:textId="00E71EB5" w:rsidR="00BD7227" w:rsidRPr="000B3B77" w:rsidRDefault="00BD7227" w:rsidP="00BD7227">
            <w:pPr>
              <w:rPr>
                <w:highlight w:val="yellow"/>
                <w:lang w:val="en-GB"/>
              </w:rPr>
            </w:pPr>
            <w:r w:rsidRPr="00BD7227">
              <w:rPr>
                <w:color w:val="000000"/>
                <w:lang w:val="en-GB"/>
              </w:rPr>
              <w:t>GRSG decided to keep document ECE/TRANS/WP.29/GRSG/2020/12, on amendments to the Consolidated Resolution on the construction of vehicles (R.E.3), on the agenda of the October meeting of the group, pending further consultations on its content in the meantime.</w:t>
            </w:r>
          </w:p>
        </w:tc>
      </w:tr>
      <w:tr w:rsidR="00BD7227" w:rsidRPr="00FB26C3" w14:paraId="30B02B48" w14:textId="77777777" w:rsidTr="00BD7227">
        <w:tc>
          <w:tcPr>
            <w:tcW w:w="1129" w:type="dxa"/>
            <w:vAlign w:val="center"/>
          </w:tcPr>
          <w:p w14:paraId="687A37C5" w14:textId="3AF0DF68" w:rsidR="00BD7227" w:rsidRPr="00BD7227" w:rsidRDefault="00BD7227" w:rsidP="00BD7227">
            <w:pPr>
              <w:rPr>
                <w:color w:val="000000"/>
              </w:rPr>
            </w:pPr>
            <w:r w:rsidRPr="00BD7227">
              <w:rPr>
                <w:color w:val="000000"/>
              </w:rPr>
              <w:t>17</w:t>
            </w:r>
          </w:p>
        </w:tc>
        <w:tc>
          <w:tcPr>
            <w:tcW w:w="1134" w:type="dxa"/>
            <w:vAlign w:val="center"/>
          </w:tcPr>
          <w:p w14:paraId="33BA5E01" w14:textId="19736A02" w:rsidR="00BD7227" w:rsidRPr="00756FAB" w:rsidRDefault="00BD7227" w:rsidP="00BD7227">
            <w:pPr>
              <w:rPr>
                <w:lang w:val="en-GB"/>
              </w:rPr>
            </w:pPr>
            <w:r>
              <w:rPr>
                <w:color w:val="000000"/>
              </w:rPr>
              <w:t>14</w:t>
            </w:r>
          </w:p>
        </w:tc>
        <w:tc>
          <w:tcPr>
            <w:tcW w:w="7365" w:type="dxa"/>
            <w:vAlign w:val="center"/>
          </w:tcPr>
          <w:p w14:paraId="0FB51340" w14:textId="24A7EB50" w:rsidR="00BD7227" w:rsidRPr="000B3B77" w:rsidRDefault="00BD7227" w:rsidP="00BD7227">
            <w:pPr>
              <w:rPr>
                <w:highlight w:val="yellow"/>
                <w:lang w:val="en-GB"/>
              </w:rPr>
            </w:pPr>
            <w:r w:rsidRPr="00BD7227">
              <w:rPr>
                <w:color w:val="000000"/>
                <w:lang w:val="en-GB"/>
              </w:rPr>
              <w:t>GRSG adopted GRSG-118-11, on amendments to the Consolidated Resolution on the construction of vehicles (R.E.3</w:t>
            </w:r>
            <w:proofErr w:type="gramStart"/>
            <w:r w:rsidRPr="00BD7227">
              <w:rPr>
                <w:color w:val="000000"/>
                <w:lang w:val="en-GB"/>
              </w:rPr>
              <w:t>), and</w:t>
            </w:r>
            <w:proofErr w:type="gramEnd"/>
            <w:r w:rsidRPr="00BD7227">
              <w:rPr>
                <w:color w:val="000000"/>
                <w:lang w:val="en-GB"/>
              </w:rPr>
              <w:t xml:space="preserve"> requested its submission as an official document for consideration at the October 2020 session of GRSG.</w:t>
            </w:r>
          </w:p>
        </w:tc>
      </w:tr>
      <w:tr w:rsidR="00BD7227" w:rsidRPr="00FB26C3" w14:paraId="4DEE72E4" w14:textId="77777777" w:rsidTr="00BD7227">
        <w:tc>
          <w:tcPr>
            <w:tcW w:w="1129" w:type="dxa"/>
            <w:vAlign w:val="center"/>
          </w:tcPr>
          <w:p w14:paraId="1243B7A5" w14:textId="5C2C50E4" w:rsidR="00BD7227" w:rsidRPr="00BD7227" w:rsidRDefault="00BD7227" w:rsidP="00BD7227">
            <w:pPr>
              <w:rPr>
                <w:color w:val="000000"/>
              </w:rPr>
            </w:pPr>
            <w:r w:rsidRPr="00BD7227">
              <w:rPr>
                <w:color w:val="000000"/>
              </w:rPr>
              <w:t>18</w:t>
            </w:r>
          </w:p>
        </w:tc>
        <w:tc>
          <w:tcPr>
            <w:tcW w:w="1134" w:type="dxa"/>
            <w:vAlign w:val="center"/>
          </w:tcPr>
          <w:p w14:paraId="4AE8F6CE" w14:textId="36448821" w:rsidR="00BD7227" w:rsidRPr="007D307F" w:rsidRDefault="00BD7227" w:rsidP="00BD7227">
            <w:pPr>
              <w:rPr>
                <w:lang w:val="en-GB"/>
              </w:rPr>
            </w:pPr>
            <w:r>
              <w:rPr>
                <w:color w:val="000000"/>
              </w:rPr>
              <w:t>15</w:t>
            </w:r>
          </w:p>
        </w:tc>
        <w:tc>
          <w:tcPr>
            <w:tcW w:w="7365" w:type="dxa"/>
            <w:vAlign w:val="center"/>
          </w:tcPr>
          <w:p w14:paraId="665109B6" w14:textId="3E55BC35" w:rsidR="00BD7227" w:rsidRDefault="00BD7227" w:rsidP="00BD7227">
            <w:pPr>
              <w:rPr>
                <w:lang w:val="en-GB"/>
              </w:rPr>
            </w:pPr>
            <w:r w:rsidRPr="00BD7227">
              <w:rPr>
                <w:color w:val="000000"/>
                <w:lang w:val="en-GB"/>
              </w:rPr>
              <w:t>GRSG adopted GRSG-118-13 on Event Data Recorder (EDR) Performance Elements Appropriate for Adoption in 1958 and 1998 Agreements and GRSG-118-14 the Proposal for a new UN Regulation on Event Data Recorder, and requested the secretariat to submit those documents with an official symbol for consideration and vote to WP.29/AC.1 following review at the October 2020 session of GRSG.</w:t>
            </w:r>
          </w:p>
        </w:tc>
      </w:tr>
      <w:tr w:rsidR="00BD7227" w:rsidRPr="00FB26C3" w14:paraId="27C79983" w14:textId="77777777" w:rsidTr="00BD7227">
        <w:tc>
          <w:tcPr>
            <w:tcW w:w="1129" w:type="dxa"/>
            <w:vAlign w:val="center"/>
          </w:tcPr>
          <w:p w14:paraId="1368FF9E" w14:textId="236FD247" w:rsidR="00BD7227" w:rsidRPr="00BD7227" w:rsidRDefault="00BD7227" w:rsidP="00BD7227">
            <w:pPr>
              <w:rPr>
                <w:color w:val="000000"/>
              </w:rPr>
            </w:pPr>
            <w:r w:rsidRPr="00BD7227">
              <w:rPr>
                <w:color w:val="000000"/>
              </w:rPr>
              <w:t>19</w:t>
            </w:r>
          </w:p>
        </w:tc>
        <w:tc>
          <w:tcPr>
            <w:tcW w:w="1134" w:type="dxa"/>
            <w:vAlign w:val="center"/>
          </w:tcPr>
          <w:p w14:paraId="3E22FE8E" w14:textId="0AD6AEA2" w:rsidR="00BD7227" w:rsidRPr="007D307F" w:rsidRDefault="00BD7227" w:rsidP="00BD7227">
            <w:pPr>
              <w:rPr>
                <w:lang w:val="en-GB"/>
              </w:rPr>
            </w:pPr>
            <w:r>
              <w:rPr>
                <w:color w:val="000000"/>
              </w:rPr>
              <w:t>16</w:t>
            </w:r>
          </w:p>
        </w:tc>
        <w:tc>
          <w:tcPr>
            <w:tcW w:w="7365" w:type="dxa"/>
            <w:vAlign w:val="center"/>
          </w:tcPr>
          <w:p w14:paraId="5F8C633A" w14:textId="4827527F" w:rsidR="00BD7227" w:rsidRPr="00243D86" w:rsidRDefault="00BD7227" w:rsidP="00BD7227">
            <w:pPr>
              <w:rPr>
                <w:lang w:val="en-GB"/>
              </w:rPr>
            </w:pPr>
            <w:r w:rsidRPr="00BD7227">
              <w:rPr>
                <w:color w:val="000000"/>
                <w:lang w:val="en-GB"/>
              </w:rPr>
              <w:t>GRSG reviewed GRSG-118-27 and agreed to keep in on the agenda of the October 2020 session of GRSG.</w:t>
            </w:r>
            <w:bookmarkStart w:id="0" w:name="_GoBack"/>
            <w:bookmarkEnd w:id="0"/>
          </w:p>
        </w:tc>
      </w:tr>
      <w:tr w:rsidR="00BD7227" w:rsidRPr="00FB26C3" w14:paraId="32C0AEC8" w14:textId="77777777" w:rsidTr="00BD7227">
        <w:tc>
          <w:tcPr>
            <w:tcW w:w="1129" w:type="dxa"/>
            <w:vAlign w:val="center"/>
          </w:tcPr>
          <w:p w14:paraId="60FB18A7" w14:textId="3FC40B61" w:rsidR="00BD7227" w:rsidRPr="00BD7227" w:rsidRDefault="00BD7227" w:rsidP="00BD7227">
            <w:pPr>
              <w:rPr>
                <w:color w:val="000000"/>
              </w:rPr>
            </w:pPr>
            <w:r w:rsidRPr="00BD7227">
              <w:rPr>
                <w:color w:val="000000"/>
              </w:rPr>
              <w:t>20</w:t>
            </w:r>
          </w:p>
        </w:tc>
        <w:tc>
          <w:tcPr>
            <w:tcW w:w="1134" w:type="dxa"/>
            <w:vAlign w:val="center"/>
          </w:tcPr>
          <w:p w14:paraId="1BEDA912" w14:textId="0F17962A" w:rsidR="00BD7227" w:rsidRDefault="00BD7227" w:rsidP="00BD7227">
            <w:pPr>
              <w:rPr>
                <w:lang w:val="en-GB"/>
              </w:rPr>
            </w:pPr>
            <w:r>
              <w:rPr>
                <w:color w:val="000000"/>
              </w:rPr>
              <w:t>17</w:t>
            </w:r>
          </w:p>
        </w:tc>
        <w:tc>
          <w:tcPr>
            <w:tcW w:w="7365" w:type="dxa"/>
            <w:vAlign w:val="center"/>
          </w:tcPr>
          <w:p w14:paraId="077BC852" w14:textId="4E720733" w:rsidR="00BD7227" w:rsidRPr="00756FAB" w:rsidRDefault="00BD7227" w:rsidP="00BD7227">
            <w:pPr>
              <w:rPr>
                <w:lang w:val="en-GB"/>
              </w:rPr>
            </w:pPr>
            <w:r w:rsidRPr="00BD7227">
              <w:rPr>
                <w:color w:val="000000"/>
                <w:lang w:val="en-GB"/>
              </w:rPr>
              <w:t>GRSG considered GRSG-118-37</w:t>
            </w:r>
            <w:r w:rsidR="00FB26C3">
              <w:rPr>
                <w:color w:val="000000"/>
                <w:lang w:val="en-GB"/>
              </w:rPr>
              <w:t>,</w:t>
            </w:r>
            <w:r w:rsidRPr="00BD7227">
              <w:rPr>
                <w:color w:val="000000"/>
                <w:lang w:val="en-GB"/>
              </w:rPr>
              <w:t xml:space="preserve"> on amendments to UN Regulation No. 66,</w:t>
            </w:r>
            <w:r w:rsidR="00FB26C3">
              <w:rPr>
                <w:color w:val="000000"/>
                <w:lang w:val="en-GB"/>
              </w:rPr>
              <w:t xml:space="preserve"> and</w:t>
            </w:r>
            <w:r w:rsidRPr="00BD7227">
              <w:rPr>
                <w:color w:val="000000"/>
                <w:lang w:val="en-GB"/>
              </w:rPr>
              <w:t xml:space="preserve"> requested its submission as </w:t>
            </w:r>
            <w:r w:rsidR="00FB26C3">
              <w:rPr>
                <w:color w:val="000000"/>
                <w:lang w:val="en-GB"/>
              </w:rPr>
              <w:t xml:space="preserve">an </w:t>
            </w:r>
            <w:r w:rsidRPr="00BD7227">
              <w:rPr>
                <w:color w:val="000000"/>
                <w:lang w:val="en-GB"/>
              </w:rPr>
              <w:t>official document for October 2020 session of GRSG</w:t>
            </w:r>
          </w:p>
        </w:tc>
      </w:tr>
    </w:tbl>
    <w:p w14:paraId="1F9264C9" w14:textId="77777777" w:rsidR="003C63AC" w:rsidRPr="00A453E9" w:rsidRDefault="003C63AC" w:rsidP="003C63AC">
      <w:pPr>
        <w:rPr>
          <w:lang w:val="en-GB"/>
        </w:rPr>
      </w:pPr>
    </w:p>
    <w:sectPr w:rsidR="003C63AC" w:rsidRPr="00A453E9" w:rsidSect="00382A1F">
      <w:headerReference w:type="default" r:id="rId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C2B1" w14:textId="77777777" w:rsidR="003C63AC" w:rsidRDefault="003C63AC" w:rsidP="00F95C08">
      <w:pPr>
        <w:spacing w:line="240" w:lineRule="auto"/>
      </w:pPr>
    </w:p>
  </w:endnote>
  <w:endnote w:type="continuationSeparator" w:id="0">
    <w:p w14:paraId="470435D4" w14:textId="77777777" w:rsidR="003C63AC" w:rsidRPr="00AC3823" w:rsidRDefault="003C63AC" w:rsidP="00AC3823">
      <w:pPr>
        <w:pStyle w:val="Footer"/>
      </w:pPr>
    </w:p>
  </w:endnote>
  <w:endnote w:type="continuationNotice" w:id="1">
    <w:p w14:paraId="0256E575" w14:textId="77777777" w:rsidR="003C63AC" w:rsidRDefault="003C6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034C" w14:textId="77777777" w:rsidR="003C63AC" w:rsidRPr="00AC3823" w:rsidRDefault="003C63AC" w:rsidP="00AC3823">
      <w:pPr>
        <w:pStyle w:val="Footer"/>
        <w:tabs>
          <w:tab w:val="right" w:pos="2155"/>
        </w:tabs>
        <w:spacing w:after="80" w:line="240" w:lineRule="atLeast"/>
        <w:ind w:left="680"/>
        <w:rPr>
          <w:u w:val="single"/>
        </w:rPr>
      </w:pPr>
      <w:r>
        <w:rPr>
          <w:u w:val="single"/>
        </w:rPr>
        <w:tab/>
      </w:r>
    </w:p>
  </w:footnote>
  <w:footnote w:type="continuationSeparator" w:id="0">
    <w:p w14:paraId="337E691A" w14:textId="77777777" w:rsidR="003C63AC" w:rsidRPr="00AC3823" w:rsidRDefault="003C63AC" w:rsidP="00AC3823">
      <w:pPr>
        <w:pStyle w:val="Footer"/>
        <w:tabs>
          <w:tab w:val="right" w:pos="2155"/>
        </w:tabs>
        <w:spacing w:after="80" w:line="240" w:lineRule="atLeast"/>
        <w:ind w:left="680"/>
        <w:rPr>
          <w:u w:val="single"/>
        </w:rPr>
      </w:pPr>
      <w:r>
        <w:rPr>
          <w:u w:val="single"/>
        </w:rPr>
        <w:tab/>
      </w:r>
    </w:p>
  </w:footnote>
  <w:footnote w:type="continuationNotice" w:id="1">
    <w:p w14:paraId="024A38DB" w14:textId="77777777" w:rsidR="003C63AC" w:rsidRPr="00AC3823" w:rsidRDefault="003C63A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CC50" w14:textId="0F2DB4C3" w:rsidR="00153B49" w:rsidRPr="00153B49" w:rsidRDefault="00153B49" w:rsidP="00153B49">
    <w:pPr>
      <w:pStyle w:val="Header"/>
      <w:pBdr>
        <w:bottom w:val="none" w:sz="0" w:space="0" w:color="auto"/>
      </w:pBdr>
      <w:jc w:val="right"/>
      <w:rPr>
        <w:b w:val="0"/>
        <w:bCs/>
        <w:i/>
        <w:iCs/>
        <w:lang w:val="fr-FR"/>
      </w:rPr>
    </w:pPr>
    <w:r w:rsidRPr="00153B49">
      <w:rPr>
        <w:b w:val="0"/>
        <w:bCs/>
        <w:i/>
        <w:iCs/>
        <w:lang w:val="fr-FR"/>
      </w:rPr>
      <w:t xml:space="preserve">Document not </w:t>
    </w:r>
    <w:proofErr w:type="spellStart"/>
    <w:r w:rsidRPr="00153B49">
      <w:rPr>
        <w:b w:val="0"/>
        <w:bCs/>
        <w:i/>
        <w:iCs/>
        <w:lang w:val="fr-FR"/>
      </w:rPr>
      <w:t>edited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000156E4"/>
    <w:rsid w:val="00017F94"/>
    <w:rsid w:val="00023842"/>
    <w:rsid w:val="000334F9"/>
    <w:rsid w:val="0007796D"/>
    <w:rsid w:val="00096EB7"/>
    <w:rsid w:val="000B3B77"/>
    <w:rsid w:val="000B7790"/>
    <w:rsid w:val="000C390E"/>
    <w:rsid w:val="00103267"/>
    <w:rsid w:val="00111F2F"/>
    <w:rsid w:val="0014365E"/>
    <w:rsid w:val="0014660A"/>
    <w:rsid w:val="00150DB2"/>
    <w:rsid w:val="00153B49"/>
    <w:rsid w:val="00176178"/>
    <w:rsid w:val="001F525A"/>
    <w:rsid w:val="00223272"/>
    <w:rsid w:val="00243D86"/>
    <w:rsid w:val="0024779E"/>
    <w:rsid w:val="00267F22"/>
    <w:rsid w:val="00291F1D"/>
    <w:rsid w:val="0029407C"/>
    <w:rsid w:val="003071FD"/>
    <w:rsid w:val="00350987"/>
    <w:rsid w:val="00353ED5"/>
    <w:rsid w:val="00366D7F"/>
    <w:rsid w:val="00382A1F"/>
    <w:rsid w:val="00390178"/>
    <w:rsid w:val="003C63AC"/>
    <w:rsid w:val="003D1AD0"/>
    <w:rsid w:val="00405AAA"/>
    <w:rsid w:val="0042480E"/>
    <w:rsid w:val="00424909"/>
    <w:rsid w:val="00446FE5"/>
    <w:rsid w:val="00452396"/>
    <w:rsid w:val="00463A31"/>
    <w:rsid w:val="004D0FDA"/>
    <w:rsid w:val="004D1CEB"/>
    <w:rsid w:val="005505B7"/>
    <w:rsid w:val="0056313B"/>
    <w:rsid w:val="00570666"/>
    <w:rsid w:val="00573BE5"/>
    <w:rsid w:val="00586ED3"/>
    <w:rsid w:val="00596AA9"/>
    <w:rsid w:val="005C6E97"/>
    <w:rsid w:val="005D4406"/>
    <w:rsid w:val="00605824"/>
    <w:rsid w:val="006122C4"/>
    <w:rsid w:val="00626078"/>
    <w:rsid w:val="00683F24"/>
    <w:rsid w:val="006E2C9B"/>
    <w:rsid w:val="0071601D"/>
    <w:rsid w:val="007161E2"/>
    <w:rsid w:val="00756FAB"/>
    <w:rsid w:val="0076624F"/>
    <w:rsid w:val="00766CEC"/>
    <w:rsid w:val="0079527C"/>
    <w:rsid w:val="007A62E6"/>
    <w:rsid w:val="007C1CBE"/>
    <w:rsid w:val="007D0A06"/>
    <w:rsid w:val="007D307F"/>
    <w:rsid w:val="0080684C"/>
    <w:rsid w:val="00815502"/>
    <w:rsid w:val="00871C75"/>
    <w:rsid w:val="008776DC"/>
    <w:rsid w:val="008F2A1D"/>
    <w:rsid w:val="0090035E"/>
    <w:rsid w:val="0093050C"/>
    <w:rsid w:val="00957790"/>
    <w:rsid w:val="009705C8"/>
    <w:rsid w:val="009807B6"/>
    <w:rsid w:val="00981E21"/>
    <w:rsid w:val="009A004D"/>
    <w:rsid w:val="009C1608"/>
    <w:rsid w:val="00A12AB5"/>
    <w:rsid w:val="00A453E9"/>
    <w:rsid w:val="00AC3823"/>
    <w:rsid w:val="00AD0FCC"/>
    <w:rsid w:val="00AD3959"/>
    <w:rsid w:val="00AE323C"/>
    <w:rsid w:val="00AE7D9F"/>
    <w:rsid w:val="00B00181"/>
    <w:rsid w:val="00B43C66"/>
    <w:rsid w:val="00B765F7"/>
    <w:rsid w:val="00BA0CA9"/>
    <w:rsid w:val="00BB3E59"/>
    <w:rsid w:val="00BC0857"/>
    <w:rsid w:val="00BD7227"/>
    <w:rsid w:val="00BE1F4C"/>
    <w:rsid w:val="00BE4745"/>
    <w:rsid w:val="00BF3C2C"/>
    <w:rsid w:val="00BF746C"/>
    <w:rsid w:val="00C02897"/>
    <w:rsid w:val="00C903B4"/>
    <w:rsid w:val="00C94FD2"/>
    <w:rsid w:val="00CF3AE1"/>
    <w:rsid w:val="00D06B7E"/>
    <w:rsid w:val="00D21CA7"/>
    <w:rsid w:val="00D22F8A"/>
    <w:rsid w:val="00D3439C"/>
    <w:rsid w:val="00D40AEB"/>
    <w:rsid w:val="00D63A29"/>
    <w:rsid w:val="00DA22F4"/>
    <w:rsid w:val="00DB1831"/>
    <w:rsid w:val="00DC4ECB"/>
    <w:rsid w:val="00DD3BFD"/>
    <w:rsid w:val="00DF6678"/>
    <w:rsid w:val="00E14478"/>
    <w:rsid w:val="00E22CF2"/>
    <w:rsid w:val="00E33F14"/>
    <w:rsid w:val="00E52D9F"/>
    <w:rsid w:val="00EF38D2"/>
    <w:rsid w:val="00F12269"/>
    <w:rsid w:val="00F164B0"/>
    <w:rsid w:val="00F660DF"/>
    <w:rsid w:val="00F80094"/>
    <w:rsid w:val="00F95C08"/>
    <w:rsid w:val="00FA01DD"/>
    <w:rsid w:val="00FB23D4"/>
    <w:rsid w:val="00FB26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F107C"/>
  <w15:chartTrackingRefBased/>
  <w15:docId w15:val="{1108FAFD-BEA1-4A47-8364-D05CD35E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716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17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022">
          <w:marLeft w:val="0"/>
          <w:marRight w:val="0"/>
          <w:marTop w:val="0"/>
          <w:marBottom w:val="0"/>
          <w:divBdr>
            <w:top w:val="none" w:sz="0" w:space="0" w:color="auto"/>
            <w:left w:val="none" w:sz="0" w:space="0" w:color="auto"/>
            <w:bottom w:val="none" w:sz="0" w:space="0" w:color="auto"/>
            <w:right w:val="none" w:sz="0" w:space="0" w:color="auto"/>
          </w:divBdr>
        </w:div>
        <w:div w:id="1983347151">
          <w:marLeft w:val="0"/>
          <w:marRight w:val="0"/>
          <w:marTop w:val="0"/>
          <w:marBottom w:val="0"/>
          <w:divBdr>
            <w:top w:val="none" w:sz="0" w:space="0" w:color="auto"/>
            <w:left w:val="none" w:sz="0" w:space="0" w:color="auto"/>
            <w:bottom w:val="none" w:sz="0" w:space="0" w:color="auto"/>
            <w:right w:val="none" w:sz="0" w:space="0" w:color="auto"/>
          </w:divBdr>
        </w:div>
        <w:div w:id="925309995">
          <w:marLeft w:val="0"/>
          <w:marRight w:val="0"/>
          <w:marTop w:val="0"/>
          <w:marBottom w:val="0"/>
          <w:divBdr>
            <w:top w:val="none" w:sz="0" w:space="0" w:color="auto"/>
            <w:left w:val="none" w:sz="0" w:space="0" w:color="auto"/>
            <w:bottom w:val="none" w:sz="0" w:space="0" w:color="auto"/>
            <w:right w:val="none" w:sz="0" w:space="0" w:color="auto"/>
          </w:divBdr>
        </w:div>
        <w:div w:id="1036075877">
          <w:marLeft w:val="0"/>
          <w:marRight w:val="0"/>
          <w:marTop w:val="0"/>
          <w:marBottom w:val="0"/>
          <w:divBdr>
            <w:top w:val="none" w:sz="0" w:space="0" w:color="auto"/>
            <w:left w:val="none" w:sz="0" w:space="0" w:color="auto"/>
            <w:bottom w:val="none" w:sz="0" w:space="0" w:color="auto"/>
            <w:right w:val="none" w:sz="0" w:space="0" w:color="auto"/>
          </w:divBdr>
        </w:div>
        <w:div w:id="253246352">
          <w:marLeft w:val="0"/>
          <w:marRight w:val="0"/>
          <w:marTop w:val="0"/>
          <w:marBottom w:val="0"/>
          <w:divBdr>
            <w:top w:val="none" w:sz="0" w:space="0" w:color="auto"/>
            <w:left w:val="none" w:sz="0" w:space="0" w:color="auto"/>
            <w:bottom w:val="none" w:sz="0" w:space="0" w:color="auto"/>
            <w:right w:val="none" w:sz="0" w:space="0" w:color="auto"/>
          </w:divBdr>
        </w:div>
        <w:div w:id="407463578">
          <w:marLeft w:val="0"/>
          <w:marRight w:val="0"/>
          <w:marTop w:val="0"/>
          <w:marBottom w:val="0"/>
          <w:divBdr>
            <w:top w:val="none" w:sz="0" w:space="0" w:color="auto"/>
            <w:left w:val="none" w:sz="0" w:space="0" w:color="auto"/>
            <w:bottom w:val="none" w:sz="0" w:space="0" w:color="auto"/>
            <w:right w:val="none" w:sz="0" w:space="0" w:color="auto"/>
          </w:divBdr>
        </w:div>
        <w:div w:id="901401963">
          <w:marLeft w:val="0"/>
          <w:marRight w:val="0"/>
          <w:marTop w:val="0"/>
          <w:marBottom w:val="0"/>
          <w:divBdr>
            <w:top w:val="none" w:sz="0" w:space="0" w:color="auto"/>
            <w:left w:val="none" w:sz="0" w:space="0" w:color="auto"/>
            <w:bottom w:val="none" w:sz="0" w:space="0" w:color="auto"/>
            <w:right w:val="none" w:sz="0" w:space="0" w:color="auto"/>
          </w:divBdr>
        </w:div>
        <w:div w:id="333649222">
          <w:marLeft w:val="0"/>
          <w:marRight w:val="0"/>
          <w:marTop w:val="0"/>
          <w:marBottom w:val="0"/>
          <w:divBdr>
            <w:top w:val="none" w:sz="0" w:space="0" w:color="auto"/>
            <w:left w:val="none" w:sz="0" w:space="0" w:color="auto"/>
            <w:bottom w:val="none" w:sz="0" w:space="0" w:color="auto"/>
            <w:right w:val="none" w:sz="0" w:space="0" w:color="auto"/>
          </w:divBdr>
        </w:div>
        <w:div w:id="836308800">
          <w:marLeft w:val="0"/>
          <w:marRight w:val="0"/>
          <w:marTop w:val="0"/>
          <w:marBottom w:val="0"/>
          <w:divBdr>
            <w:top w:val="none" w:sz="0" w:space="0" w:color="auto"/>
            <w:left w:val="none" w:sz="0" w:space="0" w:color="auto"/>
            <w:bottom w:val="none" w:sz="0" w:space="0" w:color="auto"/>
            <w:right w:val="none" w:sz="0" w:space="0" w:color="auto"/>
          </w:divBdr>
        </w:div>
        <w:div w:id="649287829">
          <w:marLeft w:val="0"/>
          <w:marRight w:val="0"/>
          <w:marTop w:val="0"/>
          <w:marBottom w:val="0"/>
          <w:divBdr>
            <w:top w:val="none" w:sz="0" w:space="0" w:color="auto"/>
            <w:left w:val="none" w:sz="0" w:space="0" w:color="auto"/>
            <w:bottom w:val="none" w:sz="0" w:space="0" w:color="auto"/>
            <w:right w:val="none" w:sz="0" w:space="0" w:color="auto"/>
          </w:divBdr>
        </w:div>
        <w:div w:id="2084404770">
          <w:marLeft w:val="0"/>
          <w:marRight w:val="0"/>
          <w:marTop w:val="0"/>
          <w:marBottom w:val="0"/>
          <w:divBdr>
            <w:top w:val="none" w:sz="0" w:space="0" w:color="auto"/>
            <w:left w:val="none" w:sz="0" w:space="0" w:color="auto"/>
            <w:bottom w:val="none" w:sz="0" w:space="0" w:color="auto"/>
            <w:right w:val="none" w:sz="0" w:space="0" w:color="auto"/>
          </w:divBdr>
        </w:div>
        <w:div w:id="118425840">
          <w:marLeft w:val="0"/>
          <w:marRight w:val="0"/>
          <w:marTop w:val="0"/>
          <w:marBottom w:val="0"/>
          <w:divBdr>
            <w:top w:val="none" w:sz="0" w:space="0" w:color="auto"/>
            <w:left w:val="none" w:sz="0" w:space="0" w:color="auto"/>
            <w:bottom w:val="none" w:sz="0" w:space="0" w:color="auto"/>
            <w:right w:val="none" w:sz="0" w:space="0" w:color="auto"/>
          </w:divBdr>
        </w:div>
        <w:div w:id="1689869335">
          <w:marLeft w:val="0"/>
          <w:marRight w:val="0"/>
          <w:marTop w:val="0"/>
          <w:marBottom w:val="0"/>
          <w:divBdr>
            <w:top w:val="none" w:sz="0" w:space="0" w:color="auto"/>
            <w:left w:val="none" w:sz="0" w:space="0" w:color="auto"/>
            <w:bottom w:val="none" w:sz="0" w:space="0" w:color="auto"/>
            <w:right w:val="none" w:sz="0" w:space="0" w:color="auto"/>
          </w:divBdr>
        </w:div>
        <w:div w:id="332150876">
          <w:marLeft w:val="0"/>
          <w:marRight w:val="0"/>
          <w:marTop w:val="0"/>
          <w:marBottom w:val="0"/>
          <w:divBdr>
            <w:top w:val="none" w:sz="0" w:space="0" w:color="auto"/>
            <w:left w:val="none" w:sz="0" w:space="0" w:color="auto"/>
            <w:bottom w:val="none" w:sz="0" w:space="0" w:color="auto"/>
            <w:right w:val="none" w:sz="0" w:space="0" w:color="auto"/>
          </w:divBdr>
        </w:div>
        <w:div w:id="715204707">
          <w:marLeft w:val="0"/>
          <w:marRight w:val="0"/>
          <w:marTop w:val="0"/>
          <w:marBottom w:val="0"/>
          <w:divBdr>
            <w:top w:val="none" w:sz="0" w:space="0" w:color="auto"/>
            <w:left w:val="none" w:sz="0" w:space="0" w:color="auto"/>
            <w:bottom w:val="none" w:sz="0" w:space="0" w:color="auto"/>
            <w:right w:val="none" w:sz="0" w:space="0" w:color="auto"/>
          </w:divBdr>
        </w:div>
        <w:div w:id="2131120215">
          <w:marLeft w:val="0"/>
          <w:marRight w:val="0"/>
          <w:marTop w:val="0"/>
          <w:marBottom w:val="0"/>
          <w:divBdr>
            <w:top w:val="none" w:sz="0" w:space="0" w:color="auto"/>
            <w:left w:val="none" w:sz="0" w:space="0" w:color="auto"/>
            <w:bottom w:val="none" w:sz="0" w:space="0" w:color="auto"/>
            <w:right w:val="none" w:sz="0" w:space="0" w:color="auto"/>
          </w:divBdr>
        </w:div>
        <w:div w:id="83356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A0EE-E6F4-4E6D-849F-0EBFC4C3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4182</Characters>
  <Application>Microsoft Office Word</Application>
  <DocSecurity>0</DocSecurity>
  <Lines>119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Cuenot</dc:creator>
  <cp:keywords/>
  <dc:description/>
  <cp:lastModifiedBy>Nikola SAHOVIC</cp:lastModifiedBy>
  <cp:revision>3</cp:revision>
  <cp:lastPrinted>2020-07-15T15:26:00Z</cp:lastPrinted>
  <dcterms:created xsi:type="dcterms:W3CDTF">2020-07-17T15:04:00Z</dcterms:created>
  <dcterms:modified xsi:type="dcterms:W3CDTF">2020-07-17T15:05:00Z</dcterms:modified>
</cp:coreProperties>
</file>