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3592FFAA" w:rsidR="001F20EF" w:rsidRPr="00C64574" w:rsidRDefault="00803BF8" w:rsidP="00A36383">
            <w:pPr>
              <w:jc w:val="right"/>
            </w:pPr>
            <w:r w:rsidRPr="00C64574">
              <w:rPr>
                <w:sz w:val="40"/>
              </w:rPr>
              <w:t>ECE</w:t>
            </w:r>
            <w:r w:rsidRPr="00C64574">
              <w:t>/TRANS/WP.29/GR</w:t>
            </w:r>
            <w:r w:rsidR="000D4EB3" w:rsidRPr="00C64574">
              <w:t>SG</w:t>
            </w:r>
            <w:r w:rsidR="00AC6ACF">
              <w:t>/2020</w:t>
            </w:r>
            <w:r w:rsidR="00B61A08">
              <w:t>/</w:t>
            </w:r>
            <w:r w:rsidR="00316660">
              <w:t>8/Rev.1</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val="fi-FI" w:eastAsia="fi-FI"/>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593753" w:rsidRDefault="00803BF8" w:rsidP="00D5792F">
            <w:pPr>
              <w:spacing w:before="240" w:line="240" w:lineRule="exact"/>
            </w:pPr>
            <w:r w:rsidRPr="00593753">
              <w:t>Distr.: General</w:t>
            </w:r>
          </w:p>
          <w:p w14:paraId="44EE55EC" w14:textId="2312B36C" w:rsidR="00803BF8" w:rsidRPr="00593753" w:rsidRDefault="00AC6ACF" w:rsidP="00D5792F">
            <w:pPr>
              <w:spacing w:line="240" w:lineRule="exact"/>
            </w:pPr>
            <w:r>
              <w:t>XX</w:t>
            </w:r>
            <w:r w:rsidR="00A87C87">
              <w:t xml:space="preserve"> </w:t>
            </w:r>
            <w:r w:rsidR="00626FE2">
              <w:t>December 2019</w:t>
            </w:r>
          </w:p>
          <w:p w14:paraId="06632431" w14:textId="77777777" w:rsidR="00803BF8" w:rsidRPr="00593753" w:rsidRDefault="00803BF8" w:rsidP="00D5792F">
            <w:pPr>
              <w:spacing w:line="240" w:lineRule="exact"/>
            </w:pPr>
          </w:p>
          <w:p w14:paraId="24701D08" w14:textId="77777777" w:rsidR="003C17CC" w:rsidRPr="00593753" w:rsidRDefault="00803BF8" w:rsidP="00D5792F">
            <w:pPr>
              <w:spacing w:line="240" w:lineRule="exact"/>
            </w:pPr>
            <w:r w:rsidRPr="00593753">
              <w:t>Original: English</w:t>
            </w:r>
          </w:p>
          <w:p w14:paraId="7C167C57" w14:textId="77777777" w:rsidR="00EA2A77" w:rsidRPr="00593753" w:rsidRDefault="00EA2A77" w:rsidP="00D5792F">
            <w:pPr>
              <w:spacing w:line="240" w:lineRule="exact"/>
            </w:pP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2785E50D" w:rsidR="00C96DF2" w:rsidRPr="00C64574" w:rsidRDefault="00856FAA" w:rsidP="00C96DF2">
      <w:pPr>
        <w:spacing w:before="120"/>
        <w:rPr>
          <w:b/>
        </w:rPr>
      </w:pPr>
      <w:r w:rsidRPr="00C64574">
        <w:rPr>
          <w:b/>
        </w:rPr>
        <w:t>1</w:t>
      </w:r>
      <w:r w:rsidR="002A7DBF">
        <w:rPr>
          <w:b/>
        </w:rPr>
        <w:t>1</w:t>
      </w:r>
      <w:r w:rsidR="00AC6ACF">
        <w:rPr>
          <w:b/>
        </w:rPr>
        <w:t>8</w:t>
      </w:r>
      <w:r w:rsidR="0003564D" w:rsidRPr="000A63F8">
        <w:rPr>
          <w:b/>
        </w:rPr>
        <w:t>th</w:t>
      </w:r>
      <w:r w:rsidR="003C17CC" w:rsidRPr="000A63F8">
        <w:rPr>
          <w:b/>
        </w:rPr>
        <w:t xml:space="preserve"> </w:t>
      </w:r>
      <w:r w:rsidR="00182290" w:rsidRPr="00C64574">
        <w:rPr>
          <w:b/>
        </w:rPr>
        <w:t>session</w:t>
      </w:r>
    </w:p>
    <w:p w14:paraId="38C43504" w14:textId="5BC4D95A" w:rsidR="003B4673" w:rsidRPr="00C64574" w:rsidRDefault="003B4673" w:rsidP="003B4673">
      <w:r w:rsidRPr="00C64574">
        <w:t xml:space="preserve">Geneva, </w:t>
      </w:r>
      <w:r w:rsidR="00AC6ACF">
        <w:t xml:space="preserve">30 March </w:t>
      </w:r>
      <w:r w:rsidR="00F32DE4">
        <w:t>–</w:t>
      </w:r>
      <w:r w:rsidR="00AC6ACF">
        <w:t xml:space="preserve"> 3</w:t>
      </w:r>
      <w:r>
        <w:t xml:space="preserve"> </w:t>
      </w:r>
      <w:r w:rsidR="00912A15">
        <w:t>April</w:t>
      </w:r>
      <w:r w:rsidR="00AC6ACF">
        <w:t xml:space="preserve"> 2020</w:t>
      </w:r>
    </w:p>
    <w:p w14:paraId="33AA25CC" w14:textId="76A014BE" w:rsidR="003B4673" w:rsidRPr="00DF418A" w:rsidRDefault="003B4673" w:rsidP="003B4673">
      <w:r w:rsidRPr="00DF418A">
        <w:t xml:space="preserve">Item </w:t>
      </w:r>
      <w:r w:rsidR="00AC6ACF">
        <w:t>X</w:t>
      </w:r>
      <w:r w:rsidRPr="00DF418A">
        <w:t xml:space="preserve"> of the provisional agenda</w:t>
      </w:r>
    </w:p>
    <w:p w14:paraId="34EF25E2" w14:textId="3D0D5349" w:rsidR="003B4673" w:rsidRPr="001F20EF" w:rsidRDefault="00D709BA" w:rsidP="003B4673">
      <w:pPr>
        <w:rPr>
          <w:b/>
          <w:lang w:val="en-US"/>
        </w:rPr>
      </w:pPr>
      <w:r>
        <w:rPr>
          <w:b/>
        </w:rPr>
        <w:t xml:space="preserve">UN </w:t>
      </w:r>
      <w:r w:rsidR="003B4673" w:rsidRPr="00DF418A">
        <w:rPr>
          <w:b/>
        </w:rPr>
        <w:t xml:space="preserve">Regulation No. </w:t>
      </w:r>
      <w:r w:rsidR="00A36383">
        <w:rPr>
          <w:b/>
        </w:rPr>
        <w:t>55</w:t>
      </w:r>
      <w:r w:rsidR="003B4673" w:rsidRPr="00DF418A">
        <w:rPr>
          <w:b/>
        </w:rPr>
        <w:t xml:space="preserve"> (</w:t>
      </w:r>
      <w:r w:rsidR="00A36383">
        <w:rPr>
          <w:b/>
        </w:rPr>
        <w:t>Mechanical couplings</w:t>
      </w:r>
      <w:r w:rsidR="003B4673" w:rsidRPr="00DF418A">
        <w:rPr>
          <w:b/>
        </w:rPr>
        <w:t>)</w:t>
      </w:r>
    </w:p>
    <w:p w14:paraId="1F356798" w14:textId="2B65A87B" w:rsidR="003B4673" w:rsidRPr="00B307B5" w:rsidRDefault="003B4673" w:rsidP="001F72E8">
      <w:pPr>
        <w:pStyle w:val="HChG"/>
        <w:tabs>
          <w:tab w:val="left" w:pos="8505"/>
        </w:tabs>
        <w:rPr>
          <w:szCs w:val="28"/>
        </w:rPr>
      </w:pPr>
      <w:r>
        <w:rPr>
          <w:sz w:val="26"/>
          <w:szCs w:val="26"/>
        </w:rPr>
        <w:tab/>
      </w:r>
      <w:r>
        <w:rPr>
          <w:sz w:val="26"/>
          <w:szCs w:val="26"/>
        </w:rPr>
        <w:tab/>
      </w:r>
      <w:r w:rsidR="00717710">
        <w:rPr>
          <w:szCs w:val="28"/>
        </w:rPr>
        <w:t xml:space="preserve">Proposal for </w:t>
      </w:r>
      <w:r w:rsidR="00020628">
        <w:rPr>
          <w:szCs w:val="28"/>
        </w:rPr>
        <w:t>Supplement 1</w:t>
      </w:r>
      <w:r w:rsidR="00020628" w:rsidRPr="00B307B5">
        <w:rPr>
          <w:szCs w:val="28"/>
        </w:rPr>
        <w:t xml:space="preserve"> to the </w:t>
      </w:r>
      <w:r w:rsidR="00020628">
        <w:rPr>
          <w:szCs w:val="28"/>
        </w:rPr>
        <w:t>02</w:t>
      </w:r>
      <w:r w:rsidR="00020628" w:rsidRPr="00B307B5">
        <w:rPr>
          <w:szCs w:val="28"/>
        </w:rPr>
        <w:t xml:space="preserve"> series of amendments</w:t>
      </w:r>
      <w:r w:rsidR="00A36383" w:rsidRPr="00B307B5">
        <w:rPr>
          <w:szCs w:val="28"/>
        </w:rPr>
        <w:t xml:space="preserve"> to </w:t>
      </w:r>
      <w:r w:rsidR="00991AAB" w:rsidRPr="00B307B5">
        <w:rPr>
          <w:szCs w:val="28"/>
        </w:rPr>
        <w:t xml:space="preserve">UN Regulation </w:t>
      </w:r>
      <w:r w:rsidR="00A36383" w:rsidRPr="00B307B5">
        <w:rPr>
          <w:szCs w:val="28"/>
        </w:rPr>
        <w:t>No. 55 (Mechanical coupling</w:t>
      </w:r>
      <w:r w:rsidR="0099637F" w:rsidRPr="00B307B5">
        <w:rPr>
          <w:szCs w:val="28"/>
        </w:rPr>
        <w:t>s</w:t>
      </w:r>
      <w:r w:rsidR="00A36383" w:rsidRPr="00B307B5">
        <w:rPr>
          <w:szCs w:val="28"/>
        </w:rPr>
        <w:t>)</w:t>
      </w:r>
    </w:p>
    <w:p w14:paraId="002BDBF7" w14:textId="296AC040" w:rsidR="00316660" w:rsidRDefault="00316660" w:rsidP="001F72E8">
      <w:pPr>
        <w:pStyle w:val="H1G"/>
        <w:tabs>
          <w:tab w:val="clear" w:pos="851"/>
          <w:tab w:val="left" w:pos="8505"/>
        </w:tabs>
        <w:ind w:firstLine="0"/>
      </w:pPr>
      <w:r>
        <w:t>Revision</w:t>
      </w:r>
    </w:p>
    <w:p w14:paraId="15C212E1" w14:textId="6366F758" w:rsidR="002B47CA" w:rsidRPr="00DF418A" w:rsidRDefault="002B47CA" w:rsidP="001F72E8">
      <w:pPr>
        <w:pStyle w:val="H1G"/>
        <w:tabs>
          <w:tab w:val="clear" w:pos="851"/>
          <w:tab w:val="left" w:pos="8505"/>
        </w:tabs>
        <w:ind w:firstLine="0"/>
        <w:rPr>
          <w:vertAlign w:val="superscript"/>
        </w:rPr>
      </w:pPr>
      <w:r w:rsidRPr="00DF418A">
        <w:t xml:space="preserve">Submitted by </w:t>
      </w:r>
      <w:r w:rsidR="00DF418A" w:rsidRPr="00DF418A">
        <w:t xml:space="preserve">the </w:t>
      </w:r>
      <w:r w:rsidR="00CE0691">
        <w:t xml:space="preserve">expert </w:t>
      </w:r>
      <w:r w:rsidR="00AC6ACF">
        <w:t>from Finland</w:t>
      </w:r>
      <w:r w:rsidRPr="00DF418A">
        <w:rPr>
          <w:vertAlign w:val="superscript"/>
        </w:rPr>
        <w:footnoteReference w:customMarkFollows="1" w:id="2"/>
        <w:t>*</w:t>
      </w:r>
    </w:p>
    <w:p w14:paraId="515B0E8A" w14:textId="631A5F28" w:rsidR="00DF418A" w:rsidRPr="0034477E" w:rsidRDefault="0050261A" w:rsidP="001F72E8">
      <w:pPr>
        <w:tabs>
          <w:tab w:val="left" w:pos="8505"/>
        </w:tabs>
        <w:ind w:left="1134" w:right="1134" w:firstLine="567"/>
        <w:jc w:val="both"/>
      </w:pPr>
      <w:r w:rsidRPr="003B4673">
        <w:t xml:space="preserve">The text reproduced below was prepared by the </w:t>
      </w:r>
      <w:r w:rsidR="00D35450">
        <w:t>expert</w:t>
      </w:r>
      <w:r w:rsidR="001C1271" w:rsidRPr="001C1271">
        <w:t xml:space="preserve"> </w:t>
      </w:r>
      <w:r w:rsidR="00AC6ACF">
        <w:t>from Finland</w:t>
      </w:r>
      <w:r w:rsidR="00991AAB">
        <w:t xml:space="preserve"> </w:t>
      </w:r>
      <w:r w:rsidR="00A36383" w:rsidRPr="00A36383">
        <w:t xml:space="preserve">to </w:t>
      </w:r>
      <w:r w:rsidR="00A67E75">
        <w:rPr>
          <w:szCs w:val="23"/>
        </w:rPr>
        <w:t>amend</w:t>
      </w:r>
      <w:r w:rsidR="00B33A29">
        <w:t xml:space="preserve"> provisions of</w:t>
      </w:r>
      <w:r w:rsidR="00AC6ACF">
        <w:t xml:space="preserve"> </w:t>
      </w:r>
      <w:r w:rsidR="00422063">
        <w:t xml:space="preserve">Class </w:t>
      </w:r>
      <w:r w:rsidR="00A67E75">
        <w:t>D50-X drawbar eyes</w:t>
      </w:r>
      <w:r w:rsidR="00AC6ACF">
        <w:t xml:space="preserve">. It is based on </w:t>
      </w:r>
      <w:r w:rsidR="00717710">
        <w:t>i</w:t>
      </w:r>
      <w:r w:rsidR="00AC6ACF">
        <w:t xml:space="preserve">nformal document GRSG-117-06 presented at the 117th session of the Working Party on General Safety Provisions (GRSG). </w:t>
      </w:r>
      <w:r w:rsidR="00A36383" w:rsidRPr="00A36383">
        <w:t>The modifications to the current text of UN Regulation No. 55 are marked in bold characters for new and strikethrough for deleted characters.</w:t>
      </w:r>
    </w:p>
    <w:p w14:paraId="53CAEC1B" w14:textId="567A69CB" w:rsidR="003F3B0C" w:rsidRPr="00664315" w:rsidRDefault="00757F2F" w:rsidP="00664315">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14:paraId="4A8B1110" w14:textId="2F2C7EA2" w:rsidR="003F3B0C" w:rsidRDefault="003F3B0C" w:rsidP="009B42A2">
      <w:pPr>
        <w:suppressAutoHyphens w:val="0"/>
        <w:spacing w:line="240" w:lineRule="auto"/>
        <w:ind w:left="567" w:firstLine="567"/>
      </w:pPr>
      <w:r>
        <w:rPr>
          <w:i/>
        </w:rPr>
        <w:t>Insert new paragraph</w:t>
      </w:r>
      <w:r w:rsidR="00D02818">
        <w:rPr>
          <w:i/>
        </w:rPr>
        <w:t>s</w:t>
      </w:r>
      <w:r w:rsidR="009B42A2">
        <w:rPr>
          <w:i/>
        </w:rPr>
        <w:t xml:space="preserve"> 13.5</w:t>
      </w:r>
      <w:r>
        <w:rPr>
          <w:i/>
        </w:rPr>
        <w:t>.</w:t>
      </w:r>
      <w:r w:rsidR="00D02818">
        <w:rPr>
          <w:i/>
        </w:rPr>
        <w:t xml:space="preserve"> and 13.6.</w:t>
      </w:r>
      <w:r>
        <w:rPr>
          <w:i/>
        </w:rPr>
        <w:t xml:space="preserve">, </w:t>
      </w:r>
      <w:r>
        <w:t>to read:</w:t>
      </w:r>
    </w:p>
    <w:p w14:paraId="280D0BAA" w14:textId="77777777" w:rsidR="009B42A2" w:rsidRDefault="009B42A2" w:rsidP="009B42A2">
      <w:pPr>
        <w:suppressAutoHyphens w:val="0"/>
        <w:spacing w:line="240" w:lineRule="auto"/>
        <w:ind w:left="567" w:firstLine="567"/>
      </w:pPr>
    </w:p>
    <w:p w14:paraId="5B8B2872" w14:textId="555B3EBD" w:rsidR="00D02818" w:rsidRDefault="0086419A" w:rsidP="00664315">
      <w:pPr>
        <w:pStyle w:val="SingleTxtG"/>
        <w:spacing w:line="240" w:lineRule="auto"/>
        <w:ind w:left="2268" w:right="0" w:hanging="1134"/>
        <w:rPr>
          <w:b/>
        </w:rPr>
      </w:pPr>
      <w:r>
        <w:t>"</w:t>
      </w:r>
      <w:r w:rsidR="009B42A2">
        <w:rPr>
          <w:b/>
        </w:rPr>
        <w:t>13.5</w:t>
      </w:r>
      <w:r>
        <w:rPr>
          <w:b/>
        </w:rPr>
        <w:t>.</w:t>
      </w:r>
      <w:r>
        <w:tab/>
      </w:r>
      <w:r w:rsidR="00D02818">
        <w:rPr>
          <w:b/>
        </w:rPr>
        <w:t xml:space="preserve">Notwithstanding paragraph 13.3., until 1 September 2023, Contracting Parties applying this Regulation shall accept type approvals of </w:t>
      </w:r>
      <w:r w:rsidR="00E10460">
        <w:rPr>
          <w:b/>
        </w:rPr>
        <w:t xml:space="preserve">Class </w:t>
      </w:r>
      <w:r w:rsidR="00D02818" w:rsidRPr="009B42A2">
        <w:rPr>
          <w:b/>
        </w:rPr>
        <w:t>D50-X drawbar eyes</w:t>
      </w:r>
      <w:r w:rsidR="00D02818">
        <w:rPr>
          <w:b/>
        </w:rPr>
        <w:t xml:space="preserve"> to the preceding series of amendments, first issued before 1 September 2021.</w:t>
      </w:r>
    </w:p>
    <w:p w14:paraId="69470E50" w14:textId="29E3CC51" w:rsidR="00664315" w:rsidRDefault="00D02818" w:rsidP="00664315">
      <w:pPr>
        <w:pStyle w:val="SingleTxtG"/>
        <w:spacing w:line="240" w:lineRule="auto"/>
        <w:ind w:left="2268" w:right="0" w:hanging="1134"/>
      </w:pPr>
      <w:r>
        <w:rPr>
          <w:b/>
        </w:rPr>
        <w:t>13.6.</w:t>
      </w:r>
      <w:r>
        <w:rPr>
          <w:b/>
        </w:rPr>
        <w:tab/>
        <w:t xml:space="preserve">Notwithstanding paragraph 13.3., as from 1 September 2023, Contracting Parties applying this Regulation shall not be obliged to accept type approvals of </w:t>
      </w:r>
      <w:r w:rsidR="00E10460">
        <w:rPr>
          <w:b/>
        </w:rPr>
        <w:t xml:space="preserve">Class </w:t>
      </w:r>
      <w:r w:rsidRPr="009B42A2">
        <w:rPr>
          <w:b/>
        </w:rPr>
        <w:t xml:space="preserve">D50-X drawbar eyes </w:t>
      </w:r>
      <w:r>
        <w:rPr>
          <w:b/>
        </w:rPr>
        <w:t>issued to the preceding series of amendments to this Regulation.</w:t>
      </w:r>
      <w:r w:rsidR="009B42A2">
        <w:t>"</w:t>
      </w:r>
    </w:p>
    <w:p w14:paraId="7DE73A97" w14:textId="77777777" w:rsidR="00664315" w:rsidRPr="00664315" w:rsidRDefault="00664315" w:rsidP="00422063">
      <w:pPr>
        <w:pStyle w:val="SingleTxtG"/>
        <w:spacing w:line="240" w:lineRule="auto"/>
        <w:ind w:left="0" w:right="0"/>
      </w:pPr>
    </w:p>
    <w:p w14:paraId="4ADD3346" w14:textId="6B6CDB8F" w:rsidR="009B42A2" w:rsidRDefault="00664315" w:rsidP="009B42A2">
      <w:pPr>
        <w:suppressAutoHyphens w:val="0"/>
        <w:spacing w:line="240" w:lineRule="auto"/>
        <w:ind w:left="567" w:firstLine="567"/>
      </w:pPr>
      <w:r>
        <w:rPr>
          <w:i/>
        </w:rPr>
        <w:t>Renumber</w:t>
      </w:r>
      <w:r w:rsidR="009B42A2">
        <w:rPr>
          <w:i/>
        </w:rPr>
        <w:t xml:space="preserve"> paragraph 13.5., </w:t>
      </w:r>
      <w:r w:rsidR="009B42A2">
        <w:t>to read:</w:t>
      </w:r>
    </w:p>
    <w:p w14:paraId="2304EB9C" w14:textId="77777777" w:rsidR="009B42A2" w:rsidRDefault="009B42A2" w:rsidP="009B42A2">
      <w:pPr>
        <w:suppressAutoHyphens w:val="0"/>
        <w:spacing w:line="240" w:lineRule="auto"/>
        <w:ind w:left="567" w:firstLine="567"/>
      </w:pPr>
    </w:p>
    <w:p w14:paraId="5B694BEF" w14:textId="2B5D3C1B" w:rsidR="00664315" w:rsidRDefault="009B42A2" w:rsidP="00664315">
      <w:pPr>
        <w:pStyle w:val="SingleTxtG"/>
        <w:spacing w:line="240" w:lineRule="auto"/>
        <w:ind w:left="2268" w:right="0" w:hanging="1134"/>
        <w:rPr>
          <w:b/>
        </w:rPr>
      </w:pPr>
      <w:r>
        <w:t>"</w:t>
      </w:r>
      <w:r w:rsidRPr="00664315">
        <w:t>13.</w:t>
      </w:r>
      <w:r w:rsidRPr="00664315">
        <w:rPr>
          <w:strike/>
        </w:rPr>
        <w:t>5</w:t>
      </w:r>
      <w:r w:rsidR="00D02818" w:rsidRPr="00D02818">
        <w:rPr>
          <w:b/>
        </w:rPr>
        <w:t>7</w:t>
      </w:r>
      <w:r w:rsidRPr="00664315">
        <w:t>.</w:t>
      </w:r>
      <w:r w:rsidRPr="00664315">
        <w:tab/>
      </w:r>
      <w:r w:rsidR="00664315" w:rsidRPr="00664315">
        <w:t>Contracting Parties applying this Regulation shall not refuse to grant type approvals according to any preceding series of amendments to this Regulation or extensions thereof</w:t>
      </w:r>
      <w:r w:rsidR="00664315">
        <w:t>."</w:t>
      </w:r>
    </w:p>
    <w:p w14:paraId="740BF514" w14:textId="77777777" w:rsidR="00664315" w:rsidRPr="00664315" w:rsidRDefault="00664315" w:rsidP="00664315">
      <w:pPr>
        <w:pStyle w:val="SingleTxtG"/>
        <w:spacing w:line="240" w:lineRule="auto"/>
        <w:ind w:left="2268" w:right="0" w:hanging="1134"/>
      </w:pPr>
    </w:p>
    <w:p w14:paraId="0973EF75" w14:textId="77777777" w:rsidR="0086419A" w:rsidRDefault="0086419A" w:rsidP="0086419A">
      <w:pPr>
        <w:pStyle w:val="SingleTxtG"/>
        <w:keepNext/>
        <w:ind w:right="0"/>
      </w:pPr>
      <w:r>
        <w:rPr>
          <w:i/>
        </w:rPr>
        <w:t>Annex 5, paragraph 4.1.</w:t>
      </w:r>
      <w:r>
        <w:t>, amend to read:</w:t>
      </w:r>
    </w:p>
    <w:p w14:paraId="3FB60A69" w14:textId="77777777" w:rsidR="0086419A" w:rsidRDefault="0086419A" w:rsidP="0086419A">
      <w:pPr>
        <w:pStyle w:val="SingleTxtG"/>
        <w:spacing w:line="240" w:lineRule="auto"/>
        <w:ind w:left="2268" w:right="0" w:hanging="1134"/>
      </w:pPr>
      <w:r>
        <w:t>"4.1.</w:t>
      </w:r>
      <w:r>
        <w:tab/>
        <w:t xml:space="preserve">General requirements for drawbar eyes of Class D50: </w:t>
      </w:r>
    </w:p>
    <w:p w14:paraId="45BA2CBF" w14:textId="77777777" w:rsidR="0086419A" w:rsidRDefault="0086419A" w:rsidP="0086419A">
      <w:pPr>
        <w:pStyle w:val="SingleTxtG"/>
        <w:spacing w:line="240" w:lineRule="auto"/>
        <w:ind w:left="2268" w:right="0"/>
      </w:pPr>
      <w:r>
        <w:t xml:space="preserve">All drawbar eyes of Class D50 shall be able to satisfy the test stated in Annex 6, paragraph 3.4. </w:t>
      </w:r>
    </w:p>
    <w:p w14:paraId="1253639F" w14:textId="77777777" w:rsidR="0086419A" w:rsidRDefault="0086419A" w:rsidP="0086419A">
      <w:pPr>
        <w:pStyle w:val="SingleTxtG"/>
        <w:spacing w:line="240" w:lineRule="auto"/>
        <w:ind w:left="2268" w:right="0"/>
      </w:pPr>
      <w:r>
        <w:t xml:space="preserve">Class D50 drawbar eyes are intended for use with C50 drawbar couplings. Drawbar eyes shall not be able to rotate axially (because the respective couplings can rotate). </w:t>
      </w:r>
    </w:p>
    <w:p w14:paraId="24218223" w14:textId="77777777" w:rsidR="0086419A" w:rsidRDefault="0086419A" w:rsidP="0086419A">
      <w:pPr>
        <w:pStyle w:val="SingleTxtG"/>
        <w:spacing w:line="240" w:lineRule="auto"/>
        <w:ind w:left="2268" w:right="0"/>
      </w:pPr>
      <w:r>
        <w:t xml:space="preserve">If Class D50 drawbar eyes are fitted with sleeves, they shall comply with the dimensions shown in Figure 9 (not permitted for Class D50-C) or Figure 10. The sleeves shall not be welded into the drawbar eyes. Class D50 drawbar eyes shall have the dimensions given in paragraph 4.2. The form of shank for drawbar eyes of Class D50-X </w:t>
      </w:r>
      <w:r>
        <w:rPr>
          <w:strike/>
        </w:rPr>
        <w:t>is not specified, but</w:t>
      </w:r>
      <w:r>
        <w:t xml:space="preserve"> </w:t>
      </w:r>
      <w:r>
        <w:rPr>
          <w:b/>
          <w:iCs/>
          <w:lang w:val="en-US"/>
        </w:rPr>
        <w:t>shall be</w:t>
      </w:r>
      <w:r>
        <w:rPr>
          <w:lang w:val="en-US"/>
        </w:rPr>
        <w:t xml:space="preserve"> </w:t>
      </w:r>
      <w:r>
        <w:rPr>
          <w:b/>
          <w:iCs/>
          <w:lang w:val="en-US"/>
        </w:rPr>
        <w:t>limited by the form drawn in Figure 11 and</w:t>
      </w:r>
      <w:r>
        <w:rPr>
          <w:i/>
          <w:iCs/>
          <w:lang w:val="en-US"/>
        </w:rPr>
        <w:t xml:space="preserve"> </w:t>
      </w:r>
      <w:r>
        <w:t>for a distance of 210 mm from the centre of the eye the height "h" and the width "b" shall be within the limits given in Table 6."</w:t>
      </w:r>
    </w:p>
    <w:p w14:paraId="3290E877" w14:textId="77777777" w:rsidR="00BA4A77" w:rsidRPr="00717710" w:rsidRDefault="00BA4A77" w:rsidP="00717710">
      <w:pPr>
        <w:pStyle w:val="SingleTxtG"/>
        <w:spacing w:line="240" w:lineRule="auto"/>
        <w:ind w:left="2268" w:right="0"/>
      </w:pPr>
    </w:p>
    <w:p w14:paraId="552A924D" w14:textId="4A047C48" w:rsidR="00CB7013" w:rsidRPr="00BC48C8" w:rsidRDefault="00CB7013" w:rsidP="00CB7013">
      <w:pPr>
        <w:pStyle w:val="HChG"/>
      </w:pPr>
      <w:r>
        <w:tab/>
        <w:t>II.</w:t>
      </w:r>
      <w:r>
        <w:tab/>
      </w:r>
      <w:r w:rsidRPr="00BC48C8">
        <w:t>Justification</w:t>
      </w:r>
    </w:p>
    <w:p w14:paraId="2842E278" w14:textId="77777777" w:rsidR="0086419A" w:rsidRDefault="005C0816" w:rsidP="0086419A">
      <w:pPr>
        <w:pStyle w:val="SingleTxtG"/>
        <w:ind w:right="0"/>
      </w:pPr>
      <w:r>
        <w:tab/>
      </w:r>
      <w:r w:rsidR="0086419A">
        <w:t>High capacity vehicle combinations made possible in Finland require high D-value coupling devices. This means the dimensions of the coupling devices are often very near to the limits of the current regulations. In Finland incompatible type-approved drawbar eyes and drawbar couplings has been found in the market surveillance. The main issue is the vertical thickness of the shank of the drawbar eye. Maximum dimensioned D50-X shank cannot fully articulate inside of C50 drawbar couplings as shown in the photographs below.</w:t>
      </w:r>
    </w:p>
    <w:p w14:paraId="28F6F069" w14:textId="479421B4" w:rsidR="0086419A" w:rsidRDefault="0086419A" w:rsidP="0086419A">
      <w:pPr>
        <w:pStyle w:val="SingleTxtG"/>
        <w:ind w:right="0"/>
      </w:pPr>
      <w:bookmarkStart w:id="0" w:name="_GoBack"/>
      <w:bookmarkEnd w:id="0"/>
      <w:r>
        <w:rPr>
          <w:noProof/>
          <w:lang w:val="fi-FI" w:eastAsia="fi-FI"/>
        </w:rPr>
        <w:lastRenderedPageBreak/>
        <w:drawing>
          <wp:inline distT="0" distB="0" distL="0" distR="0" wp14:anchorId="00A3B6DC" wp14:editId="778F17E2">
            <wp:extent cx="3714750" cy="2781300"/>
            <wp:effectExtent l="0" t="0" r="0" b="0"/>
            <wp:docPr id="9" name="Kuva 9" descr="IMG_7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8" descr="IMG_77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0" cy="2781300"/>
                    </a:xfrm>
                    <a:prstGeom prst="rect">
                      <a:avLst/>
                    </a:prstGeom>
                    <a:noFill/>
                    <a:ln>
                      <a:noFill/>
                    </a:ln>
                  </pic:spPr>
                </pic:pic>
              </a:graphicData>
            </a:graphic>
          </wp:inline>
        </w:drawing>
      </w:r>
      <w:r>
        <w:br/>
      </w:r>
    </w:p>
    <w:p w14:paraId="2471A551" w14:textId="3E36DA92" w:rsidR="0086419A" w:rsidRDefault="0086419A" w:rsidP="0086419A">
      <w:pPr>
        <w:pStyle w:val="SingleTxtG"/>
        <w:ind w:right="0"/>
      </w:pPr>
      <w:r>
        <w:rPr>
          <w:noProof/>
          <w:lang w:val="fi-FI" w:eastAsia="fi-FI"/>
        </w:rPr>
        <w:drawing>
          <wp:inline distT="0" distB="0" distL="0" distR="0" wp14:anchorId="23AAB58B" wp14:editId="6675547B">
            <wp:extent cx="3727450" cy="2800350"/>
            <wp:effectExtent l="0" t="0" r="6350" b="0"/>
            <wp:docPr id="8" name="Kuva 8" descr="IMG_7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descr="IMG_77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7450" cy="2800350"/>
                    </a:xfrm>
                    <a:prstGeom prst="rect">
                      <a:avLst/>
                    </a:prstGeom>
                    <a:noFill/>
                    <a:ln>
                      <a:noFill/>
                    </a:ln>
                  </pic:spPr>
                </pic:pic>
              </a:graphicData>
            </a:graphic>
          </wp:inline>
        </w:drawing>
      </w:r>
    </w:p>
    <w:p w14:paraId="36DFDE9B" w14:textId="77777777" w:rsidR="0086419A" w:rsidRDefault="0086419A" w:rsidP="0086419A">
      <w:pPr>
        <w:pStyle w:val="SingleTxtG"/>
        <w:ind w:right="0"/>
      </w:pPr>
      <w:r>
        <w:br/>
        <w:t>Clarified dimensioning of the D50-X shank would ensure the compatibility with the C50 couplings.</w:t>
      </w:r>
    </w:p>
    <w:p w14:paraId="39725133" w14:textId="77777777" w:rsidR="0086419A" w:rsidRDefault="0086419A" w:rsidP="0086419A">
      <w:pPr>
        <w:pStyle w:val="SingleTxtG"/>
        <w:ind w:right="0"/>
      </w:pPr>
    </w:p>
    <w:p w14:paraId="4B468388" w14:textId="36D36258" w:rsidR="0086419A" w:rsidRDefault="0086419A" w:rsidP="00D02818">
      <w:pPr>
        <w:pStyle w:val="SingleTxtG"/>
        <w:ind w:left="0" w:right="0"/>
      </w:pPr>
    </w:p>
    <w:p w14:paraId="667089BB" w14:textId="51BC434E" w:rsidR="00D02818" w:rsidRDefault="00D02818" w:rsidP="00D02818">
      <w:pPr>
        <w:pStyle w:val="SingleTxtG"/>
        <w:ind w:left="0" w:right="0"/>
      </w:pPr>
    </w:p>
    <w:p w14:paraId="3E6EF99A" w14:textId="3D902260" w:rsidR="00D02818" w:rsidRDefault="00D02818" w:rsidP="00D02818">
      <w:pPr>
        <w:pStyle w:val="SingleTxtG"/>
        <w:ind w:left="0" w:right="0"/>
      </w:pPr>
    </w:p>
    <w:p w14:paraId="5D838914" w14:textId="20D42FC4" w:rsidR="00D02818" w:rsidRDefault="00D02818" w:rsidP="00D02818">
      <w:pPr>
        <w:pStyle w:val="SingleTxtG"/>
        <w:ind w:left="0" w:right="0"/>
      </w:pPr>
    </w:p>
    <w:p w14:paraId="07393E2F" w14:textId="10213A19" w:rsidR="00D02818" w:rsidRDefault="00D02818" w:rsidP="00D02818">
      <w:pPr>
        <w:pStyle w:val="SingleTxtG"/>
        <w:ind w:left="0" w:right="0"/>
      </w:pPr>
    </w:p>
    <w:p w14:paraId="65BE9A49" w14:textId="1F091E2F" w:rsidR="00D02818" w:rsidRDefault="00D02818" w:rsidP="00D02818">
      <w:pPr>
        <w:pStyle w:val="SingleTxtG"/>
        <w:ind w:left="0" w:right="0"/>
      </w:pPr>
    </w:p>
    <w:p w14:paraId="3BD7BA94" w14:textId="77777777" w:rsidR="00D02818" w:rsidRDefault="00D02818" w:rsidP="00D02818">
      <w:pPr>
        <w:pStyle w:val="SingleTxtG"/>
        <w:ind w:left="0" w:right="0"/>
      </w:pPr>
    </w:p>
    <w:p w14:paraId="456BB367" w14:textId="7BC18CE1" w:rsidR="0086419A" w:rsidRDefault="0086419A" w:rsidP="0086419A">
      <w:pPr>
        <w:pStyle w:val="SingleTxtG"/>
        <w:ind w:right="0"/>
      </w:pPr>
      <w:r>
        <w:lastRenderedPageBreak/>
        <w:t>See examples:</w:t>
      </w:r>
    </w:p>
    <w:p w14:paraId="4FCE611D" w14:textId="1732555A" w:rsidR="0086419A" w:rsidRDefault="0086419A" w:rsidP="0086419A">
      <w:pPr>
        <w:pStyle w:val="SingleTxtG"/>
        <w:spacing w:after="0"/>
        <w:ind w:right="0"/>
      </w:pPr>
      <w:r>
        <w:rPr>
          <w:b/>
          <w:noProof/>
          <w:lang w:val="fi-FI" w:eastAsia="fi-FI"/>
        </w:rPr>
        <w:drawing>
          <wp:inline distT="0" distB="0" distL="0" distR="0" wp14:anchorId="670361FF" wp14:editId="469D2F74">
            <wp:extent cx="4241800" cy="1212850"/>
            <wp:effectExtent l="0" t="0" r="6350" b="6350"/>
            <wp:docPr id="7" name="Kuva 7" descr="silmukka not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silmukka not 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1800" cy="1212850"/>
                    </a:xfrm>
                    <a:prstGeom prst="rect">
                      <a:avLst/>
                    </a:prstGeom>
                    <a:noFill/>
                    <a:ln>
                      <a:noFill/>
                    </a:ln>
                  </pic:spPr>
                </pic:pic>
              </a:graphicData>
            </a:graphic>
          </wp:inline>
        </w:drawing>
      </w:r>
      <w:r>
        <w:tab/>
      </w:r>
      <w:r>
        <w:rPr>
          <w:b/>
          <w:color w:val="FF0000"/>
        </w:rPr>
        <w:t>NOT OK</w:t>
      </w:r>
    </w:p>
    <w:p w14:paraId="3B70888D" w14:textId="77777777" w:rsidR="0086419A" w:rsidRDefault="0086419A" w:rsidP="0086419A">
      <w:pPr>
        <w:pStyle w:val="SingleTxtG"/>
        <w:ind w:right="0"/>
      </w:pPr>
    </w:p>
    <w:p w14:paraId="67335C17" w14:textId="35DBD5C2" w:rsidR="0086419A" w:rsidRDefault="0086419A" w:rsidP="0086419A">
      <w:pPr>
        <w:pStyle w:val="SingleTxtG"/>
        <w:spacing w:after="0"/>
        <w:ind w:right="0"/>
        <w:rPr>
          <w:noProof/>
          <w:lang w:eastAsia="fi-FI"/>
        </w:rPr>
      </w:pPr>
      <w:r>
        <w:rPr>
          <w:noProof/>
          <w:lang w:val="fi-FI" w:eastAsia="fi-FI"/>
        </w:rPr>
        <w:drawing>
          <wp:inline distT="0" distB="0" distL="0" distR="0" wp14:anchorId="07D36A70" wp14:editId="2EACCA5B">
            <wp:extent cx="4241800" cy="1219200"/>
            <wp:effectExtent l="0" t="0" r="6350" b="0"/>
            <wp:docPr id="6" name="Kuva 6" descr="silmukka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silmukka 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1800" cy="1219200"/>
                    </a:xfrm>
                    <a:prstGeom prst="rect">
                      <a:avLst/>
                    </a:prstGeom>
                    <a:noFill/>
                    <a:ln>
                      <a:noFill/>
                    </a:ln>
                  </pic:spPr>
                </pic:pic>
              </a:graphicData>
            </a:graphic>
          </wp:inline>
        </w:drawing>
      </w:r>
      <w:r>
        <w:rPr>
          <w:b/>
          <w:noProof/>
          <w:color w:val="00B050"/>
          <w:lang w:eastAsia="fi-FI"/>
        </w:rPr>
        <w:tab/>
        <w:t>OK</w:t>
      </w:r>
    </w:p>
    <w:p w14:paraId="3860DA83" w14:textId="77777777" w:rsidR="0086419A" w:rsidRDefault="0086419A" w:rsidP="0086419A">
      <w:pPr>
        <w:pStyle w:val="SingleTxtG"/>
        <w:ind w:right="0"/>
        <w:rPr>
          <w:noProof/>
          <w:lang w:eastAsia="fi-FI"/>
        </w:rPr>
      </w:pPr>
    </w:p>
    <w:p w14:paraId="76ABAC9A" w14:textId="74442E2E" w:rsidR="0086419A" w:rsidRDefault="0086419A" w:rsidP="0086419A">
      <w:pPr>
        <w:pStyle w:val="SingleTxtG"/>
        <w:spacing w:after="0"/>
        <w:ind w:right="0"/>
      </w:pPr>
      <w:r>
        <w:rPr>
          <w:noProof/>
          <w:lang w:val="fi-FI" w:eastAsia="fi-FI"/>
        </w:rPr>
        <w:drawing>
          <wp:inline distT="0" distB="0" distL="0" distR="0" wp14:anchorId="54A710F8" wp14:editId="3E62EDA8">
            <wp:extent cx="4241800" cy="1219200"/>
            <wp:effectExtent l="0" t="0" r="6350" b="0"/>
            <wp:docPr id="4" name="Kuva 4" descr="silmukka o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silmukka ok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1800" cy="1219200"/>
                    </a:xfrm>
                    <a:prstGeom prst="rect">
                      <a:avLst/>
                    </a:prstGeom>
                    <a:noFill/>
                    <a:ln>
                      <a:noFill/>
                    </a:ln>
                  </pic:spPr>
                </pic:pic>
              </a:graphicData>
            </a:graphic>
          </wp:inline>
        </w:drawing>
      </w:r>
      <w:r>
        <w:tab/>
      </w:r>
      <w:r>
        <w:rPr>
          <w:b/>
          <w:color w:val="00B050"/>
        </w:rPr>
        <w:t>OK</w:t>
      </w:r>
    </w:p>
    <w:p w14:paraId="3309880E" w14:textId="77777777" w:rsidR="0086419A" w:rsidRDefault="0086419A" w:rsidP="0086419A">
      <w:pPr>
        <w:pStyle w:val="SingleTxtG"/>
        <w:ind w:right="0"/>
      </w:pPr>
    </w:p>
    <w:p w14:paraId="0EA2F319" w14:textId="77777777" w:rsidR="0086419A" w:rsidRDefault="0086419A" w:rsidP="0086419A">
      <w:pPr>
        <w:pStyle w:val="SingleTxtG"/>
      </w:pPr>
    </w:p>
    <w:p w14:paraId="765806B8" w14:textId="2D09D0D7" w:rsidR="00FA77E4" w:rsidRPr="0086419A" w:rsidRDefault="00674607" w:rsidP="00674607">
      <w:pPr>
        <w:pStyle w:val="SingleTxtG"/>
      </w:pPr>
      <w:r>
        <w:t xml:space="preserve">The transitional provisions for the 02 series of amendments were </w:t>
      </w:r>
      <w:r w:rsidR="0086419A">
        <w:t xml:space="preserve">adopted </w:t>
      </w:r>
      <w:r>
        <w:t xml:space="preserve">at the previous session of the GRSG according to </w:t>
      </w:r>
      <w:r w:rsidR="0086419A">
        <w:t>th</w:t>
      </w:r>
      <w:r>
        <w:t xml:space="preserve">e informal document GRSG-117-25 submitted by the European Commission. The proposed </w:t>
      </w:r>
      <w:r w:rsidR="0086419A">
        <w:t>new paragraph</w:t>
      </w:r>
      <w:r w:rsidR="00D02818">
        <w:t>s</w:t>
      </w:r>
      <w:r w:rsidR="0086419A">
        <w:t xml:space="preserve"> 13.</w:t>
      </w:r>
      <w:r w:rsidR="00664315">
        <w:t>5.</w:t>
      </w:r>
      <w:r w:rsidR="0086419A">
        <w:t xml:space="preserve"> </w:t>
      </w:r>
      <w:r w:rsidR="00347B8A">
        <w:t xml:space="preserve">and 13.6. </w:t>
      </w:r>
      <w:r w:rsidR="00E10460">
        <w:t xml:space="preserve">to the transitional provisions </w:t>
      </w:r>
      <w:r w:rsidR="0086419A">
        <w:t xml:space="preserve">would only be applied for </w:t>
      </w:r>
      <w:r w:rsidR="00E10460">
        <w:t xml:space="preserve">Class </w:t>
      </w:r>
      <w:r w:rsidR="0086419A">
        <w:t xml:space="preserve">D50-X drawbar eyes. </w:t>
      </w:r>
    </w:p>
    <w:p w14:paraId="1B91975C" w14:textId="790574E5" w:rsidR="00C31258" w:rsidRPr="000D0516" w:rsidRDefault="00C31258" w:rsidP="00C738D1">
      <w:pPr>
        <w:suppressAutoHyphens w:val="0"/>
        <w:spacing w:line="240" w:lineRule="auto"/>
        <w:jc w:val="center"/>
        <w:rPr>
          <w:u w:val="single"/>
        </w:rPr>
      </w:pPr>
      <w:r>
        <w:rPr>
          <w:u w:val="single"/>
        </w:rPr>
        <w:tab/>
      </w:r>
      <w:r>
        <w:rPr>
          <w:u w:val="single"/>
        </w:rPr>
        <w:tab/>
      </w:r>
      <w:r>
        <w:rPr>
          <w:u w:val="single"/>
        </w:rPr>
        <w:tab/>
      </w:r>
    </w:p>
    <w:sectPr w:rsidR="00C31258" w:rsidRPr="000D0516" w:rsidSect="00316660">
      <w:headerReference w:type="even" r:id="rId14"/>
      <w:headerReference w:type="default" r:id="rId15"/>
      <w:footerReference w:type="even" r:id="rId16"/>
      <w:footerReference w:type="default" r:id="rId17"/>
      <w:headerReference w:type="first" r:id="rId18"/>
      <w:footerReference w:type="first" r:id="rId19"/>
      <w:footnotePr>
        <w:numFmt w:val="chicago"/>
      </w:footnotePr>
      <w:endnotePr>
        <w:numFmt w:val="decimal"/>
      </w:endnotePr>
      <w:pgSz w:w="11907" w:h="16840" w:code="9"/>
      <w:pgMar w:top="1701" w:right="1134" w:bottom="2268" w:left="1134" w:header="28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42322" w14:textId="77777777" w:rsidR="00FC0F0B" w:rsidRDefault="00FC0F0B"/>
  </w:endnote>
  <w:endnote w:type="continuationSeparator" w:id="0">
    <w:p w14:paraId="4A1C2BF5" w14:textId="77777777" w:rsidR="00FC0F0B" w:rsidRDefault="00FC0F0B"/>
  </w:endnote>
  <w:endnote w:type="continuationNotice" w:id="1">
    <w:p w14:paraId="6B342311" w14:textId="77777777" w:rsidR="00FC0F0B" w:rsidRDefault="00FC0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1C6A3502" w:rsidR="00676FBB" w:rsidRPr="00803BF8" w:rsidRDefault="00676FBB"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CC05C1">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5A9EDFA0" w:rsidR="00676FBB" w:rsidRPr="00803BF8" w:rsidRDefault="00676FBB"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CC05C1">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5C8EA" w14:textId="3B53F9CD" w:rsidR="006D61C3" w:rsidRDefault="006D61C3" w:rsidP="006D61C3">
    <w:pPr>
      <w:pStyle w:val="Footer"/>
    </w:pPr>
    <w:r>
      <w:rPr>
        <w:noProof/>
        <w:lang w:val="fi-FI" w:eastAsia="fi-FI"/>
      </w:rPr>
      <w:drawing>
        <wp:anchor distT="0" distB="0" distL="114300" distR="114300" simplePos="0" relativeHeight="251659264" behindDoc="1" locked="1" layoutInCell="1" allowOverlap="1" wp14:anchorId="271C5421" wp14:editId="271C7390">
          <wp:simplePos x="0" y="0"/>
          <wp:positionH relativeFrom="margin">
            <wp:posOffset>4320540</wp:posOffset>
          </wp:positionH>
          <wp:positionV relativeFrom="margin">
            <wp:posOffset>8330565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FA2F0B0" w14:textId="482EAA2B" w:rsidR="00AC6ACF" w:rsidRPr="006D61C3" w:rsidRDefault="006D61C3" w:rsidP="00AC6ACF">
    <w:pPr>
      <w:pStyle w:val="Footer"/>
      <w:ind w:right="1134"/>
      <w:rPr>
        <w:rFonts w:ascii="C39T30Lfz" w:hAnsi="C39T30Lfz"/>
        <w:sz w:val="56"/>
      </w:rPr>
    </w:pPr>
    <w:r>
      <w:rPr>
        <w:rFonts w:ascii="C39T30Lfz" w:hAnsi="C39T30Lfz"/>
        <w:noProof/>
        <w:sz w:val="56"/>
        <w:lang w:val="fi-FI" w:eastAsia="fi-FI"/>
      </w:rPr>
      <w:drawing>
        <wp:anchor distT="0" distB="0" distL="114300" distR="114300" simplePos="0" relativeHeight="251660288" behindDoc="0" locked="0" layoutInCell="1" allowOverlap="1" wp14:anchorId="17A23A1B" wp14:editId="688973A8">
          <wp:simplePos x="0" y="0"/>
          <wp:positionH relativeFrom="margin">
            <wp:posOffset>5478780</wp:posOffset>
          </wp:positionH>
          <wp:positionV relativeFrom="margin">
            <wp:posOffset>8036776</wp:posOffset>
          </wp:positionV>
          <wp:extent cx="638175" cy="638175"/>
          <wp:effectExtent l="0" t="0" r="9525" b="9525"/>
          <wp:wrapNone/>
          <wp:docPr id="40" name="Picture 1" descr="https://undocs.org/m2/QRCode.ashx?DS=ECE/TRANS/WP.29/GRSG/2019/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07FA4" w14:textId="01287DD2" w:rsidR="006D61C3" w:rsidRPr="006D61C3" w:rsidRDefault="006D61C3" w:rsidP="006D61C3">
    <w:pPr>
      <w:pStyle w:val="Footer"/>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A5356" w14:textId="77777777" w:rsidR="00FC0F0B" w:rsidRPr="000B175B" w:rsidRDefault="00FC0F0B" w:rsidP="000B175B">
      <w:pPr>
        <w:tabs>
          <w:tab w:val="right" w:pos="2155"/>
        </w:tabs>
        <w:spacing w:after="80"/>
        <w:ind w:left="680"/>
        <w:rPr>
          <w:u w:val="single"/>
        </w:rPr>
      </w:pPr>
      <w:r>
        <w:rPr>
          <w:u w:val="single"/>
        </w:rPr>
        <w:tab/>
      </w:r>
    </w:p>
  </w:footnote>
  <w:footnote w:type="continuationSeparator" w:id="0">
    <w:p w14:paraId="6E0A83BE" w14:textId="77777777" w:rsidR="00FC0F0B" w:rsidRPr="00FC68B7" w:rsidRDefault="00FC0F0B" w:rsidP="00FC68B7">
      <w:pPr>
        <w:tabs>
          <w:tab w:val="left" w:pos="2155"/>
        </w:tabs>
        <w:spacing w:after="80"/>
        <w:ind w:left="680"/>
        <w:rPr>
          <w:u w:val="single"/>
        </w:rPr>
      </w:pPr>
      <w:r>
        <w:rPr>
          <w:u w:val="single"/>
        </w:rPr>
        <w:tab/>
      </w:r>
    </w:p>
  </w:footnote>
  <w:footnote w:type="continuationNotice" w:id="1">
    <w:p w14:paraId="0300E1B1" w14:textId="77777777" w:rsidR="00FC0F0B" w:rsidRDefault="00FC0F0B"/>
  </w:footnote>
  <w:footnote w:id="2">
    <w:p w14:paraId="1BC20C06" w14:textId="7EDF4DC1" w:rsidR="00676FBB" w:rsidRPr="00B14735" w:rsidRDefault="00676FBB" w:rsidP="00E62CEA">
      <w:pPr>
        <w:pStyle w:val="FootnoteText"/>
        <w:tabs>
          <w:tab w:val="clear" w:pos="1021"/>
        </w:tabs>
        <w:ind w:hanging="283"/>
        <w:rPr>
          <w:rFonts w:eastAsia="Calibri"/>
        </w:rPr>
      </w:pPr>
      <w:r w:rsidRPr="007406A7">
        <w:rPr>
          <w:rStyle w:val="FootnoteReference"/>
          <w:vertAlign w:val="baseline"/>
        </w:rPr>
        <w:t>*</w:t>
      </w:r>
      <w:r w:rsidRPr="007406A7">
        <w:tab/>
      </w:r>
      <w:r w:rsidRPr="00B15178">
        <w:rPr>
          <w:szCs w:val="18"/>
          <w:lang w:val="en-US"/>
        </w:rPr>
        <w:t xml:space="preserve">In accordance </w:t>
      </w:r>
      <w:r w:rsidR="00626FE2" w:rsidRPr="00AB708F">
        <w:rPr>
          <w:szCs w:val="18"/>
          <w:lang w:val="en-US"/>
        </w:rPr>
        <w:t>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r w:rsidRPr="00B15178">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69CE7B36" w:rsidR="00676FBB" w:rsidRPr="00803BF8" w:rsidRDefault="00676FBB">
    <w:pPr>
      <w:pStyle w:val="Header"/>
    </w:pPr>
    <w:r>
      <w:t>ECE/TRANS/WP.29/GRSG/</w:t>
    </w:r>
    <w:r w:rsidR="00CC05C1">
      <w:t>2020/XY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B7B" w14:textId="3F0FC65D" w:rsidR="00676FBB" w:rsidRPr="00803BF8" w:rsidRDefault="00CC05C1" w:rsidP="00803BF8">
    <w:pPr>
      <w:pStyle w:val="Header"/>
      <w:jc w:val="right"/>
    </w:pPr>
    <w:r>
      <w:t>ECE/TRANS/WP.29/GRSG/2020/XY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491" w:type="dxa"/>
      <w:tblLook w:val="04A0" w:firstRow="1" w:lastRow="0" w:firstColumn="1" w:lastColumn="0" w:noHBand="0" w:noVBand="1"/>
    </w:tblPr>
    <w:tblGrid>
      <w:gridCol w:w="3861"/>
      <w:gridCol w:w="6771"/>
    </w:tblGrid>
    <w:tr w:rsidR="00316660" w14:paraId="5E8EC235" w14:textId="77777777" w:rsidTr="00316660">
      <w:tc>
        <w:tcPr>
          <w:tcW w:w="3861" w:type="dxa"/>
          <w:hideMark/>
        </w:tcPr>
        <w:p w14:paraId="11A4448E" w14:textId="2692CB3A" w:rsidR="00316660" w:rsidRDefault="00316660" w:rsidP="00316660">
          <w:pPr>
            <w:pStyle w:val="Header"/>
            <w:rPr>
              <w:sz w:val="20"/>
            </w:rPr>
          </w:pPr>
          <w:r>
            <w:rPr>
              <w:sz w:val="20"/>
            </w:rPr>
            <w:t>Submitted by the experts from Finland</w:t>
          </w:r>
        </w:p>
      </w:tc>
      <w:tc>
        <w:tcPr>
          <w:tcW w:w="6771" w:type="dxa"/>
          <w:hideMark/>
        </w:tcPr>
        <w:p w14:paraId="65E6B3DB" w14:textId="756FD4B0" w:rsidR="00316660" w:rsidRDefault="00316660" w:rsidP="00316660">
          <w:pPr>
            <w:ind w:left="2692"/>
            <w:jc w:val="right"/>
          </w:pPr>
          <w:r>
            <w:rPr>
              <w:u w:val="single"/>
            </w:rPr>
            <w:t>Informal document</w:t>
          </w:r>
          <w:r>
            <w:t xml:space="preserve"> </w:t>
          </w:r>
          <w:r>
            <w:rPr>
              <w:b/>
              <w:bCs/>
            </w:rPr>
            <w:t>GRSG-118-35</w:t>
          </w:r>
          <w:r>
            <w:rPr>
              <w:b/>
              <w:bCs/>
            </w:rPr>
            <w:br/>
          </w:r>
          <w:r>
            <w:t xml:space="preserve">(118th GRSG, 15-17 July2020, </w:t>
          </w:r>
          <w:r>
            <w:br/>
            <w:t>Agenda item 6)</w:t>
          </w:r>
        </w:p>
      </w:tc>
    </w:tr>
  </w:tbl>
  <w:p w14:paraId="1A0A2118" w14:textId="77777777" w:rsidR="00316660" w:rsidRDefault="00316660" w:rsidP="0031666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BE4BCB"/>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2"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1DF44DC"/>
    <w:multiLevelType w:val="hybridMultilevel"/>
    <w:tmpl w:val="F12474A4"/>
    <w:lvl w:ilvl="0" w:tplc="2B747CD8">
      <w:start w:val="1"/>
      <w:numFmt w:val="upperRoman"/>
      <w:lvlText w:val="%1."/>
      <w:lvlJc w:val="left"/>
      <w:pPr>
        <w:ind w:left="1952" w:hanging="534"/>
        <w:jc w:val="right"/>
      </w:pPr>
      <w:rPr>
        <w:rFonts w:ascii="Times New Roman" w:eastAsia="Times New Roman" w:hAnsi="Times New Roman" w:hint="default"/>
        <w:b/>
        <w:bCs/>
        <w:w w:val="101"/>
        <w:sz w:val="26"/>
        <w:szCs w:val="26"/>
      </w:rPr>
    </w:lvl>
    <w:lvl w:ilvl="1" w:tplc="F51CFE62">
      <w:start w:val="1"/>
      <w:numFmt w:val="decimal"/>
      <w:lvlText w:val="%2."/>
      <w:lvlJc w:val="left"/>
      <w:pPr>
        <w:ind w:left="1812" w:hanging="535"/>
      </w:pPr>
      <w:rPr>
        <w:rFonts w:ascii="Times New Roman" w:eastAsia="Times New Roman" w:hAnsi="Times New Roman" w:hint="default"/>
        <w:w w:val="99"/>
        <w:sz w:val="19"/>
        <w:szCs w:val="19"/>
      </w:rPr>
    </w:lvl>
    <w:lvl w:ilvl="2" w:tplc="9FC86720">
      <w:start w:val="1"/>
      <w:numFmt w:val="bullet"/>
      <w:lvlText w:val="•"/>
      <w:lvlJc w:val="left"/>
      <w:pPr>
        <w:ind w:left="2810" w:hanging="535"/>
      </w:pPr>
      <w:rPr>
        <w:rFonts w:hint="default"/>
      </w:rPr>
    </w:lvl>
    <w:lvl w:ilvl="3" w:tplc="C3C04808">
      <w:start w:val="1"/>
      <w:numFmt w:val="bullet"/>
      <w:lvlText w:val="•"/>
      <w:lvlJc w:val="left"/>
      <w:pPr>
        <w:ind w:left="3669" w:hanging="535"/>
      </w:pPr>
      <w:rPr>
        <w:rFonts w:hint="default"/>
      </w:rPr>
    </w:lvl>
    <w:lvl w:ilvl="4" w:tplc="F020A648">
      <w:start w:val="1"/>
      <w:numFmt w:val="bullet"/>
      <w:lvlText w:val="•"/>
      <w:lvlJc w:val="left"/>
      <w:pPr>
        <w:ind w:left="4527" w:hanging="535"/>
      </w:pPr>
      <w:rPr>
        <w:rFonts w:hint="default"/>
      </w:rPr>
    </w:lvl>
    <w:lvl w:ilvl="5" w:tplc="913892D4">
      <w:start w:val="1"/>
      <w:numFmt w:val="bullet"/>
      <w:lvlText w:val="•"/>
      <w:lvlJc w:val="left"/>
      <w:pPr>
        <w:ind w:left="5386" w:hanging="535"/>
      </w:pPr>
      <w:rPr>
        <w:rFonts w:hint="default"/>
      </w:rPr>
    </w:lvl>
    <w:lvl w:ilvl="6" w:tplc="4B045E14">
      <w:start w:val="1"/>
      <w:numFmt w:val="bullet"/>
      <w:lvlText w:val="•"/>
      <w:lvlJc w:val="left"/>
      <w:pPr>
        <w:ind w:left="6244" w:hanging="535"/>
      </w:pPr>
      <w:rPr>
        <w:rFonts w:hint="default"/>
      </w:rPr>
    </w:lvl>
    <w:lvl w:ilvl="7" w:tplc="88EC268C">
      <w:start w:val="1"/>
      <w:numFmt w:val="bullet"/>
      <w:lvlText w:val="•"/>
      <w:lvlJc w:val="left"/>
      <w:pPr>
        <w:ind w:left="7103" w:hanging="535"/>
      </w:pPr>
      <w:rPr>
        <w:rFonts w:hint="default"/>
      </w:rPr>
    </w:lvl>
    <w:lvl w:ilvl="8" w:tplc="1B9A4552">
      <w:start w:val="1"/>
      <w:numFmt w:val="bullet"/>
      <w:lvlText w:val="•"/>
      <w:lvlJc w:val="left"/>
      <w:pPr>
        <w:ind w:left="7962" w:hanging="535"/>
      </w:pPr>
      <w:rPr>
        <w:rFonts w:hint="default"/>
      </w:rPr>
    </w:lvl>
  </w:abstractNum>
  <w:abstractNum w:abstractNumId="16" w15:restartNumberingAfterBreak="0">
    <w:nsid w:val="15D41E76"/>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3B7EE3"/>
    <w:multiLevelType w:val="hybridMultilevel"/>
    <w:tmpl w:val="8C7CFAD8"/>
    <w:lvl w:ilvl="0" w:tplc="A254E048">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D040D21C">
      <w:start w:val="1"/>
      <w:numFmt w:val="decimal"/>
      <w:lvlText w:val="%2."/>
      <w:lvlJc w:val="left"/>
      <w:pPr>
        <w:ind w:left="1173" w:hanging="535"/>
      </w:pPr>
      <w:rPr>
        <w:rFonts w:ascii="Times New Roman" w:eastAsia="Times New Roman" w:hAnsi="Times New Roman" w:hint="default"/>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5154E7"/>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1"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2" w15:restartNumberingAfterBreak="0">
    <w:nsid w:val="363D6E55"/>
    <w:multiLevelType w:val="hybridMultilevel"/>
    <w:tmpl w:val="117899BA"/>
    <w:lvl w:ilvl="0" w:tplc="002CD4C2">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3C106DE1"/>
    <w:multiLevelType w:val="hybridMultilevel"/>
    <w:tmpl w:val="6360EE60"/>
    <w:lvl w:ilvl="0" w:tplc="844CEF4E">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1AEC2EFC">
      <w:start w:val="1"/>
      <w:numFmt w:val="lowerLetter"/>
      <w:lvlText w:val="(%2)"/>
      <w:lvlJc w:val="left"/>
      <w:pPr>
        <w:ind w:left="1707" w:hanging="536"/>
      </w:pPr>
      <w:rPr>
        <w:rFonts w:ascii="Times New Roman" w:eastAsia="Times New Roman" w:hAnsi="Times New Roman" w:hint="default"/>
        <w:w w:val="99"/>
        <w:sz w:val="19"/>
        <w:szCs w:val="19"/>
      </w:rPr>
    </w:lvl>
    <w:lvl w:ilvl="2" w:tplc="DD1AEC8E">
      <w:start w:val="1"/>
      <w:numFmt w:val="bullet"/>
      <w:lvlText w:val="•"/>
      <w:lvlJc w:val="left"/>
      <w:pPr>
        <w:ind w:left="2595" w:hanging="536"/>
      </w:pPr>
      <w:rPr>
        <w:rFonts w:hint="default"/>
      </w:rPr>
    </w:lvl>
    <w:lvl w:ilvl="3" w:tplc="A04AC93C">
      <w:start w:val="1"/>
      <w:numFmt w:val="bullet"/>
      <w:lvlText w:val="•"/>
      <w:lvlJc w:val="left"/>
      <w:pPr>
        <w:ind w:left="3483" w:hanging="536"/>
      </w:pPr>
      <w:rPr>
        <w:rFonts w:hint="default"/>
      </w:rPr>
    </w:lvl>
    <w:lvl w:ilvl="4" w:tplc="9BF6DBCC">
      <w:start w:val="1"/>
      <w:numFmt w:val="bullet"/>
      <w:lvlText w:val="•"/>
      <w:lvlJc w:val="left"/>
      <w:pPr>
        <w:ind w:left="4371" w:hanging="536"/>
      </w:pPr>
      <w:rPr>
        <w:rFonts w:hint="default"/>
      </w:rPr>
    </w:lvl>
    <w:lvl w:ilvl="5" w:tplc="D4DA5E72">
      <w:start w:val="1"/>
      <w:numFmt w:val="bullet"/>
      <w:lvlText w:val="•"/>
      <w:lvlJc w:val="left"/>
      <w:pPr>
        <w:ind w:left="5259" w:hanging="536"/>
      </w:pPr>
      <w:rPr>
        <w:rFonts w:hint="default"/>
      </w:rPr>
    </w:lvl>
    <w:lvl w:ilvl="6" w:tplc="9C28253C">
      <w:start w:val="1"/>
      <w:numFmt w:val="bullet"/>
      <w:lvlText w:val="•"/>
      <w:lvlJc w:val="left"/>
      <w:pPr>
        <w:ind w:left="6147" w:hanging="536"/>
      </w:pPr>
      <w:rPr>
        <w:rFonts w:hint="default"/>
      </w:rPr>
    </w:lvl>
    <w:lvl w:ilvl="7" w:tplc="C85A9C08">
      <w:start w:val="1"/>
      <w:numFmt w:val="bullet"/>
      <w:lvlText w:val="•"/>
      <w:lvlJc w:val="left"/>
      <w:pPr>
        <w:ind w:left="7035" w:hanging="536"/>
      </w:pPr>
      <w:rPr>
        <w:rFonts w:hint="default"/>
      </w:rPr>
    </w:lvl>
    <w:lvl w:ilvl="8" w:tplc="71568450">
      <w:start w:val="1"/>
      <w:numFmt w:val="bullet"/>
      <w:lvlText w:val="•"/>
      <w:lvlJc w:val="left"/>
      <w:pPr>
        <w:ind w:left="7923" w:hanging="536"/>
      </w:pPr>
      <w:rPr>
        <w:rFonts w:hint="default"/>
      </w:rPr>
    </w:lvl>
  </w:abstractNum>
  <w:abstractNum w:abstractNumId="24" w15:restartNumberingAfterBreak="0">
    <w:nsid w:val="3F236BA2"/>
    <w:multiLevelType w:val="multilevel"/>
    <w:tmpl w:val="885258D8"/>
    <w:lvl w:ilvl="0">
      <w:start w:val="5"/>
      <w:numFmt w:val="decimal"/>
      <w:lvlText w:val="%1."/>
      <w:lvlJc w:val="left"/>
      <w:pPr>
        <w:ind w:left="2000" w:hanging="1068"/>
      </w:pPr>
      <w:rPr>
        <w:rFonts w:ascii="Times New Roman" w:eastAsia="Times New Roman" w:hAnsi="Times New Roman" w:hint="default"/>
        <w:b w:val="0"/>
        <w:bCs/>
        <w:w w:val="99"/>
        <w:sz w:val="19"/>
        <w:szCs w:val="19"/>
      </w:rPr>
    </w:lvl>
    <w:lvl w:ilvl="1">
      <w:start w:val="1"/>
      <w:numFmt w:val="decimal"/>
      <w:lvlText w:val="%1.%2."/>
      <w:lvlJc w:val="left"/>
      <w:pPr>
        <w:ind w:left="2000" w:hanging="1067"/>
        <w:jc w:val="right"/>
      </w:pPr>
      <w:rPr>
        <w:rFonts w:ascii="Times New Roman" w:eastAsia="Times New Roman" w:hAnsi="Times New Roman" w:hint="default"/>
        <w:b w:val="0"/>
        <w:bCs/>
        <w:w w:val="99"/>
        <w:sz w:val="19"/>
        <w:szCs w:val="19"/>
      </w:rPr>
    </w:lvl>
    <w:lvl w:ilvl="2">
      <w:start w:val="1"/>
      <w:numFmt w:val="decimal"/>
      <w:lvlText w:val="%1.%2.%3."/>
      <w:lvlJc w:val="left"/>
      <w:pPr>
        <w:ind w:left="2000" w:hanging="1068"/>
        <w:jc w:val="right"/>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5" w15:restartNumberingAfterBreak="0">
    <w:nsid w:val="41646DFE"/>
    <w:multiLevelType w:val="hybridMultilevel"/>
    <w:tmpl w:val="F4B2EBB4"/>
    <w:lvl w:ilvl="0" w:tplc="0413000F">
      <w:start w:val="1"/>
      <w:numFmt w:val="decimal"/>
      <w:lvlText w:val="%1."/>
      <w:lvlJc w:val="left"/>
      <w:pPr>
        <w:ind w:left="1073" w:hanging="534"/>
        <w:jc w:val="right"/>
      </w:pPr>
      <w:rPr>
        <w:rFonts w:hint="default"/>
        <w:b/>
        <w:bCs/>
        <w:w w:val="101"/>
        <w:sz w:val="26"/>
        <w:szCs w:val="26"/>
      </w:rPr>
    </w:lvl>
    <w:lvl w:ilvl="1" w:tplc="DA6AA464">
      <w:start w:val="1"/>
      <w:numFmt w:val="decimal"/>
      <w:lvlText w:val="%2."/>
      <w:lvlJc w:val="left"/>
      <w:pPr>
        <w:ind w:left="1173" w:hanging="535"/>
      </w:pPr>
      <w:rPr>
        <w:rFonts w:ascii="Times New Roman" w:eastAsia="Times New Roman" w:hAnsi="Times New Roman" w:hint="default"/>
        <w:b/>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26" w15:restartNumberingAfterBreak="0">
    <w:nsid w:val="44A51DA8"/>
    <w:multiLevelType w:val="multilevel"/>
    <w:tmpl w:val="FE2EE13C"/>
    <w:lvl w:ilvl="0">
      <w:start w:val="4"/>
      <w:numFmt w:val="decimal"/>
      <w:lvlText w:val="%1"/>
      <w:lvlJc w:val="left"/>
      <w:pPr>
        <w:ind w:left="2000" w:hanging="1068"/>
      </w:pPr>
      <w:rPr>
        <w:rFonts w:hint="default"/>
      </w:rPr>
    </w:lvl>
    <w:lvl w:ilvl="1">
      <w:start w:val="8"/>
      <w:numFmt w:val="decimal"/>
      <w:lvlText w:val="%1.%2"/>
      <w:lvlJc w:val="left"/>
      <w:pPr>
        <w:ind w:left="2000" w:hanging="1068"/>
      </w:pPr>
      <w:rPr>
        <w:rFonts w:ascii="Times New Roman" w:eastAsia="Times New Roman" w:hAnsi="Times New Roman" w:hint="default"/>
        <w:b/>
        <w:bCs/>
        <w:w w:val="99"/>
        <w:sz w:val="20"/>
        <w:szCs w:val="20"/>
      </w:rPr>
    </w:lvl>
    <w:lvl w:ilvl="2">
      <w:start w:val="1"/>
      <w:numFmt w:val="lowerLetter"/>
      <w:lvlText w:val="(%3)"/>
      <w:lvlJc w:val="left"/>
      <w:pPr>
        <w:ind w:left="1670" w:hanging="535"/>
      </w:pPr>
      <w:rPr>
        <w:rFonts w:ascii="Times New Roman" w:eastAsia="Times New Roman" w:hAnsi="Times New Roman" w:hint="default"/>
        <w:b/>
        <w:bCs/>
        <w:w w:val="99"/>
        <w:sz w:val="20"/>
        <w:szCs w:val="20"/>
      </w:rPr>
    </w:lvl>
    <w:lvl w:ilvl="3">
      <w:start w:val="1"/>
      <w:numFmt w:val="bullet"/>
      <w:lvlText w:val="•"/>
      <w:lvlJc w:val="left"/>
      <w:pPr>
        <w:ind w:left="3984" w:hanging="535"/>
      </w:pPr>
      <w:rPr>
        <w:rFonts w:hint="default"/>
      </w:rPr>
    </w:lvl>
    <w:lvl w:ilvl="4">
      <w:start w:val="1"/>
      <w:numFmt w:val="bullet"/>
      <w:lvlText w:val="•"/>
      <w:lvlJc w:val="left"/>
      <w:pPr>
        <w:ind w:left="4709" w:hanging="535"/>
      </w:pPr>
      <w:rPr>
        <w:rFonts w:hint="default"/>
      </w:rPr>
    </w:lvl>
    <w:lvl w:ilvl="5">
      <w:start w:val="1"/>
      <w:numFmt w:val="bullet"/>
      <w:lvlText w:val="•"/>
      <w:lvlJc w:val="left"/>
      <w:pPr>
        <w:ind w:left="5434" w:hanging="535"/>
      </w:pPr>
      <w:rPr>
        <w:rFonts w:hint="default"/>
      </w:rPr>
    </w:lvl>
    <w:lvl w:ilvl="6">
      <w:start w:val="1"/>
      <w:numFmt w:val="bullet"/>
      <w:lvlText w:val="•"/>
      <w:lvlJc w:val="left"/>
      <w:pPr>
        <w:ind w:left="6159" w:hanging="535"/>
      </w:pPr>
      <w:rPr>
        <w:rFonts w:hint="default"/>
      </w:rPr>
    </w:lvl>
    <w:lvl w:ilvl="7">
      <w:start w:val="1"/>
      <w:numFmt w:val="bullet"/>
      <w:lvlText w:val="•"/>
      <w:lvlJc w:val="left"/>
      <w:pPr>
        <w:ind w:left="6884" w:hanging="535"/>
      </w:pPr>
      <w:rPr>
        <w:rFonts w:hint="default"/>
      </w:rPr>
    </w:lvl>
    <w:lvl w:ilvl="8">
      <w:start w:val="1"/>
      <w:numFmt w:val="bullet"/>
      <w:lvlText w:val="•"/>
      <w:lvlJc w:val="left"/>
      <w:pPr>
        <w:ind w:left="7609" w:hanging="535"/>
      </w:pPr>
      <w:rPr>
        <w:rFonts w:hint="default"/>
      </w:rPr>
    </w:lvl>
  </w:abstractNum>
  <w:abstractNum w:abstractNumId="27" w15:restartNumberingAfterBreak="0">
    <w:nsid w:val="46BD08F9"/>
    <w:multiLevelType w:val="multilevel"/>
    <w:tmpl w:val="6736DA22"/>
    <w:lvl w:ilvl="0">
      <w:start w:val="8"/>
      <w:numFmt w:val="decimal"/>
      <w:lvlText w:val="%1"/>
      <w:lvlJc w:val="left"/>
      <w:pPr>
        <w:ind w:left="1873" w:hanging="801"/>
      </w:pPr>
      <w:rPr>
        <w:rFonts w:hint="default"/>
      </w:rPr>
    </w:lvl>
    <w:lvl w:ilvl="1">
      <w:start w:val="2"/>
      <w:numFmt w:val="decimal"/>
      <w:lvlText w:val="%1.%2"/>
      <w:lvlJc w:val="left"/>
      <w:pPr>
        <w:ind w:left="1873" w:hanging="801"/>
      </w:pPr>
      <w:rPr>
        <w:rFonts w:hint="default"/>
      </w:rPr>
    </w:lvl>
    <w:lvl w:ilvl="2">
      <w:start w:val="3"/>
      <w:numFmt w:val="decimal"/>
      <w:lvlText w:val="%1.%2.%3."/>
      <w:lvlJc w:val="left"/>
      <w:pPr>
        <w:ind w:left="5763" w:hanging="801"/>
      </w:pPr>
      <w:rPr>
        <w:rFonts w:ascii="Times New Roman" w:eastAsia="Times New Roman" w:hAnsi="Times New Roman" w:hint="default"/>
        <w:b/>
        <w:bCs/>
        <w:w w:val="99"/>
        <w:sz w:val="19"/>
        <w:szCs w:val="19"/>
      </w:rPr>
    </w:lvl>
    <w:lvl w:ilvl="3">
      <w:start w:val="1"/>
      <w:numFmt w:val="lowerLetter"/>
      <w:lvlText w:val="(%4)"/>
      <w:lvlJc w:val="left"/>
      <w:pPr>
        <w:ind w:left="2273" w:hanging="400"/>
      </w:pPr>
      <w:rPr>
        <w:rFonts w:ascii="Times New Roman" w:eastAsia="Times New Roman" w:hAnsi="Times New Roman" w:hint="default"/>
        <w:b/>
        <w:bCs/>
        <w:w w:val="99"/>
        <w:sz w:val="19"/>
        <w:szCs w:val="19"/>
      </w:rPr>
    </w:lvl>
    <w:lvl w:ilvl="4">
      <w:start w:val="1"/>
      <w:numFmt w:val="lowerRoman"/>
      <w:lvlText w:val="(%5)"/>
      <w:lvlJc w:val="left"/>
      <w:pPr>
        <w:ind w:left="2674" w:hanging="472"/>
      </w:pPr>
      <w:rPr>
        <w:rFonts w:ascii="Times New Roman" w:eastAsia="Times New Roman" w:hAnsi="Times New Roman" w:hint="default"/>
        <w:b/>
        <w:bCs/>
        <w:w w:val="99"/>
        <w:sz w:val="19"/>
        <w:szCs w:val="19"/>
      </w:rPr>
    </w:lvl>
    <w:lvl w:ilvl="5">
      <w:start w:val="1"/>
      <w:numFmt w:val="bullet"/>
      <w:lvlText w:val="•"/>
      <w:lvlJc w:val="left"/>
      <w:pPr>
        <w:ind w:left="5023" w:hanging="472"/>
      </w:pPr>
      <w:rPr>
        <w:rFonts w:hint="default"/>
      </w:rPr>
    </w:lvl>
    <w:lvl w:ilvl="6">
      <w:start w:val="1"/>
      <w:numFmt w:val="bullet"/>
      <w:lvlText w:val="•"/>
      <w:lvlJc w:val="left"/>
      <w:pPr>
        <w:ind w:left="5807" w:hanging="472"/>
      </w:pPr>
      <w:rPr>
        <w:rFonts w:hint="default"/>
      </w:rPr>
    </w:lvl>
    <w:lvl w:ilvl="7">
      <w:start w:val="1"/>
      <w:numFmt w:val="bullet"/>
      <w:lvlText w:val="•"/>
      <w:lvlJc w:val="left"/>
      <w:pPr>
        <w:ind w:left="6590" w:hanging="472"/>
      </w:pPr>
      <w:rPr>
        <w:rFonts w:hint="default"/>
      </w:rPr>
    </w:lvl>
    <w:lvl w:ilvl="8">
      <w:start w:val="1"/>
      <w:numFmt w:val="bullet"/>
      <w:lvlText w:val="•"/>
      <w:lvlJc w:val="left"/>
      <w:pPr>
        <w:ind w:left="7373" w:hanging="472"/>
      </w:pPr>
      <w:rPr>
        <w:rFonts w:hint="default"/>
      </w:rPr>
    </w:lvl>
  </w:abstractNum>
  <w:abstractNum w:abstractNumId="28" w15:restartNumberingAfterBreak="0">
    <w:nsid w:val="48D607E7"/>
    <w:multiLevelType w:val="hybridMultilevel"/>
    <w:tmpl w:val="9138A5E6"/>
    <w:lvl w:ilvl="0" w:tplc="81C85B70">
      <w:start w:val="1"/>
      <w:numFmt w:val="lowerLetter"/>
      <w:lvlText w:val="(%1)"/>
      <w:lvlJc w:val="left"/>
      <w:pPr>
        <w:ind w:left="1854" w:hanging="360"/>
      </w:pPr>
      <w:rPr>
        <w:rFont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15:restartNumberingAfterBreak="0">
    <w:nsid w:val="53D1405C"/>
    <w:multiLevelType w:val="hybridMultilevel"/>
    <w:tmpl w:val="82F6B7F2"/>
    <w:lvl w:ilvl="0" w:tplc="6CCEA3A0">
      <w:start w:val="1"/>
      <w:numFmt w:val="decimal"/>
      <w:lvlText w:val="%1."/>
      <w:lvlJc w:val="left"/>
      <w:pPr>
        <w:ind w:left="1528" w:hanging="535"/>
      </w:pPr>
      <w:rPr>
        <w:rFonts w:ascii="Times New Roman" w:eastAsia="Times New Roman" w:hAnsi="Times New Roman" w:hint="default"/>
        <w:b/>
        <w:w w:val="99"/>
        <w:sz w:val="19"/>
        <w:szCs w:val="19"/>
      </w:rPr>
    </w:lvl>
    <w:lvl w:ilvl="1" w:tplc="15FCC220">
      <w:start w:val="1"/>
      <w:numFmt w:val="bullet"/>
      <w:lvlText w:val="•"/>
      <w:lvlJc w:val="left"/>
      <w:pPr>
        <w:ind w:left="2340" w:hanging="535"/>
      </w:pPr>
      <w:rPr>
        <w:rFonts w:hint="default"/>
      </w:rPr>
    </w:lvl>
    <w:lvl w:ilvl="2" w:tplc="ECBEE71A">
      <w:start w:val="1"/>
      <w:numFmt w:val="bullet"/>
      <w:lvlText w:val="•"/>
      <w:lvlJc w:val="left"/>
      <w:pPr>
        <w:ind w:left="3153" w:hanging="535"/>
      </w:pPr>
      <w:rPr>
        <w:rFonts w:hint="default"/>
      </w:rPr>
    </w:lvl>
    <w:lvl w:ilvl="3" w:tplc="62A8214C">
      <w:start w:val="1"/>
      <w:numFmt w:val="bullet"/>
      <w:lvlText w:val="•"/>
      <w:lvlJc w:val="left"/>
      <w:pPr>
        <w:ind w:left="3966" w:hanging="535"/>
      </w:pPr>
      <w:rPr>
        <w:rFonts w:hint="default"/>
      </w:rPr>
    </w:lvl>
    <w:lvl w:ilvl="4" w:tplc="C20869B6">
      <w:start w:val="1"/>
      <w:numFmt w:val="bullet"/>
      <w:lvlText w:val="•"/>
      <w:lvlJc w:val="left"/>
      <w:pPr>
        <w:ind w:left="4778" w:hanging="535"/>
      </w:pPr>
      <w:rPr>
        <w:rFonts w:hint="default"/>
      </w:rPr>
    </w:lvl>
    <w:lvl w:ilvl="5" w:tplc="05FE2960">
      <w:start w:val="1"/>
      <w:numFmt w:val="bullet"/>
      <w:lvlText w:val="•"/>
      <w:lvlJc w:val="left"/>
      <w:pPr>
        <w:ind w:left="5591" w:hanging="535"/>
      </w:pPr>
      <w:rPr>
        <w:rFonts w:hint="default"/>
      </w:rPr>
    </w:lvl>
    <w:lvl w:ilvl="6" w:tplc="B5283CDA">
      <w:start w:val="1"/>
      <w:numFmt w:val="bullet"/>
      <w:lvlText w:val="•"/>
      <w:lvlJc w:val="left"/>
      <w:pPr>
        <w:ind w:left="6404" w:hanging="535"/>
      </w:pPr>
      <w:rPr>
        <w:rFonts w:hint="default"/>
      </w:rPr>
    </w:lvl>
    <w:lvl w:ilvl="7" w:tplc="C20E43BE">
      <w:start w:val="1"/>
      <w:numFmt w:val="bullet"/>
      <w:lvlText w:val="•"/>
      <w:lvlJc w:val="left"/>
      <w:pPr>
        <w:ind w:left="7216" w:hanging="535"/>
      </w:pPr>
      <w:rPr>
        <w:rFonts w:hint="default"/>
      </w:rPr>
    </w:lvl>
    <w:lvl w:ilvl="8" w:tplc="36F02770">
      <w:start w:val="1"/>
      <w:numFmt w:val="bullet"/>
      <w:lvlText w:val="•"/>
      <w:lvlJc w:val="left"/>
      <w:pPr>
        <w:ind w:left="8029" w:hanging="535"/>
      </w:pPr>
      <w:rPr>
        <w:rFonts w:hint="default"/>
      </w:rPr>
    </w:lvl>
  </w:abstractNum>
  <w:abstractNum w:abstractNumId="30" w15:restartNumberingAfterBreak="0">
    <w:nsid w:val="5AB7721B"/>
    <w:multiLevelType w:val="multilevel"/>
    <w:tmpl w:val="32B47A0E"/>
    <w:lvl w:ilvl="0">
      <w:start w:val="4"/>
      <w:numFmt w:val="decimal"/>
      <w:lvlText w:val="%1"/>
      <w:lvlJc w:val="left"/>
      <w:pPr>
        <w:ind w:left="2240" w:hanging="1067"/>
      </w:pPr>
      <w:rPr>
        <w:rFonts w:hint="default"/>
      </w:rPr>
    </w:lvl>
    <w:lvl w:ilvl="1">
      <w:start w:val="1"/>
      <w:numFmt w:val="decimal"/>
      <w:lvlText w:val="%1.%2."/>
      <w:lvlJc w:val="left"/>
      <w:pPr>
        <w:ind w:left="2240" w:hanging="1067"/>
        <w:jc w:val="right"/>
      </w:pPr>
      <w:rPr>
        <w:rFonts w:ascii="Times New Roman" w:eastAsia="Times New Roman" w:hAnsi="Times New Roman" w:hint="default"/>
        <w:b/>
        <w:bCs/>
        <w:w w:val="99"/>
        <w:sz w:val="20"/>
        <w:szCs w:val="20"/>
      </w:rPr>
    </w:lvl>
    <w:lvl w:ilvl="2">
      <w:start w:val="1"/>
      <w:numFmt w:val="decimal"/>
      <w:lvlText w:val="%1.%2.%3."/>
      <w:lvlJc w:val="left"/>
      <w:pPr>
        <w:ind w:left="2240" w:hanging="1067"/>
      </w:pPr>
      <w:rPr>
        <w:rFonts w:ascii="Times New Roman" w:eastAsia="Times New Roman" w:hAnsi="Times New Roman" w:hint="default"/>
        <w:b/>
        <w:bCs/>
        <w:w w:val="99"/>
        <w:sz w:val="20"/>
        <w:szCs w:val="20"/>
      </w:rPr>
    </w:lvl>
    <w:lvl w:ilvl="3">
      <w:start w:val="1"/>
      <w:numFmt w:val="bullet"/>
      <w:lvlText w:val="•"/>
      <w:lvlJc w:val="left"/>
      <w:pPr>
        <w:ind w:left="3060" w:hanging="1067"/>
      </w:pPr>
      <w:rPr>
        <w:rFonts w:hint="default"/>
      </w:rPr>
    </w:lvl>
    <w:lvl w:ilvl="4">
      <w:start w:val="1"/>
      <w:numFmt w:val="bullet"/>
      <w:lvlText w:val="•"/>
      <w:lvlJc w:val="left"/>
      <w:pPr>
        <w:ind w:left="3880" w:hanging="1067"/>
      </w:pPr>
      <w:rPr>
        <w:rFonts w:hint="default"/>
      </w:rPr>
    </w:lvl>
    <w:lvl w:ilvl="5">
      <w:start w:val="1"/>
      <w:numFmt w:val="bullet"/>
      <w:lvlText w:val="•"/>
      <w:lvlJc w:val="left"/>
      <w:pPr>
        <w:ind w:left="4700" w:hanging="1067"/>
      </w:pPr>
      <w:rPr>
        <w:rFonts w:hint="default"/>
      </w:rPr>
    </w:lvl>
    <w:lvl w:ilvl="6">
      <w:start w:val="1"/>
      <w:numFmt w:val="bullet"/>
      <w:lvlText w:val="•"/>
      <w:lvlJc w:val="left"/>
      <w:pPr>
        <w:ind w:left="5520" w:hanging="1067"/>
      </w:pPr>
      <w:rPr>
        <w:rFonts w:hint="default"/>
      </w:rPr>
    </w:lvl>
    <w:lvl w:ilvl="7">
      <w:start w:val="1"/>
      <w:numFmt w:val="bullet"/>
      <w:lvlText w:val="•"/>
      <w:lvlJc w:val="left"/>
      <w:pPr>
        <w:ind w:left="6340" w:hanging="1067"/>
      </w:pPr>
      <w:rPr>
        <w:rFonts w:hint="default"/>
      </w:rPr>
    </w:lvl>
    <w:lvl w:ilvl="8">
      <w:start w:val="1"/>
      <w:numFmt w:val="bullet"/>
      <w:lvlText w:val="•"/>
      <w:lvlJc w:val="left"/>
      <w:pPr>
        <w:ind w:left="7160" w:hanging="1067"/>
      </w:pPr>
      <w:rPr>
        <w:rFont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297B12"/>
    <w:multiLevelType w:val="hybridMultilevel"/>
    <w:tmpl w:val="872AFF54"/>
    <w:lvl w:ilvl="0" w:tplc="D26AE0AA">
      <w:start w:val="6"/>
      <w:numFmt w:val="decimal"/>
      <w:lvlText w:val="%1."/>
      <w:lvlJc w:val="left"/>
      <w:pPr>
        <w:ind w:left="1173" w:hanging="535"/>
      </w:pPr>
      <w:rPr>
        <w:rFonts w:ascii="Times New Roman" w:eastAsia="Times New Roman" w:hAnsi="Times New Roman" w:hint="default"/>
        <w:w w:val="99"/>
        <w:sz w:val="19"/>
        <w:szCs w:val="19"/>
      </w:rPr>
    </w:lvl>
    <w:lvl w:ilvl="1" w:tplc="8046788A">
      <w:start w:val="1"/>
      <w:numFmt w:val="bullet"/>
      <w:lvlText w:val="•"/>
      <w:lvlJc w:val="left"/>
      <w:pPr>
        <w:ind w:left="1959" w:hanging="535"/>
      </w:pPr>
      <w:rPr>
        <w:rFonts w:hint="default"/>
      </w:rPr>
    </w:lvl>
    <w:lvl w:ilvl="2" w:tplc="CFC2EFF8">
      <w:start w:val="1"/>
      <w:numFmt w:val="bullet"/>
      <w:lvlText w:val="•"/>
      <w:lvlJc w:val="left"/>
      <w:pPr>
        <w:ind w:left="2746" w:hanging="535"/>
      </w:pPr>
      <w:rPr>
        <w:rFonts w:hint="default"/>
      </w:rPr>
    </w:lvl>
    <w:lvl w:ilvl="3" w:tplc="A68A9CDA">
      <w:start w:val="1"/>
      <w:numFmt w:val="bullet"/>
      <w:lvlText w:val="•"/>
      <w:lvlJc w:val="left"/>
      <w:pPr>
        <w:ind w:left="3533" w:hanging="535"/>
      </w:pPr>
      <w:rPr>
        <w:rFonts w:hint="default"/>
      </w:rPr>
    </w:lvl>
    <w:lvl w:ilvl="4" w:tplc="FFF2868C">
      <w:start w:val="1"/>
      <w:numFmt w:val="bullet"/>
      <w:lvlText w:val="•"/>
      <w:lvlJc w:val="left"/>
      <w:pPr>
        <w:ind w:left="4319" w:hanging="535"/>
      </w:pPr>
      <w:rPr>
        <w:rFonts w:hint="default"/>
      </w:rPr>
    </w:lvl>
    <w:lvl w:ilvl="5" w:tplc="22AA5DE4">
      <w:start w:val="1"/>
      <w:numFmt w:val="bullet"/>
      <w:lvlText w:val="•"/>
      <w:lvlJc w:val="left"/>
      <w:pPr>
        <w:ind w:left="5106" w:hanging="535"/>
      </w:pPr>
      <w:rPr>
        <w:rFonts w:hint="default"/>
      </w:rPr>
    </w:lvl>
    <w:lvl w:ilvl="6" w:tplc="5010EB26">
      <w:start w:val="1"/>
      <w:numFmt w:val="bullet"/>
      <w:lvlText w:val="•"/>
      <w:lvlJc w:val="left"/>
      <w:pPr>
        <w:ind w:left="5893" w:hanging="535"/>
      </w:pPr>
      <w:rPr>
        <w:rFonts w:hint="default"/>
      </w:rPr>
    </w:lvl>
    <w:lvl w:ilvl="7" w:tplc="C2328ECA">
      <w:start w:val="1"/>
      <w:numFmt w:val="bullet"/>
      <w:lvlText w:val="•"/>
      <w:lvlJc w:val="left"/>
      <w:pPr>
        <w:ind w:left="6679" w:hanging="535"/>
      </w:pPr>
      <w:rPr>
        <w:rFonts w:hint="default"/>
      </w:rPr>
    </w:lvl>
    <w:lvl w:ilvl="8" w:tplc="721E6D02">
      <w:start w:val="1"/>
      <w:numFmt w:val="bullet"/>
      <w:lvlText w:val="•"/>
      <w:lvlJc w:val="left"/>
      <w:pPr>
        <w:ind w:left="7466" w:hanging="535"/>
      </w:pPr>
      <w:rPr>
        <w:rFonts w:hint="default"/>
      </w:rPr>
    </w:lvl>
  </w:abstractNum>
  <w:abstractNum w:abstractNumId="37"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412F11"/>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76A7A"/>
    <w:multiLevelType w:val="multilevel"/>
    <w:tmpl w:val="54E4045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2."/>
      <w:lvlJc w:val="left"/>
      <w:pPr>
        <w:ind w:left="2769" w:hanging="1067"/>
      </w:pPr>
      <w:rPr>
        <w:rFonts w:hint="default"/>
        <w:b w:val="0"/>
        <w:bCs/>
        <w:w w:val="99"/>
        <w:sz w:val="20"/>
        <w:szCs w:val="20"/>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41" w15:restartNumberingAfterBreak="0">
    <w:nsid w:val="7CA464E1"/>
    <w:multiLevelType w:val="multilevel"/>
    <w:tmpl w:val="11762F38"/>
    <w:lvl w:ilvl="0">
      <w:start w:val="1"/>
      <w:numFmt w:val="decimal"/>
      <w:lvlText w:val="%1"/>
      <w:lvlJc w:val="left"/>
      <w:pPr>
        <w:ind w:left="2239" w:hanging="1067"/>
      </w:pPr>
      <w:rPr>
        <w:rFonts w:hint="default"/>
      </w:rPr>
    </w:lvl>
    <w:lvl w:ilvl="1">
      <w:start w:val="1"/>
      <w:numFmt w:val="decimal"/>
      <w:lvlText w:val="%1.%2."/>
      <w:lvlJc w:val="left"/>
      <w:pPr>
        <w:ind w:left="2239" w:hanging="1067"/>
      </w:pPr>
      <w:rPr>
        <w:rFonts w:ascii="Times New Roman" w:eastAsia="Times New Roman" w:hAnsi="Times New Roman" w:hint="default"/>
        <w:w w:val="99"/>
        <w:sz w:val="20"/>
        <w:szCs w:val="20"/>
      </w:rPr>
    </w:lvl>
    <w:lvl w:ilvl="2">
      <w:start w:val="1"/>
      <w:numFmt w:val="decimal"/>
      <w:lvlText w:val="%1.%2.%3."/>
      <w:lvlJc w:val="left"/>
      <w:pPr>
        <w:ind w:left="2240" w:hanging="1067"/>
      </w:pPr>
      <w:rPr>
        <w:rFonts w:ascii="Times New Roman" w:eastAsia="Times New Roman" w:hAnsi="Times New Roman" w:hint="default"/>
        <w:w w:val="99"/>
        <w:sz w:val="20"/>
        <w:szCs w:val="20"/>
      </w:rPr>
    </w:lvl>
    <w:lvl w:ilvl="3">
      <w:start w:val="1"/>
      <w:numFmt w:val="bullet"/>
      <w:lvlText w:val="•"/>
      <w:lvlJc w:val="left"/>
      <w:pPr>
        <w:ind w:left="3751" w:hanging="1067"/>
      </w:pPr>
      <w:rPr>
        <w:rFonts w:hint="default"/>
      </w:rPr>
    </w:lvl>
    <w:lvl w:ilvl="4">
      <w:start w:val="1"/>
      <w:numFmt w:val="bullet"/>
      <w:lvlText w:val="•"/>
      <w:lvlJc w:val="left"/>
      <w:pPr>
        <w:ind w:left="4506" w:hanging="1067"/>
      </w:pPr>
      <w:rPr>
        <w:rFonts w:hint="default"/>
      </w:rPr>
    </w:lvl>
    <w:lvl w:ilvl="5">
      <w:start w:val="1"/>
      <w:numFmt w:val="bullet"/>
      <w:lvlText w:val="•"/>
      <w:lvlJc w:val="left"/>
      <w:pPr>
        <w:ind w:left="5262" w:hanging="1067"/>
      </w:pPr>
      <w:rPr>
        <w:rFonts w:hint="default"/>
      </w:rPr>
    </w:lvl>
    <w:lvl w:ilvl="6">
      <w:start w:val="1"/>
      <w:numFmt w:val="bullet"/>
      <w:lvlText w:val="•"/>
      <w:lvlJc w:val="left"/>
      <w:pPr>
        <w:ind w:left="6017" w:hanging="1067"/>
      </w:pPr>
      <w:rPr>
        <w:rFonts w:hint="default"/>
      </w:rPr>
    </w:lvl>
    <w:lvl w:ilvl="7">
      <w:start w:val="1"/>
      <w:numFmt w:val="bullet"/>
      <w:lvlText w:val="•"/>
      <w:lvlJc w:val="left"/>
      <w:pPr>
        <w:ind w:left="6773" w:hanging="1067"/>
      </w:pPr>
      <w:rPr>
        <w:rFonts w:hint="default"/>
      </w:rPr>
    </w:lvl>
    <w:lvl w:ilvl="8">
      <w:start w:val="1"/>
      <w:numFmt w:val="bullet"/>
      <w:lvlText w:val="•"/>
      <w:lvlJc w:val="left"/>
      <w:pPr>
        <w:ind w:left="7528" w:hanging="1067"/>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7"/>
  </w:num>
  <w:num w:numId="13">
    <w:abstractNumId w:val="13"/>
  </w:num>
  <w:num w:numId="14">
    <w:abstractNumId w:val="32"/>
  </w:num>
  <w:num w:numId="15">
    <w:abstractNumId w:val="39"/>
  </w:num>
  <w:num w:numId="16">
    <w:abstractNumId w:val="10"/>
  </w:num>
  <w:num w:numId="17">
    <w:abstractNumId w:val="19"/>
  </w:num>
  <w:num w:numId="18">
    <w:abstractNumId w:val="37"/>
  </w:num>
  <w:num w:numId="19">
    <w:abstractNumId w:val="14"/>
  </w:num>
  <w:num w:numId="20">
    <w:abstractNumId w:val="33"/>
  </w:num>
  <w:num w:numId="21">
    <w:abstractNumId w:val="35"/>
  </w:num>
  <w:num w:numId="22">
    <w:abstractNumId w:val="21"/>
  </w:num>
  <w:num w:numId="23">
    <w:abstractNumId w:val="34"/>
  </w:num>
  <w:num w:numId="24">
    <w:abstractNumId w:val="12"/>
  </w:num>
  <w:num w:numId="25">
    <w:abstractNumId w:val="15"/>
  </w:num>
  <w:num w:numId="26">
    <w:abstractNumId w:val="27"/>
  </w:num>
  <w:num w:numId="27">
    <w:abstractNumId w:val="30"/>
  </w:num>
  <w:num w:numId="28">
    <w:abstractNumId w:val="26"/>
  </w:num>
  <w:num w:numId="29">
    <w:abstractNumId w:val="20"/>
  </w:num>
  <w:num w:numId="30">
    <w:abstractNumId w:val="24"/>
  </w:num>
  <w:num w:numId="31">
    <w:abstractNumId w:val="36"/>
  </w:num>
  <w:num w:numId="32">
    <w:abstractNumId w:val="18"/>
  </w:num>
  <w:num w:numId="33">
    <w:abstractNumId w:val="25"/>
  </w:num>
  <w:num w:numId="34">
    <w:abstractNumId w:val="11"/>
  </w:num>
  <w:num w:numId="35">
    <w:abstractNumId w:val="41"/>
  </w:num>
  <w:num w:numId="36">
    <w:abstractNumId w:val="23"/>
  </w:num>
  <w:num w:numId="37">
    <w:abstractNumId w:val="38"/>
  </w:num>
  <w:num w:numId="38">
    <w:abstractNumId w:val="40"/>
  </w:num>
  <w:num w:numId="39">
    <w:abstractNumId w:val="29"/>
  </w:num>
  <w:num w:numId="40">
    <w:abstractNumId w:val="16"/>
  </w:num>
  <w:num w:numId="41">
    <w:abstractNumId w:val="2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BC5"/>
    <w:rsid w:val="00000CCB"/>
    <w:rsid w:val="00001F4E"/>
    <w:rsid w:val="00012E14"/>
    <w:rsid w:val="00013D2A"/>
    <w:rsid w:val="00014605"/>
    <w:rsid w:val="000148A1"/>
    <w:rsid w:val="00015434"/>
    <w:rsid w:val="00015799"/>
    <w:rsid w:val="00016AE9"/>
    <w:rsid w:val="00020628"/>
    <w:rsid w:val="00024525"/>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95AC9"/>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1E01"/>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2D6E"/>
    <w:rsid w:val="00115308"/>
    <w:rsid w:val="0011666B"/>
    <w:rsid w:val="001228BD"/>
    <w:rsid w:val="00122CBC"/>
    <w:rsid w:val="00123206"/>
    <w:rsid w:val="00130933"/>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2D26"/>
    <w:rsid w:val="0017324C"/>
    <w:rsid w:val="00181511"/>
    <w:rsid w:val="00182290"/>
    <w:rsid w:val="001827D1"/>
    <w:rsid w:val="00184490"/>
    <w:rsid w:val="00184A77"/>
    <w:rsid w:val="0019102D"/>
    <w:rsid w:val="00192180"/>
    <w:rsid w:val="00193F1C"/>
    <w:rsid w:val="00194E3F"/>
    <w:rsid w:val="001963AC"/>
    <w:rsid w:val="00197D24"/>
    <w:rsid w:val="001A3955"/>
    <w:rsid w:val="001A5101"/>
    <w:rsid w:val="001B4B04"/>
    <w:rsid w:val="001C1271"/>
    <w:rsid w:val="001C4AFE"/>
    <w:rsid w:val="001C6663"/>
    <w:rsid w:val="001C6D72"/>
    <w:rsid w:val="001C7895"/>
    <w:rsid w:val="001D0C8C"/>
    <w:rsid w:val="001D1419"/>
    <w:rsid w:val="001D26DF"/>
    <w:rsid w:val="001D3177"/>
    <w:rsid w:val="001D3882"/>
    <w:rsid w:val="001D3A03"/>
    <w:rsid w:val="001D4261"/>
    <w:rsid w:val="001D6907"/>
    <w:rsid w:val="001E0C22"/>
    <w:rsid w:val="001E2593"/>
    <w:rsid w:val="001E25DA"/>
    <w:rsid w:val="001E47B9"/>
    <w:rsid w:val="001E7B67"/>
    <w:rsid w:val="001E7CAC"/>
    <w:rsid w:val="001F0DAC"/>
    <w:rsid w:val="001F20EF"/>
    <w:rsid w:val="001F72E8"/>
    <w:rsid w:val="00202BF3"/>
    <w:rsid w:val="00202DA8"/>
    <w:rsid w:val="002057AE"/>
    <w:rsid w:val="0021164B"/>
    <w:rsid w:val="00211E0B"/>
    <w:rsid w:val="002134E0"/>
    <w:rsid w:val="00221BD3"/>
    <w:rsid w:val="00226409"/>
    <w:rsid w:val="00230A28"/>
    <w:rsid w:val="00233BB0"/>
    <w:rsid w:val="002354AE"/>
    <w:rsid w:val="002355D5"/>
    <w:rsid w:val="00237023"/>
    <w:rsid w:val="00243627"/>
    <w:rsid w:val="0024568B"/>
    <w:rsid w:val="00246027"/>
    <w:rsid w:val="0024772E"/>
    <w:rsid w:val="00250D2D"/>
    <w:rsid w:val="002530E8"/>
    <w:rsid w:val="0025747D"/>
    <w:rsid w:val="0026041E"/>
    <w:rsid w:val="00263A29"/>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0B79"/>
    <w:rsid w:val="002925FB"/>
    <w:rsid w:val="002934A0"/>
    <w:rsid w:val="002938CC"/>
    <w:rsid w:val="00294129"/>
    <w:rsid w:val="00297E26"/>
    <w:rsid w:val="002A0D4A"/>
    <w:rsid w:val="002A42DD"/>
    <w:rsid w:val="002A4687"/>
    <w:rsid w:val="002A4D51"/>
    <w:rsid w:val="002A63D3"/>
    <w:rsid w:val="002A7DBF"/>
    <w:rsid w:val="002B31F7"/>
    <w:rsid w:val="002B4079"/>
    <w:rsid w:val="002B47CA"/>
    <w:rsid w:val="002B6B22"/>
    <w:rsid w:val="002C0D4D"/>
    <w:rsid w:val="002C1B3A"/>
    <w:rsid w:val="002C2315"/>
    <w:rsid w:val="002C3497"/>
    <w:rsid w:val="002C5141"/>
    <w:rsid w:val="002C567B"/>
    <w:rsid w:val="002C64E5"/>
    <w:rsid w:val="002C6BB6"/>
    <w:rsid w:val="002C70A6"/>
    <w:rsid w:val="002C73E0"/>
    <w:rsid w:val="002D046E"/>
    <w:rsid w:val="002D1AE4"/>
    <w:rsid w:val="002D33A6"/>
    <w:rsid w:val="002D4643"/>
    <w:rsid w:val="002D4CFC"/>
    <w:rsid w:val="002E093F"/>
    <w:rsid w:val="002E2EB7"/>
    <w:rsid w:val="002E4A30"/>
    <w:rsid w:val="002E5532"/>
    <w:rsid w:val="002E5684"/>
    <w:rsid w:val="002E7F93"/>
    <w:rsid w:val="002F04B8"/>
    <w:rsid w:val="002F0546"/>
    <w:rsid w:val="002F175C"/>
    <w:rsid w:val="002F1D8E"/>
    <w:rsid w:val="002F5AC5"/>
    <w:rsid w:val="002F725C"/>
    <w:rsid w:val="002F7A67"/>
    <w:rsid w:val="002F7DE0"/>
    <w:rsid w:val="0030272D"/>
    <w:rsid w:val="0030298D"/>
    <w:rsid w:val="00302E18"/>
    <w:rsid w:val="00312F59"/>
    <w:rsid w:val="00313C10"/>
    <w:rsid w:val="00316660"/>
    <w:rsid w:val="0031733E"/>
    <w:rsid w:val="00320995"/>
    <w:rsid w:val="00320D2F"/>
    <w:rsid w:val="003229D8"/>
    <w:rsid w:val="003237A4"/>
    <w:rsid w:val="00325908"/>
    <w:rsid w:val="00326932"/>
    <w:rsid w:val="00330F1A"/>
    <w:rsid w:val="003311A6"/>
    <w:rsid w:val="003351DE"/>
    <w:rsid w:val="00336789"/>
    <w:rsid w:val="003369B2"/>
    <w:rsid w:val="003406CC"/>
    <w:rsid w:val="0034070E"/>
    <w:rsid w:val="0034168B"/>
    <w:rsid w:val="00341F69"/>
    <w:rsid w:val="0034477E"/>
    <w:rsid w:val="003450DD"/>
    <w:rsid w:val="003451F4"/>
    <w:rsid w:val="00347A83"/>
    <w:rsid w:val="00347B8A"/>
    <w:rsid w:val="003516C1"/>
    <w:rsid w:val="00352181"/>
    <w:rsid w:val="00352709"/>
    <w:rsid w:val="00356E54"/>
    <w:rsid w:val="003611CB"/>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B1EDF"/>
    <w:rsid w:val="003B38FA"/>
    <w:rsid w:val="003B4673"/>
    <w:rsid w:val="003C17CC"/>
    <w:rsid w:val="003C2CC4"/>
    <w:rsid w:val="003C46E4"/>
    <w:rsid w:val="003C472E"/>
    <w:rsid w:val="003C4BA1"/>
    <w:rsid w:val="003C534D"/>
    <w:rsid w:val="003D4B23"/>
    <w:rsid w:val="003D751D"/>
    <w:rsid w:val="003E120B"/>
    <w:rsid w:val="003E130E"/>
    <w:rsid w:val="003E44F5"/>
    <w:rsid w:val="003F00E3"/>
    <w:rsid w:val="003F23F3"/>
    <w:rsid w:val="003F33B8"/>
    <w:rsid w:val="003F3B0C"/>
    <w:rsid w:val="003F4275"/>
    <w:rsid w:val="003F6FC1"/>
    <w:rsid w:val="004019C4"/>
    <w:rsid w:val="00402CD1"/>
    <w:rsid w:val="00403D20"/>
    <w:rsid w:val="0040438C"/>
    <w:rsid w:val="00406C85"/>
    <w:rsid w:val="00410C89"/>
    <w:rsid w:val="00413FC7"/>
    <w:rsid w:val="00414256"/>
    <w:rsid w:val="00420557"/>
    <w:rsid w:val="00422063"/>
    <w:rsid w:val="00422E03"/>
    <w:rsid w:val="00423D86"/>
    <w:rsid w:val="00424EA7"/>
    <w:rsid w:val="0042591D"/>
    <w:rsid w:val="00425C32"/>
    <w:rsid w:val="00426B9B"/>
    <w:rsid w:val="004325CB"/>
    <w:rsid w:val="0043676F"/>
    <w:rsid w:val="00442A83"/>
    <w:rsid w:val="00443911"/>
    <w:rsid w:val="004476E6"/>
    <w:rsid w:val="0045368E"/>
    <w:rsid w:val="004542E7"/>
    <w:rsid w:val="0045495B"/>
    <w:rsid w:val="004561E5"/>
    <w:rsid w:val="00456BF3"/>
    <w:rsid w:val="004572AE"/>
    <w:rsid w:val="00464BD6"/>
    <w:rsid w:val="00467FEF"/>
    <w:rsid w:val="00470779"/>
    <w:rsid w:val="00471BD2"/>
    <w:rsid w:val="00475FCC"/>
    <w:rsid w:val="0047621F"/>
    <w:rsid w:val="00477526"/>
    <w:rsid w:val="00477A0D"/>
    <w:rsid w:val="00477C6B"/>
    <w:rsid w:val="0048237A"/>
    <w:rsid w:val="0048397A"/>
    <w:rsid w:val="0048413F"/>
    <w:rsid w:val="0048419F"/>
    <w:rsid w:val="00485CBB"/>
    <w:rsid w:val="004866B7"/>
    <w:rsid w:val="004935FC"/>
    <w:rsid w:val="00493DB9"/>
    <w:rsid w:val="00494AC7"/>
    <w:rsid w:val="00495A5D"/>
    <w:rsid w:val="004A4BF7"/>
    <w:rsid w:val="004A79FD"/>
    <w:rsid w:val="004B05F0"/>
    <w:rsid w:val="004B3889"/>
    <w:rsid w:val="004B3B45"/>
    <w:rsid w:val="004B79D0"/>
    <w:rsid w:val="004C2461"/>
    <w:rsid w:val="004C3774"/>
    <w:rsid w:val="004C7462"/>
    <w:rsid w:val="004C7D42"/>
    <w:rsid w:val="004D0424"/>
    <w:rsid w:val="004D65FF"/>
    <w:rsid w:val="004E040E"/>
    <w:rsid w:val="004E0683"/>
    <w:rsid w:val="004E0FDB"/>
    <w:rsid w:val="004E4A1A"/>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53D5"/>
    <w:rsid w:val="00516F20"/>
    <w:rsid w:val="0052136D"/>
    <w:rsid w:val="00521B5A"/>
    <w:rsid w:val="00527001"/>
    <w:rsid w:val="0052775E"/>
    <w:rsid w:val="005305DD"/>
    <w:rsid w:val="005420F2"/>
    <w:rsid w:val="00544CB6"/>
    <w:rsid w:val="0055161F"/>
    <w:rsid w:val="00551A59"/>
    <w:rsid w:val="0055217D"/>
    <w:rsid w:val="0055307C"/>
    <w:rsid w:val="005534A0"/>
    <w:rsid w:val="005541C4"/>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5700"/>
    <w:rsid w:val="00596CF1"/>
    <w:rsid w:val="0059724D"/>
    <w:rsid w:val="0059757F"/>
    <w:rsid w:val="005B04D8"/>
    <w:rsid w:val="005B1513"/>
    <w:rsid w:val="005B23A6"/>
    <w:rsid w:val="005B320C"/>
    <w:rsid w:val="005B3DB3"/>
    <w:rsid w:val="005B4E13"/>
    <w:rsid w:val="005C0816"/>
    <w:rsid w:val="005C1629"/>
    <w:rsid w:val="005C342F"/>
    <w:rsid w:val="005C5509"/>
    <w:rsid w:val="005C5CC4"/>
    <w:rsid w:val="005C7D1E"/>
    <w:rsid w:val="005D04B2"/>
    <w:rsid w:val="005D6B0A"/>
    <w:rsid w:val="005E001B"/>
    <w:rsid w:val="005E0D4D"/>
    <w:rsid w:val="005E48F9"/>
    <w:rsid w:val="005E5E79"/>
    <w:rsid w:val="005E74B4"/>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A8F"/>
    <w:rsid w:val="00626FBD"/>
    <w:rsid w:val="00626FE2"/>
    <w:rsid w:val="0063070C"/>
    <w:rsid w:val="0063242B"/>
    <w:rsid w:val="0063484F"/>
    <w:rsid w:val="00634F9F"/>
    <w:rsid w:val="0063512E"/>
    <w:rsid w:val="006352A1"/>
    <w:rsid w:val="006362BB"/>
    <w:rsid w:val="006372E5"/>
    <w:rsid w:val="006407D7"/>
    <w:rsid w:val="0064099B"/>
    <w:rsid w:val="00640B26"/>
    <w:rsid w:val="0064292F"/>
    <w:rsid w:val="00645EBB"/>
    <w:rsid w:val="006465CF"/>
    <w:rsid w:val="00647BAD"/>
    <w:rsid w:val="006523E8"/>
    <w:rsid w:val="00652D0A"/>
    <w:rsid w:val="0065391C"/>
    <w:rsid w:val="00654889"/>
    <w:rsid w:val="00662BB6"/>
    <w:rsid w:val="00662D8A"/>
    <w:rsid w:val="00663B3A"/>
    <w:rsid w:val="00664315"/>
    <w:rsid w:val="00664F9E"/>
    <w:rsid w:val="00671B51"/>
    <w:rsid w:val="00671C7E"/>
    <w:rsid w:val="006731C7"/>
    <w:rsid w:val="0067362F"/>
    <w:rsid w:val="00673902"/>
    <w:rsid w:val="00674607"/>
    <w:rsid w:val="00675314"/>
    <w:rsid w:val="00676606"/>
    <w:rsid w:val="00676FBB"/>
    <w:rsid w:val="00680563"/>
    <w:rsid w:val="00682E86"/>
    <w:rsid w:val="00683612"/>
    <w:rsid w:val="0068459E"/>
    <w:rsid w:val="00684C21"/>
    <w:rsid w:val="006958E8"/>
    <w:rsid w:val="0069757E"/>
    <w:rsid w:val="006A0BC2"/>
    <w:rsid w:val="006A2530"/>
    <w:rsid w:val="006A2748"/>
    <w:rsid w:val="006A46E9"/>
    <w:rsid w:val="006A5AEC"/>
    <w:rsid w:val="006A7CA7"/>
    <w:rsid w:val="006B0475"/>
    <w:rsid w:val="006B4D98"/>
    <w:rsid w:val="006B4E99"/>
    <w:rsid w:val="006B4E9F"/>
    <w:rsid w:val="006B5488"/>
    <w:rsid w:val="006C3589"/>
    <w:rsid w:val="006C4609"/>
    <w:rsid w:val="006C70CD"/>
    <w:rsid w:val="006D0AE1"/>
    <w:rsid w:val="006D37AF"/>
    <w:rsid w:val="006D4C02"/>
    <w:rsid w:val="006D51D0"/>
    <w:rsid w:val="006D5219"/>
    <w:rsid w:val="006D52CA"/>
    <w:rsid w:val="006D5FB9"/>
    <w:rsid w:val="006D61C3"/>
    <w:rsid w:val="006D658E"/>
    <w:rsid w:val="006E15CA"/>
    <w:rsid w:val="006E564B"/>
    <w:rsid w:val="006E7191"/>
    <w:rsid w:val="006E72E0"/>
    <w:rsid w:val="006E7863"/>
    <w:rsid w:val="006F0360"/>
    <w:rsid w:val="006F2D70"/>
    <w:rsid w:val="006F3112"/>
    <w:rsid w:val="006F3D7F"/>
    <w:rsid w:val="006F4919"/>
    <w:rsid w:val="0070003C"/>
    <w:rsid w:val="007006A2"/>
    <w:rsid w:val="00700887"/>
    <w:rsid w:val="00702B9C"/>
    <w:rsid w:val="00703577"/>
    <w:rsid w:val="00703633"/>
    <w:rsid w:val="00704CB6"/>
    <w:rsid w:val="00705894"/>
    <w:rsid w:val="007072C1"/>
    <w:rsid w:val="007107A7"/>
    <w:rsid w:val="00715FB5"/>
    <w:rsid w:val="00716CB7"/>
    <w:rsid w:val="00717710"/>
    <w:rsid w:val="00720319"/>
    <w:rsid w:val="007247D3"/>
    <w:rsid w:val="0072632A"/>
    <w:rsid w:val="00727B60"/>
    <w:rsid w:val="007304FA"/>
    <w:rsid w:val="00731186"/>
    <w:rsid w:val="007327D5"/>
    <w:rsid w:val="00735128"/>
    <w:rsid w:val="00736D05"/>
    <w:rsid w:val="00737569"/>
    <w:rsid w:val="007377C5"/>
    <w:rsid w:val="00740D04"/>
    <w:rsid w:val="00746FB0"/>
    <w:rsid w:val="00750B8D"/>
    <w:rsid w:val="00757F2F"/>
    <w:rsid w:val="0076035A"/>
    <w:rsid w:val="007629C8"/>
    <w:rsid w:val="0077047D"/>
    <w:rsid w:val="00774188"/>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81C"/>
    <w:rsid w:val="007C4F4B"/>
    <w:rsid w:val="007D0567"/>
    <w:rsid w:val="007D2276"/>
    <w:rsid w:val="007D24C3"/>
    <w:rsid w:val="007D2ADA"/>
    <w:rsid w:val="007D4D27"/>
    <w:rsid w:val="007E01E9"/>
    <w:rsid w:val="007E318F"/>
    <w:rsid w:val="007E3C7D"/>
    <w:rsid w:val="007E5E15"/>
    <w:rsid w:val="007E63F3"/>
    <w:rsid w:val="007F0E12"/>
    <w:rsid w:val="007F1133"/>
    <w:rsid w:val="007F3673"/>
    <w:rsid w:val="007F4485"/>
    <w:rsid w:val="007F53E5"/>
    <w:rsid w:val="007F6611"/>
    <w:rsid w:val="007F6FD3"/>
    <w:rsid w:val="00801D6A"/>
    <w:rsid w:val="00803BF8"/>
    <w:rsid w:val="00804C91"/>
    <w:rsid w:val="00806E1C"/>
    <w:rsid w:val="00811626"/>
    <w:rsid w:val="00811920"/>
    <w:rsid w:val="00815AD0"/>
    <w:rsid w:val="00815EDB"/>
    <w:rsid w:val="008163F1"/>
    <w:rsid w:val="00816704"/>
    <w:rsid w:val="008201B8"/>
    <w:rsid w:val="00822B44"/>
    <w:rsid w:val="008242D7"/>
    <w:rsid w:val="008257B1"/>
    <w:rsid w:val="00832334"/>
    <w:rsid w:val="008333FE"/>
    <w:rsid w:val="008339DF"/>
    <w:rsid w:val="00833D04"/>
    <w:rsid w:val="00835349"/>
    <w:rsid w:val="00835C20"/>
    <w:rsid w:val="0083694A"/>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419A"/>
    <w:rsid w:val="00865560"/>
    <w:rsid w:val="008663CE"/>
    <w:rsid w:val="008679D9"/>
    <w:rsid w:val="008702C6"/>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558"/>
    <w:rsid w:val="008A6B25"/>
    <w:rsid w:val="008A6C4F"/>
    <w:rsid w:val="008A7F4D"/>
    <w:rsid w:val="008B03AD"/>
    <w:rsid w:val="008B2335"/>
    <w:rsid w:val="008B279D"/>
    <w:rsid w:val="008B2E36"/>
    <w:rsid w:val="008B7B64"/>
    <w:rsid w:val="008D2FFA"/>
    <w:rsid w:val="008D37F7"/>
    <w:rsid w:val="008D39EC"/>
    <w:rsid w:val="008D7558"/>
    <w:rsid w:val="008E05FB"/>
    <w:rsid w:val="008E0678"/>
    <w:rsid w:val="008E2147"/>
    <w:rsid w:val="008E305A"/>
    <w:rsid w:val="008E6DB5"/>
    <w:rsid w:val="008E7431"/>
    <w:rsid w:val="008F31D2"/>
    <w:rsid w:val="008F4D26"/>
    <w:rsid w:val="008F5E28"/>
    <w:rsid w:val="0090098B"/>
    <w:rsid w:val="009014EE"/>
    <w:rsid w:val="00906A89"/>
    <w:rsid w:val="00906EB5"/>
    <w:rsid w:val="00912A15"/>
    <w:rsid w:val="00915EF6"/>
    <w:rsid w:val="00920951"/>
    <w:rsid w:val="00920C5D"/>
    <w:rsid w:val="00921397"/>
    <w:rsid w:val="00921E9E"/>
    <w:rsid w:val="009223CA"/>
    <w:rsid w:val="009235EA"/>
    <w:rsid w:val="0092494D"/>
    <w:rsid w:val="0092535E"/>
    <w:rsid w:val="00927C2B"/>
    <w:rsid w:val="00934FAC"/>
    <w:rsid w:val="00940F93"/>
    <w:rsid w:val="0094307E"/>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0FF4"/>
    <w:rsid w:val="00991AAB"/>
    <w:rsid w:val="00992774"/>
    <w:rsid w:val="0099285B"/>
    <w:rsid w:val="0099637F"/>
    <w:rsid w:val="00997605"/>
    <w:rsid w:val="00997D09"/>
    <w:rsid w:val="009A0830"/>
    <w:rsid w:val="009A08AC"/>
    <w:rsid w:val="009A0E8D"/>
    <w:rsid w:val="009A1E55"/>
    <w:rsid w:val="009A26E0"/>
    <w:rsid w:val="009A38EF"/>
    <w:rsid w:val="009A4025"/>
    <w:rsid w:val="009A43DF"/>
    <w:rsid w:val="009A5E59"/>
    <w:rsid w:val="009A6914"/>
    <w:rsid w:val="009B26E7"/>
    <w:rsid w:val="009B42A2"/>
    <w:rsid w:val="009B5B90"/>
    <w:rsid w:val="009B64BB"/>
    <w:rsid w:val="009B69E9"/>
    <w:rsid w:val="009C2456"/>
    <w:rsid w:val="009C5020"/>
    <w:rsid w:val="009C7E79"/>
    <w:rsid w:val="009D133E"/>
    <w:rsid w:val="009D272C"/>
    <w:rsid w:val="009D4BEE"/>
    <w:rsid w:val="009D5431"/>
    <w:rsid w:val="009E15C8"/>
    <w:rsid w:val="009E5620"/>
    <w:rsid w:val="009E7B72"/>
    <w:rsid w:val="009F07C1"/>
    <w:rsid w:val="009F0B23"/>
    <w:rsid w:val="009F2CA6"/>
    <w:rsid w:val="009F36A3"/>
    <w:rsid w:val="009F71D1"/>
    <w:rsid w:val="00A00697"/>
    <w:rsid w:val="00A00A3F"/>
    <w:rsid w:val="00A01489"/>
    <w:rsid w:val="00A053B0"/>
    <w:rsid w:val="00A11337"/>
    <w:rsid w:val="00A14A4D"/>
    <w:rsid w:val="00A20DE2"/>
    <w:rsid w:val="00A23763"/>
    <w:rsid w:val="00A27E4A"/>
    <w:rsid w:val="00A3026E"/>
    <w:rsid w:val="00A32120"/>
    <w:rsid w:val="00A338F1"/>
    <w:rsid w:val="00A3529B"/>
    <w:rsid w:val="00A35BE0"/>
    <w:rsid w:val="00A36383"/>
    <w:rsid w:val="00A4129A"/>
    <w:rsid w:val="00A44338"/>
    <w:rsid w:val="00A44D34"/>
    <w:rsid w:val="00A508DF"/>
    <w:rsid w:val="00A51DCC"/>
    <w:rsid w:val="00A52B68"/>
    <w:rsid w:val="00A54EBE"/>
    <w:rsid w:val="00A574F6"/>
    <w:rsid w:val="00A6129C"/>
    <w:rsid w:val="00A62630"/>
    <w:rsid w:val="00A6269B"/>
    <w:rsid w:val="00A63E35"/>
    <w:rsid w:val="00A6507F"/>
    <w:rsid w:val="00A668CC"/>
    <w:rsid w:val="00A66EBD"/>
    <w:rsid w:val="00A67E75"/>
    <w:rsid w:val="00A70DD4"/>
    <w:rsid w:val="00A72F22"/>
    <w:rsid w:val="00A7360F"/>
    <w:rsid w:val="00A748A6"/>
    <w:rsid w:val="00A769F4"/>
    <w:rsid w:val="00A776B4"/>
    <w:rsid w:val="00A80D02"/>
    <w:rsid w:val="00A81C59"/>
    <w:rsid w:val="00A83C2D"/>
    <w:rsid w:val="00A84E7E"/>
    <w:rsid w:val="00A85A67"/>
    <w:rsid w:val="00A86546"/>
    <w:rsid w:val="00A877CE"/>
    <w:rsid w:val="00A87C87"/>
    <w:rsid w:val="00A90194"/>
    <w:rsid w:val="00A925F4"/>
    <w:rsid w:val="00A94361"/>
    <w:rsid w:val="00A979DD"/>
    <w:rsid w:val="00AA293C"/>
    <w:rsid w:val="00AB01AB"/>
    <w:rsid w:val="00AB10D2"/>
    <w:rsid w:val="00AB19E3"/>
    <w:rsid w:val="00AB2364"/>
    <w:rsid w:val="00AB4689"/>
    <w:rsid w:val="00AB53BA"/>
    <w:rsid w:val="00AB6EC7"/>
    <w:rsid w:val="00AB7BF6"/>
    <w:rsid w:val="00AC1563"/>
    <w:rsid w:val="00AC3244"/>
    <w:rsid w:val="00AC38EE"/>
    <w:rsid w:val="00AC3BEE"/>
    <w:rsid w:val="00AC3D15"/>
    <w:rsid w:val="00AC56C3"/>
    <w:rsid w:val="00AC6ACF"/>
    <w:rsid w:val="00AD0033"/>
    <w:rsid w:val="00AD0670"/>
    <w:rsid w:val="00AD087C"/>
    <w:rsid w:val="00AE02E1"/>
    <w:rsid w:val="00AE03EE"/>
    <w:rsid w:val="00AE05DE"/>
    <w:rsid w:val="00AE59C2"/>
    <w:rsid w:val="00AE6437"/>
    <w:rsid w:val="00AF5118"/>
    <w:rsid w:val="00AF6850"/>
    <w:rsid w:val="00AF6B6C"/>
    <w:rsid w:val="00B048EE"/>
    <w:rsid w:val="00B21178"/>
    <w:rsid w:val="00B213A0"/>
    <w:rsid w:val="00B220CC"/>
    <w:rsid w:val="00B22EC9"/>
    <w:rsid w:val="00B238A5"/>
    <w:rsid w:val="00B253FC"/>
    <w:rsid w:val="00B25FAF"/>
    <w:rsid w:val="00B276F0"/>
    <w:rsid w:val="00B30179"/>
    <w:rsid w:val="00B307B5"/>
    <w:rsid w:val="00B323DE"/>
    <w:rsid w:val="00B32CBF"/>
    <w:rsid w:val="00B33901"/>
    <w:rsid w:val="00B33A29"/>
    <w:rsid w:val="00B341FF"/>
    <w:rsid w:val="00B371CD"/>
    <w:rsid w:val="00B421C1"/>
    <w:rsid w:val="00B433B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67544"/>
    <w:rsid w:val="00B73F39"/>
    <w:rsid w:val="00B74954"/>
    <w:rsid w:val="00B77D05"/>
    <w:rsid w:val="00B81206"/>
    <w:rsid w:val="00B8192C"/>
    <w:rsid w:val="00B81E12"/>
    <w:rsid w:val="00B8278D"/>
    <w:rsid w:val="00B845A8"/>
    <w:rsid w:val="00B8584A"/>
    <w:rsid w:val="00B924F0"/>
    <w:rsid w:val="00B928FA"/>
    <w:rsid w:val="00BA0141"/>
    <w:rsid w:val="00BA12BA"/>
    <w:rsid w:val="00BA22E5"/>
    <w:rsid w:val="00BA2B79"/>
    <w:rsid w:val="00BA4A77"/>
    <w:rsid w:val="00BA51B3"/>
    <w:rsid w:val="00BA523F"/>
    <w:rsid w:val="00BA5FB8"/>
    <w:rsid w:val="00BA73AB"/>
    <w:rsid w:val="00BA770E"/>
    <w:rsid w:val="00BB214B"/>
    <w:rsid w:val="00BB290D"/>
    <w:rsid w:val="00BB6197"/>
    <w:rsid w:val="00BB646D"/>
    <w:rsid w:val="00BB6741"/>
    <w:rsid w:val="00BC14F0"/>
    <w:rsid w:val="00BC1657"/>
    <w:rsid w:val="00BC3415"/>
    <w:rsid w:val="00BC3FA0"/>
    <w:rsid w:val="00BC48C8"/>
    <w:rsid w:val="00BC6ABF"/>
    <w:rsid w:val="00BC74E9"/>
    <w:rsid w:val="00BC7E50"/>
    <w:rsid w:val="00BD0112"/>
    <w:rsid w:val="00BD1ED3"/>
    <w:rsid w:val="00BD577B"/>
    <w:rsid w:val="00BD5D4E"/>
    <w:rsid w:val="00BD6484"/>
    <w:rsid w:val="00BD6F32"/>
    <w:rsid w:val="00BE0050"/>
    <w:rsid w:val="00BE1BD5"/>
    <w:rsid w:val="00BE54D3"/>
    <w:rsid w:val="00BE584F"/>
    <w:rsid w:val="00BE7104"/>
    <w:rsid w:val="00BF071E"/>
    <w:rsid w:val="00BF42D1"/>
    <w:rsid w:val="00BF5951"/>
    <w:rsid w:val="00BF68A8"/>
    <w:rsid w:val="00C0035E"/>
    <w:rsid w:val="00C04469"/>
    <w:rsid w:val="00C046F1"/>
    <w:rsid w:val="00C06463"/>
    <w:rsid w:val="00C0710B"/>
    <w:rsid w:val="00C074E5"/>
    <w:rsid w:val="00C11A03"/>
    <w:rsid w:val="00C15D44"/>
    <w:rsid w:val="00C22C0C"/>
    <w:rsid w:val="00C24EC4"/>
    <w:rsid w:val="00C24F50"/>
    <w:rsid w:val="00C26B17"/>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2572"/>
    <w:rsid w:val="00C73591"/>
    <w:rsid w:val="00C738D1"/>
    <w:rsid w:val="00C74128"/>
    <w:rsid w:val="00C745C3"/>
    <w:rsid w:val="00C752BA"/>
    <w:rsid w:val="00C7656E"/>
    <w:rsid w:val="00C81F83"/>
    <w:rsid w:val="00C83F48"/>
    <w:rsid w:val="00C843AA"/>
    <w:rsid w:val="00C844EE"/>
    <w:rsid w:val="00C85255"/>
    <w:rsid w:val="00C85C77"/>
    <w:rsid w:val="00C86E02"/>
    <w:rsid w:val="00C91017"/>
    <w:rsid w:val="00C92769"/>
    <w:rsid w:val="00C953EC"/>
    <w:rsid w:val="00C96DF2"/>
    <w:rsid w:val="00C9755B"/>
    <w:rsid w:val="00CA032B"/>
    <w:rsid w:val="00CA1420"/>
    <w:rsid w:val="00CA2CD1"/>
    <w:rsid w:val="00CA3217"/>
    <w:rsid w:val="00CA622E"/>
    <w:rsid w:val="00CA6DDD"/>
    <w:rsid w:val="00CA711E"/>
    <w:rsid w:val="00CB3E03"/>
    <w:rsid w:val="00CB4625"/>
    <w:rsid w:val="00CB7013"/>
    <w:rsid w:val="00CC05C1"/>
    <w:rsid w:val="00CC138B"/>
    <w:rsid w:val="00CC187A"/>
    <w:rsid w:val="00CC3C06"/>
    <w:rsid w:val="00CC4839"/>
    <w:rsid w:val="00CC515C"/>
    <w:rsid w:val="00CD2AAC"/>
    <w:rsid w:val="00CD4AA6"/>
    <w:rsid w:val="00CD730A"/>
    <w:rsid w:val="00CE0691"/>
    <w:rsid w:val="00CE4A8F"/>
    <w:rsid w:val="00CE5946"/>
    <w:rsid w:val="00CE7719"/>
    <w:rsid w:val="00CE7816"/>
    <w:rsid w:val="00CF1FA5"/>
    <w:rsid w:val="00CF263E"/>
    <w:rsid w:val="00CF2B7C"/>
    <w:rsid w:val="00CF2CD5"/>
    <w:rsid w:val="00CF7C95"/>
    <w:rsid w:val="00D02818"/>
    <w:rsid w:val="00D03348"/>
    <w:rsid w:val="00D0541A"/>
    <w:rsid w:val="00D05E5E"/>
    <w:rsid w:val="00D06862"/>
    <w:rsid w:val="00D12117"/>
    <w:rsid w:val="00D138E6"/>
    <w:rsid w:val="00D153A7"/>
    <w:rsid w:val="00D2031B"/>
    <w:rsid w:val="00D2267D"/>
    <w:rsid w:val="00D248B6"/>
    <w:rsid w:val="00D25FB2"/>
    <w:rsid w:val="00D25FE2"/>
    <w:rsid w:val="00D26E07"/>
    <w:rsid w:val="00D27713"/>
    <w:rsid w:val="00D32431"/>
    <w:rsid w:val="00D32DF8"/>
    <w:rsid w:val="00D342A8"/>
    <w:rsid w:val="00D35450"/>
    <w:rsid w:val="00D40653"/>
    <w:rsid w:val="00D43252"/>
    <w:rsid w:val="00D46A88"/>
    <w:rsid w:val="00D46D61"/>
    <w:rsid w:val="00D47EEA"/>
    <w:rsid w:val="00D514CE"/>
    <w:rsid w:val="00D51801"/>
    <w:rsid w:val="00D53E7A"/>
    <w:rsid w:val="00D54E2A"/>
    <w:rsid w:val="00D57885"/>
    <w:rsid w:val="00D5792F"/>
    <w:rsid w:val="00D60A2A"/>
    <w:rsid w:val="00D66211"/>
    <w:rsid w:val="00D70083"/>
    <w:rsid w:val="00D709BA"/>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F418A"/>
    <w:rsid w:val="00DF49B0"/>
    <w:rsid w:val="00E00FC9"/>
    <w:rsid w:val="00E03443"/>
    <w:rsid w:val="00E046DF"/>
    <w:rsid w:val="00E04BE9"/>
    <w:rsid w:val="00E10460"/>
    <w:rsid w:val="00E1085B"/>
    <w:rsid w:val="00E109DD"/>
    <w:rsid w:val="00E118EB"/>
    <w:rsid w:val="00E16242"/>
    <w:rsid w:val="00E2018A"/>
    <w:rsid w:val="00E201F4"/>
    <w:rsid w:val="00E2176E"/>
    <w:rsid w:val="00E22B0C"/>
    <w:rsid w:val="00E27346"/>
    <w:rsid w:val="00E27794"/>
    <w:rsid w:val="00E319F7"/>
    <w:rsid w:val="00E320F1"/>
    <w:rsid w:val="00E325A3"/>
    <w:rsid w:val="00E33C21"/>
    <w:rsid w:val="00E34CD5"/>
    <w:rsid w:val="00E36EB6"/>
    <w:rsid w:val="00E40A45"/>
    <w:rsid w:val="00E42A61"/>
    <w:rsid w:val="00E42E80"/>
    <w:rsid w:val="00E451D5"/>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7E4E"/>
    <w:rsid w:val="00E83966"/>
    <w:rsid w:val="00E87504"/>
    <w:rsid w:val="00E9441D"/>
    <w:rsid w:val="00E96630"/>
    <w:rsid w:val="00E96ED9"/>
    <w:rsid w:val="00E977BC"/>
    <w:rsid w:val="00EA04C1"/>
    <w:rsid w:val="00EA0FCE"/>
    <w:rsid w:val="00EA1A20"/>
    <w:rsid w:val="00EA2A77"/>
    <w:rsid w:val="00EA3786"/>
    <w:rsid w:val="00EA424E"/>
    <w:rsid w:val="00EA47D0"/>
    <w:rsid w:val="00EA4B54"/>
    <w:rsid w:val="00EB215E"/>
    <w:rsid w:val="00EB3E7C"/>
    <w:rsid w:val="00EB44C5"/>
    <w:rsid w:val="00EC12CB"/>
    <w:rsid w:val="00EC5980"/>
    <w:rsid w:val="00EC5F72"/>
    <w:rsid w:val="00ED09AC"/>
    <w:rsid w:val="00ED46C6"/>
    <w:rsid w:val="00ED5F6E"/>
    <w:rsid w:val="00ED72B5"/>
    <w:rsid w:val="00ED754F"/>
    <w:rsid w:val="00ED7A2A"/>
    <w:rsid w:val="00EE0B1C"/>
    <w:rsid w:val="00EE118B"/>
    <w:rsid w:val="00EE3082"/>
    <w:rsid w:val="00EE40EF"/>
    <w:rsid w:val="00EE4993"/>
    <w:rsid w:val="00EE5FCD"/>
    <w:rsid w:val="00EF088A"/>
    <w:rsid w:val="00EF1D7F"/>
    <w:rsid w:val="00EF54BA"/>
    <w:rsid w:val="00EF6DC7"/>
    <w:rsid w:val="00F0042F"/>
    <w:rsid w:val="00F02C84"/>
    <w:rsid w:val="00F06159"/>
    <w:rsid w:val="00F11455"/>
    <w:rsid w:val="00F11A60"/>
    <w:rsid w:val="00F1224B"/>
    <w:rsid w:val="00F15DC0"/>
    <w:rsid w:val="00F20293"/>
    <w:rsid w:val="00F211B8"/>
    <w:rsid w:val="00F222A3"/>
    <w:rsid w:val="00F235A3"/>
    <w:rsid w:val="00F23709"/>
    <w:rsid w:val="00F24A28"/>
    <w:rsid w:val="00F2770E"/>
    <w:rsid w:val="00F31E5F"/>
    <w:rsid w:val="00F32DE4"/>
    <w:rsid w:val="00F36B7B"/>
    <w:rsid w:val="00F435BD"/>
    <w:rsid w:val="00F43A56"/>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A77E4"/>
    <w:rsid w:val="00FB0E26"/>
    <w:rsid w:val="00FB1056"/>
    <w:rsid w:val="00FB46E7"/>
    <w:rsid w:val="00FB4C45"/>
    <w:rsid w:val="00FB4FEB"/>
    <w:rsid w:val="00FB613B"/>
    <w:rsid w:val="00FB664B"/>
    <w:rsid w:val="00FB67BC"/>
    <w:rsid w:val="00FC0F0B"/>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9053C3"/>
  <w15:docId w15:val="{ECC267C6-4A98-461E-9FF6-60236DC2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5FCC"/>
    <w:pPr>
      <w:suppressAutoHyphens/>
      <w:spacing w:line="240" w:lineRule="atLeast"/>
    </w:pPr>
    <w:rPr>
      <w:lang w:val="en-GB"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uiPriority w:val="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numbering" w:customStyle="1" w:styleId="NoList1">
    <w:name w:val="No List1"/>
    <w:next w:val="NoList"/>
    <w:uiPriority w:val="99"/>
    <w:semiHidden/>
    <w:unhideWhenUsed/>
    <w:rsid w:val="005C0816"/>
  </w:style>
  <w:style w:type="character" w:customStyle="1" w:styleId="Heading2Char">
    <w:name w:val="Heading 2 Char"/>
    <w:basedOn w:val="DefaultParagraphFont"/>
    <w:link w:val="Heading2"/>
    <w:uiPriority w:val="1"/>
    <w:rsid w:val="005C0816"/>
    <w:rPr>
      <w:lang w:val="en-GB" w:eastAsia="en-US"/>
    </w:rPr>
  </w:style>
  <w:style w:type="character" w:customStyle="1" w:styleId="BodyTextChar">
    <w:name w:val="Body Text Char"/>
    <w:basedOn w:val="DefaultParagraphFont"/>
    <w:link w:val="BodyText"/>
    <w:uiPriority w:val="1"/>
    <w:rsid w:val="005C0816"/>
    <w:rPr>
      <w:lang w:val="en-GB" w:eastAsia="en-US"/>
    </w:rPr>
  </w:style>
  <w:style w:type="table" w:customStyle="1" w:styleId="TableNormal1">
    <w:name w:val="Table Normal1"/>
    <w:uiPriority w:val="2"/>
    <w:semiHidden/>
    <w:unhideWhenUsed/>
    <w:qFormat/>
    <w:rsid w:val="005C081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0816"/>
    <w:pPr>
      <w:widowControl w:val="0"/>
      <w:suppressAutoHyphens w:val="0"/>
      <w:spacing w:line="240" w:lineRule="auto"/>
    </w:pPr>
    <w:rPr>
      <w:rFonts w:ascii="Calibri" w:eastAsia="Calibri" w:hAnsi="Calibri"/>
      <w:sz w:val="22"/>
      <w:szCs w:val="22"/>
      <w:lang w:val="en-US"/>
    </w:rPr>
  </w:style>
  <w:style w:type="character" w:customStyle="1" w:styleId="HeaderChar">
    <w:name w:val="Header Char"/>
    <w:aliases w:val="6_G Char"/>
    <w:basedOn w:val="DefaultParagraphFont"/>
    <w:link w:val="Header"/>
    <w:uiPriority w:val="99"/>
    <w:rsid w:val="005C0816"/>
    <w:rPr>
      <w:b/>
      <w:sz w:val="18"/>
      <w:lang w:val="en-GB" w:eastAsia="en-US"/>
    </w:rPr>
  </w:style>
  <w:style w:type="character" w:customStyle="1" w:styleId="FooterChar">
    <w:name w:val="Footer Char"/>
    <w:aliases w:val="3_G Char"/>
    <w:basedOn w:val="DefaultParagraphFont"/>
    <w:link w:val="Footer"/>
    <w:uiPriority w:val="99"/>
    <w:rsid w:val="005C0816"/>
    <w:rPr>
      <w:sz w:val="16"/>
      <w:lang w:val="en-GB" w:eastAsia="en-US"/>
    </w:rPr>
  </w:style>
  <w:style w:type="table" w:customStyle="1" w:styleId="TableGrid10">
    <w:name w:val="Table Grid1"/>
    <w:basedOn w:val="TableNormal"/>
    <w:next w:val="TableGrid"/>
    <w:uiPriority w:val="59"/>
    <w:rsid w:val="000D1E01"/>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600068154">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777531743">
      <w:bodyDiv w:val="1"/>
      <w:marLeft w:val="0"/>
      <w:marRight w:val="0"/>
      <w:marTop w:val="0"/>
      <w:marBottom w:val="0"/>
      <w:divBdr>
        <w:top w:val="none" w:sz="0" w:space="0" w:color="auto"/>
        <w:left w:val="none" w:sz="0" w:space="0" w:color="auto"/>
        <w:bottom w:val="none" w:sz="0" w:space="0" w:color="auto"/>
        <w:right w:val="none" w:sz="0" w:space="0" w:color="auto"/>
      </w:divBdr>
    </w:div>
    <w:div w:id="937634887">
      <w:bodyDiv w:val="1"/>
      <w:marLeft w:val="0"/>
      <w:marRight w:val="0"/>
      <w:marTop w:val="0"/>
      <w:marBottom w:val="0"/>
      <w:divBdr>
        <w:top w:val="none" w:sz="0" w:space="0" w:color="auto"/>
        <w:left w:val="none" w:sz="0" w:space="0" w:color="auto"/>
        <w:bottom w:val="none" w:sz="0" w:space="0" w:color="auto"/>
        <w:right w:val="none" w:sz="0" w:space="0" w:color="auto"/>
      </w:divBdr>
    </w:div>
    <w:div w:id="1168715419">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79478788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61649355">
      <w:bodyDiv w:val="1"/>
      <w:marLeft w:val="0"/>
      <w:marRight w:val="0"/>
      <w:marTop w:val="0"/>
      <w:marBottom w:val="0"/>
      <w:divBdr>
        <w:top w:val="none" w:sz="0" w:space="0" w:color="auto"/>
        <w:left w:val="none" w:sz="0" w:space="0" w:color="auto"/>
        <w:bottom w:val="none" w:sz="0" w:space="0" w:color="auto"/>
        <w:right w:val="none" w:sz="0" w:space="0" w:color="auto"/>
      </w:divBdr>
    </w:div>
    <w:div w:id="1983339147">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91609936">
      <w:bodyDiv w:val="1"/>
      <w:marLeft w:val="0"/>
      <w:marRight w:val="0"/>
      <w:marTop w:val="0"/>
      <w:marBottom w:val="0"/>
      <w:divBdr>
        <w:top w:val="none" w:sz="0" w:space="0" w:color="auto"/>
        <w:left w:val="none" w:sz="0" w:space="0" w:color="auto"/>
        <w:bottom w:val="none" w:sz="0" w:space="0" w:color="auto"/>
        <w:right w:val="none" w:sz="0" w:space="0" w:color="auto"/>
      </w:divBdr>
    </w:div>
    <w:div w:id="2109230029">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E80BF-00D0-45C8-BB98-4F8606F1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4</Pages>
  <Words>545</Words>
  <Characters>3110</Characters>
  <Application>Microsoft Office Word</Application>
  <DocSecurity>0</DocSecurity>
  <Lines>25</Lines>
  <Paragraphs>7</Paragraphs>
  <ScaleCrop>false</ScaleCrop>
  <HeadingPairs>
    <vt:vector size="6" baseType="variant">
      <vt:variant>
        <vt:lpstr>Title</vt:lpstr>
      </vt:variant>
      <vt:variant>
        <vt:i4>1</vt:i4>
      </vt:variant>
      <vt:variant>
        <vt:lpstr>Otsikko</vt:lpstr>
      </vt:variant>
      <vt:variant>
        <vt:i4>1</vt:i4>
      </vt:variant>
      <vt:variant>
        <vt:lpstr>Titolo</vt:lpstr>
      </vt:variant>
      <vt:variant>
        <vt:i4>1</vt:i4>
      </vt:variant>
    </vt:vector>
  </HeadingPairs>
  <TitlesOfParts>
    <vt:vector size="3" baseType="lpstr">
      <vt:lpstr>ECE/TRANS/WP.29/GRSG/2019/12</vt:lpstr>
      <vt:lpstr>ECE/TRANS/WP.29/GRSG/2019/12</vt:lpstr>
      <vt:lpstr>United Nations</vt:lpstr>
    </vt:vector>
  </TitlesOfParts>
  <Company>ECE-ISU</Company>
  <LinksUpToDate>false</LinksUpToDate>
  <CharactersWithSpaces>3648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ECE/TRANS/WP.29/GRSG/2019/12</dc:title>
  <dc:subject>1900448</dc:subject>
  <dc:creator>Generic Desk Anglais</dc:creator>
  <cp:keywords/>
  <dc:description/>
  <cp:lastModifiedBy>WN</cp:lastModifiedBy>
  <cp:revision>2</cp:revision>
  <cp:lastPrinted>2019-01-10T17:06:00Z</cp:lastPrinted>
  <dcterms:created xsi:type="dcterms:W3CDTF">2020-07-15T08:09:00Z</dcterms:created>
  <dcterms:modified xsi:type="dcterms:W3CDTF">2020-07-15T08:09:00Z</dcterms:modified>
</cp:coreProperties>
</file>