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18EB" w14:textId="6A7CCA52" w:rsidR="002E46EB" w:rsidRDefault="002E46EB" w:rsidP="00A66B80">
      <w:pPr>
        <w:pStyle w:val="HChG"/>
        <w:tabs>
          <w:tab w:val="left" w:pos="708"/>
        </w:tabs>
        <w:spacing w:before="0" w:after="0" w:line="240" w:lineRule="auto"/>
        <w:ind w:left="0" w:right="0" w:firstLine="0"/>
        <w:jc w:val="center"/>
        <w:rPr>
          <w:sz w:val="24"/>
          <w:szCs w:val="24"/>
        </w:rPr>
      </w:pPr>
    </w:p>
    <w:p w14:paraId="506A9058" w14:textId="77777777" w:rsidR="00A0031F" w:rsidRPr="00A0031F" w:rsidRDefault="00A0031F" w:rsidP="00A0031F">
      <w:pPr>
        <w:rPr>
          <w:lang w:val="en-GB" w:eastAsia="en-US"/>
        </w:rPr>
      </w:pPr>
    </w:p>
    <w:p w14:paraId="61B1666B" w14:textId="7C0E5F10" w:rsidR="007B46FB" w:rsidRDefault="00A66B80" w:rsidP="00A66B80">
      <w:pPr>
        <w:pStyle w:val="HChG"/>
        <w:tabs>
          <w:tab w:val="left" w:pos="708"/>
        </w:tabs>
        <w:spacing w:before="0" w:after="0" w:line="240" w:lineRule="auto"/>
        <w:ind w:left="0" w:right="0" w:firstLine="0"/>
        <w:jc w:val="center"/>
        <w:rPr>
          <w:sz w:val="24"/>
          <w:szCs w:val="24"/>
        </w:rPr>
      </w:pPr>
      <w:r w:rsidRPr="00224548">
        <w:rPr>
          <w:sz w:val="24"/>
          <w:szCs w:val="24"/>
        </w:rPr>
        <w:t>Suggestion for</w:t>
      </w:r>
      <w:r w:rsidR="00995991" w:rsidRPr="00224548">
        <w:rPr>
          <w:sz w:val="24"/>
          <w:szCs w:val="24"/>
        </w:rPr>
        <w:t xml:space="preserve"> </w:t>
      </w:r>
      <w:r w:rsidR="004B18C3" w:rsidRPr="00224548">
        <w:rPr>
          <w:sz w:val="24"/>
          <w:szCs w:val="24"/>
        </w:rPr>
        <w:t>a</w:t>
      </w:r>
      <w:r w:rsidR="007B46FB">
        <w:rPr>
          <w:sz w:val="24"/>
          <w:szCs w:val="24"/>
        </w:rPr>
        <w:t xml:space="preserve">mendment of UN Regulation No. </w:t>
      </w:r>
      <w:r w:rsidR="009B749B">
        <w:rPr>
          <w:sz w:val="24"/>
          <w:szCs w:val="24"/>
        </w:rPr>
        <w:t>125</w:t>
      </w:r>
    </w:p>
    <w:p w14:paraId="3F253913" w14:textId="2EAA8F69" w:rsidR="00995991" w:rsidRPr="007B46FB" w:rsidRDefault="007B46FB" w:rsidP="00A66B80">
      <w:pPr>
        <w:pStyle w:val="HChG"/>
        <w:tabs>
          <w:tab w:val="left" w:pos="708"/>
        </w:tabs>
        <w:spacing w:before="0" w:after="0" w:line="240" w:lineRule="auto"/>
        <w:ind w:left="0" w:right="0" w:firstLine="0"/>
        <w:jc w:val="center"/>
        <w:rPr>
          <w:sz w:val="24"/>
          <w:szCs w:val="24"/>
        </w:rPr>
      </w:pPr>
      <w:r w:rsidRPr="007B46FB">
        <w:rPr>
          <w:sz w:val="24"/>
          <w:szCs w:val="24"/>
        </w:rPr>
        <w:t>(</w:t>
      </w:r>
      <w:r w:rsidR="009B749B">
        <w:rPr>
          <w:sz w:val="24"/>
          <w:szCs w:val="24"/>
        </w:rPr>
        <w:t>Forward field of Vision of Drivers</w:t>
      </w:r>
      <w:r w:rsidRPr="007B46FB">
        <w:rPr>
          <w:sz w:val="24"/>
          <w:szCs w:val="24"/>
        </w:rPr>
        <w:t>)</w:t>
      </w:r>
    </w:p>
    <w:p w14:paraId="059DB097" w14:textId="233067AC" w:rsidR="00BF4E10" w:rsidRDefault="00BF4E10" w:rsidP="00BF4E10">
      <w:pPr>
        <w:rPr>
          <w:lang w:val="en-GB"/>
        </w:rPr>
      </w:pPr>
    </w:p>
    <w:p w14:paraId="1305F3F3" w14:textId="77777777" w:rsidR="00A0031F" w:rsidRPr="00224548" w:rsidRDefault="00A0031F" w:rsidP="00BF4E10">
      <w:pPr>
        <w:rPr>
          <w:lang w:val="en-GB"/>
        </w:rPr>
      </w:pPr>
    </w:p>
    <w:p w14:paraId="63AC2818" w14:textId="77777777" w:rsidR="002E46EB" w:rsidRPr="00224548" w:rsidRDefault="002E46EB" w:rsidP="00BF4E10">
      <w:pPr>
        <w:rPr>
          <w:lang w:val="en-GB"/>
        </w:rPr>
      </w:pPr>
    </w:p>
    <w:p w14:paraId="0D8C55DE" w14:textId="208FFF96" w:rsidR="00BF4E10" w:rsidRPr="00224548" w:rsidRDefault="00861F79" w:rsidP="00A66B80">
      <w:pPr>
        <w:jc w:val="both"/>
        <w:rPr>
          <w:lang w:val="en-GB"/>
        </w:rPr>
      </w:pPr>
      <w:r>
        <w:rPr>
          <w:lang w:val="en-GB"/>
        </w:rPr>
        <w:t xml:space="preserve">This proposal aims to consider specifications for defrosting/demisting conductors also outside zone A if applicable. In this application, </w:t>
      </w:r>
      <w:r w:rsidR="007B46FB" w:rsidRPr="00BA4604">
        <w:rPr>
          <w:lang w:val="en-GB"/>
        </w:rPr>
        <w:t xml:space="preserve">France propose to </w:t>
      </w:r>
      <w:r w:rsidRPr="00BA4604">
        <w:rPr>
          <w:lang w:val="en-GB"/>
        </w:rPr>
        <w:t>extend the requirements for zone A to other zones.</w:t>
      </w:r>
      <w:r w:rsidR="00E11855" w:rsidRPr="00224548">
        <w:rPr>
          <w:lang w:val="en-GB"/>
        </w:rPr>
        <w:t xml:space="preserve"> </w:t>
      </w:r>
      <w:r w:rsidR="00597492" w:rsidRPr="00224548">
        <w:rPr>
          <w:lang w:val="en-GB"/>
        </w:rPr>
        <w:t>The additions and deletions are shown in</w:t>
      </w:r>
      <w:r w:rsidR="00C637AA" w:rsidRPr="00224548">
        <w:rPr>
          <w:lang w:val="en-GB"/>
        </w:rPr>
        <w:t xml:space="preserve"> </w:t>
      </w:r>
      <w:r w:rsidR="00C637AA" w:rsidRPr="00101D02">
        <w:rPr>
          <w:b/>
          <w:lang w:val="en-GB"/>
        </w:rPr>
        <w:t>bold</w:t>
      </w:r>
      <w:r w:rsidR="00597492" w:rsidRPr="00101D02">
        <w:rPr>
          <w:lang w:val="en-GB"/>
        </w:rPr>
        <w:t xml:space="preserve"> </w:t>
      </w:r>
      <w:r w:rsidR="00597492" w:rsidRPr="00224548">
        <w:rPr>
          <w:lang w:val="en-GB"/>
        </w:rPr>
        <w:t>text</w:t>
      </w:r>
      <w:r w:rsidR="00C637AA" w:rsidRPr="00224548">
        <w:rPr>
          <w:lang w:val="en-GB"/>
        </w:rPr>
        <w:t xml:space="preserve"> to facilitate identification of these proposed changes</w:t>
      </w:r>
      <w:r w:rsidR="00E11855" w:rsidRPr="00224548">
        <w:rPr>
          <w:lang w:val="en-GB"/>
        </w:rPr>
        <w:t xml:space="preserve"> within the existing </w:t>
      </w:r>
      <w:r w:rsidR="004B18C3" w:rsidRPr="00224548">
        <w:rPr>
          <w:lang w:val="en-GB"/>
        </w:rPr>
        <w:t>Regulation</w:t>
      </w:r>
      <w:r w:rsidR="00E11855" w:rsidRPr="00224548">
        <w:rPr>
          <w:lang w:val="en-GB"/>
        </w:rPr>
        <w:t>.</w:t>
      </w:r>
    </w:p>
    <w:p w14:paraId="744C8F24" w14:textId="25AA6E59" w:rsidR="00E11855" w:rsidRPr="00BA4604" w:rsidRDefault="00E11855" w:rsidP="00E11855">
      <w:pPr>
        <w:spacing w:before="7" w:line="240" w:lineRule="exact"/>
        <w:rPr>
          <w:lang w:val="en-GB"/>
        </w:rPr>
      </w:pPr>
    </w:p>
    <w:p w14:paraId="16580CA0" w14:textId="666C692C" w:rsidR="00224548" w:rsidRPr="00BA4604" w:rsidRDefault="00224548" w:rsidP="00101D02">
      <w:pPr>
        <w:spacing w:before="7" w:line="240" w:lineRule="exact"/>
        <w:ind w:left="1134"/>
        <w:rPr>
          <w:lang w:val="en-GB"/>
        </w:rPr>
      </w:pPr>
    </w:p>
    <w:p w14:paraId="680BAA27" w14:textId="77777777" w:rsidR="00A0031F" w:rsidRPr="00BA4604" w:rsidRDefault="00A0031F" w:rsidP="00101D02">
      <w:pPr>
        <w:spacing w:before="7" w:line="240" w:lineRule="exact"/>
        <w:ind w:left="1134"/>
        <w:rPr>
          <w:lang w:val="en-GB"/>
        </w:rPr>
      </w:pPr>
    </w:p>
    <w:p w14:paraId="3D0551F4" w14:textId="77777777" w:rsidR="00E11855" w:rsidRPr="00BA4604" w:rsidRDefault="00E11855" w:rsidP="00101D02">
      <w:pPr>
        <w:spacing w:line="200" w:lineRule="exact"/>
        <w:ind w:left="1134"/>
        <w:rPr>
          <w:lang w:val="en-GB"/>
        </w:rPr>
      </w:pPr>
    </w:p>
    <w:p w14:paraId="1025C8F2" w14:textId="42B820F2" w:rsidR="00E11855" w:rsidRPr="00BA4604" w:rsidRDefault="00E11855" w:rsidP="00495E43">
      <w:pPr>
        <w:tabs>
          <w:tab w:val="left" w:pos="0"/>
        </w:tabs>
        <w:spacing w:before="24"/>
        <w:rPr>
          <w:lang w:val="en-GB"/>
        </w:rPr>
      </w:pPr>
      <w:r w:rsidRPr="00BA4604">
        <w:rPr>
          <w:b/>
          <w:bCs/>
          <w:spacing w:val="1"/>
          <w:lang w:val="en-GB"/>
        </w:rPr>
        <w:tab/>
        <w:t>I</w:t>
      </w:r>
      <w:r w:rsidRPr="00BA4604">
        <w:rPr>
          <w:b/>
          <w:bCs/>
          <w:lang w:val="en-GB"/>
        </w:rPr>
        <w:t>.</w:t>
      </w:r>
      <w:r w:rsidRPr="00BA4604">
        <w:rPr>
          <w:b/>
          <w:bCs/>
          <w:lang w:val="en-GB"/>
        </w:rPr>
        <w:tab/>
      </w:r>
      <w:r w:rsidRPr="00BA4604">
        <w:rPr>
          <w:b/>
          <w:bCs/>
          <w:spacing w:val="1"/>
          <w:lang w:val="en-GB"/>
        </w:rPr>
        <w:t>Proposal</w:t>
      </w:r>
    </w:p>
    <w:p w14:paraId="0CC860A4" w14:textId="77777777" w:rsidR="00E11855" w:rsidRPr="00BA4604" w:rsidRDefault="00E11855" w:rsidP="00101D02">
      <w:pPr>
        <w:spacing w:line="250" w:lineRule="auto"/>
        <w:ind w:left="1134" w:hanging="1135"/>
        <w:jc w:val="both"/>
        <w:rPr>
          <w:i/>
          <w:lang w:val="en-GB"/>
        </w:rPr>
      </w:pPr>
    </w:p>
    <w:p w14:paraId="5A699685" w14:textId="24A5EFF2" w:rsidR="00101D02" w:rsidRPr="00BA4604" w:rsidRDefault="00861F79" w:rsidP="00101D02">
      <w:pPr>
        <w:tabs>
          <w:tab w:val="left" w:pos="1220"/>
          <w:tab w:val="left" w:pos="2268"/>
        </w:tabs>
        <w:spacing w:before="120" w:after="120"/>
        <w:ind w:left="1134" w:hanging="1134"/>
        <w:jc w:val="both"/>
        <w:rPr>
          <w:lang w:val="en-GB"/>
        </w:rPr>
      </w:pPr>
      <w:r w:rsidRPr="00BA4604">
        <w:rPr>
          <w:i/>
          <w:lang w:val="en-GB"/>
        </w:rPr>
        <w:t xml:space="preserve">Amend </w:t>
      </w:r>
      <w:r w:rsidR="00101D02" w:rsidRPr="00BA4604">
        <w:rPr>
          <w:i/>
          <w:lang w:val="en-GB"/>
        </w:rPr>
        <w:t>5.1</w:t>
      </w:r>
      <w:r w:rsidRPr="00BA4604">
        <w:rPr>
          <w:i/>
          <w:lang w:val="en-GB"/>
        </w:rPr>
        <w:t>.3.</w:t>
      </w:r>
      <w:r w:rsidR="00101D02" w:rsidRPr="00BA4604">
        <w:rPr>
          <w:i/>
          <w:lang w:val="en-GB"/>
        </w:rPr>
        <w:t xml:space="preserve">, </w:t>
      </w:r>
      <w:r w:rsidR="00101D02" w:rsidRPr="00BA4604">
        <w:rPr>
          <w:lang w:val="en-GB"/>
        </w:rPr>
        <w:t>to read:</w:t>
      </w:r>
    </w:p>
    <w:p w14:paraId="142BD801" w14:textId="77777777" w:rsidR="00E94609" w:rsidRPr="00BA4604" w:rsidRDefault="00E94609" w:rsidP="00101D02">
      <w:pPr>
        <w:tabs>
          <w:tab w:val="left" w:pos="1220"/>
          <w:tab w:val="left" w:pos="2268"/>
        </w:tabs>
        <w:spacing w:before="120" w:after="120"/>
        <w:ind w:left="1134" w:hanging="1134"/>
        <w:jc w:val="both"/>
        <w:rPr>
          <w:lang w:val="en-GB"/>
        </w:rPr>
      </w:pPr>
    </w:p>
    <w:p w14:paraId="74CFF9D7" w14:textId="6B5A622E" w:rsidR="005B4680" w:rsidRPr="00BA4604" w:rsidRDefault="005B4680" w:rsidP="005B4680">
      <w:pPr>
        <w:tabs>
          <w:tab w:val="left" w:pos="1560"/>
        </w:tabs>
        <w:spacing w:before="120" w:after="120"/>
        <w:ind w:left="1134" w:hanging="1134"/>
        <w:jc w:val="both"/>
        <w:rPr>
          <w:lang w:val="en-GB"/>
        </w:rPr>
      </w:pPr>
      <w:r w:rsidRPr="00BA4604">
        <w:rPr>
          <w:iCs/>
          <w:lang w:val="en-GB"/>
        </w:rPr>
        <w:t>« 5.1.3. </w:t>
      </w:r>
      <w:r w:rsidRPr="00BA4604">
        <w:rPr>
          <w:iCs/>
          <w:lang w:val="en-GB"/>
        </w:rPr>
        <w:tab/>
        <w:t>Except as provided in paragraph 5.1.3.3. or 5.1.3.4. below, other than the obstructions created by the "A" pillars, the fixed or movable vent or side window division bars, outside radio aerials, devices for indirect vision, covering the mandatory field of indirect vision, and windscreen wipers, there shall be</w:t>
      </w:r>
      <w:r w:rsidRPr="00BA4604">
        <w:rPr>
          <w:lang w:val="en-GB"/>
        </w:rPr>
        <w:t> no obstruction in the driver’s 180° forward direct field of vision below a horizontal plane passing through V1, and above three planes through V2, one being perpendicular to the plane X</w:t>
      </w:r>
      <w:r w:rsidRPr="00BA4604">
        <w:rPr>
          <w:lang w:val="en-GB"/>
        </w:rPr>
        <w:noBreakHyphen/>
        <w:t>Z and declining forward 4° below the horizontal, and the other two being perpendicular to the plane Y</w:t>
      </w:r>
      <w:r w:rsidRPr="00BA4604">
        <w:rPr>
          <w:lang w:val="en-GB"/>
        </w:rPr>
        <w:noBreakHyphen/>
        <w:t>Z and declining 4° below the horizontal (see Annex 4, appendix, figure 4).</w:t>
      </w:r>
    </w:p>
    <w:p w14:paraId="67472CE8" w14:textId="77777777" w:rsidR="005B4680" w:rsidRPr="00BA4604" w:rsidRDefault="005B4680" w:rsidP="005B4680">
      <w:pPr>
        <w:tabs>
          <w:tab w:val="left" w:pos="1560"/>
        </w:tabs>
        <w:spacing w:before="120" w:after="120"/>
        <w:ind w:left="1134" w:hanging="1134"/>
        <w:jc w:val="both"/>
        <w:rPr>
          <w:lang w:val="en-GB"/>
        </w:rPr>
      </w:pPr>
      <w:r w:rsidRPr="00BA4604">
        <w:rPr>
          <w:lang w:val="en-GB"/>
        </w:rPr>
        <w:tab/>
      </w:r>
    </w:p>
    <w:p w14:paraId="69B09062" w14:textId="3092AF40" w:rsidR="005B4680" w:rsidRPr="00BA4604" w:rsidRDefault="005B4680" w:rsidP="005B4680">
      <w:pPr>
        <w:tabs>
          <w:tab w:val="left" w:pos="1560"/>
        </w:tabs>
        <w:spacing w:before="120" w:after="120"/>
        <w:ind w:left="1134" w:hanging="1134"/>
        <w:jc w:val="both"/>
        <w:rPr>
          <w:lang w:val="en-GB"/>
        </w:rPr>
      </w:pPr>
      <w:r w:rsidRPr="00BA4604">
        <w:rPr>
          <w:lang w:val="en-GB"/>
        </w:rPr>
        <w:tab/>
        <w:t>The following are not considered to be obstructions to the field of vision:</w:t>
      </w:r>
    </w:p>
    <w:p w14:paraId="359FF35E" w14:textId="065A0478" w:rsidR="005B4680" w:rsidRPr="00BA4604" w:rsidRDefault="005B4680" w:rsidP="005B4680">
      <w:pPr>
        <w:tabs>
          <w:tab w:val="left" w:pos="1560"/>
        </w:tabs>
        <w:spacing w:before="120" w:after="120"/>
        <w:ind w:left="1134" w:hanging="1134"/>
        <w:jc w:val="both"/>
        <w:rPr>
          <w:lang w:val="en-GB"/>
        </w:rPr>
      </w:pPr>
      <w:r w:rsidRPr="00BA4604">
        <w:rPr>
          <w:lang w:val="en-GB"/>
        </w:rPr>
        <w:tab/>
        <w:t>(a) Embedded or printed "radio aerial" conductors, no wider than the following:</w:t>
      </w:r>
    </w:p>
    <w:p w14:paraId="544828FA" w14:textId="6F0FCF62" w:rsidR="005B4680" w:rsidRPr="00BA4604" w:rsidRDefault="005B4680" w:rsidP="005B4680">
      <w:pPr>
        <w:tabs>
          <w:tab w:val="left" w:pos="1276"/>
        </w:tabs>
        <w:spacing w:before="120" w:after="120"/>
        <w:ind w:left="1418" w:hanging="142"/>
        <w:jc w:val="both"/>
        <w:rPr>
          <w:lang w:val="en-GB"/>
        </w:rPr>
      </w:pPr>
      <w:r w:rsidRPr="00BA4604">
        <w:rPr>
          <w:lang w:val="en-GB"/>
        </w:rPr>
        <w:tab/>
      </w:r>
      <w:r w:rsidRPr="00BA4604">
        <w:rPr>
          <w:lang w:val="en-GB"/>
        </w:rPr>
        <w:tab/>
        <w:t>(i) Embedded conductors: 0.5 mm,</w:t>
      </w:r>
    </w:p>
    <w:p w14:paraId="6F58D1C3" w14:textId="5EFB1B65" w:rsidR="005B4680" w:rsidRPr="00BA4604" w:rsidRDefault="005B4680" w:rsidP="005B4680">
      <w:pPr>
        <w:tabs>
          <w:tab w:val="left" w:pos="1276"/>
        </w:tabs>
        <w:spacing w:before="120" w:after="120"/>
        <w:ind w:left="1418" w:hanging="142"/>
        <w:jc w:val="both"/>
        <w:rPr>
          <w:lang w:val="en-GB"/>
        </w:rPr>
      </w:pPr>
      <w:r w:rsidRPr="00BA4604">
        <w:rPr>
          <w:lang w:val="en-GB"/>
        </w:rPr>
        <w:tab/>
      </w:r>
      <w:r w:rsidRPr="00BA4604">
        <w:rPr>
          <w:lang w:val="en-GB"/>
        </w:rPr>
        <w:tab/>
        <w:t>(ii) Printed conductors: 1.0 mm. These "radio aerial" conductors shall not cross zone A </w:t>
      </w:r>
      <w:hyperlink r:id="rId8" w:history="1">
        <w:r w:rsidRPr="00BA4604">
          <w:rPr>
            <w:lang w:val="en-GB"/>
          </w:rPr>
          <w:t>5/</w:t>
        </w:r>
      </w:hyperlink>
      <w:r w:rsidRPr="00BA4604">
        <w:rPr>
          <w:lang w:val="en-GB"/>
        </w:rPr>
        <w:t>. However, three "radio aerial" conductors may cross zone A if their width does not exceed 0.5 mm.</w:t>
      </w:r>
    </w:p>
    <w:p w14:paraId="4C942814" w14:textId="77777777" w:rsidR="00861F79" w:rsidRPr="00BA4604" w:rsidRDefault="00861F79" w:rsidP="005B4680">
      <w:pPr>
        <w:tabs>
          <w:tab w:val="left" w:pos="1560"/>
        </w:tabs>
        <w:spacing w:before="120" w:after="120"/>
        <w:ind w:left="1134" w:hanging="1134"/>
        <w:jc w:val="both"/>
        <w:rPr>
          <w:lang w:val="en-GB"/>
        </w:rPr>
      </w:pPr>
    </w:p>
    <w:p w14:paraId="3D7428F7" w14:textId="4348E53E" w:rsidR="005B4680" w:rsidRPr="00BA4604" w:rsidRDefault="00861F79" w:rsidP="005B4680">
      <w:pPr>
        <w:tabs>
          <w:tab w:val="left" w:pos="1560"/>
        </w:tabs>
        <w:spacing w:before="120" w:after="120"/>
        <w:ind w:left="1134" w:hanging="1134"/>
        <w:jc w:val="both"/>
        <w:rPr>
          <w:lang w:val="en-GB"/>
        </w:rPr>
      </w:pPr>
      <w:r w:rsidRPr="00BA4604">
        <w:rPr>
          <w:lang w:val="en-GB"/>
        </w:rPr>
        <w:tab/>
      </w:r>
      <w:r w:rsidR="005B4680" w:rsidRPr="00BA4604">
        <w:rPr>
          <w:lang w:val="en-GB"/>
        </w:rPr>
        <w:t xml:space="preserve">(b) </w:t>
      </w:r>
      <w:r w:rsidR="005B4680" w:rsidRPr="00BA4604">
        <w:rPr>
          <w:strike/>
          <w:lang w:val="en-GB"/>
        </w:rPr>
        <w:t>Within</w:t>
      </w:r>
      <w:r w:rsidRPr="00BA4604">
        <w:rPr>
          <w:lang w:val="en-GB"/>
        </w:rPr>
        <w:t xml:space="preserve"> </w:t>
      </w:r>
      <w:r w:rsidR="005B4680" w:rsidRPr="00BA4604">
        <w:rPr>
          <w:strike/>
          <w:lang w:val="en-GB"/>
        </w:rPr>
        <w:t>zone A located</w:t>
      </w:r>
      <w:r w:rsidR="005B4680" w:rsidRPr="00BA4604">
        <w:rPr>
          <w:lang w:val="en-GB"/>
        </w:rPr>
        <w:t xml:space="preserve"> </w:t>
      </w:r>
      <w:r w:rsidR="001B1033" w:rsidRPr="00BA4604">
        <w:rPr>
          <w:b/>
          <w:lang w:val="en-GB"/>
        </w:rPr>
        <w:t>Any</w:t>
      </w:r>
      <w:r w:rsidR="001B1033" w:rsidRPr="00BA4604">
        <w:rPr>
          <w:lang w:val="en-GB"/>
        </w:rPr>
        <w:t xml:space="preserve"> </w:t>
      </w:r>
      <w:r w:rsidR="005B4680" w:rsidRPr="00BA4604">
        <w:rPr>
          <w:lang w:val="en-GB"/>
        </w:rPr>
        <w:t>"defrosting/demisting" normally in "zigzag" or sinusoidal form having the following dimensions:</w:t>
      </w:r>
    </w:p>
    <w:p w14:paraId="2C5460C7" w14:textId="77777777" w:rsidR="005B4680" w:rsidRPr="00BA4604" w:rsidRDefault="005B4680" w:rsidP="00861F79">
      <w:pPr>
        <w:tabs>
          <w:tab w:val="left" w:pos="1276"/>
        </w:tabs>
        <w:spacing w:before="120" w:after="120"/>
        <w:ind w:left="1560" w:hanging="142"/>
        <w:jc w:val="both"/>
        <w:rPr>
          <w:lang w:val="en-GB"/>
        </w:rPr>
      </w:pPr>
      <w:r w:rsidRPr="00BA4604">
        <w:rPr>
          <w:lang w:val="en-GB"/>
        </w:rPr>
        <w:t>(i) Maximum visible width: 0.030 mm,</w:t>
      </w:r>
    </w:p>
    <w:p w14:paraId="3C116BFD" w14:textId="77777777" w:rsidR="005B4680" w:rsidRPr="00BA4604" w:rsidRDefault="005B4680" w:rsidP="00861F79">
      <w:pPr>
        <w:tabs>
          <w:tab w:val="left" w:pos="1276"/>
        </w:tabs>
        <w:spacing w:before="120" w:after="120"/>
        <w:ind w:left="1560" w:hanging="142"/>
        <w:jc w:val="both"/>
        <w:rPr>
          <w:lang w:val="en-GB"/>
        </w:rPr>
      </w:pPr>
      <w:r w:rsidRPr="00BA4604">
        <w:rPr>
          <w:lang w:val="en-GB"/>
        </w:rPr>
        <w:t>(ii) Maximum conductor density:</w:t>
      </w:r>
    </w:p>
    <w:p w14:paraId="22248138" w14:textId="3FA1834E" w:rsidR="00861F79" w:rsidRPr="00BA4604" w:rsidRDefault="005B4680" w:rsidP="00861F79">
      <w:pPr>
        <w:tabs>
          <w:tab w:val="left" w:pos="1560"/>
        </w:tabs>
        <w:spacing w:before="120" w:after="120"/>
        <w:ind w:left="2836" w:hanging="1134"/>
        <w:jc w:val="both"/>
        <w:rPr>
          <w:lang w:val="en-GB"/>
        </w:rPr>
      </w:pPr>
      <w:r w:rsidRPr="00BA4604">
        <w:rPr>
          <w:lang w:val="en-GB"/>
        </w:rPr>
        <w:t>a. If the conductors are vertical: 8/cm,</w:t>
      </w:r>
    </w:p>
    <w:p w14:paraId="03689D82" w14:textId="0FB97116" w:rsidR="005B4680" w:rsidRPr="00BA4604" w:rsidRDefault="005B4680" w:rsidP="00861F79">
      <w:pPr>
        <w:tabs>
          <w:tab w:val="left" w:pos="1560"/>
        </w:tabs>
        <w:spacing w:before="120" w:after="120"/>
        <w:ind w:left="2836" w:hanging="1134"/>
        <w:jc w:val="both"/>
        <w:rPr>
          <w:rFonts w:ascii="Arial" w:hAnsi="Arial" w:cs="Arial"/>
          <w:color w:val="333333"/>
          <w:sz w:val="18"/>
          <w:szCs w:val="18"/>
          <w:lang w:val="en-GB"/>
        </w:rPr>
      </w:pPr>
      <w:r w:rsidRPr="00BA4604">
        <w:rPr>
          <w:lang w:val="en-GB"/>
        </w:rPr>
        <w:t>b. If the conductors are horizontal: 5/cm</w:t>
      </w:r>
      <w:r w:rsidR="00861F79" w:rsidRPr="00BA4604">
        <w:rPr>
          <w:lang w:val="en-GB"/>
        </w:rPr>
        <w:t> »</w:t>
      </w:r>
    </w:p>
    <w:p w14:paraId="2AB4FE35" w14:textId="77777777" w:rsidR="005B4680" w:rsidRPr="00BA4604" w:rsidRDefault="005B4680" w:rsidP="00101D02">
      <w:pPr>
        <w:tabs>
          <w:tab w:val="left" w:pos="2268"/>
        </w:tabs>
        <w:spacing w:before="120" w:after="120"/>
        <w:ind w:left="1134" w:hanging="1134"/>
        <w:jc w:val="both"/>
        <w:rPr>
          <w:b/>
          <w:lang w:val="en-GB"/>
        </w:rPr>
      </w:pPr>
    </w:p>
    <w:p w14:paraId="56A8231B" w14:textId="77777777" w:rsidR="00101D02" w:rsidRPr="00BA4604" w:rsidRDefault="00101D02" w:rsidP="00E11855">
      <w:pPr>
        <w:spacing w:line="250" w:lineRule="auto"/>
        <w:ind w:left="2381" w:right="540" w:hanging="1135"/>
        <w:jc w:val="both"/>
        <w:rPr>
          <w:i/>
          <w:lang w:val="en-GB"/>
        </w:rPr>
      </w:pPr>
    </w:p>
    <w:p w14:paraId="53780838" w14:textId="228B8CF6" w:rsidR="00E11855" w:rsidRPr="00BA4604" w:rsidRDefault="00E11855" w:rsidP="00E11855">
      <w:pPr>
        <w:spacing w:line="200" w:lineRule="exact"/>
        <w:rPr>
          <w:lang w:val="en-GB"/>
        </w:rPr>
      </w:pPr>
    </w:p>
    <w:p w14:paraId="5EAB7755" w14:textId="77777777" w:rsidR="00A0031F" w:rsidRPr="00BA4604" w:rsidRDefault="00A0031F" w:rsidP="00E11855">
      <w:pPr>
        <w:spacing w:line="200" w:lineRule="exact"/>
        <w:rPr>
          <w:lang w:val="en-GB"/>
        </w:rPr>
      </w:pPr>
    </w:p>
    <w:p w14:paraId="3EE03FE2" w14:textId="77777777" w:rsidR="00E11855" w:rsidRPr="00BA4604" w:rsidRDefault="00E11855" w:rsidP="00E11855">
      <w:pPr>
        <w:spacing w:line="200" w:lineRule="exact"/>
        <w:rPr>
          <w:lang w:val="en-GB"/>
        </w:rPr>
      </w:pPr>
    </w:p>
    <w:p w14:paraId="3BFF9E63" w14:textId="77777777" w:rsidR="00E11855" w:rsidRPr="00BA4604" w:rsidRDefault="00E11855" w:rsidP="00E11855">
      <w:pPr>
        <w:spacing w:line="200" w:lineRule="exact"/>
        <w:rPr>
          <w:lang w:val="en-GB"/>
        </w:rPr>
      </w:pPr>
    </w:p>
    <w:p w14:paraId="586C1B46" w14:textId="77777777" w:rsidR="00E11855" w:rsidRPr="00BA4604" w:rsidRDefault="00E11855" w:rsidP="00E94609">
      <w:pPr>
        <w:tabs>
          <w:tab w:val="left" w:pos="0"/>
        </w:tabs>
        <w:spacing w:before="24"/>
        <w:rPr>
          <w:b/>
          <w:bCs/>
          <w:spacing w:val="1"/>
          <w:lang w:val="en-GB"/>
        </w:rPr>
      </w:pPr>
      <w:r w:rsidRPr="00BA4604">
        <w:rPr>
          <w:b/>
          <w:bCs/>
          <w:spacing w:val="1"/>
          <w:lang w:val="en-GB"/>
        </w:rPr>
        <w:tab/>
        <w:t>II.</w:t>
      </w:r>
      <w:r w:rsidRPr="00BA4604">
        <w:rPr>
          <w:b/>
          <w:bCs/>
          <w:spacing w:val="1"/>
          <w:lang w:val="en-GB"/>
        </w:rPr>
        <w:tab/>
        <w:t>Justification</w:t>
      </w:r>
    </w:p>
    <w:p w14:paraId="465F2811" w14:textId="77777777" w:rsidR="00E11855" w:rsidRPr="00BA4604" w:rsidRDefault="00E11855" w:rsidP="00E11855">
      <w:pPr>
        <w:spacing w:line="226" w:lineRule="exact"/>
        <w:ind w:left="686" w:right="1813"/>
        <w:jc w:val="both"/>
        <w:rPr>
          <w:spacing w:val="1"/>
          <w:position w:val="-1"/>
          <w:lang w:val="en-GB"/>
        </w:rPr>
      </w:pPr>
    </w:p>
    <w:p w14:paraId="6876F14F" w14:textId="2C78EBAB" w:rsidR="00861F79" w:rsidRPr="00861F79" w:rsidRDefault="00861F79" w:rsidP="00861F79">
      <w:pPr>
        <w:jc w:val="both"/>
        <w:rPr>
          <w:lang w:val="en-GB"/>
        </w:rPr>
      </w:pPr>
      <w:r>
        <w:rPr>
          <w:lang w:val="en-GB"/>
        </w:rPr>
        <w:t>Initially</w:t>
      </w:r>
      <w:r w:rsidRPr="00861F79">
        <w:rPr>
          <w:lang w:val="en-GB"/>
        </w:rPr>
        <w:t xml:space="preserve">, exemptions for defrosting/defogging </w:t>
      </w:r>
      <w:r>
        <w:rPr>
          <w:lang w:val="en-GB"/>
        </w:rPr>
        <w:t>conductors</w:t>
      </w:r>
      <w:r w:rsidRPr="00861F79">
        <w:rPr>
          <w:lang w:val="en-GB"/>
        </w:rPr>
        <w:t xml:space="preserve"> </w:t>
      </w:r>
      <w:r>
        <w:rPr>
          <w:lang w:val="en-GB"/>
        </w:rPr>
        <w:t>have been</w:t>
      </w:r>
      <w:r w:rsidRPr="00861F79">
        <w:rPr>
          <w:lang w:val="en-GB"/>
        </w:rPr>
        <w:t xml:space="preserve"> provided only in Zone A, as no other cases of application were identified when the requirement was drafted. In the case of application outside zone A, it seems appropriate to apply the same criteria for exemption limits in order to align visibility performance levels.</w:t>
      </w:r>
    </w:p>
    <w:p w14:paraId="592BE405" w14:textId="296B46AD" w:rsidR="00E11855" w:rsidRPr="00224548" w:rsidRDefault="008962E1" w:rsidP="00861F79">
      <w:pPr>
        <w:jc w:val="both"/>
        <w:rPr>
          <w:lang w:val="en-GB"/>
        </w:rPr>
      </w:pPr>
      <w:r>
        <w:rPr>
          <w:lang w:val="en-GB"/>
        </w:rPr>
        <w:t>In this way</w:t>
      </w:r>
      <w:r w:rsidR="00861F79" w:rsidRPr="00861F79">
        <w:rPr>
          <w:lang w:val="en-GB"/>
        </w:rPr>
        <w:t>, depending on the case of application, the exemption of the 180° field of vision in § 5.1.3. b) is applicable both inside and outside Zone A</w:t>
      </w:r>
      <w:r>
        <w:rPr>
          <w:lang w:val="en-GB"/>
        </w:rPr>
        <w:t xml:space="preserve"> as it is considered for radio conductors</w:t>
      </w:r>
      <w:r w:rsidR="00861F79" w:rsidRPr="00861F79">
        <w:rPr>
          <w:lang w:val="en-GB"/>
        </w:rPr>
        <w:t>.</w:t>
      </w:r>
    </w:p>
    <w:p w14:paraId="7A1AFD43" w14:textId="77777777" w:rsidR="00E11855" w:rsidRPr="00224548" w:rsidRDefault="00E11855" w:rsidP="00A66B80">
      <w:pPr>
        <w:jc w:val="both"/>
        <w:rPr>
          <w:lang w:val="en-GB"/>
        </w:rPr>
      </w:pPr>
    </w:p>
    <w:p w14:paraId="175E185C" w14:textId="2E1DB127" w:rsidR="00626C7C" w:rsidRPr="00224548" w:rsidRDefault="00A66B80" w:rsidP="00A66B80">
      <w:pPr>
        <w:spacing w:line="240" w:lineRule="atLeast"/>
        <w:jc w:val="center"/>
        <w:rPr>
          <w:lang w:val="en-GB" w:eastAsia="en-US"/>
        </w:rPr>
      </w:pPr>
      <w:r w:rsidRPr="00224548">
        <w:rPr>
          <w:lang w:val="en-GB" w:eastAsia="en-US"/>
        </w:rPr>
        <w:t>______________</w:t>
      </w:r>
      <w:bookmarkStart w:id="0" w:name="_GoBack"/>
      <w:bookmarkEnd w:id="0"/>
    </w:p>
    <w:sectPr w:rsidR="00626C7C" w:rsidRPr="00224548" w:rsidSect="00A73F4C">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1699" w:bottom="1135" w:left="1701" w:header="567" w:footer="6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A649" w14:textId="77777777" w:rsidR="00513862" w:rsidRDefault="00513862">
      <w:r>
        <w:separator/>
      </w:r>
    </w:p>
  </w:endnote>
  <w:endnote w:type="continuationSeparator" w:id="0">
    <w:p w14:paraId="315C7442" w14:textId="77777777" w:rsidR="00513862" w:rsidRDefault="005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000" w14:textId="60EE303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855">
      <w:rPr>
        <w:rStyle w:val="PageNumber"/>
        <w:noProof/>
      </w:rPr>
      <w:t>3</w:t>
    </w:r>
    <w:r>
      <w:rPr>
        <w:rStyle w:val="PageNumber"/>
      </w:rPr>
      <w:fldChar w:fldCharType="end"/>
    </w:r>
  </w:p>
  <w:p w14:paraId="17D67950" w14:textId="77777777" w:rsidR="003F69F7" w:rsidRDefault="003F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5D9F" w14:textId="77777777" w:rsidR="00513862" w:rsidRDefault="00513862">
      <w:r>
        <w:separator/>
      </w:r>
    </w:p>
  </w:footnote>
  <w:footnote w:type="continuationSeparator" w:id="0">
    <w:p w14:paraId="7F707C0E" w14:textId="77777777" w:rsidR="00513862" w:rsidRDefault="005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06F17241" w:rsidR="003F69F7" w:rsidRDefault="003F69F7" w:rsidP="00C46BBD">
    <w:pPr>
      <w:pStyle w:val="Header"/>
      <w:ind w:left="567" w:hanging="567"/>
      <w:rPr>
        <w:lang w:val="fr-CH"/>
      </w:rPr>
    </w:pPr>
    <w:proofErr w:type="gramStart"/>
    <w:r>
      <w:rPr>
        <w:lang w:val="fr-CH"/>
      </w:rPr>
      <w:t>pa</w:t>
    </w:r>
    <w:r w:rsidRPr="00001E26">
      <w:rPr>
        <w:lang w:val="fr-CH"/>
      </w:rPr>
      <w:t>ge</w:t>
    </w:r>
    <w:proofErr w:type="gramEnd"/>
    <w:r w:rsidRPr="00001E26">
      <w:rPr>
        <w:lang w:val="fr-CH"/>
      </w:rPr>
      <w:t xml:space="preserve"> </w:t>
    </w:r>
    <w:r w:rsidR="00495E43">
      <w:rPr>
        <w:noProof/>
        <w:lang w:val="fr-CH"/>
      </w:rPr>
      <w:t>2</w:t>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2" w:type="dxa"/>
      <w:tblInd w:w="108" w:type="dxa"/>
      <w:tblLook w:val="0000" w:firstRow="0" w:lastRow="0" w:firstColumn="0" w:lastColumn="0" w:noHBand="0" w:noVBand="0"/>
    </w:tblPr>
    <w:tblGrid>
      <w:gridCol w:w="3861"/>
      <w:gridCol w:w="4961"/>
    </w:tblGrid>
    <w:tr w:rsidR="00A66B80" w:rsidRPr="00BA4604" w14:paraId="035BBCB7" w14:textId="77777777" w:rsidTr="007B46FB">
      <w:tc>
        <w:tcPr>
          <w:tcW w:w="3861" w:type="dxa"/>
        </w:tcPr>
        <w:p w14:paraId="3AAF3D93" w14:textId="711CDBBD" w:rsidR="00A66B80" w:rsidRPr="00A95A96" w:rsidRDefault="00A66B80" w:rsidP="004D4666">
          <w:pPr>
            <w:pStyle w:val="Header"/>
            <w:rPr>
              <w:sz w:val="20"/>
              <w:szCs w:val="20"/>
              <w:lang w:val="en-GB"/>
            </w:rPr>
          </w:pPr>
          <w:r w:rsidRPr="00A95A96">
            <w:rPr>
              <w:sz w:val="20"/>
              <w:szCs w:val="20"/>
              <w:lang w:val="en-GB"/>
            </w:rPr>
            <w:t>Submitted by the</w:t>
          </w:r>
          <w:r>
            <w:rPr>
              <w:sz w:val="20"/>
              <w:szCs w:val="20"/>
              <w:lang w:val="en-GB"/>
            </w:rPr>
            <w:t xml:space="preserve"> experts from </w:t>
          </w:r>
          <w:r w:rsidR="004D4666">
            <w:rPr>
              <w:sz w:val="20"/>
              <w:szCs w:val="20"/>
              <w:lang w:val="en-GB"/>
            </w:rPr>
            <w:t>France</w:t>
          </w:r>
        </w:p>
      </w:tc>
      <w:tc>
        <w:tcPr>
          <w:tcW w:w="4961" w:type="dxa"/>
        </w:tcPr>
        <w:p w14:paraId="6FD9F1D0" w14:textId="23E7EE54" w:rsidR="00A66B80" w:rsidRPr="00A95A96" w:rsidRDefault="00A66B80" w:rsidP="00BA4604">
          <w:pPr>
            <w:ind w:left="742"/>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GRSG-1</w:t>
          </w:r>
          <w:r w:rsidR="007B46FB">
            <w:rPr>
              <w:b/>
              <w:bCs/>
              <w:sz w:val="20"/>
              <w:szCs w:val="20"/>
              <w:lang w:val="en-GB"/>
            </w:rPr>
            <w:t>1</w:t>
          </w:r>
          <w:r w:rsidR="009B749B">
            <w:rPr>
              <w:b/>
              <w:bCs/>
              <w:sz w:val="20"/>
              <w:szCs w:val="20"/>
              <w:lang w:val="en-GB"/>
            </w:rPr>
            <w:t>8</w:t>
          </w:r>
          <w:r w:rsidRPr="00A95A96">
            <w:rPr>
              <w:b/>
              <w:bCs/>
              <w:sz w:val="20"/>
              <w:szCs w:val="20"/>
              <w:lang w:val="en-GB"/>
            </w:rPr>
            <w:t>-</w:t>
          </w:r>
          <w:r w:rsidR="00BA4604">
            <w:rPr>
              <w:b/>
              <w:bCs/>
              <w:sz w:val="20"/>
              <w:szCs w:val="20"/>
              <w:lang w:val="en-GB"/>
            </w:rPr>
            <w:t>1</w:t>
          </w:r>
          <w:r w:rsidR="003C7C38">
            <w:rPr>
              <w:b/>
              <w:bCs/>
              <w:sz w:val="20"/>
              <w:szCs w:val="20"/>
              <w:lang w:val="en-GB"/>
            </w:rPr>
            <w:t>7</w:t>
          </w:r>
        </w:p>
        <w:p w14:paraId="40031266" w14:textId="50E59CDC" w:rsidR="00BA4604" w:rsidRDefault="00A66B80" w:rsidP="00BA4604">
          <w:pPr>
            <w:pStyle w:val="Header"/>
            <w:tabs>
              <w:tab w:val="clear" w:pos="4677"/>
              <w:tab w:val="center" w:pos="4599"/>
            </w:tabs>
            <w:ind w:left="742" w:right="15"/>
            <w:jc w:val="right"/>
            <w:rPr>
              <w:sz w:val="20"/>
              <w:szCs w:val="20"/>
              <w:lang w:val="en-GB"/>
            </w:rPr>
          </w:pPr>
          <w:r w:rsidRPr="00A95A96">
            <w:rPr>
              <w:sz w:val="20"/>
              <w:szCs w:val="20"/>
              <w:lang w:val="en-GB"/>
            </w:rPr>
            <w:t>(1</w:t>
          </w:r>
          <w:r>
            <w:rPr>
              <w:sz w:val="20"/>
              <w:szCs w:val="20"/>
              <w:lang w:val="en-GB"/>
            </w:rPr>
            <w:t>1</w:t>
          </w:r>
          <w:r w:rsidR="009B749B">
            <w:rPr>
              <w:sz w:val="20"/>
              <w:szCs w:val="20"/>
              <w:lang w:val="en-GB"/>
            </w:rPr>
            <w:t>8</w:t>
          </w:r>
          <w:r w:rsidRPr="00C93567">
            <w:rPr>
              <w:sz w:val="20"/>
              <w:szCs w:val="20"/>
              <w:lang w:val="en-GB"/>
            </w:rPr>
            <w:t>th</w:t>
          </w:r>
          <w:r w:rsidRPr="00A95A96">
            <w:rPr>
              <w:sz w:val="20"/>
              <w:szCs w:val="20"/>
              <w:lang w:val="en-GB"/>
            </w:rPr>
            <w:t xml:space="preserve"> GRSG, </w:t>
          </w:r>
          <w:r w:rsidR="007B46FB">
            <w:rPr>
              <w:sz w:val="20"/>
              <w:szCs w:val="20"/>
              <w:lang w:val="en-GB"/>
            </w:rPr>
            <w:t>1</w:t>
          </w:r>
          <w:r w:rsidR="009B749B">
            <w:rPr>
              <w:sz w:val="20"/>
              <w:szCs w:val="20"/>
              <w:lang w:val="en-GB"/>
            </w:rPr>
            <w:t>5</w:t>
          </w:r>
          <w:r w:rsidR="007B46FB">
            <w:rPr>
              <w:sz w:val="20"/>
              <w:szCs w:val="20"/>
              <w:lang w:val="en-GB"/>
            </w:rPr>
            <w:t>-</w:t>
          </w:r>
          <w:r w:rsidR="009B749B">
            <w:rPr>
              <w:sz w:val="20"/>
              <w:szCs w:val="20"/>
              <w:lang w:val="en-GB"/>
            </w:rPr>
            <w:t>17 July</w:t>
          </w:r>
          <w:r>
            <w:rPr>
              <w:sz w:val="20"/>
              <w:szCs w:val="20"/>
              <w:lang w:val="en-GB"/>
            </w:rPr>
            <w:t xml:space="preserve"> </w:t>
          </w:r>
          <w:r w:rsidRPr="00233D81">
            <w:rPr>
              <w:sz w:val="20"/>
              <w:szCs w:val="20"/>
              <w:lang w:val="en-GB"/>
            </w:rPr>
            <w:t>20</w:t>
          </w:r>
          <w:r w:rsidR="009B749B">
            <w:rPr>
              <w:sz w:val="20"/>
              <w:szCs w:val="20"/>
              <w:lang w:val="en-GB"/>
            </w:rPr>
            <w:t>20</w:t>
          </w:r>
          <w:r w:rsidR="007B46FB">
            <w:rPr>
              <w:sz w:val="20"/>
              <w:szCs w:val="20"/>
              <w:lang w:val="en-GB"/>
            </w:rPr>
            <w:t>,</w:t>
          </w:r>
        </w:p>
        <w:p w14:paraId="0E2D8533" w14:textId="71C8D0E7" w:rsidR="00A66B80" w:rsidRPr="00A95A96" w:rsidRDefault="00A66B80" w:rsidP="00BA4604">
          <w:pPr>
            <w:pStyle w:val="Header"/>
            <w:ind w:left="742"/>
            <w:jc w:val="right"/>
            <w:rPr>
              <w:sz w:val="20"/>
              <w:szCs w:val="20"/>
              <w:lang w:val="en-GB"/>
            </w:rPr>
          </w:pPr>
          <w:r w:rsidRPr="00A95A96">
            <w:rPr>
              <w:sz w:val="20"/>
              <w:szCs w:val="20"/>
              <w:lang w:val="en-GB"/>
            </w:rPr>
            <w:t xml:space="preserve">Agenda item </w:t>
          </w:r>
          <w:r w:rsidR="009B749B">
            <w:rPr>
              <w:sz w:val="20"/>
              <w:szCs w:val="20"/>
              <w:lang w:val="en-GB"/>
            </w:rPr>
            <w:t>11</w:t>
          </w:r>
          <w:r w:rsidRPr="00A95A96">
            <w:rPr>
              <w:sz w:val="20"/>
              <w:szCs w:val="20"/>
              <w:lang w:val="en-GB"/>
            </w:rPr>
            <w:t>)</w:t>
          </w:r>
        </w:p>
      </w:tc>
    </w:tr>
  </w:tbl>
  <w:p w14:paraId="7C4F8D6A" w14:textId="77777777" w:rsidR="00A66B80" w:rsidRPr="00BA4604" w:rsidRDefault="00A66B8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6"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9"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0"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9"/>
  </w:num>
  <w:num w:numId="5">
    <w:abstractNumId w:val="25"/>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2"/>
  </w:num>
  <w:num w:numId="15">
    <w:abstractNumId w:val="17"/>
  </w:num>
  <w:num w:numId="16">
    <w:abstractNumId w:val="20"/>
  </w:num>
  <w:num w:numId="17">
    <w:abstractNumId w:val="18"/>
  </w:num>
  <w:num w:numId="18">
    <w:abstractNumId w:val="12"/>
  </w:num>
  <w:num w:numId="19">
    <w:abstractNumId w:val="16"/>
  </w:num>
  <w:num w:numId="20">
    <w:abstractNumId w:val="21"/>
  </w:num>
  <w:num w:numId="21">
    <w:abstractNumId w:val="11"/>
  </w:num>
  <w:num w:numId="22">
    <w:abstractNumId w:val="9"/>
  </w:num>
  <w:num w:numId="23">
    <w:abstractNumId w:val="10"/>
  </w:num>
  <w:num w:numId="24">
    <w:abstractNumId w:val="2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343F"/>
    <w:rsid w:val="00073D36"/>
    <w:rsid w:val="00081149"/>
    <w:rsid w:val="000816D1"/>
    <w:rsid w:val="00081E4F"/>
    <w:rsid w:val="00081F70"/>
    <w:rsid w:val="00082DB7"/>
    <w:rsid w:val="00083220"/>
    <w:rsid w:val="00083EC2"/>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111C3"/>
    <w:rsid w:val="0012023F"/>
    <w:rsid w:val="00123098"/>
    <w:rsid w:val="00125426"/>
    <w:rsid w:val="001322AE"/>
    <w:rsid w:val="0013336B"/>
    <w:rsid w:val="00136437"/>
    <w:rsid w:val="00137ACC"/>
    <w:rsid w:val="00140B59"/>
    <w:rsid w:val="00144004"/>
    <w:rsid w:val="00147968"/>
    <w:rsid w:val="001512A0"/>
    <w:rsid w:val="00152788"/>
    <w:rsid w:val="00155851"/>
    <w:rsid w:val="00162435"/>
    <w:rsid w:val="00170088"/>
    <w:rsid w:val="00170411"/>
    <w:rsid w:val="00182285"/>
    <w:rsid w:val="001848B1"/>
    <w:rsid w:val="00193FC5"/>
    <w:rsid w:val="00194951"/>
    <w:rsid w:val="00197771"/>
    <w:rsid w:val="0019781F"/>
    <w:rsid w:val="001A56E1"/>
    <w:rsid w:val="001B02CA"/>
    <w:rsid w:val="001B1033"/>
    <w:rsid w:val="001B3CC4"/>
    <w:rsid w:val="001B7582"/>
    <w:rsid w:val="001B75B6"/>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52DE"/>
    <w:rsid w:val="002A035D"/>
    <w:rsid w:val="002A2C3B"/>
    <w:rsid w:val="002A4B07"/>
    <w:rsid w:val="002A65C7"/>
    <w:rsid w:val="002A6C04"/>
    <w:rsid w:val="002B10F9"/>
    <w:rsid w:val="002B1665"/>
    <w:rsid w:val="002B4EBC"/>
    <w:rsid w:val="002C3A4E"/>
    <w:rsid w:val="002C4B89"/>
    <w:rsid w:val="002C5CD4"/>
    <w:rsid w:val="002D290D"/>
    <w:rsid w:val="002D5863"/>
    <w:rsid w:val="002E32FD"/>
    <w:rsid w:val="002E3D9C"/>
    <w:rsid w:val="002E46EB"/>
    <w:rsid w:val="002F0049"/>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970A5"/>
    <w:rsid w:val="003A089F"/>
    <w:rsid w:val="003A1AE8"/>
    <w:rsid w:val="003B3712"/>
    <w:rsid w:val="003B6106"/>
    <w:rsid w:val="003B7E96"/>
    <w:rsid w:val="003C1BBD"/>
    <w:rsid w:val="003C2029"/>
    <w:rsid w:val="003C6078"/>
    <w:rsid w:val="003C7C38"/>
    <w:rsid w:val="003D01D8"/>
    <w:rsid w:val="003D4D20"/>
    <w:rsid w:val="003E6B23"/>
    <w:rsid w:val="003E7DF1"/>
    <w:rsid w:val="003F50B9"/>
    <w:rsid w:val="003F69F7"/>
    <w:rsid w:val="003F7593"/>
    <w:rsid w:val="003F78D7"/>
    <w:rsid w:val="003F7B21"/>
    <w:rsid w:val="00400E0E"/>
    <w:rsid w:val="00404BE3"/>
    <w:rsid w:val="00411359"/>
    <w:rsid w:val="004129B6"/>
    <w:rsid w:val="00415C22"/>
    <w:rsid w:val="00416394"/>
    <w:rsid w:val="004173B9"/>
    <w:rsid w:val="00417DDC"/>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2A16"/>
    <w:rsid w:val="00486322"/>
    <w:rsid w:val="00487629"/>
    <w:rsid w:val="0049049B"/>
    <w:rsid w:val="004911B5"/>
    <w:rsid w:val="00491659"/>
    <w:rsid w:val="00493048"/>
    <w:rsid w:val="00495E43"/>
    <w:rsid w:val="0049742A"/>
    <w:rsid w:val="004A7A6D"/>
    <w:rsid w:val="004B18C3"/>
    <w:rsid w:val="004B252D"/>
    <w:rsid w:val="004C1309"/>
    <w:rsid w:val="004C6990"/>
    <w:rsid w:val="004D42D1"/>
    <w:rsid w:val="004D4666"/>
    <w:rsid w:val="004E0AC8"/>
    <w:rsid w:val="004E0E53"/>
    <w:rsid w:val="004F506D"/>
    <w:rsid w:val="004F6610"/>
    <w:rsid w:val="00505569"/>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DB9"/>
    <w:rsid w:val="005417DF"/>
    <w:rsid w:val="005527A2"/>
    <w:rsid w:val="00557BF6"/>
    <w:rsid w:val="005622E6"/>
    <w:rsid w:val="0056562D"/>
    <w:rsid w:val="00567122"/>
    <w:rsid w:val="00567C71"/>
    <w:rsid w:val="005705C2"/>
    <w:rsid w:val="005748FC"/>
    <w:rsid w:val="00576233"/>
    <w:rsid w:val="005775B0"/>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4680"/>
    <w:rsid w:val="005B6123"/>
    <w:rsid w:val="005B62B9"/>
    <w:rsid w:val="005D4206"/>
    <w:rsid w:val="005D484A"/>
    <w:rsid w:val="005E53D3"/>
    <w:rsid w:val="005F209F"/>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57377"/>
    <w:rsid w:val="00663708"/>
    <w:rsid w:val="006653E5"/>
    <w:rsid w:val="0067604A"/>
    <w:rsid w:val="0067697C"/>
    <w:rsid w:val="0068778F"/>
    <w:rsid w:val="006930A7"/>
    <w:rsid w:val="00695CDE"/>
    <w:rsid w:val="006A522A"/>
    <w:rsid w:val="006A6045"/>
    <w:rsid w:val="006A6AEF"/>
    <w:rsid w:val="006A73A1"/>
    <w:rsid w:val="006B18D3"/>
    <w:rsid w:val="006C480E"/>
    <w:rsid w:val="006D098C"/>
    <w:rsid w:val="006D0D04"/>
    <w:rsid w:val="006D1D02"/>
    <w:rsid w:val="006D5DCB"/>
    <w:rsid w:val="006D7606"/>
    <w:rsid w:val="006E11C1"/>
    <w:rsid w:val="006F06DE"/>
    <w:rsid w:val="006F6A7F"/>
    <w:rsid w:val="006F7FFA"/>
    <w:rsid w:val="007001D4"/>
    <w:rsid w:val="00703915"/>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1F79"/>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962E1"/>
    <w:rsid w:val="008A5622"/>
    <w:rsid w:val="008B3E61"/>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349"/>
    <w:rsid w:val="009A7450"/>
    <w:rsid w:val="009B1D0E"/>
    <w:rsid w:val="009B749B"/>
    <w:rsid w:val="009C0389"/>
    <w:rsid w:val="009C68F7"/>
    <w:rsid w:val="009D0703"/>
    <w:rsid w:val="009D2526"/>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32DA9"/>
    <w:rsid w:val="00A33DB1"/>
    <w:rsid w:val="00A40852"/>
    <w:rsid w:val="00A50B2B"/>
    <w:rsid w:val="00A50C99"/>
    <w:rsid w:val="00A57EF4"/>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7934"/>
    <w:rsid w:val="00B031BD"/>
    <w:rsid w:val="00B03A34"/>
    <w:rsid w:val="00B04B88"/>
    <w:rsid w:val="00B07174"/>
    <w:rsid w:val="00B24692"/>
    <w:rsid w:val="00B33DFD"/>
    <w:rsid w:val="00B35ADB"/>
    <w:rsid w:val="00B3700F"/>
    <w:rsid w:val="00B37796"/>
    <w:rsid w:val="00B4699E"/>
    <w:rsid w:val="00B52183"/>
    <w:rsid w:val="00B6190A"/>
    <w:rsid w:val="00B64E0D"/>
    <w:rsid w:val="00B66D63"/>
    <w:rsid w:val="00B731C0"/>
    <w:rsid w:val="00B76B02"/>
    <w:rsid w:val="00B81F76"/>
    <w:rsid w:val="00B8309D"/>
    <w:rsid w:val="00B8365C"/>
    <w:rsid w:val="00B851E3"/>
    <w:rsid w:val="00B91EF5"/>
    <w:rsid w:val="00B9263E"/>
    <w:rsid w:val="00B92D6E"/>
    <w:rsid w:val="00B93757"/>
    <w:rsid w:val="00B97BE0"/>
    <w:rsid w:val="00BA03F4"/>
    <w:rsid w:val="00BA4018"/>
    <w:rsid w:val="00BA4604"/>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678D"/>
    <w:rsid w:val="00C37AF9"/>
    <w:rsid w:val="00C40991"/>
    <w:rsid w:val="00C42B55"/>
    <w:rsid w:val="00C465AF"/>
    <w:rsid w:val="00C46BBD"/>
    <w:rsid w:val="00C50643"/>
    <w:rsid w:val="00C53C53"/>
    <w:rsid w:val="00C5416F"/>
    <w:rsid w:val="00C614AD"/>
    <w:rsid w:val="00C62FB4"/>
    <w:rsid w:val="00C637AA"/>
    <w:rsid w:val="00C72734"/>
    <w:rsid w:val="00C756A5"/>
    <w:rsid w:val="00C7680A"/>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5082"/>
    <w:rsid w:val="00D1213B"/>
    <w:rsid w:val="00D12925"/>
    <w:rsid w:val="00D14E45"/>
    <w:rsid w:val="00D2011B"/>
    <w:rsid w:val="00D20A40"/>
    <w:rsid w:val="00D22A70"/>
    <w:rsid w:val="00D342AA"/>
    <w:rsid w:val="00D35AE0"/>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6A5"/>
    <w:rsid w:val="00DD472C"/>
    <w:rsid w:val="00DD6AC1"/>
    <w:rsid w:val="00DE5D2D"/>
    <w:rsid w:val="00DF3539"/>
    <w:rsid w:val="00DF56D2"/>
    <w:rsid w:val="00DF5836"/>
    <w:rsid w:val="00DF6EA4"/>
    <w:rsid w:val="00E075CC"/>
    <w:rsid w:val="00E11855"/>
    <w:rsid w:val="00E11EE8"/>
    <w:rsid w:val="00E147F9"/>
    <w:rsid w:val="00E15447"/>
    <w:rsid w:val="00E169DA"/>
    <w:rsid w:val="00E20EE4"/>
    <w:rsid w:val="00E21802"/>
    <w:rsid w:val="00E21952"/>
    <w:rsid w:val="00E25BE8"/>
    <w:rsid w:val="00E3115F"/>
    <w:rsid w:val="00E31B04"/>
    <w:rsid w:val="00E35044"/>
    <w:rsid w:val="00E35C1B"/>
    <w:rsid w:val="00E35CA4"/>
    <w:rsid w:val="00E417E0"/>
    <w:rsid w:val="00E4417A"/>
    <w:rsid w:val="00E44978"/>
    <w:rsid w:val="00E51ED0"/>
    <w:rsid w:val="00E53337"/>
    <w:rsid w:val="00E5335C"/>
    <w:rsid w:val="00E5795B"/>
    <w:rsid w:val="00E579FF"/>
    <w:rsid w:val="00E7520C"/>
    <w:rsid w:val="00E754A7"/>
    <w:rsid w:val="00E81451"/>
    <w:rsid w:val="00E815BF"/>
    <w:rsid w:val="00E819E3"/>
    <w:rsid w:val="00E8279F"/>
    <w:rsid w:val="00E84AA3"/>
    <w:rsid w:val="00E86608"/>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F88"/>
    <w:rsid w:val="00F43728"/>
    <w:rsid w:val="00F501D8"/>
    <w:rsid w:val="00F50CBD"/>
    <w:rsid w:val="00F5239F"/>
    <w:rsid w:val="00F57E42"/>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508C"/>
    <w:rsid w:val="00FE521A"/>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uiPriority w:val="99"/>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5B4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508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calhost:8099/index.php/en/note/show/note_title/A0_S5_1_F1/q/159119607899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E187-21D0-4F25-8BB5-871F9F2C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Dear Mr</vt:lpstr>
      <vt:lpstr>Dear Mr</vt:lpstr>
    </vt:vector>
  </TitlesOfParts>
  <Company>НАМИ</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Benedicte Boudol</cp:lastModifiedBy>
  <cp:revision>4</cp:revision>
  <cp:lastPrinted>2020-07-10T11:07:00Z</cp:lastPrinted>
  <dcterms:created xsi:type="dcterms:W3CDTF">2020-07-03T14:54:00Z</dcterms:created>
  <dcterms:modified xsi:type="dcterms:W3CDTF">2020-07-10T11:07:00Z</dcterms:modified>
</cp:coreProperties>
</file>