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B50CAAA" w14:textId="77777777" w:rsidTr="00C97039">
        <w:trPr>
          <w:trHeight w:hRule="exact" w:val="851"/>
        </w:trPr>
        <w:tc>
          <w:tcPr>
            <w:tcW w:w="1276" w:type="dxa"/>
            <w:tcBorders>
              <w:bottom w:val="single" w:sz="4" w:space="0" w:color="auto"/>
            </w:tcBorders>
          </w:tcPr>
          <w:p w14:paraId="612A6F40" w14:textId="77777777" w:rsidR="00F35BAF" w:rsidRPr="00DB58B5" w:rsidRDefault="00F35BAF" w:rsidP="00066DA0"/>
        </w:tc>
        <w:tc>
          <w:tcPr>
            <w:tcW w:w="2268" w:type="dxa"/>
            <w:tcBorders>
              <w:bottom w:val="single" w:sz="4" w:space="0" w:color="auto"/>
            </w:tcBorders>
            <w:vAlign w:val="bottom"/>
          </w:tcPr>
          <w:p w14:paraId="33FAD9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77930A" w14:textId="77777777" w:rsidR="00F35BAF" w:rsidRPr="00DB58B5" w:rsidRDefault="00066DA0" w:rsidP="00066DA0">
            <w:pPr>
              <w:jc w:val="right"/>
            </w:pPr>
            <w:r w:rsidRPr="00066DA0">
              <w:rPr>
                <w:sz w:val="40"/>
              </w:rPr>
              <w:t>ECE</w:t>
            </w:r>
            <w:r>
              <w:t>/TRANS/WP.29/GRSG/2020/1</w:t>
            </w:r>
          </w:p>
        </w:tc>
      </w:tr>
      <w:tr w:rsidR="00F35BAF" w:rsidRPr="00DB58B5" w14:paraId="20C92BE0" w14:textId="77777777" w:rsidTr="00C97039">
        <w:trPr>
          <w:trHeight w:hRule="exact" w:val="2835"/>
        </w:trPr>
        <w:tc>
          <w:tcPr>
            <w:tcW w:w="1276" w:type="dxa"/>
            <w:tcBorders>
              <w:top w:val="single" w:sz="4" w:space="0" w:color="auto"/>
              <w:bottom w:val="single" w:sz="12" w:space="0" w:color="auto"/>
            </w:tcBorders>
          </w:tcPr>
          <w:p w14:paraId="257BA20B" w14:textId="77777777" w:rsidR="00F35BAF" w:rsidRPr="00DB58B5" w:rsidRDefault="00F35BAF" w:rsidP="00C97039">
            <w:pPr>
              <w:spacing w:before="120"/>
              <w:jc w:val="center"/>
            </w:pPr>
            <w:r>
              <w:rPr>
                <w:noProof/>
                <w:lang w:eastAsia="fr-CH"/>
              </w:rPr>
              <w:drawing>
                <wp:inline distT="0" distB="0" distL="0" distR="0" wp14:anchorId="39F9DCEB" wp14:editId="419CF0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04420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65218B" w14:textId="77777777" w:rsidR="00F35BAF" w:rsidRDefault="00066DA0" w:rsidP="00C97039">
            <w:pPr>
              <w:spacing w:before="240"/>
            </w:pPr>
            <w:proofErr w:type="spellStart"/>
            <w:r>
              <w:t>Distr</w:t>
            </w:r>
            <w:proofErr w:type="spellEnd"/>
            <w:r>
              <w:t>. générale</w:t>
            </w:r>
          </w:p>
          <w:p w14:paraId="33C48AAB" w14:textId="77777777" w:rsidR="00066DA0" w:rsidRDefault="00066DA0" w:rsidP="00066DA0">
            <w:pPr>
              <w:spacing w:line="240" w:lineRule="exact"/>
            </w:pPr>
            <w:r>
              <w:t>20 janvier 2020</w:t>
            </w:r>
          </w:p>
          <w:p w14:paraId="16088C4E" w14:textId="77777777" w:rsidR="00066DA0" w:rsidRDefault="00066DA0" w:rsidP="00066DA0">
            <w:pPr>
              <w:spacing w:line="240" w:lineRule="exact"/>
            </w:pPr>
            <w:r>
              <w:t>Français</w:t>
            </w:r>
          </w:p>
          <w:p w14:paraId="60FB3911" w14:textId="77777777" w:rsidR="00066DA0" w:rsidRPr="00DB58B5" w:rsidRDefault="00066DA0" w:rsidP="00066DA0">
            <w:pPr>
              <w:spacing w:line="240" w:lineRule="exact"/>
            </w:pPr>
            <w:r>
              <w:t>Original : anglais</w:t>
            </w:r>
          </w:p>
        </w:tc>
      </w:tr>
    </w:tbl>
    <w:p w14:paraId="60A4FD06" w14:textId="77777777" w:rsidR="007F20FA" w:rsidRPr="000312C0" w:rsidRDefault="007F20FA" w:rsidP="007F20FA">
      <w:pPr>
        <w:spacing w:before="120"/>
        <w:rPr>
          <w:b/>
          <w:sz w:val="28"/>
          <w:szCs w:val="28"/>
        </w:rPr>
      </w:pPr>
      <w:r w:rsidRPr="000312C0">
        <w:rPr>
          <w:b/>
          <w:sz w:val="28"/>
          <w:szCs w:val="28"/>
        </w:rPr>
        <w:t>Commission économique pour l</w:t>
      </w:r>
      <w:r w:rsidR="00496032">
        <w:rPr>
          <w:b/>
          <w:sz w:val="28"/>
          <w:szCs w:val="28"/>
        </w:rPr>
        <w:t>’</w:t>
      </w:r>
      <w:r w:rsidRPr="000312C0">
        <w:rPr>
          <w:b/>
          <w:sz w:val="28"/>
          <w:szCs w:val="28"/>
        </w:rPr>
        <w:t>Europe</w:t>
      </w:r>
    </w:p>
    <w:p w14:paraId="348BC86A" w14:textId="77777777" w:rsidR="007F20FA" w:rsidRDefault="007F20FA" w:rsidP="007F20FA">
      <w:pPr>
        <w:spacing w:before="120"/>
        <w:rPr>
          <w:sz w:val="28"/>
          <w:szCs w:val="28"/>
        </w:rPr>
      </w:pPr>
      <w:r w:rsidRPr="00685843">
        <w:rPr>
          <w:sz w:val="28"/>
          <w:szCs w:val="28"/>
        </w:rPr>
        <w:t>Comité des transports intérieurs</w:t>
      </w:r>
    </w:p>
    <w:p w14:paraId="7194604C" w14:textId="77777777" w:rsidR="00066DA0" w:rsidRDefault="00066DA0" w:rsidP="00AF0CB5">
      <w:pPr>
        <w:spacing w:before="120"/>
        <w:rPr>
          <w:b/>
          <w:sz w:val="24"/>
          <w:szCs w:val="24"/>
        </w:rPr>
      </w:pPr>
      <w:r w:rsidRPr="00685843">
        <w:rPr>
          <w:b/>
          <w:sz w:val="24"/>
          <w:szCs w:val="24"/>
        </w:rPr>
        <w:t>Forum mondial de l</w:t>
      </w:r>
      <w:r w:rsidR="0049603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43F42FC" w14:textId="77777777" w:rsidR="00066DA0" w:rsidRDefault="00066DA0" w:rsidP="00257168">
      <w:pPr>
        <w:spacing w:before="120" w:after="120" w:line="240" w:lineRule="exact"/>
        <w:rPr>
          <w:b/>
        </w:rPr>
      </w:pPr>
      <w:r>
        <w:rPr>
          <w:b/>
        </w:rPr>
        <w:t>Groupe de travail des dispositions générales de sécurité</w:t>
      </w:r>
    </w:p>
    <w:p w14:paraId="69F9B5A8" w14:textId="77777777" w:rsidR="00066DA0" w:rsidRPr="000E047D" w:rsidRDefault="00066DA0" w:rsidP="00066DA0">
      <w:pPr>
        <w:kinsoku/>
        <w:overflowPunct/>
        <w:autoSpaceDE/>
        <w:autoSpaceDN/>
        <w:adjustRightInd/>
        <w:snapToGrid/>
        <w:spacing w:before="120"/>
        <w:rPr>
          <w:rFonts w:eastAsia="Times New Roman"/>
          <w:b/>
          <w:lang w:val="fr-FR"/>
        </w:rPr>
      </w:pPr>
      <w:r w:rsidRPr="00781CC1">
        <w:rPr>
          <w:rFonts w:eastAsia="Times New Roman"/>
          <w:b/>
          <w:bCs/>
          <w:lang w:val="fr-FR"/>
        </w:rPr>
        <w:t>118</w:t>
      </w:r>
      <w:r w:rsidRPr="00781CC1">
        <w:rPr>
          <w:rFonts w:eastAsia="Times New Roman"/>
          <w:b/>
          <w:bCs/>
          <w:vertAlign w:val="superscript"/>
          <w:lang w:val="fr-FR"/>
        </w:rPr>
        <w:t>e</w:t>
      </w:r>
      <w:r w:rsidRPr="00781CC1">
        <w:rPr>
          <w:rFonts w:eastAsia="Times New Roman"/>
          <w:b/>
          <w:bCs/>
          <w:lang w:val="fr-FR"/>
        </w:rPr>
        <w:t xml:space="preserve"> session</w:t>
      </w:r>
    </w:p>
    <w:p w14:paraId="2BBACE64" w14:textId="77777777" w:rsidR="00066DA0" w:rsidRPr="000E047D" w:rsidRDefault="00066DA0" w:rsidP="00066DA0">
      <w:pPr>
        <w:kinsoku/>
        <w:overflowPunct/>
        <w:autoSpaceDE/>
        <w:autoSpaceDN/>
        <w:adjustRightInd/>
        <w:snapToGrid/>
        <w:rPr>
          <w:rFonts w:eastAsia="Times New Roman"/>
          <w:lang w:val="fr-FR"/>
        </w:rPr>
      </w:pPr>
      <w:r w:rsidRPr="00781CC1">
        <w:rPr>
          <w:rFonts w:eastAsia="Times New Roman"/>
          <w:lang w:val="fr-FR"/>
        </w:rPr>
        <w:t>Genève, 30 mars-3 avril 2020</w:t>
      </w:r>
    </w:p>
    <w:p w14:paraId="388C9C6F" w14:textId="77777777" w:rsidR="00066DA0" w:rsidRPr="000E047D" w:rsidRDefault="00066DA0" w:rsidP="00066DA0">
      <w:pPr>
        <w:kinsoku/>
        <w:overflowPunct/>
        <w:autoSpaceDE/>
        <w:autoSpaceDN/>
        <w:adjustRightInd/>
        <w:snapToGrid/>
        <w:rPr>
          <w:rFonts w:eastAsia="Times New Roman"/>
          <w:lang w:val="fr-FR"/>
        </w:rPr>
      </w:pPr>
      <w:r w:rsidRPr="00781CC1">
        <w:rPr>
          <w:rFonts w:eastAsia="Times New Roman"/>
          <w:lang w:val="fr-FR"/>
        </w:rPr>
        <w:t>Point 1 de l</w:t>
      </w:r>
      <w:r w:rsidR="00496032">
        <w:rPr>
          <w:rFonts w:eastAsia="Times New Roman"/>
          <w:lang w:val="fr-FR"/>
        </w:rPr>
        <w:t>’</w:t>
      </w:r>
      <w:r w:rsidRPr="00781CC1">
        <w:rPr>
          <w:rFonts w:eastAsia="Times New Roman"/>
          <w:lang w:val="fr-FR"/>
        </w:rPr>
        <w:t>ordre du jour provisoire</w:t>
      </w:r>
    </w:p>
    <w:p w14:paraId="055A1A75" w14:textId="77777777" w:rsidR="00066DA0" w:rsidRPr="000E047D" w:rsidRDefault="00066DA0" w:rsidP="00066DA0">
      <w:pPr>
        <w:kinsoku/>
        <w:overflowPunct/>
        <w:autoSpaceDE/>
        <w:autoSpaceDN/>
        <w:adjustRightInd/>
        <w:snapToGrid/>
        <w:rPr>
          <w:rFonts w:eastAsia="Times New Roman"/>
          <w:b/>
          <w:lang w:val="fr-FR"/>
        </w:rPr>
      </w:pPr>
      <w:r w:rsidRPr="00781CC1">
        <w:rPr>
          <w:rFonts w:eastAsia="Times New Roman"/>
          <w:b/>
          <w:bCs/>
          <w:lang w:val="fr-FR"/>
        </w:rPr>
        <w:t>Adoption de l</w:t>
      </w:r>
      <w:r w:rsidR="00496032">
        <w:rPr>
          <w:rFonts w:eastAsia="Times New Roman"/>
          <w:b/>
          <w:bCs/>
          <w:lang w:val="fr-FR"/>
        </w:rPr>
        <w:t>’</w:t>
      </w:r>
      <w:r w:rsidRPr="00781CC1">
        <w:rPr>
          <w:rFonts w:eastAsia="Times New Roman"/>
          <w:b/>
          <w:bCs/>
          <w:lang w:val="fr-FR"/>
        </w:rPr>
        <w:t>ordre du jour</w:t>
      </w:r>
    </w:p>
    <w:p w14:paraId="6CB59C98" w14:textId="77777777" w:rsidR="00066DA0" w:rsidRPr="000E047D" w:rsidRDefault="00066DA0" w:rsidP="00066DA0">
      <w:pPr>
        <w:keepNext/>
        <w:keepLines/>
        <w:kinsoku/>
        <w:overflowPunct/>
        <w:autoSpaceDE/>
        <w:autoSpaceDN/>
        <w:adjustRightInd/>
        <w:snapToGrid/>
        <w:spacing w:before="360" w:after="240" w:line="300" w:lineRule="exact"/>
        <w:ind w:left="1134" w:right="1134"/>
        <w:rPr>
          <w:rFonts w:eastAsia="Times New Roman"/>
          <w:b/>
          <w:sz w:val="28"/>
          <w:lang w:val="fr-FR"/>
        </w:rPr>
      </w:pPr>
      <w:r w:rsidRPr="00781CC1">
        <w:rPr>
          <w:rFonts w:eastAsia="Times New Roman"/>
          <w:b/>
          <w:bCs/>
          <w:sz w:val="28"/>
          <w:lang w:val="fr-FR"/>
        </w:rPr>
        <w:t>Ordre du jour provisoire de la 118</w:t>
      </w:r>
      <w:r w:rsidRPr="00781CC1">
        <w:rPr>
          <w:rFonts w:eastAsia="Times New Roman"/>
          <w:b/>
          <w:bCs/>
          <w:sz w:val="28"/>
          <w:vertAlign w:val="superscript"/>
          <w:lang w:val="fr-FR"/>
        </w:rPr>
        <w:t>e</w:t>
      </w:r>
      <w:r w:rsidRPr="00781CC1">
        <w:rPr>
          <w:rFonts w:eastAsia="Times New Roman"/>
          <w:b/>
          <w:bCs/>
          <w:sz w:val="28"/>
          <w:lang w:val="fr-FR"/>
        </w:rPr>
        <w:t xml:space="preserve"> session</w:t>
      </w:r>
      <w:r w:rsidRPr="00271CB7">
        <w:rPr>
          <w:rFonts w:eastAsia="Times New Roman"/>
          <w:lang w:val="fr-FR"/>
        </w:rPr>
        <w:footnoteReference w:customMarkFollows="1" w:id="2"/>
        <w:t>*</w:t>
      </w:r>
      <w:r w:rsidRPr="00271CB7">
        <w:rPr>
          <w:rFonts w:eastAsia="Times New Roman"/>
          <w:position w:val="6"/>
          <w:lang w:val="fr-FR"/>
        </w:rPr>
        <w:t>,</w:t>
      </w:r>
      <w:r w:rsidRPr="00781CC1">
        <w:rPr>
          <w:rFonts w:eastAsia="Times New Roman"/>
          <w:vertAlign w:val="superscript"/>
          <w:lang w:val="fr-FR"/>
        </w:rPr>
        <w:t xml:space="preserve"> </w:t>
      </w:r>
      <w:r w:rsidRPr="00271CB7">
        <w:rPr>
          <w:rFonts w:eastAsia="Times New Roman"/>
          <w:lang w:val="fr-FR"/>
        </w:rPr>
        <w:footnoteReference w:customMarkFollows="1" w:id="3"/>
        <w:t>**</w:t>
      </w:r>
    </w:p>
    <w:p w14:paraId="0E4565DD" w14:textId="77777777" w:rsidR="007E084C" w:rsidRDefault="00BF1219" w:rsidP="00BF1219">
      <w:pPr>
        <w:pStyle w:val="H56G"/>
        <w:rPr>
          <w:lang w:val="fr-FR"/>
        </w:rPr>
      </w:pPr>
      <w:r>
        <w:rPr>
          <w:lang w:val="fr-FR"/>
        </w:rPr>
        <w:tab/>
      </w:r>
      <w:r>
        <w:rPr>
          <w:lang w:val="fr-FR"/>
        </w:rPr>
        <w:tab/>
        <w:t>Q</w:t>
      </w:r>
      <w:r w:rsidR="00066DA0" w:rsidRPr="00781CC1">
        <w:rPr>
          <w:lang w:val="fr-FR"/>
        </w:rPr>
        <w:t>ui se tiendra au Palais des Nations, à Genève, du 30 mars 2020 à 14 h 30 au 3 avril 2020</w:t>
      </w:r>
      <w:r>
        <w:rPr>
          <w:lang w:val="fr-FR"/>
        </w:rPr>
        <w:br/>
      </w:r>
      <w:r w:rsidR="00066DA0" w:rsidRPr="00781CC1">
        <w:rPr>
          <w:lang w:val="fr-FR"/>
        </w:rPr>
        <w:t>à 12 h 30</w:t>
      </w:r>
    </w:p>
    <w:p w14:paraId="17617F78" w14:textId="77777777" w:rsidR="00066DA0" w:rsidRPr="000E047D" w:rsidRDefault="007E084C" w:rsidP="007E084C">
      <w:pPr>
        <w:pStyle w:val="HChG"/>
        <w:rPr>
          <w:lang w:val="fr-FR"/>
        </w:rPr>
      </w:pPr>
      <w:r>
        <w:rPr>
          <w:lang w:val="fr-FR"/>
        </w:rPr>
        <w:br w:type="page"/>
      </w:r>
      <w:r w:rsidR="00BF1219">
        <w:rPr>
          <w:lang w:val="fr-FR"/>
        </w:rPr>
        <w:lastRenderedPageBreak/>
        <w:tab/>
      </w:r>
      <w:r w:rsidR="00066DA0" w:rsidRPr="00781CC1">
        <w:rPr>
          <w:lang w:val="fr-FR"/>
        </w:rPr>
        <w:t>I.</w:t>
      </w:r>
      <w:r w:rsidR="00066DA0" w:rsidRPr="00781CC1">
        <w:rPr>
          <w:lang w:val="fr-FR"/>
        </w:rPr>
        <w:tab/>
        <w:t>Ordre du jour provisoire</w:t>
      </w:r>
    </w:p>
    <w:p w14:paraId="1263CA35" w14:textId="77777777" w:rsidR="00066DA0" w:rsidRPr="000E047D" w:rsidRDefault="00066DA0" w:rsidP="00496032">
      <w:pPr>
        <w:widowControl w:val="0"/>
        <w:kinsoku/>
        <w:overflowPunct/>
        <w:autoSpaceDE/>
        <w:autoSpaceDN/>
        <w:adjustRightInd/>
        <w:snapToGrid/>
        <w:spacing w:after="80"/>
        <w:ind w:left="1701" w:right="1134" w:hanging="567"/>
        <w:rPr>
          <w:rFonts w:eastAsia="Times New Roman"/>
          <w:lang w:val="fr-FR"/>
        </w:rPr>
      </w:pPr>
      <w:r w:rsidRPr="00781CC1">
        <w:rPr>
          <w:rFonts w:eastAsia="Times New Roman"/>
          <w:lang w:val="fr-FR"/>
        </w:rPr>
        <w:t>1.</w:t>
      </w:r>
      <w:r w:rsidRPr="00781CC1">
        <w:rPr>
          <w:rFonts w:eastAsia="Times New Roman"/>
          <w:lang w:val="fr-FR"/>
        </w:rPr>
        <w:tab/>
        <w:t>Adoption de l</w:t>
      </w:r>
      <w:r w:rsidR="00496032">
        <w:rPr>
          <w:rFonts w:eastAsia="Times New Roman"/>
          <w:lang w:val="fr-FR"/>
        </w:rPr>
        <w:t>’</w:t>
      </w:r>
      <w:r w:rsidRPr="00781CC1">
        <w:rPr>
          <w:rFonts w:eastAsia="Times New Roman"/>
          <w:lang w:val="fr-FR"/>
        </w:rPr>
        <w:t>ordre du jour</w:t>
      </w:r>
      <w:r w:rsidR="00BF1219">
        <w:rPr>
          <w:rFonts w:eastAsia="Times New Roman"/>
          <w:lang w:val="fr-FR"/>
        </w:rPr>
        <w:t>.</w:t>
      </w:r>
    </w:p>
    <w:p w14:paraId="1950FBCB"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2.</w:t>
      </w:r>
      <w:r w:rsidRPr="00781CC1">
        <w:rPr>
          <w:rFonts w:eastAsia="Times New Roman"/>
          <w:lang w:val="fr-FR"/>
        </w:rPr>
        <w:tab/>
        <w:t>Amendements aux Règlements sur les autobus et les autocars :</w:t>
      </w:r>
    </w:p>
    <w:p w14:paraId="52D8587C" w14:textId="77777777" w:rsidR="00066DA0" w:rsidRPr="000E047D" w:rsidRDefault="00066DA0" w:rsidP="00496032">
      <w:pPr>
        <w:widowControl w:val="0"/>
        <w:kinsoku/>
        <w:overflowPunct/>
        <w:autoSpaceDE/>
        <w:autoSpaceDN/>
        <w:adjustRightInd/>
        <w:snapToGrid/>
        <w:spacing w:after="80"/>
        <w:ind w:left="1701" w:right="1134"/>
        <w:rPr>
          <w:rFonts w:eastAsia="Times New Roman"/>
          <w:lang w:val="fr-FR"/>
        </w:rPr>
      </w:pPr>
      <w:r w:rsidRPr="00781CC1">
        <w:rPr>
          <w:rFonts w:eastAsia="Times New Roman"/>
          <w:lang w:val="fr-FR"/>
        </w:rPr>
        <w:t>a)</w:t>
      </w:r>
      <w:r w:rsidRPr="00781CC1">
        <w:rPr>
          <w:rFonts w:eastAsia="Times New Roman"/>
          <w:lang w:val="fr-FR"/>
        </w:rPr>
        <w:tab/>
        <w:t xml:space="preserve">Règlement ONU </w:t>
      </w:r>
      <w:r w:rsidR="00741A9E" w:rsidRPr="00741A9E">
        <w:rPr>
          <w:rFonts w:eastAsia="MS Mincho"/>
          <w:szCs w:val="22"/>
          <w:lang w:val="fr-FR"/>
        </w:rPr>
        <w:t>n</w:t>
      </w:r>
      <w:r w:rsidR="00741A9E" w:rsidRPr="00741A9E">
        <w:rPr>
          <w:rFonts w:eastAsia="MS Mincho"/>
          <w:szCs w:val="22"/>
          <w:vertAlign w:val="superscript"/>
          <w:lang w:val="fr-FR"/>
        </w:rPr>
        <w:t>o</w:t>
      </w:r>
      <w:r w:rsidR="00741A9E">
        <w:rPr>
          <w:rFonts w:eastAsia="Times New Roman"/>
          <w:lang w:val="fr-FR"/>
        </w:rPr>
        <w:t> </w:t>
      </w:r>
      <w:r w:rsidRPr="00781CC1">
        <w:rPr>
          <w:rFonts w:eastAsia="Times New Roman"/>
          <w:lang w:val="fr-FR"/>
        </w:rPr>
        <w:t>107 (Véhicules des catégories M</w:t>
      </w:r>
      <w:r w:rsidRPr="00781CC1">
        <w:rPr>
          <w:rFonts w:eastAsia="Times New Roman"/>
          <w:vertAlign w:val="subscript"/>
          <w:lang w:val="fr-FR"/>
        </w:rPr>
        <w:t>2</w:t>
      </w:r>
      <w:r w:rsidRPr="00781CC1">
        <w:rPr>
          <w:rFonts w:eastAsia="Times New Roman"/>
          <w:lang w:val="fr-FR"/>
        </w:rPr>
        <w:t xml:space="preserve"> et M</w:t>
      </w:r>
      <w:r w:rsidRPr="00781CC1">
        <w:rPr>
          <w:rFonts w:eastAsia="Times New Roman"/>
          <w:vertAlign w:val="subscript"/>
          <w:lang w:val="fr-FR"/>
        </w:rPr>
        <w:t>3</w:t>
      </w:r>
      <w:r w:rsidRPr="00781CC1">
        <w:rPr>
          <w:rFonts w:eastAsia="Times New Roman"/>
          <w:lang w:val="fr-FR"/>
        </w:rPr>
        <w:t>) ;</w:t>
      </w:r>
    </w:p>
    <w:p w14:paraId="50C780A9"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b)</w:t>
      </w:r>
      <w:r w:rsidRPr="00781CC1">
        <w:rPr>
          <w:rFonts w:eastAsia="Times New Roman"/>
          <w:lang w:val="fr-FR"/>
        </w:rPr>
        <w:tab/>
        <w:t xml:space="preserve">Règlement ONU </w:t>
      </w:r>
      <w:r w:rsidR="00741A9E" w:rsidRPr="00741A9E">
        <w:rPr>
          <w:rFonts w:eastAsia="MS Mincho"/>
          <w:szCs w:val="22"/>
          <w:lang w:val="fr-FR"/>
        </w:rPr>
        <w:t>n</w:t>
      </w:r>
      <w:r w:rsidR="00741A9E" w:rsidRPr="00741A9E">
        <w:rPr>
          <w:rFonts w:eastAsia="MS Mincho"/>
          <w:szCs w:val="22"/>
          <w:vertAlign w:val="superscript"/>
          <w:lang w:val="fr-FR"/>
        </w:rPr>
        <w:t>o</w:t>
      </w:r>
      <w:r w:rsidR="00741A9E">
        <w:rPr>
          <w:rFonts w:eastAsia="Times New Roman"/>
          <w:lang w:val="fr-FR"/>
        </w:rPr>
        <w:t> </w:t>
      </w:r>
      <w:r w:rsidRPr="00781CC1">
        <w:rPr>
          <w:rFonts w:eastAsia="Times New Roman"/>
          <w:lang w:val="fr-FR"/>
        </w:rPr>
        <w:t>118 (Comportement au feu des matériaux).</w:t>
      </w:r>
    </w:p>
    <w:p w14:paraId="109FB7A7"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3.</w:t>
      </w:r>
      <w:r w:rsidRPr="00781CC1">
        <w:rPr>
          <w:rFonts w:eastAsia="Times New Roman"/>
          <w:lang w:val="fr-FR"/>
        </w:rPr>
        <w:tab/>
        <w:t xml:space="preserve">Règlement ONU </w:t>
      </w:r>
      <w:r w:rsidR="00741A9E" w:rsidRPr="00741A9E">
        <w:rPr>
          <w:rFonts w:eastAsia="MS Mincho"/>
          <w:szCs w:val="22"/>
          <w:lang w:val="fr-FR"/>
        </w:rPr>
        <w:t>n</w:t>
      </w:r>
      <w:r w:rsidR="00741A9E" w:rsidRPr="00741A9E">
        <w:rPr>
          <w:rFonts w:eastAsia="MS Mincho"/>
          <w:szCs w:val="22"/>
          <w:vertAlign w:val="superscript"/>
          <w:lang w:val="fr-FR"/>
        </w:rPr>
        <w:t>o</w:t>
      </w:r>
      <w:r w:rsidR="00741A9E">
        <w:rPr>
          <w:rFonts w:eastAsia="Times New Roman"/>
          <w:lang w:val="fr-FR"/>
        </w:rPr>
        <w:t> </w:t>
      </w:r>
      <w:r w:rsidRPr="00781CC1">
        <w:rPr>
          <w:rFonts w:eastAsia="Times New Roman"/>
          <w:lang w:val="fr-FR"/>
        </w:rPr>
        <w:t>35 (Disposition des pédales de commande).</w:t>
      </w:r>
    </w:p>
    <w:p w14:paraId="5A55367E"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4.</w:t>
      </w:r>
      <w:r w:rsidRPr="00781CC1">
        <w:rPr>
          <w:rFonts w:eastAsia="Times New Roman"/>
          <w:lang w:val="fr-FR"/>
        </w:rPr>
        <w:tab/>
        <w:t>Amendements aux Règlements ONU relatifs aux vitrages de sécurité :</w:t>
      </w:r>
    </w:p>
    <w:p w14:paraId="12185BCA"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a)</w:t>
      </w:r>
      <w:r w:rsidRPr="00781CC1">
        <w:rPr>
          <w:rFonts w:eastAsia="Times New Roman"/>
          <w:lang w:val="fr-FR"/>
        </w:rPr>
        <w:tab/>
        <w:t xml:space="preserve">Règlement technique mondial ONU </w:t>
      </w:r>
      <w:r w:rsidR="00741A9E" w:rsidRPr="00741A9E">
        <w:rPr>
          <w:rFonts w:eastAsia="MS Mincho"/>
          <w:szCs w:val="22"/>
          <w:lang w:val="fr-FR"/>
        </w:rPr>
        <w:t>n</w:t>
      </w:r>
      <w:r w:rsidR="00741A9E" w:rsidRPr="00741A9E">
        <w:rPr>
          <w:rFonts w:eastAsia="MS Mincho"/>
          <w:szCs w:val="22"/>
          <w:vertAlign w:val="superscript"/>
          <w:lang w:val="fr-FR"/>
        </w:rPr>
        <w:t>o</w:t>
      </w:r>
      <w:r w:rsidR="00741A9E">
        <w:rPr>
          <w:rFonts w:eastAsia="Times New Roman"/>
          <w:lang w:val="fr-FR"/>
        </w:rPr>
        <w:t> </w:t>
      </w:r>
      <w:r w:rsidRPr="00781CC1">
        <w:rPr>
          <w:rFonts w:eastAsia="Times New Roman"/>
          <w:lang w:val="fr-FR"/>
        </w:rPr>
        <w:t>6 (Vitrages de sécurité) ;</w:t>
      </w:r>
    </w:p>
    <w:p w14:paraId="4B8609F5"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b)</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43 (Vitrages de sécurité).</w:t>
      </w:r>
    </w:p>
    <w:p w14:paraId="7038D0F8"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5.</w:t>
      </w:r>
      <w:r w:rsidRPr="00781CC1">
        <w:rPr>
          <w:rFonts w:eastAsia="Times New Roman"/>
          <w:lang w:val="fr-FR"/>
        </w:rPr>
        <w:tab/>
        <w:t>Détection de la présence d</w:t>
      </w:r>
      <w:r w:rsidR="00496032">
        <w:rPr>
          <w:rFonts w:eastAsia="Times New Roman"/>
          <w:lang w:val="fr-FR"/>
        </w:rPr>
        <w:t>’</w:t>
      </w:r>
      <w:r w:rsidRPr="00781CC1">
        <w:rPr>
          <w:rFonts w:eastAsia="Times New Roman"/>
          <w:lang w:val="fr-FR"/>
        </w:rPr>
        <w:t>usagers de la route vulnérables :</w:t>
      </w:r>
    </w:p>
    <w:p w14:paraId="4EB5B98C"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a)</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46 (Systèmes de vision indirecte) ;</w:t>
      </w:r>
    </w:p>
    <w:p w14:paraId="2C9C08A7"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b)</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 xml:space="preserve">151 </w:t>
      </w:r>
      <w:r>
        <w:rPr>
          <w:rFonts w:eastAsia="Times New Roman"/>
          <w:lang w:val="fr-FR"/>
        </w:rPr>
        <w:t>(S</w:t>
      </w:r>
      <w:r w:rsidRPr="00781CC1">
        <w:rPr>
          <w:rFonts w:eastAsia="Times New Roman"/>
          <w:lang w:val="fr-FR"/>
        </w:rPr>
        <w:t>ystèmes de surveillance de l</w:t>
      </w:r>
      <w:r w:rsidR="00496032">
        <w:rPr>
          <w:rFonts w:eastAsia="Times New Roman"/>
          <w:lang w:val="fr-FR"/>
        </w:rPr>
        <w:t>’</w:t>
      </w:r>
      <w:r w:rsidRPr="00781CC1">
        <w:rPr>
          <w:rFonts w:eastAsia="Times New Roman"/>
          <w:lang w:val="fr-FR"/>
        </w:rPr>
        <w:t>angle mort</w:t>
      </w:r>
      <w:r>
        <w:rPr>
          <w:rFonts w:eastAsia="Times New Roman"/>
          <w:lang w:val="fr-FR"/>
        </w:rPr>
        <w:t>)</w:t>
      </w:r>
      <w:r w:rsidRPr="00781CC1">
        <w:rPr>
          <w:rFonts w:eastAsia="Times New Roman"/>
          <w:lang w:val="fr-FR"/>
        </w:rPr>
        <w:t>.</w:t>
      </w:r>
    </w:p>
    <w:p w14:paraId="7904AB82"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6.</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55 (Pièces mécaniques d</w:t>
      </w:r>
      <w:r w:rsidR="00496032">
        <w:rPr>
          <w:rFonts w:eastAsia="Times New Roman"/>
          <w:lang w:val="fr-FR"/>
        </w:rPr>
        <w:t>’</w:t>
      </w:r>
      <w:r w:rsidRPr="00781CC1">
        <w:rPr>
          <w:rFonts w:eastAsia="Times New Roman"/>
          <w:lang w:val="fr-FR"/>
        </w:rPr>
        <w:t>attelage).</w:t>
      </w:r>
    </w:p>
    <w:p w14:paraId="433486F3"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7.</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 xml:space="preserve">58 (Dispositifs arrière de protection </w:t>
      </w:r>
      <w:proofErr w:type="spellStart"/>
      <w:r w:rsidRPr="00781CC1">
        <w:rPr>
          <w:rFonts w:eastAsia="Times New Roman"/>
          <w:lang w:val="fr-FR"/>
        </w:rPr>
        <w:t>antiencastrement</w:t>
      </w:r>
      <w:proofErr w:type="spellEnd"/>
      <w:r w:rsidRPr="00781CC1">
        <w:rPr>
          <w:rFonts w:eastAsia="Times New Roman"/>
          <w:lang w:val="fr-FR"/>
        </w:rPr>
        <w:t>).</w:t>
      </w:r>
    </w:p>
    <w:p w14:paraId="5129E155"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8.</w:t>
      </w:r>
      <w:r w:rsidRPr="00781CC1">
        <w:rPr>
          <w:rFonts w:eastAsia="Times New Roman"/>
          <w:lang w:val="fr-FR"/>
        </w:rPr>
        <w:tab/>
        <w:t>Amendements aux Règlements ONU concernant les véhicules fonctionnant au gaz :</w:t>
      </w:r>
    </w:p>
    <w:p w14:paraId="4EB6578A"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a)</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67 (Véhicules alimentés au GPL) ;</w:t>
      </w:r>
    </w:p>
    <w:p w14:paraId="444924EC" w14:textId="77777777" w:rsidR="00066DA0" w:rsidRPr="000E047D" w:rsidRDefault="00066DA0" w:rsidP="00496032">
      <w:pPr>
        <w:kinsoku/>
        <w:overflowPunct/>
        <w:autoSpaceDE/>
        <w:autoSpaceDN/>
        <w:adjustRightInd/>
        <w:snapToGrid/>
        <w:spacing w:after="80"/>
        <w:ind w:left="1701" w:right="1134"/>
        <w:rPr>
          <w:rFonts w:eastAsia="Times New Roman"/>
          <w:lang w:val="fr-FR"/>
        </w:rPr>
      </w:pPr>
      <w:r w:rsidRPr="00781CC1">
        <w:rPr>
          <w:rFonts w:eastAsia="Times New Roman"/>
          <w:lang w:val="fr-FR"/>
        </w:rPr>
        <w:t>b)</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110 (Véhicules alimentés au GNC/GNL).</w:t>
      </w:r>
    </w:p>
    <w:p w14:paraId="451A38C4"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9.</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93 (Dispositifs contre l</w:t>
      </w:r>
      <w:r w:rsidR="00496032">
        <w:rPr>
          <w:rFonts w:eastAsia="Times New Roman"/>
          <w:lang w:val="fr-FR"/>
        </w:rPr>
        <w:t>’</w:t>
      </w:r>
      <w:r w:rsidRPr="00781CC1">
        <w:rPr>
          <w:rFonts w:eastAsia="Times New Roman"/>
          <w:lang w:val="fr-FR"/>
        </w:rPr>
        <w:t>encastrement à l</w:t>
      </w:r>
      <w:r w:rsidR="00496032">
        <w:rPr>
          <w:rFonts w:eastAsia="Times New Roman"/>
          <w:lang w:val="fr-FR"/>
        </w:rPr>
        <w:t>’</w:t>
      </w:r>
      <w:r w:rsidRPr="00781CC1">
        <w:rPr>
          <w:rFonts w:eastAsia="Times New Roman"/>
          <w:lang w:val="fr-FR"/>
        </w:rPr>
        <w:t>avant).</w:t>
      </w:r>
    </w:p>
    <w:p w14:paraId="1A00988A"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10.</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116 (Dispositifs antivol et systèmes d</w:t>
      </w:r>
      <w:r w:rsidR="00496032">
        <w:rPr>
          <w:rFonts w:eastAsia="Times New Roman"/>
          <w:lang w:val="fr-FR"/>
        </w:rPr>
        <w:t>’</w:t>
      </w:r>
      <w:r w:rsidRPr="00781CC1">
        <w:rPr>
          <w:rFonts w:eastAsia="Times New Roman"/>
          <w:lang w:val="fr-FR"/>
        </w:rPr>
        <w:t>alarme).</w:t>
      </w:r>
    </w:p>
    <w:p w14:paraId="23E897BD"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bookmarkStart w:id="0" w:name="_Hlk29905306"/>
      <w:r w:rsidRPr="00781CC1">
        <w:rPr>
          <w:rFonts w:eastAsia="Times New Roman"/>
          <w:lang w:val="fr-FR"/>
        </w:rPr>
        <w:t>11.</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125 (Champ de vision du conducteur</w:t>
      </w:r>
      <w:r>
        <w:rPr>
          <w:rFonts w:eastAsia="Times New Roman"/>
          <w:lang w:val="fr-FR"/>
        </w:rPr>
        <w:t xml:space="preserve"> vers l</w:t>
      </w:r>
      <w:r w:rsidR="00496032">
        <w:rPr>
          <w:rFonts w:eastAsia="Times New Roman"/>
          <w:lang w:val="fr-FR"/>
        </w:rPr>
        <w:t>’</w:t>
      </w:r>
      <w:r>
        <w:rPr>
          <w:rFonts w:eastAsia="Times New Roman"/>
          <w:lang w:val="fr-FR"/>
        </w:rPr>
        <w:t>avant</w:t>
      </w:r>
      <w:r w:rsidRPr="00781CC1">
        <w:rPr>
          <w:rFonts w:eastAsia="Times New Roman"/>
          <w:lang w:val="fr-FR"/>
        </w:rPr>
        <w:t>).</w:t>
      </w:r>
    </w:p>
    <w:p w14:paraId="2D11EA94" w14:textId="0A306E49"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12.</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144 (Systèmes automatique</w:t>
      </w:r>
      <w:r w:rsidR="00B2589F">
        <w:rPr>
          <w:rFonts w:eastAsia="Times New Roman"/>
          <w:lang w:val="fr-FR"/>
        </w:rPr>
        <w:t>s</w:t>
      </w:r>
      <w:bookmarkStart w:id="1" w:name="_GoBack"/>
      <w:bookmarkEnd w:id="1"/>
      <w:r w:rsidRPr="00781CC1">
        <w:rPr>
          <w:rFonts w:eastAsia="Times New Roman"/>
          <w:lang w:val="fr-FR"/>
        </w:rPr>
        <w:t xml:space="preserve"> d</w:t>
      </w:r>
      <w:r w:rsidR="00496032">
        <w:rPr>
          <w:rFonts w:eastAsia="Times New Roman"/>
          <w:lang w:val="fr-FR"/>
        </w:rPr>
        <w:t>’</w:t>
      </w:r>
      <w:r w:rsidRPr="00781CC1">
        <w:rPr>
          <w:rFonts w:eastAsia="Times New Roman"/>
          <w:lang w:val="fr-FR"/>
        </w:rPr>
        <w:t>appel d</w:t>
      </w:r>
      <w:r w:rsidR="00496032">
        <w:rPr>
          <w:rFonts w:eastAsia="Times New Roman"/>
          <w:lang w:val="fr-FR"/>
        </w:rPr>
        <w:t>’</w:t>
      </w:r>
      <w:r w:rsidRPr="00781CC1">
        <w:rPr>
          <w:rFonts w:eastAsia="Times New Roman"/>
          <w:lang w:val="fr-FR"/>
        </w:rPr>
        <w:t>urgence).</w:t>
      </w:r>
    </w:p>
    <w:p w14:paraId="2360FD18" w14:textId="77777777" w:rsidR="00066DA0" w:rsidRPr="000E047D" w:rsidRDefault="00066DA0" w:rsidP="00496032">
      <w:pPr>
        <w:widowControl w:val="0"/>
        <w:kinsoku/>
        <w:overflowPunct/>
        <w:autoSpaceDE/>
        <w:autoSpaceDN/>
        <w:adjustRightInd/>
        <w:snapToGrid/>
        <w:spacing w:after="80"/>
        <w:ind w:left="1701" w:right="1134" w:hanging="567"/>
        <w:rPr>
          <w:rFonts w:eastAsia="Times New Roman"/>
          <w:lang w:val="fr-FR"/>
        </w:rPr>
      </w:pPr>
      <w:r w:rsidRPr="00781CC1">
        <w:rPr>
          <w:rFonts w:eastAsia="Times New Roman"/>
          <w:lang w:val="fr-FR"/>
        </w:rPr>
        <w:t>13.</w:t>
      </w:r>
      <w:r w:rsidRPr="00781CC1">
        <w:rPr>
          <w:rFonts w:eastAsia="Times New Roman"/>
          <w:lang w:val="fr-FR"/>
        </w:rPr>
        <w:tab/>
        <w:t xml:space="preserve">Règlement ONU </w:t>
      </w:r>
      <w:r w:rsidR="00021322" w:rsidRPr="00021322">
        <w:rPr>
          <w:rFonts w:eastAsia="MS Mincho"/>
          <w:szCs w:val="22"/>
          <w:lang w:val="fr-FR"/>
        </w:rPr>
        <w:t>n</w:t>
      </w:r>
      <w:r w:rsidR="00021322" w:rsidRPr="00021322">
        <w:rPr>
          <w:rFonts w:eastAsia="MS Mincho"/>
          <w:szCs w:val="22"/>
          <w:vertAlign w:val="superscript"/>
          <w:lang w:val="fr-FR"/>
        </w:rPr>
        <w:t>o</w:t>
      </w:r>
      <w:r w:rsidR="00021322">
        <w:rPr>
          <w:rFonts w:eastAsia="Times New Roman"/>
          <w:lang w:val="fr-FR"/>
        </w:rPr>
        <w:t> </w:t>
      </w:r>
      <w:r w:rsidRPr="00781CC1">
        <w:rPr>
          <w:rFonts w:eastAsia="Times New Roman"/>
          <w:lang w:val="fr-FR"/>
        </w:rPr>
        <w:t>0 (Homologation de type internationale de l</w:t>
      </w:r>
      <w:r w:rsidR="00496032">
        <w:rPr>
          <w:rFonts w:eastAsia="Times New Roman"/>
          <w:lang w:val="fr-FR"/>
        </w:rPr>
        <w:t>’</w:t>
      </w:r>
      <w:r w:rsidRPr="00781CC1">
        <w:rPr>
          <w:rFonts w:eastAsia="Times New Roman"/>
          <w:lang w:val="fr-FR"/>
        </w:rPr>
        <w:t>ensemble du véhicule).</w:t>
      </w:r>
    </w:p>
    <w:p w14:paraId="5ADA4694"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14.</w:t>
      </w:r>
      <w:r w:rsidRPr="00781CC1">
        <w:rPr>
          <w:rFonts w:eastAsia="Times New Roman"/>
          <w:lang w:val="fr-FR"/>
        </w:rPr>
        <w:tab/>
        <w:t>Résolution d</w:t>
      </w:r>
      <w:r w:rsidR="00496032">
        <w:rPr>
          <w:rFonts w:eastAsia="Times New Roman"/>
          <w:lang w:val="fr-FR"/>
        </w:rPr>
        <w:t>’</w:t>
      </w:r>
      <w:r w:rsidRPr="00781CC1">
        <w:rPr>
          <w:rFonts w:eastAsia="Times New Roman"/>
          <w:lang w:val="fr-FR"/>
        </w:rPr>
        <w:t>ensemble sur la construction des véhicules.</w:t>
      </w:r>
    </w:p>
    <w:p w14:paraId="02D272D6"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15.</w:t>
      </w:r>
      <w:r w:rsidRPr="00781CC1">
        <w:rPr>
          <w:rFonts w:eastAsia="Times New Roman"/>
          <w:lang w:val="fr-FR"/>
        </w:rPr>
        <w:tab/>
        <w:t>Enregistreurs de données de route.</w:t>
      </w:r>
    </w:p>
    <w:p w14:paraId="5E8C31C4"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16.</w:t>
      </w:r>
      <w:r w:rsidRPr="00781CC1">
        <w:rPr>
          <w:rFonts w:eastAsia="Times New Roman"/>
          <w:lang w:val="fr-FR"/>
        </w:rPr>
        <w:tab/>
        <w:t>Échange de vues sur l</w:t>
      </w:r>
      <w:r w:rsidR="00496032">
        <w:rPr>
          <w:rFonts w:eastAsia="Times New Roman"/>
          <w:lang w:val="fr-FR"/>
        </w:rPr>
        <w:t>’</w:t>
      </w:r>
      <w:r w:rsidRPr="00781CC1">
        <w:rPr>
          <w:rFonts w:eastAsia="Times New Roman"/>
          <w:lang w:val="fr-FR"/>
        </w:rPr>
        <w:t>automatisation des véhicules.</w:t>
      </w:r>
    </w:p>
    <w:p w14:paraId="435E049F" w14:textId="77777777" w:rsidR="00066DA0" w:rsidRPr="000E047D" w:rsidRDefault="00066DA0" w:rsidP="00496032">
      <w:pPr>
        <w:widowControl w:val="0"/>
        <w:kinsoku/>
        <w:overflowPunct/>
        <w:autoSpaceDE/>
        <w:autoSpaceDN/>
        <w:adjustRightInd/>
        <w:snapToGrid/>
        <w:spacing w:after="80"/>
        <w:ind w:left="1134" w:right="1134"/>
        <w:rPr>
          <w:rFonts w:eastAsia="Times New Roman"/>
          <w:lang w:val="fr-FR"/>
        </w:rPr>
      </w:pPr>
      <w:r w:rsidRPr="00781CC1">
        <w:rPr>
          <w:rFonts w:eastAsia="Times New Roman"/>
          <w:lang w:val="fr-FR"/>
        </w:rPr>
        <w:t>17.</w:t>
      </w:r>
      <w:r w:rsidRPr="00781CC1">
        <w:rPr>
          <w:rFonts w:eastAsia="Times New Roman"/>
          <w:lang w:val="fr-FR"/>
        </w:rPr>
        <w:tab/>
        <w:t>Questions diverses.</w:t>
      </w:r>
    </w:p>
    <w:bookmarkEnd w:id="0"/>
    <w:p w14:paraId="08E41F22" w14:textId="77777777" w:rsidR="00066DA0" w:rsidRPr="005320D5" w:rsidRDefault="00496032" w:rsidP="005320D5">
      <w:pPr>
        <w:pStyle w:val="HChG"/>
        <w:tabs>
          <w:tab w:val="clear" w:pos="851"/>
        </w:tabs>
        <w:kinsoku/>
        <w:overflowPunct/>
        <w:autoSpaceDE/>
        <w:autoSpaceDN/>
        <w:adjustRightInd/>
        <w:snapToGrid/>
        <w:ind w:left="0" w:firstLine="0"/>
        <w:rPr>
          <w:rFonts w:eastAsia="Times New Roman"/>
          <w:lang w:val="ru-RU" w:eastAsia="ru-RU"/>
        </w:rPr>
      </w:pPr>
      <w:r>
        <w:rPr>
          <w:lang w:val="fr-FR"/>
        </w:rPr>
        <w:tab/>
      </w:r>
      <w:r w:rsidR="00066DA0" w:rsidRPr="00781CC1">
        <w:rPr>
          <w:lang w:val="fr-FR"/>
        </w:rPr>
        <w:t>Annotations</w:t>
      </w:r>
    </w:p>
    <w:p w14:paraId="328B06E3" w14:textId="77777777" w:rsidR="00F9573C" w:rsidRDefault="00066DA0" w:rsidP="00496032">
      <w:pPr>
        <w:pStyle w:val="SingleTxtG"/>
        <w:ind w:firstLine="567"/>
        <w:rPr>
          <w:lang w:val="fr-FR"/>
        </w:rPr>
      </w:pPr>
      <w:r w:rsidRPr="00781CC1">
        <w:rPr>
          <w:lang w:val="fr-FR"/>
        </w:rPr>
        <w:t>L</w:t>
      </w:r>
      <w:r w:rsidR="00496032">
        <w:rPr>
          <w:lang w:val="fr-FR"/>
        </w:rPr>
        <w:t>’</w:t>
      </w:r>
      <w:r w:rsidRPr="00781CC1">
        <w:rPr>
          <w:lang w:val="fr-FR"/>
        </w:rPr>
        <w:t>ordre du jour provisoire annoté sera publié avant la session du Groupe de travail (ECE/TRANS/WP.29/GRSG/2020/1/Add.1).</w:t>
      </w:r>
    </w:p>
    <w:p w14:paraId="1A93FA66" w14:textId="77777777" w:rsidR="00496032" w:rsidRPr="00496032" w:rsidRDefault="00496032" w:rsidP="00496032">
      <w:pPr>
        <w:pStyle w:val="SingleTxtG"/>
        <w:spacing w:before="240" w:after="0"/>
        <w:jc w:val="center"/>
        <w:rPr>
          <w:u w:val="single"/>
        </w:rPr>
      </w:pPr>
      <w:r>
        <w:rPr>
          <w:u w:val="single"/>
        </w:rPr>
        <w:tab/>
      </w:r>
      <w:r>
        <w:rPr>
          <w:u w:val="single"/>
        </w:rPr>
        <w:tab/>
      </w:r>
      <w:r>
        <w:rPr>
          <w:u w:val="single"/>
        </w:rPr>
        <w:tab/>
      </w:r>
    </w:p>
    <w:sectPr w:rsidR="00496032" w:rsidRPr="00496032" w:rsidSect="00066D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AC84" w14:textId="77777777" w:rsidR="004A144E" w:rsidRDefault="004A144E" w:rsidP="00F95C08">
      <w:pPr>
        <w:spacing w:line="240" w:lineRule="auto"/>
      </w:pPr>
    </w:p>
  </w:endnote>
  <w:endnote w:type="continuationSeparator" w:id="0">
    <w:p w14:paraId="2C3DAAB1" w14:textId="77777777" w:rsidR="004A144E" w:rsidRPr="00AC3823" w:rsidRDefault="004A144E" w:rsidP="00AC3823">
      <w:pPr>
        <w:pStyle w:val="Pieddepage"/>
      </w:pPr>
    </w:p>
  </w:endnote>
  <w:endnote w:type="continuationNotice" w:id="1">
    <w:p w14:paraId="67564A3A" w14:textId="77777777" w:rsidR="004A144E" w:rsidRDefault="004A14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54C9" w14:textId="77777777" w:rsidR="00066DA0" w:rsidRPr="00066DA0" w:rsidRDefault="00066DA0" w:rsidP="00066DA0">
    <w:pPr>
      <w:pStyle w:val="Pieddepage"/>
      <w:tabs>
        <w:tab w:val="right" w:pos="9638"/>
      </w:tabs>
    </w:pPr>
    <w:r w:rsidRPr="00066DA0">
      <w:rPr>
        <w:b/>
        <w:sz w:val="18"/>
      </w:rPr>
      <w:fldChar w:fldCharType="begin"/>
    </w:r>
    <w:r w:rsidRPr="00066DA0">
      <w:rPr>
        <w:b/>
        <w:sz w:val="18"/>
      </w:rPr>
      <w:instrText xml:space="preserve"> PAGE  \* MERGEFORMAT </w:instrText>
    </w:r>
    <w:r w:rsidRPr="00066DA0">
      <w:rPr>
        <w:b/>
        <w:sz w:val="18"/>
      </w:rPr>
      <w:fldChar w:fldCharType="separate"/>
    </w:r>
    <w:r w:rsidRPr="00066DA0">
      <w:rPr>
        <w:b/>
        <w:noProof/>
        <w:sz w:val="18"/>
      </w:rPr>
      <w:t>2</w:t>
    </w:r>
    <w:r w:rsidRPr="00066DA0">
      <w:rPr>
        <w:b/>
        <w:sz w:val="18"/>
      </w:rPr>
      <w:fldChar w:fldCharType="end"/>
    </w:r>
    <w:r>
      <w:rPr>
        <w:b/>
        <w:sz w:val="18"/>
      </w:rPr>
      <w:tab/>
    </w:r>
    <w:r>
      <w:t>GE.20-00775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B365" w14:textId="77777777" w:rsidR="00066DA0" w:rsidRPr="00066DA0" w:rsidRDefault="00066DA0" w:rsidP="00066DA0">
    <w:pPr>
      <w:pStyle w:val="Pieddepage"/>
      <w:tabs>
        <w:tab w:val="right" w:pos="9638"/>
      </w:tabs>
      <w:rPr>
        <w:b/>
        <w:sz w:val="18"/>
      </w:rPr>
    </w:pPr>
    <w:r>
      <w:t>GE.20-00775</w:t>
    </w:r>
    <w:r>
      <w:tab/>
    </w:r>
    <w:r w:rsidRPr="00066DA0">
      <w:rPr>
        <w:b/>
        <w:sz w:val="18"/>
      </w:rPr>
      <w:fldChar w:fldCharType="begin"/>
    </w:r>
    <w:r w:rsidRPr="00066DA0">
      <w:rPr>
        <w:b/>
        <w:sz w:val="18"/>
      </w:rPr>
      <w:instrText xml:space="preserve"> PAGE  \* MERGEFORMAT </w:instrText>
    </w:r>
    <w:r w:rsidRPr="00066DA0">
      <w:rPr>
        <w:b/>
        <w:sz w:val="18"/>
      </w:rPr>
      <w:fldChar w:fldCharType="separate"/>
    </w:r>
    <w:r w:rsidRPr="00066DA0">
      <w:rPr>
        <w:b/>
        <w:noProof/>
        <w:sz w:val="18"/>
      </w:rPr>
      <w:t>3</w:t>
    </w:r>
    <w:r w:rsidRPr="00066D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DF59" w14:textId="77777777" w:rsidR="007F20FA" w:rsidRPr="00066DA0" w:rsidRDefault="00066DA0" w:rsidP="00066DA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D65666" wp14:editId="08BD42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20-00775  (F)</w:t>
    </w:r>
    <w:r w:rsidR="00DE4E4C">
      <w:rPr>
        <w:sz w:val="20"/>
      </w:rPr>
      <w:t xml:space="preserve">    290120    290120</w:t>
    </w:r>
    <w:r>
      <w:rPr>
        <w:sz w:val="20"/>
      </w:rPr>
      <w:br/>
    </w:r>
    <w:r w:rsidRPr="00066DA0">
      <w:rPr>
        <w:rFonts w:ascii="C39T30Lfz" w:hAnsi="C39T30Lfz"/>
        <w:sz w:val="56"/>
      </w:rPr>
      <w:t></w:t>
    </w:r>
    <w:r w:rsidRPr="00066DA0">
      <w:rPr>
        <w:rFonts w:ascii="C39T30Lfz" w:hAnsi="C39T30Lfz"/>
        <w:sz w:val="56"/>
      </w:rPr>
      <w:t></w:t>
    </w:r>
    <w:r w:rsidRPr="00066DA0">
      <w:rPr>
        <w:rFonts w:ascii="C39T30Lfz" w:hAnsi="C39T30Lfz"/>
        <w:sz w:val="56"/>
      </w:rPr>
      <w:t></w:t>
    </w:r>
    <w:r w:rsidRPr="00066DA0">
      <w:rPr>
        <w:rFonts w:ascii="C39T30Lfz" w:hAnsi="C39T30Lfz"/>
        <w:sz w:val="56"/>
      </w:rPr>
      <w:t></w:t>
    </w:r>
    <w:r w:rsidRPr="00066DA0">
      <w:rPr>
        <w:rFonts w:ascii="C39T30Lfz" w:hAnsi="C39T30Lfz"/>
        <w:sz w:val="56"/>
      </w:rPr>
      <w:t></w:t>
    </w:r>
    <w:r w:rsidRPr="00066DA0">
      <w:rPr>
        <w:rFonts w:ascii="C39T30Lfz" w:hAnsi="C39T30Lfz"/>
        <w:sz w:val="56"/>
      </w:rPr>
      <w:t></w:t>
    </w:r>
    <w:r w:rsidRPr="00066DA0">
      <w:rPr>
        <w:rFonts w:ascii="C39T30Lfz" w:hAnsi="C39T30Lfz"/>
        <w:sz w:val="56"/>
      </w:rPr>
      <w:t></w:t>
    </w:r>
    <w:r w:rsidRPr="00066DA0">
      <w:rPr>
        <w:rFonts w:ascii="C39T30Lfz" w:hAnsi="C39T30Lfz"/>
        <w:sz w:val="56"/>
      </w:rPr>
      <w:t></w:t>
    </w:r>
    <w:r w:rsidRPr="00066DA0">
      <w:rPr>
        <w:rFonts w:ascii="C39T30Lfz" w:hAnsi="C39T30Lfz"/>
        <w:sz w:val="56"/>
      </w:rPr>
      <w:t></w:t>
    </w:r>
    <w:r>
      <w:rPr>
        <w:noProof/>
        <w:sz w:val="20"/>
      </w:rPr>
      <w:drawing>
        <wp:anchor distT="0" distB="0" distL="114300" distR="114300" simplePos="0" relativeHeight="251658240" behindDoc="0" locked="0" layoutInCell="1" allowOverlap="1" wp14:anchorId="1FDD2D59" wp14:editId="0321802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BEBB" w14:textId="77777777" w:rsidR="004A144E" w:rsidRPr="00AC3823" w:rsidRDefault="004A144E" w:rsidP="00AC3823">
      <w:pPr>
        <w:pStyle w:val="Pieddepage"/>
        <w:tabs>
          <w:tab w:val="right" w:pos="2155"/>
        </w:tabs>
        <w:spacing w:after="80" w:line="240" w:lineRule="atLeast"/>
        <w:ind w:left="680"/>
        <w:rPr>
          <w:u w:val="single"/>
        </w:rPr>
      </w:pPr>
      <w:r>
        <w:rPr>
          <w:u w:val="single"/>
        </w:rPr>
        <w:tab/>
      </w:r>
    </w:p>
  </w:footnote>
  <w:footnote w:type="continuationSeparator" w:id="0">
    <w:p w14:paraId="217627E1" w14:textId="77777777" w:rsidR="004A144E" w:rsidRPr="00AC3823" w:rsidRDefault="004A144E" w:rsidP="00AC3823">
      <w:pPr>
        <w:pStyle w:val="Pieddepage"/>
        <w:tabs>
          <w:tab w:val="right" w:pos="2155"/>
        </w:tabs>
        <w:spacing w:after="80" w:line="240" w:lineRule="atLeast"/>
        <w:ind w:left="680"/>
        <w:rPr>
          <w:u w:val="single"/>
        </w:rPr>
      </w:pPr>
      <w:r>
        <w:rPr>
          <w:u w:val="single"/>
        </w:rPr>
        <w:tab/>
      </w:r>
    </w:p>
  </w:footnote>
  <w:footnote w:type="continuationNotice" w:id="1">
    <w:p w14:paraId="7AB3B302" w14:textId="77777777" w:rsidR="004A144E" w:rsidRPr="00AC3823" w:rsidRDefault="004A144E">
      <w:pPr>
        <w:spacing w:line="240" w:lineRule="auto"/>
        <w:rPr>
          <w:sz w:val="2"/>
          <w:szCs w:val="2"/>
        </w:rPr>
      </w:pPr>
    </w:p>
  </w:footnote>
  <w:footnote w:id="2">
    <w:p w14:paraId="373F3E2D" w14:textId="77777777" w:rsidR="00066DA0" w:rsidRPr="00231F2D" w:rsidRDefault="00066DA0" w:rsidP="00066DA0">
      <w:pPr>
        <w:pStyle w:val="Notedebasdepage"/>
      </w:pPr>
      <w:r>
        <w:rPr>
          <w:lang w:val="fr-FR"/>
        </w:rPr>
        <w:tab/>
      </w:r>
      <w:r w:rsidRPr="00271CB7">
        <w:rPr>
          <w:sz w:val="20"/>
          <w:lang w:val="fr-FR"/>
        </w:rPr>
        <w:t>*</w:t>
      </w:r>
      <w:r>
        <w:rPr>
          <w:lang w:val="fr-FR"/>
        </w:rPr>
        <w:tab/>
        <w:t>Pour des raisons d</w:t>
      </w:r>
      <w:r w:rsidR="00741A9E">
        <w:rPr>
          <w:lang w:val="fr-FR"/>
        </w:rPr>
        <w:t>’</w:t>
      </w:r>
      <w:r>
        <w:rPr>
          <w:lang w:val="fr-FR"/>
        </w:rPr>
        <w:t xml:space="preserve">économie, les représentants sont priés de se rendre </w:t>
      </w:r>
      <w:proofErr w:type="spellStart"/>
      <w:r>
        <w:rPr>
          <w:lang w:val="fr-FR"/>
        </w:rPr>
        <w:t>a</w:t>
      </w:r>
      <w:proofErr w:type="spellEnd"/>
      <w:r>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00741A9E" w:rsidRPr="00741A9E">
          <w:rPr>
            <w:rStyle w:val="Lienhypertexte"/>
            <w:lang w:val="fr-FR"/>
          </w:rPr>
          <w:t>www.unece.org/trans/main/wp29/wp29wgs/wp29grsg/grsgage.html</w:t>
        </w:r>
      </w:hyperlink>
      <w:r>
        <w:rPr>
          <w:lang w:val="fr-FR"/>
        </w:rPr>
        <w:t xml:space="preserve">). </w:t>
      </w:r>
      <w:proofErr w:type="spellStart"/>
      <w:r>
        <w:rPr>
          <w:lang w:val="fr-FR"/>
        </w:rPr>
        <w:t>A</w:t>
      </w:r>
      <w:proofErr w:type="spellEnd"/>
      <w:r>
        <w:rPr>
          <w:lang w:val="fr-FR"/>
        </w:rPr>
        <w:t>̀ titre exceptionnel, ils peuvent également être obtenus par courrier électronique (grsg@unece.org). Durant la session, les documents officiels peuvent être obtenus auprès de la Section de la distribution des documents de l</w:t>
      </w:r>
      <w:r w:rsidR="00741A9E">
        <w:rPr>
          <w:lang w:val="fr-FR"/>
        </w:rPr>
        <w:t>’</w:t>
      </w:r>
      <w:r>
        <w:rPr>
          <w:lang w:val="fr-FR"/>
        </w:rPr>
        <w:t>ONUG (bureau C.337 au 3</w:t>
      </w:r>
      <w:r w:rsidR="00741A9E" w:rsidRPr="00741A9E">
        <w:rPr>
          <w:vertAlign w:val="superscript"/>
          <w:lang w:val="fr-FR"/>
        </w:rPr>
        <w:t>e</w:t>
      </w:r>
      <w:r w:rsidR="00741A9E">
        <w:rPr>
          <w:lang w:val="fr-FR"/>
        </w:rPr>
        <w:t xml:space="preserve"> </w:t>
      </w:r>
      <w:r>
        <w:rPr>
          <w:lang w:val="fr-FR"/>
        </w:rPr>
        <w:t>étage du Palais des Nations). Les versions traduites de ces documents sont disponibles en accès public sur le Système de diffusion électronique des documents (SEDOC), à l</w:t>
      </w:r>
      <w:r w:rsidR="00741A9E">
        <w:rPr>
          <w:lang w:val="fr-FR"/>
        </w:rPr>
        <w:t>’</w:t>
      </w:r>
      <w:r>
        <w:rPr>
          <w:lang w:val="fr-FR"/>
        </w:rPr>
        <w:t xml:space="preserve">adresse </w:t>
      </w:r>
      <w:hyperlink r:id="rId2" w:history="1">
        <w:r w:rsidRPr="00741A9E">
          <w:rPr>
            <w:rStyle w:val="Lienhypertexte"/>
            <w:lang w:val="fr-FR"/>
          </w:rPr>
          <w:t>documents</w:t>
        </w:r>
        <w:r w:rsidRPr="00741A9E">
          <w:rPr>
            <w:rStyle w:val="Lienhypertexte"/>
            <w:lang w:val="fr-FR"/>
          </w:rPr>
          <w:t>.</w:t>
        </w:r>
        <w:r w:rsidRPr="00741A9E">
          <w:rPr>
            <w:rStyle w:val="Lienhypertexte"/>
            <w:lang w:val="fr-FR"/>
          </w:rPr>
          <w:t>un.org/</w:t>
        </w:r>
      </w:hyperlink>
      <w:r>
        <w:rPr>
          <w:lang w:val="fr-FR"/>
        </w:rPr>
        <w:t>.</w:t>
      </w:r>
    </w:p>
  </w:footnote>
  <w:footnote w:id="3">
    <w:p w14:paraId="1041198C" w14:textId="77777777" w:rsidR="00066DA0" w:rsidRPr="00231F2D" w:rsidRDefault="00066DA0" w:rsidP="00066DA0">
      <w:pPr>
        <w:pStyle w:val="Notedebasdepage"/>
      </w:pPr>
      <w:r>
        <w:rPr>
          <w:lang w:val="fr-FR"/>
        </w:rPr>
        <w:tab/>
      </w:r>
      <w:r w:rsidRPr="00E15824">
        <w:rPr>
          <w:sz w:val="20"/>
          <w:lang w:val="fr-FR"/>
        </w:rPr>
        <w:t>**</w:t>
      </w:r>
      <w:r w:rsidRPr="00E15824">
        <w:rPr>
          <w:sz w:val="20"/>
          <w:lang w:val="fr-FR"/>
        </w:rPr>
        <w:tab/>
      </w:r>
      <w:r>
        <w:rPr>
          <w:lang w:val="fr-FR"/>
        </w:rPr>
        <w:t>Les représentants sont priés de remplir le formulaire d</w:t>
      </w:r>
      <w:r w:rsidR="00741A9E">
        <w:rPr>
          <w:lang w:val="fr-FR"/>
        </w:rPr>
        <w:t>’</w:t>
      </w:r>
      <w:r>
        <w:rPr>
          <w:lang w:val="fr-FR"/>
        </w:rPr>
        <w:t>inscription disponible sur le site Web de la CEE (</w:t>
      </w:r>
      <w:hyperlink r:id="rId3" w:history="1">
        <w:r w:rsidRPr="00DE4E4C">
          <w:rPr>
            <w:rStyle w:val="Lienhypertexte"/>
            <w:lang w:val="fr-FR"/>
          </w:rPr>
          <w:t>https://uncdb.unece.org/app/ext/meeting-registration?id=SKmrck</w:t>
        </w:r>
      </w:hyperlink>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contacter le secrétariat par téléphone (poste 74323). Un plan du Palais des Nations et d</w:t>
      </w:r>
      <w:r w:rsidR="00741A9E">
        <w:rPr>
          <w:lang w:val="fr-FR"/>
        </w:rPr>
        <w:t>’</w:t>
      </w:r>
      <w:r>
        <w:rPr>
          <w:lang w:val="fr-FR"/>
        </w:rPr>
        <w:t>autres renseignements utiles sont disponibles à l</w:t>
      </w:r>
      <w:r w:rsidR="00741A9E">
        <w:rPr>
          <w:lang w:val="fr-FR"/>
        </w:rPr>
        <w:t>’</w:t>
      </w:r>
      <w:r>
        <w:rPr>
          <w:lang w:val="fr-FR"/>
        </w:rPr>
        <w:t xml:space="preserve">adresse </w:t>
      </w:r>
      <w:hyperlink r:id="rId4" w:history="1">
        <w:r w:rsidRPr="00DE4E4C">
          <w:rPr>
            <w:rStyle w:val="Lienhypertexte"/>
            <w:lang w:val="fr-FR"/>
          </w:rPr>
          <w:t>www.unece.org/fr/info/events/informations-pratiques-pour-les-delegues.html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4E5C" w14:textId="6F16ED91" w:rsidR="00066DA0" w:rsidRPr="00066DA0" w:rsidRDefault="00066DA0">
    <w:pPr>
      <w:pStyle w:val="En-tte"/>
    </w:pPr>
    <w:fldSimple w:instr=" TITLE  \* MERGEFORMAT ">
      <w:r w:rsidR="00BC62C2">
        <w:t>ECE/TRANS/WP.29/GRSG/2020/1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63A2" w14:textId="140E56C5" w:rsidR="00066DA0" w:rsidRPr="00066DA0" w:rsidRDefault="00066DA0" w:rsidP="00066DA0">
    <w:pPr>
      <w:pStyle w:val="En-tte"/>
      <w:jc w:val="right"/>
    </w:pPr>
    <w:fldSimple w:instr=" TITLE  \* MERGEFORMAT ">
      <w:r w:rsidR="00BC62C2">
        <w:t>ECE/TRANS/WP.29/GRSG/2020/1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144E"/>
    <w:rsid w:val="00017F94"/>
    <w:rsid w:val="00021322"/>
    <w:rsid w:val="00023842"/>
    <w:rsid w:val="000334F9"/>
    <w:rsid w:val="00045FEB"/>
    <w:rsid w:val="00066DA0"/>
    <w:rsid w:val="0007796D"/>
    <w:rsid w:val="000B7790"/>
    <w:rsid w:val="00111F2F"/>
    <w:rsid w:val="0014365E"/>
    <w:rsid w:val="00143C66"/>
    <w:rsid w:val="00176178"/>
    <w:rsid w:val="001F525A"/>
    <w:rsid w:val="00223272"/>
    <w:rsid w:val="0024779E"/>
    <w:rsid w:val="00257168"/>
    <w:rsid w:val="00271CB7"/>
    <w:rsid w:val="002744B8"/>
    <w:rsid w:val="002832AC"/>
    <w:rsid w:val="002D7C93"/>
    <w:rsid w:val="00305801"/>
    <w:rsid w:val="003916DE"/>
    <w:rsid w:val="00392082"/>
    <w:rsid w:val="00421996"/>
    <w:rsid w:val="00441C3B"/>
    <w:rsid w:val="00446FE5"/>
    <w:rsid w:val="00452396"/>
    <w:rsid w:val="00453005"/>
    <w:rsid w:val="004837D8"/>
    <w:rsid w:val="00496032"/>
    <w:rsid w:val="004A144E"/>
    <w:rsid w:val="004E2EED"/>
    <w:rsid w:val="004E468C"/>
    <w:rsid w:val="004F4EDA"/>
    <w:rsid w:val="005320D5"/>
    <w:rsid w:val="005505B7"/>
    <w:rsid w:val="00573BE5"/>
    <w:rsid w:val="00586ED3"/>
    <w:rsid w:val="00596AA9"/>
    <w:rsid w:val="0071601D"/>
    <w:rsid w:val="00741A9E"/>
    <w:rsid w:val="007A62E6"/>
    <w:rsid w:val="007E084C"/>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2589F"/>
    <w:rsid w:val="00B45F2E"/>
    <w:rsid w:val="00B765F7"/>
    <w:rsid w:val="00BA0CA9"/>
    <w:rsid w:val="00BC62C2"/>
    <w:rsid w:val="00BF1219"/>
    <w:rsid w:val="00C02897"/>
    <w:rsid w:val="00C97039"/>
    <w:rsid w:val="00CF7531"/>
    <w:rsid w:val="00D3439C"/>
    <w:rsid w:val="00DB1831"/>
    <w:rsid w:val="00DC755E"/>
    <w:rsid w:val="00DD3BFD"/>
    <w:rsid w:val="00DE4E4C"/>
    <w:rsid w:val="00DF6678"/>
    <w:rsid w:val="00E0299A"/>
    <w:rsid w:val="00E15824"/>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BDD51"/>
  <w15:docId w15:val="{B8651760-5471-4562-8E59-1287C91F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741A9E"/>
    <w:rPr>
      <w:color w:val="605E5C"/>
      <w:shd w:val="clear" w:color="auto" w:fill="E1DFDD"/>
    </w:rPr>
  </w:style>
  <w:style w:type="character" w:customStyle="1" w:styleId="HChGChar">
    <w:name w:val="_ H _Ch_G Char"/>
    <w:link w:val="HChG"/>
    <w:rsid w:val="005320D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logon.faces;jsessionid=6A2B387E3E4455BDD3198B93B96A0B20?meeting_name=GRSG%20118th%20session&amp;meeting_date=30/03/2020&amp;meeting_city=Geneva&amp;meeting_country=Switzerland" TargetMode="External"/><Relationship Id="rId2" Type="http://schemas.openxmlformats.org/officeDocument/2006/relationships/hyperlink" Target="https://documents.un.org/prod/ods.nsf/home.xsp" TargetMode="External"/><Relationship Id="rId1" Type="http://schemas.openxmlformats.org/officeDocument/2006/relationships/hyperlink" Target="http://www.unece.org/trans/main/wp29/wp29wgs/wp29grsg/grsgage.html" TargetMode="External"/><Relationship Id="rId4" Type="http://schemas.openxmlformats.org/officeDocument/2006/relationships/hyperlink" Target="http://www.unece.org/fr/info/events/informations-pratiques-pour-les-delegu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285</Words>
  <Characters>1999</Characters>
  <Application>Microsoft Office Word</Application>
  <DocSecurity>0</DocSecurity>
  <Lines>166</Lines>
  <Paragraphs>91</Paragraphs>
  <ScaleCrop>false</ScaleCrop>
  <HeadingPairs>
    <vt:vector size="2" baseType="variant">
      <vt:variant>
        <vt:lpstr>Titre</vt:lpstr>
      </vt:variant>
      <vt:variant>
        <vt:i4>1</vt:i4>
      </vt:variant>
    </vt:vector>
  </HeadingPairs>
  <TitlesOfParts>
    <vt:vector size="1" baseType="lpstr">
      <vt:lpstr>ECE/TRANS/WP.29/GRSG/2020/1</vt:lpstr>
    </vt:vector>
  </TitlesOfParts>
  <Company>DCM</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dc:title>
  <dc:subject/>
  <dc:creator>Corinne ROBERT</dc:creator>
  <cp:keywords/>
  <cp:lastModifiedBy>Corinne Robert</cp:lastModifiedBy>
  <cp:revision>3</cp:revision>
  <cp:lastPrinted>2020-01-29T13:21:00Z</cp:lastPrinted>
  <dcterms:created xsi:type="dcterms:W3CDTF">2020-01-29T13:21:00Z</dcterms:created>
  <dcterms:modified xsi:type="dcterms:W3CDTF">2020-01-29T13:21:00Z</dcterms:modified>
</cp:coreProperties>
</file>