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7CA1" w14:textId="17CE117D" w:rsidR="00895A2F" w:rsidRDefault="00895A2F" w:rsidP="00895A2F">
      <w:pPr>
        <w:ind w:left="1134" w:right="851"/>
        <w:contextualSpacing/>
        <w:jc w:val="center"/>
        <w:rPr>
          <w:b/>
          <w:bCs/>
          <w:sz w:val="28"/>
          <w:szCs w:val="28"/>
        </w:rPr>
      </w:pPr>
      <w:bookmarkStart w:id="0" w:name="_Hlk54022616"/>
      <w:r w:rsidRPr="00DC648C">
        <w:rPr>
          <w:b/>
          <w:bCs/>
          <w:sz w:val="28"/>
          <w:szCs w:val="28"/>
        </w:rPr>
        <w:t>Proposal to amend GRE/20</w:t>
      </w:r>
      <w:r>
        <w:rPr>
          <w:b/>
          <w:bCs/>
          <w:sz w:val="28"/>
          <w:szCs w:val="28"/>
        </w:rPr>
        <w:t>20</w:t>
      </w:r>
      <w:r w:rsidRPr="00DC648C">
        <w:rPr>
          <w:b/>
          <w:bCs/>
          <w:sz w:val="28"/>
          <w:szCs w:val="28"/>
        </w:rPr>
        <w:t>/</w:t>
      </w:r>
      <w:r>
        <w:rPr>
          <w:b/>
          <w:bCs/>
          <w:sz w:val="28"/>
          <w:szCs w:val="28"/>
        </w:rPr>
        <w:t>13/Rev.1</w:t>
      </w:r>
    </w:p>
    <w:p w14:paraId="53CD48A1" w14:textId="7109C162" w:rsidR="00C22A64" w:rsidRPr="00C22A64" w:rsidRDefault="00C22A64" w:rsidP="00C22A64">
      <w:pPr>
        <w:pStyle w:val="gmail-hchg"/>
        <w:spacing w:before="240" w:beforeAutospacing="0" w:after="120" w:afterAutospacing="0" w:line="300" w:lineRule="atLeast"/>
        <w:ind w:left="567" w:right="851"/>
        <w:rPr>
          <w:rFonts w:eastAsia="MS PGothic"/>
          <w:sz w:val="32"/>
          <w:szCs w:val="32"/>
          <w:lang w:val="en-GB" w:eastAsia="ja-JP"/>
        </w:rPr>
      </w:pPr>
      <w:r w:rsidRPr="00C22A64">
        <w:rPr>
          <w:rFonts w:ascii="Times New Roman" w:eastAsia="MS PGothic" w:hAnsi="Times New Roman" w:cs="Times New Roman"/>
          <w:sz w:val="20"/>
          <w:szCs w:val="20"/>
          <w:lang w:val="en-GB" w:eastAsia="ja-JP"/>
        </w:rPr>
        <w:t>The modification</w:t>
      </w:r>
      <w:r w:rsidR="009A36FE">
        <w:rPr>
          <w:rFonts w:ascii="Times New Roman" w:eastAsia="MS PGothic" w:hAnsi="Times New Roman" w:cs="Times New Roman"/>
          <w:sz w:val="20"/>
          <w:szCs w:val="20"/>
          <w:lang w:val="en-GB" w:eastAsia="ja-JP"/>
        </w:rPr>
        <w:t>s</w:t>
      </w:r>
      <w:r w:rsidRPr="00C22A64">
        <w:rPr>
          <w:rFonts w:ascii="Times New Roman" w:eastAsia="MS PGothic" w:hAnsi="Times New Roman" w:cs="Times New Roman"/>
          <w:sz w:val="20"/>
          <w:szCs w:val="20"/>
          <w:lang w:val="en-GB" w:eastAsia="ja-JP"/>
        </w:rPr>
        <w:t xml:space="preserve"> to the current proposal text </w:t>
      </w:r>
      <w:r w:rsidR="009A36FE">
        <w:rPr>
          <w:rFonts w:ascii="Times New Roman" w:eastAsia="MS PGothic" w:hAnsi="Times New Roman" w:cs="Times New Roman"/>
          <w:sz w:val="20"/>
          <w:szCs w:val="20"/>
          <w:lang w:val="en-GB" w:eastAsia="ja-JP"/>
        </w:rPr>
        <w:t>are identified in</w:t>
      </w:r>
      <w:r w:rsidRPr="00C22A64">
        <w:rPr>
          <w:rFonts w:ascii="Times New Roman" w:eastAsia="MS PGothic" w:hAnsi="Times New Roman" w:cs="Times New Roman"/>
          <w:sz w:val="20"/>
          <w:szCs w:val="20"/>
          <w:lang w:val="en-GB" w:eastAsia="ja-JP"/>
        </w:rPr>
        <w:t xml:space="preserve"> </w:t>
      </w:r>
      <w:r w:rsidRPr="00C22A64">
        <w:rPr>
          <w:rFonts w:ascii="Times New Roman" w:eastAsia="MS PGothic" w:hAnsi="Times New Roman" w:cs="Times New Roman"/>
          <w:b/>
          <w:bCs/>
          <w:color w:val="0070C0"/>
          <w:sz w:val="20"/>
          <w:szCs w:val="20"/>
          <w:u w:val="single"/>
          <w:lang w:val="en-GB" w:eastAsia="ja-JP"/>
        </w:rPr>
        <w:t xml:space="preserve">underlined blue </w:t>
      </w:r>
      <w:r w:rsidR="009A36FE">
        <w:rPr>
          <w:rFonts w:ascii="Times New Roman" w:eastAsia="MS PGothic" w:hAnsi="Times New Roman" w:cs="Times New Roman"/>
          <w:b/>
          <w:bCs/>
          <w:color w:val="0070C0"/>
          <w:sz w:val="20"/>
          <w:szCs w:val="20"/>
          <w:u w:val="single"/>
          <w:lang w:val="en-GB" w:eastAsia="ja-JP"/>
        </w:rPr>
        <w:t>characters</w:t>
      </w:r>
      <w:r w:rsidRPr="00C22A64">
        <w:rPr>
          <w:rFonts w:ascii="Times New Roman" w:eastAsia="MS PGothic" w:hAnsi="Times New Roman" w:cs="Times New Roman"/>
          <w:sz w:val="20"/>
          <w:szCs w:val="20"/>
          <w:lang w:val="en-GB" w:eastAsia="ja-JP"/>
        </w:rPr>
        <w:t>.</w:t>
      </w:r>
    </w:p>
    <w:p w14:paraId="1DF19D39" w14:textId="77777777" w:rsidR="00895A2F" w:rsidRDefault="00895A2F" w:rsidP="00895A2F">
      <w:pPr>
        <w:pStyle w:val="HChG"/>
        <w:numPr>
          <w:ilvl w:val="0"/>
          <w:numId w:val="1"/>
        </w:numPr>
        <w:tabs>
          <w:tab w:val="clear" w:pos="851"/>
          <w:tab w:val="right" w:pos="1134"/>
        </w:tabs>
        <w:ind w:left="1134" w:right="851" w:hanging="567"/>
      </w:pPr>
      <w:r>
        <w:t xml:space="preserve">Proposal </w:t>
      </w:r>
    </w:p>
    <w:p w14:paraId="5F0F1B1A" w14:textId="4BE968BC" w:rsidR="00053EFA" w:rsidRPr="00053EFA" w:rsidRDefault="00053EFA" w:rsidP="00053EFA">
      <w:pPr>
        <w:pStyle w:val="HChG"/>
        <w:tabs>
          <w:tab w:val="clear" w:pos="851"/>
        </w:tabs>
        <w:spacing w:before="0" w:after="120" w:line="240" w:lineRule="auto"/>
        <w:ind w:right="851" w:firstLine="0"/>
        <w:rPr>
          <w:rFonts w:eastAsia="MS Mincho"/>
          <w:b w:val="0"/>
          <w:i/>
          <w:sz w:val="20"/>
        </w:rPr>
      </w:pPr>
      <w:r>
        <w:rPr>
          <w:rFonts w:eastAsia="MS Mincho"/>
          <w:b w:val="0"/>
          <w:i/>
          <w:sz w:val="20"/>
        </w:rPr>
        <w:t xml:space="preserve">UN Regulation No. 53, insert a new paragraph </w:t>
      </w:r>
      <w:r w:rsidRPr="00CB6377">
        <w:rPr>
          <w:rFonts w:eastAsia="MS Mincho"/>
          <w:b w:val="0"/>
          <w:i/>
          <w:sz w:val="20"/>
        </w:rPr>
        <w:t>6.</w:t>
      </w:r>
      <w:r>
        <w:rPr>
          <w:rFonts w:eastAsia="MS Mincho"/>
          <w:b w:val="0"/>
          <w:i/>
          <w:sz w:val="20"/>
        </w:rPr>
        <w:t>16.5.1.</w:t>
      </w:r>
      <w:r w:rsidRPr="00CB6377">
        <w:rPr>
          <w:rFonts w:eastAsia="MS Mincho"/>
          <w:b w:val="0"/>
          <w:i/>
          <w:sz w:val="20"/>
        </w:rPr>
        <w:t>,</w:t>
      </w:r>
      <w:r w:rsidRPr="00053EFA">
        <w:rPr>
          <w:rFonts w:eastAsia="MS Mincho"/>
          <w:b w:val="0"/>
          <w:i/>
          <w:sz w:val="20"/>
        </w:rPr>
        <w:t xml:space="preserve"> to read:</w:t>
      </w:r>
    </w:p>
    <w:p w14:paraId="727A12C2" w14:textId="77777777" w:rsidR="00053EFA" w:rsidRPr="00053EFA" w:rsidRDefault="00053EFA" w:rsidP="00053EFA">
      <w:pPr>
        <w:spacing w:after="120"/>
        <w:ind w:left="2268" w:right="851" w:hanging="1134"/>
        <w:jc w:val="both"/>
        <w:rPr>
          <w:rFonts w:eastAsiaTheme="minorHAnsi" w:cstheme="minorBidi"/>
          <w:b/>
          <w:color w:val="0070C0"/>
          <w:u w:val="single"/>
        </w:rPr>
      </w:pPr>
      <w:r w:rsidRPr="00CB6377">
        <w:rPr>
          <w:lang w:val="en-US"/>
        </w:rPr>
        <w:t>"</w:t>
      </w:r>
      <w:r w:rsidRPr="00053EFA">
        <w:rPr>
          <w:rFonts w:eastAsiaTheme="minorHAnsi" w:cstheme="minorBidi"/>
          <w:b/>
          <w:color w:val="0070C0"/>
          <w:u w:val="single"/>
        </w:rPr>
        <w:t>6.16.5.1.</w:t>
      </w:r>
      <w:r w:rsidRPr="00053EFA">
        <w:rPr>
          <w:rFonts w:eastAsiaTheme="minorHAnsi" w:cstheme="minorBidi"/>
          <w:b/>
          <w:color w:val="0070C0"/>
          <w:u w:val="single"/>
        </w:rPr>
        <w:tab/>
        <w:t xml:space="preserve">The vertical inclination of the </w:t>
      </w:r>
      <w:proofErr w:type="spellStart"/>
      <w:r w:rsidRPr="00053EFA">
        <w:rPr>
          <w:rFonts w:eastAsiaTheme="minorHAnsi" w:cstheme="minorBidi"/>
          <w:b/>
          <w:color w:val="0070C0"/>
          <w:u w:val="single"/>
        </w:rPr>
        <w:t>center</w:t>
      </w:r>
      <w:proofErr w:type="spellEnd"/>
      <w:r w:rsidRPr="00053EFA">
        <w:rPr>
          <w:rFonts w:eastAsiaTheme="minorHAnsi" w:cstheme="minorBidi"/>
          <w:b/>
          <w:color w:val="0070C0"/>
          <w:u w:val="single"/>
        </w:rPr>
        <w:t xml:space="preserve"> of the area of maximum illumination of ADB shall remain between ± 0.5 per cent, except in the case where an external adjusting device is present.</w:t>
      </w:r>
    </w:p>
    <w:p w14:paraId="1D45E2C5" w14:textId="0B4AB97A" w:rsidR="00053EFA" w:rsidRPr="002107FE" w:rsidRDefault="00053EFA" w:rsidP="00053EFA">
      <w:pPr>
        <w:spacing w:after="120"/>
        <w:ind w:left="2268" w:right="851" w:hanging="1134"/>
        <w:jc w:val="both"/>
        <w:rPr>
          <w:rFonts w:eastAsiaTheme="minorHAnsi" w:cstheme="minorBidi"/>
          <w:b/>
        </w:rPr>
      </w:pPr>
      <w:r w:rsidRPr="00053EFA">
        <w:rPr>
          <w:rFonts w:eastAsiaTheme="minorHAnsi" w:cstheme="minorBidi"/>
          <w:b/>
          <w:color w:val="0070C0"/>
        </w:rPr>
        <w:tab/>
      </w:r>
      <w:r w:rsidRPr="008D445F">
        <w:rPr>
          <w:rFonts w:eastAsiaTheme="minorHAnsi" w:cstheme="minorBidi"/>
          <w:b/>
          <w:color w:val="0070C0"/>
          <w:u w:val="single"/>
        </w:rPr>
        <w:t xml:space="preserve">In case ADB </w:t>
      </w:r>
      <w:r w:rsidR="004403CD" w:rsidRPr="008D445F">
        <w:rPr>
          <w:rFonts w:eastAsiaTheme="minorHAnsi" w:cstheme="minorBidi"/>
          <w:b/>
          <w:color w:val="0070C0"/>
          <w:u w:val="single"/>
        </w:rPr>
        <w:t xml:space="preserve">is </w:t>
      </w:r>
      <w:r w:rsidRPr="008D445F">
        <w:rPr>
          <w:rFonts w:eastAsiaTheme="minorHAnsi" w:cstheme="minorBidi"/>
          <w:b/>
          <w:color w:val="0070C0"/>
          <w:u w:val="single"/>
        </w:rPr>
        <w:t>adjusted together with the passing-beam(s), this provision shall not apply.</w:t>
      </w:r>
      <w:r w:rsidRPr="008D445F">
        <w:rPr>
          <w:lang w:val="en-US"/>
        </w:rPr>
        <w:t>"</w:t>
      </w:r>
    </w:p>
    <w:p w14:paraId="2510C408" w14:textId="77777777" w:rsidR="005210A5" w:rsidRDefault="005210A5" w:rsidP="00895A2F">
      <w:pPr>
        <w:pStyle w:val="HChG"/>
        <w:tabs>
          <w:tab w:val="clear" w:pos="851"/>
        </w:tabs>
        <w:spacing w:before="0" w:after="120" w:line="240" w:lineRule="auto"/>
        <w:ind w:right="851" w:firstLine="0"/>
        <w:rPr>
          <w:rFonts w:eastAsia="MS Mincho"/>
          <w:b w:val="0"/>
          <w:i/>
          <w:sz w:val="20"/>
        </w:rPr>
      </w:pPr>
    </w:p>
    <w:p w14:paraId="59296381" w14:textId="3B1ABA5F" w:rsidR="00895A2F" w:rsidRPr="00CB6377" w:rsidRDefault="00C22A64" w:rsidP="00895A2F">
      <w:pPr>
        <w:pStyle w:val="HChG"/>
        <w:tabs>
          <w:tab w:val="clear" w:pos="851"/>
        </w:tabs>
        <w:spacing w:before="0" w:after="120" w:line="240" w:lineRule="auto"/>
        <w:ind w:right="851" w:firstLine="0"/>
        <w:rPr>
          <w:sz w:val="20"/>
          <w:lang w:val="en-US"/>
        </w:rPr>
      </w:pPr>
      <w:r>
        <w:rPr>
          <w:rFonts w:eastAsia="MS Mincho"/>
          <w:b w:val="0"/>
          <w:i/>
          <w:sz w:val="20"/>
        </w:rPr>
        <w:t xml:space="preserve">UN Regulation No. 53, </w:t>
      </w:r>
      <w:r w:rsidR="005210A5">
        <w:rPr>
          <w:rFonts w:eastAsia="MS Mincho"/>
          <w:b w:val="0"/>
          <w:i/>
          <w:sz w:val="20"/>
        </w:rPr>
        <w:t>p</w:t>
      </w:r>
      <w:r w:rsidR="00895A2F" w:rsidRPr="00CB6377">
        <w:rPr>
          <w:rFonts w:eastAsia="MS Mincho"/>
          <w:b w:val="0"/>
          <w:i/>
          <w:sz w:val="20"/>
        </w:rPr>
        <w:t>aragraph 6.</w:t>
      </w:r>
      <w:r w:rsidR="00895A2F">
        <w:rPr>
          <w:rFonts w:eastAsia="MS Mincho"/>
          <w:b w:val="0"/>
          <w:i/>
          <w:sz w:val="20"/>
        </w:rPr>
        <w:t>16.8.1.1.4.</w:t>
      </w:r>
      <w:r w:rsidR="00895A2F" w:rsidRPr="00CB6377">
        <w:rPr>
          <w:rFonts w:eastAsia="MS Mincho"/>
          <w:b w:val="0"/>
          <w:i/>
          <w:sz w:val="20"/>
        </w:rPr>
        <w:t>,</w:t>
      </w:r>
      <w:r w:rsidR="00895A2F" w:rsidRPr="00CB6377">
        <w:rPr>
          <w:sz w:val="20"/>
          <w:lang w:val="en-US"/>
        </w:rPr>
        <w:t xml:space="preserve"> </w:t>
      </w:r>
      <w:r w:rsidR="00895A2F" w:rsidRPr="00CB6377">
        <w:rPr>
          <w:b w:val="0"/>
          <w:sz w:val="20"/>
          <w:lang w:val="en-US"/>
        </w:rPr>
        <w:t>amend to read:</w:t>
      </w:r>
    </w:p>
    <w:p w14:paraId="23DB36DD" w14:textId="77777777" w:rsidR="00895A2F" w:rsidRPr="002107FE" w:rsidRDefault="00895A2F" w:rsidP="00895A2F">
      <w:pPr>
        <w:spacing w:after="120"/>
        <w:ind w:left="2268" w:right="851" w:hanging="1134"/>
        <w:jc w:val="both"/>
        <w:rPr>
          <w:rFonts w:eastAsiaTheme="minorHAnsi" w:cstheme="minorBidi"/>
          <w:b/>
        </w:rPr>
      </w:pPr>
      <w:r w:rsidRPr="00CB6377">
        <w:rPr>
          <w:lang w:val="en-US"/>
        </w:rPr>
        <w:t>"</w:t>
      </w:r>
      <w:r w:rsidRPr="002107FE">
        <w:rPr>
          <w:rFonts w:eastAsiaTheme="minorHAnsi" w:cstheme="minorBidi"/>
          <w:b/>
        </w:rPr>
        <w:t>6.16.</w:t>
      </w:r>
      <w:r>
        <w:rPr>
          <w:rFonts w:eastAsiaTheme="minorHAnsi" w:cstheme="minorBidi"/>
          <w:b/>
        </w:rPr>
        <w:t>8</w:t>
      </w:r>
      <w:r w:rsidRPr="002107FE">
        <w:rPr>
          <w:rFonts w:eastAsiaTheme="minorHAnsi" w:cstheme="minorBidi"/>
          <w:b/>
        </w:rPr>
        <w:t>.1.1.4</w:t>
      </w:r>
      <w:r>
        <w:rPr>
          <w:rFonts w:eastAsiaTheme="minorHAnsi" w:cstheme="minorBidi"/>
          <w:b/>
        </w:rPr>
        <w:t>.</w:t>
      </w:r>
      <w:r w:rsidRPr="002107FE">
        <w:rPr>
          <w:rFonts w:eastAsiaTheme="minorHAnsi" w:cstheme="minorBidi"/>
          <w:b/>
        </w:rPr>
        <w:tab/>
        <w:t>The overall performance of the automatic control shall be demonstrated by the applicant by documentation or by other means accepted by the Type Approval Authority. Furthermore</w:t>
      </w:r>
      <w:r>
        <w:rPr>
          <w:rFonts w:eastAsiaTheme="minorHAnsi" w:cstheme="minorBidi"/>
          <w:b/>
        </w:rPr>
        <w:t>,</w:t>
      </w:r>
      <w:r w:rsidRPr="002107FE">
        <w:rPr>
          <w:rFonts w:eastAsiaTheme="minorHAnsi" w:cstheme="minorBidi"/>
          <w:b/>
        </w:rPr>
        <w:t xml:space="preserve"> the manufacturer shall provide a 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 </w:t>
      </w:r>
      <w:r w:rsidRPr="00C22A64">
        <w:rPr>
          <w:b/>
          <w:bCs/>
          <w:color w:val="0070C0"/>
          <w:u w:val="single"/>
        </w:rPr>
        <w:t>The “safety concept” shall describe the measures taken to ensure that failure mode is triggered if any external agent (e.g. caused by dirt) obscures the sensor input</w:t>
      </w:r>
      <w:r>
        <w:rPr>
          <w:b/>
          <w:bCs/>
          <w:color w:val="0070C0"/>
        </w:rPr>
        <w:t>.</w:t>
      </w:r>
    </w:p>
    <w:p w14:paraId="2BD47E73" w14:textId="77777777" w:rsidR="00895A2F" w:rsidRPr="002107FE" w:rsidRDefault="00895A2F" w:rsidP="00895A2F">
      <w:pPr>
        <w:spacing w:after="120"/>
        <w:ind w:left="2268" w:right="851"/>
        <w:jc w:val="both"/>
        <w:rPr>
          <w:rFonts w:eastAsiaTheme="minorHAnsi" w:cstheme="minorBidi"/>
          <w:b/>
        </w:rPr>
      </w:pPr>
      <w:r w:rsidRPr="002107FE">
        <w:rPr>
          <w:rFonts w:eastAsiaTheme="minorHAnsi" w:cstheme="minorBidi"/>
          <w:b/>
        </w:rPr>
        <w:t xml:space="preserve">A list of all input and sensed variables shall be provided and the working range of these shall be defined. </w:t>
      </w:r>
    </w:p>
    <w:p w14:paraId="1203C42B" w14:textId="77777777" w:rsidR="00895A2F" w:rsidRPr="002107FE" w:rsidRDefault="00895A2F" w:rsidP="00895A2F">
      <w:pPr>
        <w:spacing w:after="120"/>
        <w:ind w:left="2268" w:right="851"/>
        <w:jc w:val="both"/>
        <w:rPr>
          <w:rFonts w:eastAsiaTheme="minorHAnsi" w:cstheme="minorBidi"/>
          <w:b/>
        </w:rPr>
      </w:pPr>
      <w:r w:rsidRPr="002107FE">
        <w:rPr>
          <w:rFonts w:eastAsiaTheme="minorHAnsi" w:cstheme="minorBidi"/>
          <w:b/>
        </w:rPr>
        <w:t xml:space="preserve">The functions of the system and the safety concept, as laid down by the manufacturer, shall be explained. The documentation shall be </w:t>
      </w:r>
      <w:proofErr w:type="gramStart"/>
      <w:r w:rsidRPr="002107FE">
        <w:rPr>
          <w:rFonts w:eastAsiaTheme="minorHAnsi" w:cstheme="minorBidi"/>
          <w:b/>
        </w:rPr>
        <w:t>brief, yet</w:t>
      </w:r>
      <w:proofErr w:type="gramEnd"/>
      <w:r w:rsidRPr="002107FE">
        <w:rPr>
          <w:rFonts w:eastAsiaTheme="minorHAnsi" w:cstheme="minorBidi"/>
          <w:b/>
        </w:rPr>
        <w:t xml:space="preserve"> provide evidence that the design and development has had the benefit of expertise from all the system fields which are involved. </w:t>
      </w:r>
    </w:p>
    <w:p w14:paraId="3589568D" w14:textId="77777777" w:rsidR="00895A2F" w:rsidRPr="002107FE" w:rsidRDefault="00895A2F" w:rsidP="00895A2F">
      <w:pPr>
        <w:spacing w:after="120"/>
        <w:ind w:left="2268" w:right="851"/>
        <w:jc w:val="both"/>
        <w:rPr>
          <w:rFonts w:eastAsiaTheme="minorHAnsi" w:cstheme="minorBidi"/>
          <w:b/>
        </w:rPr>
      </w:pPr>
      <w:r w:rsidRPr="002107FE">
        <w:rPr>
          <w:rFonts w:eastAsiaTheme="minorHAnsi" w:cstheme="minorBidi"/>
          <w:b/>
        </w:rPr>
        <w:t>For periodic technical inspections, the documentation shall describe how the current operational status of the "system" can be checked.</w:t>
      </w:r>
    </w:p>
    <w:p w14:paraId="70CA2A26" w14:textId="77777777" w:rsidR="00895A2F" w:rsidRPr="002E6034" w:rsidRDefault="00895A2F" w:rsidP="00895A2F">
      <w:pPr>
        <w:spacing w:after="120"/>
        <w:ind w:left="2268" w:right="851"/>
        <w:jc w:val="both"/>
        <w:rPr>
          <w:rFonts w:eastAsiaTheme="minorHAnsi" w:cstheme="minorBidi"/>
          <w:b/>
        </w:rPr>
      </w:pPr>
      <w:r w:rsidRPr="002107FE">
        <w:rPr>
          <w:rFonts w:eastAsiaTheme="minorHAnsi" w:cstheme="minorBidi"/>
          <w:b/>
        </w:rPr>
        <w:t>For Type Approval purposes this documentation shall be taken as the basic reference for the verification process.</w:t>
      </w:r>
      <w:r w:rsidRPr="00CB6377">
        <w:rPr>
          <w:lang w:val="en-US"/>
        </w:rPr>
        <w:t>"</w:t>
      </w:r>
    </w:p>
    <w:p w14:paraId="16BFE639" w14:textId="77777777" w:rsidR="00895A2F" w:rsidRPr="000E67E1" w:rsidRDefault="00895A2F" w:rsidP="00895A2F">
      <w:pPr>
        <w:spacing w:after="120"/>
        <w:ind w:left="1701" w:right="851"/>
        <w:jc w:val="center"/>
        <w:rPr>
          <w:u w:val="single"/>
          <w:lang w:val="en-US"/>
        </w:rPr>
      </w:pPr>
    </w:p>
    <w:p w14:paraId="5AEFDA45" w14:textId="77777777" w:rsidR="00895A2F" w:rsidRPr="000E67E1" w:rsidRDefault="00895A2F" w:rsidP="00895A2F">
      <w:pPr>
        <w:pStyle w:val="ListParagraph"/>
        <w:numPr>
          <w:ilvl w:val="0"/>
          <w:numId w:val="1"/>
        </w:numPr>
        <w:spacing w:after="240"/>
        <w:ind w:left="1134" w:right="851" w:hanging="567"/>
        <w:rPr>
          <w:b/>
          <w:sz w:val="28"/>
          <w:szCs w:val="28"/>
        </w:rPr>
      </w:pPr>
      <w:r w:rsidRPr="000E67E1">
        <w:rPr>
          <w:b/>
          <w:sz w:val="28"/>
          <w:szCs w:val="28"/>
        </w:rPr>
        <w:t>Justificatio</w:t>
      </w:r>
      <w:r>
        <w:rPr>
          <w:b/>
          <w:sz w:val="28"/>
          <w:szCs w:val="28"/>
        </w:rPr>
        <w:t>n</w:t>
      </w:r>
    </w:p>
    <w:bookmarkEnd w:id="0"/>
    <w:p w14:paraId="18AC5891" w14:textId="2188648B" w:rsidR="005210A5" w:rsidRPr="00D82B1B" w:rsidRDefault="005210A5" w:rsidP="00185281">
      <w:pPr>
        <w:spacing w:after="120"/>
        <w:ind w:left="1134" w:right="851"/>
        <w:jc w:val="both"/>
      </w:pPr>
      <w:r w:rsidRPr="00D82B1B">
        <w:t>1.</w:t>
      </w:r>
      <w:r w:rsidRPr="00D82B1B">
        <w:tab/>
      </w:r>
      <w:r w:rsidR="00185281" w:rsidRPr="00D82B1B">
        <w:t>As specified in UN Regulation No. 149</w:t>
      </w:r>
      <w:r w:rsidRPr="00D82B1B">
        <w:t xml:space="preserve">, </w:t>
      </w:r>
      <w:r w:rsidR="004012DB" w:rsidRPr="00D82B1B">
        <w:t>ADB prevents</w:t>
      </w:r>
      <w:r w:rsidRPr="00D82B1B">
        <w:t xml:space="preserve"> </w:t>
      </w:r>
      <w:r w:rsidR="004012DB" w:rsidRPr="00D82B1B">
        <w:t>glare</w:t>
      </w:r>
      <w:r w:rsidRPr="00D82B1B">
        <w:t xml:space="preserve"> </w:t>
      </w:r>
      <w:r w:rsidR="004012DB" w:rsidRPr="00D82B1B">
        <w:t xml:space="preserve">to other road users by adapting its beam pattern </w:t>
      </w:r>
      <w:r w:rsidR="00185281" w:rsidRPr="00D82B1B">
        <w:t xml:space="preserve">above the H-H line </w:t>
      </w:r>
      <w:r w:rsidR="004012DB" w:rsidRPr="00D82B1B">
        <w:t xml:space="preserve">to the presence of oncoming and preceding traffic. </w:t>
      </w:r>
      <w:r w:rsidR="00185281" w:rsidRPr="00D82B1B">
        <w:t>ADB may also emit light below the H-H line to illuminate the near-field, which is not subject to adaptation. To avoid light below the H-H line produc</w:t>
      </w:r>
      <w:r w:rsidR="00D82B1B" w:rsidRPr="00D82B1B">
        <w:t>ing</w:t>
      </w:r>
      <w:r w:rsidR="00185281" w:rsidRPr="00D82B1B">
        <w:t xml:space="preserve"> gl</w:t>
      </w:r>
      <w:r w:rsidR="00D82B1B" w:rsidRPr="00D82B1B">
        <w:t>a</w:t>
      </w:r>
      <w:r w:rsidR="00185281" w:rsidRPr="00D82B1B">
        <w:t>re,</w:t>
      </w:r>
      <w:r w:rsidR="00D82B1B" w:rsidRPr="00D82B1B">
        <w:t xml:space="preserve"> it is proposed to introduce requirements to ensure proper aiming of the ADB on the motorcycle.</w:t>
      </w:r>
      <w:r w:rsidR="00185281" w:rsidRPr="00D82B1B">
        <w:t xml:space="preserve"> </w:t>
      </w:r>
    </w:p>
    <w:p w14:paraId="3E95606F" w14:textId="446DB1AD" w:rsidR="00895A2F" w:rsidRDefault="005210A5" w:rsidP="00895A2F">
      <w:pPr>
        <w:spacing w:after="120"/>
        <w:ind w:left="1134" w:right="851"/>
        <w:jc w:val="both"/>
      </w:pPr>
      <w:r>
        <w:lastRenderedPageBreak/>
        <w:t>2</w:t>
      </w:r>
      <w:r w:rsidR="00895A2F" w:rsidRPr="00EE751C">
        <w:t>.</w:t>
      </w:r>
      <w:r w:rsidR="00895A2F" w:rsidRPr="00EE751C">
        <w:tab/>
      </w:r>
      <w:bookmarkStart w:id="1" w:name="_Hlk19813127"/>
      <w:r w:rsidR="00895A2F">
        <w:t xml:space="preserve">Paragraph 6.16.8.1.1.4. in document GRE/2020/13/Rev.1, </w:t>
      </w:r>
      <w:r w:rsidR="00183F31">
        <w:t>based on</w:t>
      </w:r>
      <w:r w:rsidR="00895A2F">
        <w:t xml:space="preserve"> paragraph 6.22.9.2.3 </w:t>
      </w:r>
      <w:r w:rsidR="00183F31">
        <w:t>of</w:t>
      </w:r>
      <w:r w:rsidR="00895A2F">
        <w:t xml:space="preserve"> UN Regulation No. 48, contains requirements for the manufacturer to provide a documentation package to the Approval Authority describing the “safety concept”, which shall describe the measures to ensure the system integrity and </w:t>
      </w:r>
      <w:r w:rsidR="00D82B1B">
        <w:t>guarantee</w:t>
      </w:r>
      <w:r w:rsidR="00895A2F">
        <w:t xml:space="preserve"> safe operation even in the event of failure.</w:t>
      </w:r>
    </w:p>
    <w:bookmarkEnd w:id="1"/>
    <w:p w14:paraId="03A1543A" w14:textId="39B9F6E8" w:rsidR="00895A2F" w:rsidRDefault="005210A5" w:rsidP="00895A2F">
      <w:pPr>
        <w:spacing w:after="120"/>
        <w:ind w:left="1134" w:right="851"/>
        <w:jc w:val="both"/>
      </w:pPr>
      <w:r>
        <w:t>3</w:t>
      </w:r>
      <w:r w:rsidR="00895A2F" w:rsidRPr="00EE751C">
        <w:t>.</w:t>
      </w:r>
      <w:r w:rsidR="00895A2F" w:rsidRPr="00EE751C">
        <w:tab/>
      </w:r>
      <w:r w:rsidR="00895A2F">
        <w:t xml:space="preserve">The ADB sensor of a vehicle of category </w:t>
      </w:r>
      <w:r w:rsidR="00895A2F" w:rsidRPr="00230B52">
        <w:t>L</w:t>
      </w:r>
      <w:r w:rsidR="00895A2F" w:rsidRPr="00474988">
        <w:rPr>
          <w:vertAlign w:val="subscript"/>
        </w:rPr>
        <w:t>3</w:t>
      </w:r>
      <w:r w:rsidR="00895A2F">
        <w:t xml:space="preserve"> </w:t>
      </w:r>
      <w:r w:rsidR="00895A2F" w:rsidRPr="00183F31">
        <w:t>may be more exposed to external agents (e.g. dirt) than in case of a vehicle of category M or N</w:t>
      </w:r>
      <w:r w:rsidR="00895A2F">
        <w:t xml:space="preserve">. Therefore, it is proposed to explicitly require </w:t>
      </w:r>
      <w:r w:rsidR="00FA4EC6">
        <w:t xml:space="preserve">a </w:t>
      </w:r>
      <w:r w:rsidR="00895A2F">
        <w:t>descri</w:t>
      </w:r>
      <w:r w:rsidR="00FA4EC6">
        <w:t>ption in the “safety concept” of</w:t>
      </w:r>
      <w:r w:rsidR="00895A2F">
        <w:t xml:space="preserve"> the mechanisms to </w:t>
      </w:r>
      <w:r w:rsidR="00895A2F" w:rsidRPr="00FA403F">
        <w:t xml:space="preserve">trigger the failure mode if any external agent </w:t>
      </w:r>
      <w:r w:rsidR="00FA4EC6">
        <w:t>obstructs</w:t>
      </w:r>
      <w:r w:rsidR="00895A2F" w:rsidRPr="00FA403F">
        <w:t xml:space="preserve"> the sensor input</w:t>
      </w:r>
      <w:r w:rsidR="00C22A64">
        <w:t>, returning to the conventional driving-beam / passing-beam switching.</w:t>
      </w:r>
    </w:p>
    <w:p w14:paraId="5F28D6A3" w14:textId="77777777" w:rsidR="00895A2F" w:rsidRPr="003F44F9" w:rsidRDefault="00895A2F" w:rsidP="00895A2F">
      <w:pPr>
        <w:spacing w:before="240"/>
        <w:jc w:val="center"/>
        <w:rPr>
          <w:u w:val="single"/>
          <w:lang w:val="en-US"/>
        </w:rPr>
      </w:pPr>
      <w:r>
        <w:rPr>
          <w:u w:val="single"/>
        </w:rPr>
        <w:tab/>
      </w:r>
      <w:r>
        <w:rPr>
          <w:u w:val="single"/>
        </w:rPr>
        <w:tab/>
      </w:r>
      <w:r>
        <w:rPr>
          <w:u w:val="single"/>
        </w:rPr>
        <w:tab/>
      </w:r>
    </w:p>
    <w:p w14:paraId="4EBE277A" w14:textId="390360C4" w:rsidR="006C4588" w:rsidRPr="00895A2F" w:rsidRDefault="006C4588" w:rsidP="00895A2F"/>
    <w:sectPr w:rsidR="006C4588" w:rsidRPr="00895A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EEA9" w14:textId="77777777" w:rsidR="00903C51" w:rsidRDefault="00903C51" w:rsidP="00903C51">
      <w:pPr>
        <w:spacing w:line="240" w:lineRule="auto"/>
      </w:pPr>
      <w:r>
        <w:separator/>
      </w:r>
    </w:p>
  </w:endnote>
  <w:endnote w:type="continuationSeparator" w:id="0">
    <w:p w14:paraId="0CCB6DBB" w14:textId="77777777" w:rsidR="00903C51" w:rsidRDefault="00903C51" w:rsidP="00903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D539" w14:textId="77777777" w:rsidR="00D303AB" w:rsidRDefault="00D30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181A" w14:textId="77777777" w:rsidR="00D303AB" w:rsidRDefault="00D30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A1AF" w14:textId="77777777" w:rsidR="00D303AB" w:rsidRDefault="00D30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1CEA" w14:textId="77777777" w:rsidR="00903C51" w:rsidRDefault="00903C51" w:rsidP="00903C51">
      <w:pPr>
        <w:spacing w:line="240" w:lineRule="auto"/>
      </w:pPr>
      <w:r>
        <w:separator/>
      </w:r>
    </w:p>
  </w:footnote>
  <w:footnote w:type="continuationSeparator" w:id="0">
    <w:p w14:paraId="12942B67" w14:textId="77777777" w:rsidR="00903C51" w:rsidRDefault="00903C51" w:rsidP="00903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1A0D" w14:textId="77777777" w:rsidR="00D303AB" w:rsidRDefault="00D30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895A2F" w:rsidRPr="00D303AB" w14:paraId="48271B01" w14:textId="77777777" w:rsidTr="00CD7148">
      <w:trPr>
        <w:trHeight w:hRule="exact" w:val="991"/>
      </w:trPr>
      <w:tc>
        <w:tcPr>
          <w:tcW w:w="5103" w:type="dxa"/>
          <w:shd w:val="clear" w:color="auto" w:fill="auto"/>
        </w:tcPr>
        <w:p w14:paraId="26D99A7E" w14:textId="77777777" w:rsidR="00895A2F" w:rsidRPr="004171B7" w:rsidRDefault="00895A2F" w:rsidP="00895A2F">
          <w:pPr>
            <w:widowControl w:val="0"/>
            <w:spacing w:after="80" w:line="300" w:lineRule="exact"/>
            <w:rPr>
              <w:rFonts w:eastAsia="HGSGothicM"/>
              <w:kern w:val="2"/>
              <w:lang w:eastAsia="ja-JP"/>
            </w:rPr>
          </w:pPr>
          <w:bookmarkStart w:id="2" w:name="_Hlk54022601"/>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IMMA</w:t>
          </w:r>
        </w:p>
      </w:tc>
      <w:tc>
        <w:tcPr>
          <w:tcW w:w="4341" w:type="dxa"/>
          <w:shd w:val="clear" w:color="auto" w:fill="auto"/>
        </w:tcPr>
        <w:p w14:paraId="05088B60" w14:textId="6A29DBE8" w:rsidR="00895A2F" w:rsidRPr="00D303AB" w:rsidRDefault="00895A2F" w:rsidP="00895A2F">
          <w:pPr>
            <w:jc w:val="right"/>
            <w:rPr>
              <w:lang w:val="fr-FR"/>
            </w:rPr>
          </w:pPr>
          <w:r w:rsidRPr="00D303AB">
            <w:rPr>
              <w:lang w:val="fr-FR"/>
            </w:rPr>
            <w:t xml:space="preserve">Informal document </w:t>
          </w:r>
          <w:r w:rsidRPr="00D303AB">
            <w:rPr>
              <w:b/>
              <w:lang w:val="fr-FR"/>
            </w:rPr>
            <w:t>GRE-83-</w:t>
          </w:r>
          <w:r w:rsidR="00D303AB" w:rsidRPr="00D303AB">
            <w:rPr>
              <w:b/>
              <w:lang w:val="fr-FR"/>
            </w:rPr>
            <w:t>51</w:t>
          </w:r>
        </w:p>
        <w:p w14:paraId="33D78CCF" w14:textId="77777777" w:rsidR="00895A2F" w:rsidRPr="00D303AB" w:rsidRDefault="00895A2F" w:rsidP="00895A2F">
          <w:pPr>
            <w:widowControl w:val="0"/>
            <w:tabs>
              <w:tab w:val="center" w:pos="4677"/>
              <w:tab w:val="right" w:pos="9355"/>
            </w:tabs>
            <w:ind w:left="567"/>
            <w:jc w:val="right"/>
            <w:rPr>
              <w:rFonts w:eastAsia="HGSGothicM"/>
              <w:kern w:val="2"/>
              <w:lang w:val="en-US" w:eastAsia="ko-KR"/>
            </w:rPr>
          </w:pPr>
          <w:r w:rsidRPr="00D303AB">
            <w:rPr>
              <w:rFonts w:eastAsia="HGSGothicM"/>
              <w:kern w:val="2"/>
              <w:lang w:val="en-US" w:eastAsia="ar-SA"/>
            </w:rPr>
            <w:t xml:space="preserve">83rd GRE, </w:t>
          </w:r>
          <w:r w:rsidRPr="00D303AB">
            <w:rPr>
              <w:rFonts w:eastAsia="HGSGothicM"/>
              <w:kern w:val="2"/>
              <w:lang w:val="en-US" w:eastAsia="ja-JP"/>
            </w:rPr>
            <w:t>19-23 October</w:t>
          </w:r>
          <w:r w:rsidRPr="00D303AB">
            <w:rPr>
              <w:rFonts w:eastAsia="HGSGothicM"/>
              <w:kern w:val="2"/>
              <w:lang w:val="en-US" w:eastAsia="ar-SA"/>
            </w:rPr>
            <w:t xml:space="preserve"> 2020</w:t>
          </w:r>
          <w:r w:rsidRPr="00D303AB">
            <w:rPr>
              <w:rFonts w:eastAsia="HGSGothicM"/>
              <w:kern w:val="2"/>
              <w:lang w:val="en-US" w:eastAsia="ko-KR"/>
            </w:rPr>
            <w:t xml:space="preserve">, </w:t>
          </w:r>
        </w:p>
        <w:p w14:paraId="6F41BE1C" w14:textId="77777777" w:rsidR="00895A2F" w:rsidRPr="00D303AB" w:rsidRDefault="00895A2F" w:rsidP="00895A2F">
          <w:pPr>
            <w:widowControl w:val="0"/>
            <w:tabs>
              <w:tab w:val="center" w:pos="4677"/>
              <w:tab w:val="right" w:pos="9355"/>
            </w:tabs>
            <w:ind w:left="567"/>
            <w:jc w:val="right"/>
            <w:rPr>
              <w:rFonts w:ascii="HGSGothicM" w:eastAsia="HGSGothicM" w:hAnsi="Century"/>
              <w:kern w:val="2"/>
              <w:lang w:eastAsia="ar-SA"/>
            </w:rPr>
          </w:pPr>
          <w:r w:rsidRPr="00D303AB">
            <w:rPr>
              <w:rFonts w:eastAsia="HGSGothicM"/>
              <w:kern w:val="2"/>
              <w:lang w:val="en-US" w:eastAsia="ko-KR"/>
            </w:rPr>
            <w:t xml:space="preserve"> </w:t>
          </w:r>
          <w:r w:rsidRPr="00D303AB">
            <w:rPr>
              <w:rFonts w:eastAsia="HGSGothicM"/>
              <w:kern w:val="2"/>
              <w:lang w:eastAsia="ar-SA"/>
            </w:rPr>
            <w:t xml:space="preserve">agenda item </w:t>
          </w:r>
          <w:r w:rsidRPr="00D303AB">
            <w:rPr>
              <w:rFonts w:eastAsia="HGSGothicM"/>
              <w:kern w:val="2"/>
              <w:lang w:eastAsia="ja-JP"/>
            </w:rPr>
            <w:t>4(c) and 7(a)</w:t>
          </w:r>
        </w:p>
      </w:tc>
      <w:bookmarkStart w:id="3" w:name="_GoBack"/>
      <w:bookmarkEnd w:id="3"/>
    </w:tr>
    <w:bookmarkEnd w:id="2"/>
  </w:tbl>
  <w:p w14:paraId="0996C302" w14:textId="77777777" w:rsidR="00903C51" w:rsidRDefault="00903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9FDA" w14:textId="77777777" w:rsidR="00D303AB" w:rsidRDefault="00D30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 w15:restartNumberingAfterBreak="0">
    <w:nsid w:val="56000C74"/>
    <w:multiLevelType w:val="hybridMultilevel"/>
    <w:tmpl w:val="F1A255EA"/>
    <w:lvl w:ilvl="0" w:tplc="49EAF27A">
      <w:start w:val="1"/>
      <w:numFmt w:val="decimal"/>
      <w:lvlText w:val="%1."/>
      <w:lvlJc w:val="left"/>
      <w:pPr>
        <w:ind w:left="1854" w:hanging="360"/>
      </w:pPr>
      <w:rPr>
        <w:b w:val="0"/>
        <w:bCs/>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51"/>
    <w:rsid w:val="00053EFA"/>
    <w:rsid w:val="000F24D4"/>
    <w:rsid w:val="00133CB2"/>
    <w:rsid w:val="00183F31"/>
    <w:rsid w:val="00185281"/>
    <w:rsid w:val="004012DB"/>
    <w:rsid w:val="004403CD"/>
    <w:rsid w:val="005210A5"/>
    <w:rsid w:val="00606641"/>
    <w:rsid w:val="006C4588"/>
    <w:rsid w:val="0077614E"/>
    <w:rsid w:val="00895A2F"/>
    <w:rsid w:val="008B728B"/>
    <w:rsid w:val="008D445F"/>
    <w:rsid w:val="00903C51"/>
    <w:rsid w:val="009A36FE"/>
    <w:rsid w:val="00C22A64"/>
    <w:rsid w:val="00D303AB"/>
    <w:rsid w:val="00D82B1B"/>
    <w:rsid w:val="00FA4EC6"/>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F3C2"/>
  <w15:chartTrackingRefBased/>
  <w15:docId w15:val="{FB974389-5787-496F-B44E-3B71E37F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FA"/>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51"/>
    <w:pPr>
      <w:tabs>
        <w:tab w:val="center" w:pos="4513"/>
        <w:tab w:val="right" w:pos="9026"/>
      </w:tabs>
      <w:spacing w:line="240" w:lineRule="auto"/>
    </w:pPr>
  </w:style>
  <w:style w:type="character" w:customStyle="1" w:styleId="HeaderChar">
    <w:name w:val="Header Char"/>
    <w:basedOn w:val="DefaultParagraphFont"/>
    <w:link w:val="Header"/>
    <w:uiPriority w:val="99"/>
    <w:rsid w:val="00903C51"/>
  </w:style>
  <w:style w:type="paragraph" w:styleId="Footer">
    <w:name w:val="footer"/>
    <w:basedOn w:val="Normal"/>
    <w:link w:val="FooterChar"/>
    <w:uiPriority w:val="99"/>
    <w:unhideWhenUsed/>
    <w:rsid w:val="00903C51"/>
    <w:pPr>
      <w:tabs>
        <w:tab w:val="center" w:pos="4513"/>
        <w:tab w:val="right" w:pos="9026"/>
      </w:tabs>
      <w:spacing w:line="240" w:lineRule="auto"/>
    </w:pPr>
  </w:style>
  <w:style w:type="character" w:customStyle="1" w:styleId="FooterChar">
    <w:name w:val="Footer Char"/>
    <w:basedOn w:val="DefaultParagraphFont"/>
    <w:link w:val="Footer"/>
    <w:uiPriority w:val="99"/>
    <w:rsid w:val="00903C51"/>
  </w:style>
  <w:style w:type="paragraph" w:customStyle="1" w:styleId="HChG">
    <w:name w:val="_ H _Ch_G"/>
    <w:basedOn w:val="Normal"/>
    <w:next w:val="Normal"/>
    <w:link w:val="HChGChar"/>
    <w:qFormat/>
    <w:rsid w:val="00903C5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903C51"/>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ChGChar">
    <w:name w:val="_ H _Ch_G Char"/>
    <w:link w:val="HChG"/>
    <w:qFormat/>
    <w:rsid w:val="00903C51"/>
    <w:rPr>
      <w:rFonts w:ascii="Times New Roman" w:eastAsia="Times New Roman" w:hAnsi="Times New Roman" w:cs="Times New Roman"/>
      <w:b/>
      <w:sz w:val="28"/>
      <w:szCs w:val="20"/>
      <w:lang w:val="en-GB"/>
    </w:rPr>
  </w:style>
  <w:style w:type="paragraph" w:customStyle="1" w:styleId="para">
    <w:name w:val="para"/>
    <w:basedOn w:val="Normal"/>
    <w:link w:val="paraChar"/>
    <w:qFormat/>
    <w:rsid w:val="00903C51"/>
    <w:pPr>
      <w:spacing w:after="120"/>
      <w:ind w:left="2268" w:right="1134" w:hanging="1134"/>
      <w:jc w:val="both"/>
    </w:pPr>
    <w:rPr>
      <w:lang w:val="fr-CH"/>
    </w:rPr>
  </w:style>
  <w:style w:type="character" w:customStyle="1" w:styleId="paraChar">
    <w:name w:val="para Char"/>
    <w:link w:val="para"/>
    <w:rsid w:val="00903C51"/>
    <w:rPr>
      <w:rFonts w:ascii="Times New Roman" w:eastAsia="Times New Roman" w:hAnsi="Times New Roman" w:cs="Times New Roman"/>
      <w:sz w:val="20"/>
      <w:szCs w:val="20"/>
      <w:lang w:val="fr-CH"/>
    </w:rPr>
  </w:style>
  <w:style w:type="paragraph" w:customStyle="1" w:styleId="gmail-hchg">
    <w:name w:val="gmail-hchg"/>
    <w:basedOn w:val="Normal"/>
    <w:uiPriority w:val="99"/>
    <w:rsid w:val="00C22A64"/>
    <w:pPr>
      <w:suppressAutoHyphens w:val="0"/>
      <w:spacing w:before="100" w:beforeAutospacing="1" w:after="100" w:afterAutospacing="1" w:line="240" w:lineRule="auto"/>
    </w:pPr>
    <w:rPr>
      <w:rFonts w:ascii="Calibri" w:eastAsiaTheme="minorHAnsi" w:hAnsi="Calibri" w:cs="Calibri"/>
      <w:sz w:val="22"/>
      <w:szCs w:val="22"/>
      <w:lang/>
    </w:rPr>
  </w:style>
  <w:style w:type="paragraph" w:styleId="BalloonText">
    <w:name w:val="Balloon Text"/>
    <w:basedOn w:val="Normal"/>
    <w:link w:val="BalloonTextChar"/>
    <w:uiPriority w:val="99"/>
    <w:semiHidden/>
    <w:unhideWhenUsed/>
    <w:rsid w:val="00053E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F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CEF18-9156-49E1-BCA7-75300D23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1EB83-EFE4-45A4-84CF-9DF89353E321}">
  <ds:schemaRefs>
    <ds:schemaRef ds:uri="http://schemas.microsoft.com/sharepoint/v3/contenttype/forms"/>
  </ds:schemaRefs>
</ds:datastoreItem>
</file>

<file path=customXml/itemProps3.xml><?xml version="1.0" encoding="utf-8"?>
<ds:datastoreItem xmlns:ds="http://schemas.openxmlformats.org/officeDocument/2006/customXml" ds:itemID="{B5A4E760-F33F-4972-ACF4-A4B441086C32}">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4b4a1c0d-4a69-4996-a84a-fc699b9f49de"/>
    <ds:schemaRef ds:uri="acccb6d4-dbe5-46d2-b4d3-5733603d8cc6"/>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2931</Characters>
  <Application>Microsoft Office Word</Application>
  <DocSecurity>4</DocSecurity>
  <Lines>71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Hernandez Escalona</dc:creator>
  <cp:keywords/>
  <dc:description/>
  <cp:lastModifiedBy>E/ECE/324/Rev.2/Add.122/Rev.2/Amend.4</cp:lastModifiedBy>
  <cp:revision>2</cp:revision>
  <dcterms:created xsi:type="dcterms:W3CDTF">2020-10-22T07:36:00Z</dcterms:created>
  <dcterms:modified xsi:type="dcterms:W3CDTF">2020-10-22T07:36:00Z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