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4395"/>
        <w:gridCol w:w="5103"/>
      </w:tblGrid>
      <w:tr w:rsidR="00281D0D" w:rsidRPr="00400B87" w14:paraId="2B86F1F6" w14:textId="77777777" w:rsidTr="00F74980">
        <w:tc>
          <w:tcPr>
            <w:tcW w:w="4395" w:type="dxa"/>
            <w:vAlign w:val="center"/>
            <w:hideMark/>
          </w:tcPr>
          <w:p w14:paraId="3CC461F3" w14:textId="77777777" w:rsidR="00281D0D" w:rsidRPr="00400B87" w:rsidRDefault="00281D0D" w:rsidP="00F74980">
            <w:pPr>
              <w:tabs>
                <w:tab w:val="center" w:pos="4677"/>
                <w:tab w:val="right" w:pos="9355"/>
              </w:tabs>
              <w:spacing w:line="240" w:lineRule="auto"/>
              <w:rPr>
                <w:sz w:val="24"/>
                <w:szCs w:val="24"/>
                <w:lang w:eastAsia="ar-SA"/>
              </w:rPr>
            </w:pPr>
            <w:r w:rsidRPr="00400B87">
              <w:rPr>
                <w:sz w:val="24"/>
                <w:szCs w:val="24"/>
                <w:lang w:eastAsia="ar-SA"/>
              </w:rPr>
              <w:t>Transmitted by the GRE-IWG SLR</w:t>
            </w:r>
          </w:p>
        </w:tc>
        <w:tc>
          <w:tcPr>
            <w:tcW w:w="5103" w:type="dxa"/>
            <w:hideMark/>
          </w:tcPr>
          <w:p w14:paraId="54EE7594" w14:textId="7DBC4181" w:rsidR="00281D0D" w:rsidRPr="00400B87" w:rsidRDefault="00281D0D" w:rsidP="00F74980">
            <w:pPr>
              <w:spacing w:line="240" w:lineRule="auto"/>
              <w:ind w:left="884"/>
              <w:rPr>
                <w:b/>
                <w:bCs/>
                <w:sz w:val="32"/>
                <w:szCs w:val="24"/>
                <w:lang w:val="fr-BE" w:eastAsia="ar-SA"/>
              </w:rPr>
            </w:pPr>
            <w:r w:rsidRPr="00400B87">
              <w:rPr>
                <w:sz w:val="24"/>
                <w:szCs w:val="24"/>
                <w:u w:val="single"/>
                <w:lang w:val="fr-BE" w:eastAsia="ar-SA"/>
              </w:rPr>
              <w:t>Informal document</w:t>
            </w:r>
            <w:r w:rsidRPr="00400B87">
              <w:rPr>
                <w:sz w:val="24"/>
                <w:szCs w:val="24"/>
                <w:lang w:val="fr-BE" w:eastAsia="ar-SA"/>
              </w:rPr>
              <w:t xml:space="preserve"> </w:t>
            </w:r>
            <w:r>
              <w:rPr>
                <w:b/>
                <w:bCs/>
                <w:sz w:val="24"/>
                <w:szCs w:val="24"/>
                <w:lang w:val="fr-BE" w:eastAsia="ar-SA"/>
              </w:rPr>
              <w:t>GRE-8</w:t>
            </w:r>
            <w:r>
              <w:rPr>
                <w:rFonts w:eastAsia="Yu Mincho" w:hint="eastAsia"/>
                <w:b/>
                <w:bCs/>
                <w:sz w:val="24"/>
                <w:szCs w:val="24"/>
                <w:lang w:val="fr-BE" w:eastAsia="ja-JP"/>
              </w:rPr>
              <w:t>3</w:t>
            </w:r>
            <w:r w:rsidRPr="00400B87">
              <w:rPr>
                <w:b/>
                <w:bCs/>
                <w:sz w:val="24"/>
                <w:szCs w:val="24"/>
                <w:lang w:val="fr-BE" w:eastAsia="ar-SA"/>
              </w:rPr>
              <w:t>-</w:t>
            </w:r>
            <w:r w:rsidR="000E6688">
              <w:rPr>
                <w:b/>
                <w:bCs/>
                <w:sz w:val="24"/>
                <w:szCs w:val="24"/>
                <w:lang w:val="fr-BE" w:eastAsia="ar-SA"/>
              </w:rPr>
              <w:t>23</w:t>
            </w:r>
            <w:bookmarkStart w:id="0" w:name="_GoBack"/>
            <w:bookmarkEnd w:id="0"/>
          </w:p>
          <w:p w14:paraId="5B21817C" w14:textId="77777777" w:rsidR="00281D0D" w:rsidRPr="000E6688" w:rsidRDefault="00281D0D" w:rsidP="00F74980">
            <w:pPr>
              <w:tabs>
                <w:tab w:val="center" w:pos="4677"/>
                <w:tab w:val="right" w:pos="9355"/>
              </w:tabs>
              <w:spacing w:line="240" w:lineRule="auto"/>
              <w:ind w:left="884"/>
              <w:rPr>
                <w:sz w:val="24"/>
                <w:szCs w:val="24"/>
                <w:lang w:val="en-US" w:eastAsia="ar-SA"/>
              </w:rPr>
            </w:pPr>
            <w:r w:rsidRPr="000E6688">
              <w:rPr>
                <w:sz w:val="24"/>
                <w:szCs w:val="24"/>
                <w:lang w:val="en-US" w:eastAsia="ar-SA"/>
              </w:rPr>
              <w:t>8</w:t>
            </w:r>
            <w:r w:rsidRPr="000E6688">
              <w:rPr>
                <w:rFonts w:eastAsia="Yu Mincho" w:hint="eastAsia"/>
                <w:sz w:val="24"/>
                <w:szCs w:val="24"/>
                <w:lang w:val="en-US" w:eastAsia="ja-JP"/>
              </w:rPr>
              <w:t>3</w:t>
            </w:r>
            <w:r w:rsidRPr="000E6688">
              <w:rPr>
                <w:rFonts w:eastAsia="Yu Mincho" w:hint="eastAsia"/>
                <w:sz w:val="24"/>
                <w:szCs w:val="24"/>
                <w:vertAlign w:val="superscript"/>
                <w:lang w:val="en-US" w:eastAsia="ja-JP"/>
              </w:rPr>
              <w:t>r</w:t>
            </w:r>
            <w:r w:rsidRPr="000E6688">
              <w:rPr>
                <w:sz w:val="24"/>
                <w:szCs w:val="24"/>
                <w:vertAlign w:val="superscript"/>
                <w:lang w:val="en-US" w:eastAsia="ar-SA"/>
              </w:rPr>
              <w:t>d</w:t>
            </w:r>
            <w:r w:rsidRPr="000E6688">
              <w:rPr>
                <w:sz w:val="24"/>
                <w:szCs w:val="24"/>
                <w:lang w:val="en-US" w:eastAsia="ar-SA"/>
              </w:rPr>
              <w:t xml:space="preserve"> GRE, </w:t>
            </w:r>
            <w:r w:rsidRPr="000E6688">
              <w:rPr>
                <w:rFonts w:eastAsia="Yu Mincho" w:hint="eastAsia"/>
                <w:sz w:val="24"/>
                <w:szCs w:val="24"/>
                <w:lang w:val="en-US" w:eastAsia="ja-JP"/>
              </w:rPr>
              <w:t>19</w:t>
            </w:r>
            <w:r w:rsidRPr="000E6688">
              <w:rPr>
                <w:sz w:val="24"/>
                <w:szCs w:val="24"/>
                <w:lang w:val="en-US" w:eastAsia="ar-SA"/>
              </w:rPr>
              <w:t>-</w:t>
            </w:r>
            <w:r w:rsidRPr="000E6688">
              <w:rPr>
                <w:rFonts w:eastAsia="Yu Mincho" w:hint="eastAsia"/>
                <w:sz w:val="24"/>
                <w:szCs w:val="24"/>
                <w:lang w:val="en-US" w:eastAsia="ja-JP"/>
              </w:rPr>
              <w:t>23</w:t>
            </w:r>
            <w:r w:rsidRPr="000E6688">
              <w:rPr>
                <w:sz w:val="24"/>
                <w:szCs w:val="24"/>
                <w:lang w:val="en-US" w:eastAsia="ar-SA"/>
              </w:rPr>
              <w:t xml:space="preserve"> October 20</w:t>
            </w:r>
            <w:r w:rsidRPr="000E6688">
              <w:rPr>
                <w:rFonts w:eastAsia="Yu Mincho" w:hint="eastAsia"/>
                <w:sz w:val="24"/>
                <w:szCs w:val="24"/>
                <w:lang w:val="en-US" w:eastAsia="ja-JP"/>
              </w:rPr>
              <w:t>20</w:t>
            </w:r>
          </w:p>
          <w:p w14:paraId="2F716045" w14:textId="77777777" w:rsidR="00281D0D" w:rsidRPr="009169C4" w:rsidRDefault="00281D0D" w:rsidP="00F74980">
            <w:pPr>
              <w:tabs>
                <w:tab w:val="center" w:pos="4677"/>
                <w:tab w:val="right" w:pos="9355"/>
              </w:tabs>
              <w:spacing w:line="240" w:lineRule="auto"/>
              <w:ind w:left="884"/>
              <w:rPr>
                <w:rFonts w:eastAsia="Yu Mincho"/>
                <w:sz w:val="24"/>
                <w:szCs w:val="24"/>
                <w:lang w:eastAsia="ja-JP"/>
              </w:rPr>
            </w:pPr>
            <w:r w:rsidRPr="00400B87">
              <w:rPr>
                <w:sz w:val="24"/>
                <w:szCs w:val="24"/>
                <w:lang w:eastAsia="ar-SA"/>
              </w:rPr>
              <w:t xml:space="preserve">Agenda item </w:t>
            </w:r>
            <w:r>
              <w:rPr>
                <w:rFonts w:eastAsia="Yu Mincho"/>
                <w:sz w:val="24"/>
                <w:szCs w:val="24"/>
                <w:lang w:eastAsia="ja-JP"/>
              </w:rPr>
              <w:t>4</w:t>
            </w:r>
          </w:p>
        </w:tc>
      </w:tr>
    </w:tbl>
    <w:p w14:paraId="59CD78F8" w14:textId="23593705" w:rsidR="000C3292" w:rsidRDefault="000C3292" w:rsidP="007A1387">
      <w:pPr>
        <w:ind w:left="1134" w:right="992"/>
        <w:jc w:val="both"/>
        <w:rPr>
          <w:lang w:val="en-US"/>
        </w:rPr>
      </w:pPr>
    </w:p>
    <w:p w14:paraId="30A079FB" w14:textId="77777777" w:rsidR="00032B82" w:rsidRDefault="00032B82" w:rsidP="007A1387">
      <w:pPr>
        <w:ind w:left="1134" w:right="992"/>
        <w:jc w:val="both"/>
        <w:rPr>
          <w:lang w:val="en-US"/>
        </w:rPr>
      </w:pPr>
    </w:p>
    <w:p w14:paraId="7F957967" w14:textId="77777777" w:rsidR="00032B82" w:rsidRDefault="00032B82" w:rsidP="007A1387">
      <w:pPr>
        <w:ind w:left="1134" w:right="992"/>
        <w:jc w:val="both"/>
        <w:rPr>
          <w:lang w:val="en-US"/>
        </w:rPr>
      </w:pPr>
    </w:p>
    <w:p w14:paraId="0B2D957D" w14:textId="7A6ED48F" w:rsidR="00B57ACB" w:rsidRPr="00B57ACB" w:rsidRDefault="00B57ACB" w:rsidP="007A1387">
      <w:pPr>
        <w:ind w:left="1134" w:right="992"/>
        <w:jc w:val="both"/>
        <w:rPr>
          <w:b/>
          <w:bCs/>
          <w:sz w:val="28"/>
          <w:szCs w:val="28"/>
          <w:lang w:val="en-US"/>
        </w:rPr>
      </w:pPr>
      <w:r w:rsidRPr="00B57ACB">
        <w:rPr>
          <w:b/>
          <w:bCs/>
          <w:sz w:val="28"/>
          <w:szCs w:val="28"/>
          <w:lang w:val="en-US"/>
        </w:rPr>
        <w:t xml:space="preserve">Proposal for a Supplement to the </w:t>
      </w:r>
      <w:r w:rsidR="00C36A01">
        <w:rPr>
          <w:b/>
          <w:bCs/>
          <w:sz w:val="28"/>
          <w:szCs w:val="28"/>
          <w:lang w:val="en-US"/>
        </w:rPr>
        <w:t>03, 04</w:t>
      </w:r>
      <w:r w:rsidRPr="00B57ACB">
        <w:rPr>
          <w:b/>
          <w:bCs/>
          <w:sz w:val="28"/>
          <w:szCs w:val="28"/>
          <w:lang w:val="en-US"/>
        </w:rPr>
        <w:t xml:space="preserve"> and 0</w:t>
      </w:r>
      <w:r w:rsidR="00C36A01">
        <w:rPr>
          <w:b/>
          <w:bCs/>
          <w:sz w:val="28"/>
          <w:szCs w:val="28"/>
          <w:lang w:val="en-US"/>
        </w:rPr>
        <w:t>5</w:t>
      </w:r>
      <w:r w:rsidRPr="00B57ACB">
        <w:rPr>
          <w:b/>
          <w:bCs/>
          <w:sz w:val="28"/>
          <w:szCs w:val="28"/>
          <w:lang w:val="en-US"/>
        </w:rPr>
        <w:t xml:space="preserve"> series of </w:t>
      </w:r>
      <w:r>
        <w:rPr>
          <w:b/>
          <w:bCs/>
          <w:sz w:val="28"/>
          <w:szCs w:val="28"/>
          <w:lang w:val="en-US"/>
        </w:rPr>
        <w:t>a</w:t>
      </w:r>
      <w:r w:rsidRPr="00B57ACB">
        <w:rPr>
          <w:b/>
          <w:bCs/>
          <w:sz w:val="28"/>
          <w:szCs w:val="28"/>
          <w:lang w:val="en-US"/>
        </w:rPr>
        <w:t xml:space="preserve">mendments to </w:t>
      </w:r>
      <w:r>
        <w:rPr>
          <w:b/>
          <w:bCs/>
          <w:sz w:val="28"/>
          <w:szCs w:val="28"/>
          <w:lang w:val="en-US"/>
        </w:rPr>
        <w:t xml:space="preserve">UN </w:t>
      </w:r>
      <w:r w:rsidRPr="00B57ACB">
        <w:rPr>
          <w:b/>
          <w:bCs/>
          <w:sz w:val="28"/>
          <w:szCs w:val="28"/>
          <w:lang w:val="en-US"/>
        </w:rPr>
        <w:t>Regulation No. 48 (Installation of lighting and light-signalling devices)</w:t>
      </w:r>
    </w:p>
    <w:p w14:paraId="032A63D5" w14:textId="77777777" w:rsidR="00B57ACB" w:rsidRPr="00B57ACB" w:rsidRDefault="00B57ACB" w:rsidP="007A1387">
      <w:pPr>
        <w:ind w:left="1134" w:right="992"/>
        <w:jc w:val="both"/>
        <w:rPr>
          <w:b/>
          <w:bCs/>
          <w:sz w:val="28"/>
          <w:szCs w:val="28"/>
          <w:lang w:val="en-US"/>
        </w:rPr>
      </w:pPr>
    </w:p>
    <w:p w14:paraId="6ECC94C1" w14:textId="3F1B7E6F" w:rsidR="00B57ACB" w:rsidRPr="007A1387" w:rsidRDefault="00B57ACB" w:rsidP="007A1387">
      <w:pPr>
        <w:ind w:left="1134" w:right="992"/>
        <w:jc w:val="both"/>
        <w:rPr>
          <w:b/>
          <w:bCs/>
          <w:sz w:val="24"/>
          <w:szCs w:val="24"/>
          <w:lang w:val="en-US"/>
        </w:rPr>
      </w:pPr>
      <w:r w:rsidRPr="007A1387">
        <w:rPr>
          <w:b/>
          <w:bCs/>
          <w:sz w:val="24"/>
          <w:szCs w:val="24"/>
          <w:lang w:val="en-US"/>
        </w:rPr>
        <w:t>Submitted by the Informal Working Group on Simplification of Lighting and Light-Signalling Regulations (IWG SLR)</w:t>
      </w:r>
    </w:p>
    <w:p w14:paraId="1CCE47A3" w14:textId="77777777" w:rsidR="00B57ACB" w:rsidRPr="00B57ACB" w:rsidRDefault="00B57ACB" w:rsidP="007A1387">
      <w:pPr>
        <w:ind w:left="1134" w:right="992"/>
        <w:jc w:val="both"/>
        <w:rPr>
          <w:b/>
          <w:bCs/>
          <w:sz w:val="28"/>
          <w:szCs w:val="28"/>
          <w:lang w:val="en-US"/>
        </w:rPr>
      </w:pPr>
    </w:p>
    <w:p w14:paraId="3973A0BB" w14:textId="1B8C3EF6" w:rsidR="00B57ACB" w:rsidRPr="007A1387" w:rsidRDefault="00B57ACB" w:rsidP="007A1387">
      <w:pPr>
        <w:suppressAutoHyphens w:val="0"/>
        <w:spacing w:line="240" w:lineRule="auto"/>
        <w:ind w:left="1134" w:right="992"/>
        <w:jc w:val="both"/>
        <w:rPr>
          <w:lang w:eastAsia="it-IT"/>
        </w:rPr>
      </w:pPr>
      <w:r w:rsidRPr="007A1387">
        <w:t>The text reproduced below was prepared by IWG SLR with the aim to introduce into the 0</w:t>
      </w:r>
      <w:r w:rsidR="00C36A01" w:rsidRPr="007A1387">
        <w:t>3, 04</w:t>
      </w:r>
      <w:r w:rsidRPr="007A1387">
        <w:t xml:space="preserve"> and 0</w:t>
      </w:r>
      <w:r w:rsidR="00C36A01" w:rsidRPr="007A1387">
        <w:t>5</w:t>
      </w:r>
      <w:r w:rsidRPr="007A1387">
        <w:t xml:space="preserve"> series of amendments to UN Regulation No.</w:t>
      </w:r>
      <w:r w:rsidR="006562E8">
        <w:t xml:space="preserve"> </w:t>
      </w:r>
      <w:r w:rsidRPr="007A1387">
        <w:t xml:space="preserve">48 references to </w:t>
      </w:r>
      <w:r w:rsidR="007A1387" w:rsidRPr="003104F0">
        <w:t>the headlamp Classes in the 01 series of amendments to UN Regulation No. 149</w:t>
      </w:r>
      <w:r w:rsidRPr="007A1387">
        <w:t xml:space="preserve">. The modifications to the existing text of UN Regulation No. 48 are marked in bold for new or strikethrough for deleted characters. </w:t>
      </w:r>
    </w:p>
    <w:p w14:paraId="6ECD324B" w14:textId="77777777" w:rsidR="00B57ACB" w:rsidRPr="007A1387" w:rsidRDefault="00B57ACB" w:rsidP="007A1387">
      <w:pPr>
        <w:ind w:left="1134" w:right="992"/>
        <w:jc w:val="both"/>
        <w:rPr>
          <w:lang w:val="en-US"/>
        </w:rPr>
      </w:pPr>
    </w:p>
    <w:p w14:paraId="532203DF" w14:textId="2A69E4CE" w:rsidR="00E048CF" w:rsidRPr="00D147D8" w:rsidRDefault="00914CE3" w:rsidP="00914CE3">
      <w:pPr>
        <w:pStyle w:val="HChG"/>
        <w:rPr>
          <w:lang w:val="en-US"/>
        </w:rPr>
      </w:pPr>
      <w:r w:rsidRPr="00391654">
        <w:rPr>
          <w:lang w:val="en-US"/>
        </w:rPr>
        <w:tab/>
      </w:r>
      <w:r w:rsidR="00E048CF" w:rsidRPr="00D147D8">
        <w:rPr>
          <w:lang w:val="en-US"/>
        </w:rPr>
        <w:t>I.</w:t>
      </w:r>
      <w:r w:rsidR="00E048CF" w:rsidRPr="00D147D8">
        <w:rPr>
          <w:lang w:val="en-US"/>
        </w:rPr>
        <w:tab/>
        <w:t>Proposal</w:t>
      </w:r>
      <w:r w:rsidR="00146B03" w:rsidRPr="00D147D8">
        <w:rPr>
          <w:lang w:val="en-US"/>
        </w:rPr>
        <w:t xml:space="preserve"> - UN R48</w:t>
      </w:r>
      <w:r w:rsidR="007A1387">
        <w:rPr>
          <w:lang w:val="en-US"/>
        </w:rPr>
        <w:t>.</w:t>
      </w:r>
      <w:r w:rsidR="00146B03" w:rsidRPr="00D147D8">
        <w:rPr>
          <w:lang w:val="en-US"/>
        </w:rPr>
        <w:t>0</w:t>
      </w:r>
      <w:r w:rsidR="00C36A01">
        <w:rPr>
          <w:lang w:val="en-US"/>
        </w:rPr>
        <w:t>3</w:t>
      </w:r>
    </w:p>
    <w:p w14:paraId="09F0E2E6" w14:textId="1C55DC76" w:rsidR="00526654" w:rsidRDefault="00526654" w:rsidP="003927FE">
      <w:pPr>
        <w:pStyle w:val="SingleTxtG"/>
        <w:rPr>
          <w:snapToGrid w:val="0"/>
        </w:rPr>
      </w:pPr>
      <w:r w:rsidRPr="00CF37A7">
        <w:rPr>
          <w:i/>
          <w:snapToGrid w:val="0"/>
        </w:rPr>
        <w:t xml:space="preserve">Paragraph </w:t>
      </w:r>
      <w:r>
        <w:rPr>
          <w:i/>
          <w:snapToGrid w:val="0"/>
        </w:rPr>
        <w:t>6</w:t>
      </w:r>
      <w:r w:rsidRPr="00CF37A7">
        <w:rPr>
          <w:i/>
          <w:snapToGrid w:val="0"/>
        </w:rPr>
        <w:t>.</w:t>
      </w:r>
      <w:r w:rsidR="00E25083">
        <w:rPr>
          <w:i/>
          <w:snapToGrid w:val="0"/>
        </w:rPr>
        <w:t>1</w:t>
      </w:r>
      <w:r>
        <w:rPr>
          <w:i/>
          <w:snapToGrid w:val="0"/>
        </w:rPr>
        <w:t>.</w:t>
      </w:r>
      <w:r w:rsidR="00E25083">
        <w:rPr>
          <w:i/>
          <w:snapToGrid w:val="0"/>
        </w:rPr>
        <w:t>2</w:t>
      </w:r>
      <w:r w:rsidR="00421B25">
        <w:rPr>
          <w:i/>
          <w:snapToGrid w:val="0"/>
        </w:rPr>
        <w:t>.</w:t>
      </w:r>
      <w:r w:rsidRPr="00EB477F">
        <w:rPr>
          <w:snapToGrid w:val="0"/>
        </w:rPr>
        <w:t>, amend to read:</w:t>
      </w:r>
    </w:p>
    <w:p w14:paraId="55B1A168" w14:textId="36220025" w:rsidR="00E25083" w:rsidRPr="00CC7A96" w:rsidRDefault="00526654" w:rsidP="00E25083">
      <w:pPr>
        <w:pStyle w:val="SingleTxtG"/>
        <w:ind w:left="2268" w:right="992" w:hanging="1134"/>
        <w:rPr>
          <w:color w:val="000000" w:themeColor="text1"/>
          <w:lang w:val="en-US"/>
        </w:rPr>
      </w:pPr>
      <w:r w:rsidRPr="00B13EEC">
        <w:rPr>
          <w:lang w:val="en-US"/>
        </w:rPr>
        <w:t>“</w:t>
      </w:r>
      <w:r w:rsidR="00E25083" w:rsidRPr="00B13EEC">
        <w:rPr>
          <w:lang w:val="en-US"/>
        </w:rPr>
        <w:t>6.1.2</w:t>
      </w:r>
      <w:r w:rsidR="00E25083" w:rsidRPr="00CC7A96">
        <w:rPr>
          <w:color w:val="000000" w:themeColor="text1"/>
          <w:lang w:val="en-US"/>
        </w:rPr>
        <w:t>.</w:t>
      </w:r>
      <w:r w:rsidR="006B5560">
        <w:rPr>
          <w:color w:val="000000" w:themeColor="text1"/>
          <w:lang w:val="en-US"/>
        </w:rPr>
        <w:tab/>
      </w:r>
      <w:r w:rsidR="00E25083" w:rsidRPr="00CC7A96">
        <w:rPr>
          <w:color w:val="000000" w:themeColor="text1"/>
          <w:lang w:val="en-US"/>
        </w:rPr>
        <w:t>Number</w:t>
      </w:r>
    </w:p>
    <w:p w14:paraId="1A89FC5C" w14:textId="57C9EFF1" w:rsidR="00E25083" w:rsidRDefault="00E25083" w:rsidP="00053BDA">
      <w:pPr>
        <w:pStyle w:val="SingleTxtG"/>
        <w:ind w:left="2268" w:right="992"/>
        <w:rPr>
          <w:color w:val="000000" w:themeColor="text1"/>
          <w:lang w:val="en-US"/>
        </w:rPr>
      </w:pPr>
      <w:r w:rsidRPr="00CC7A96">
        <w:rPr>
          <w:color w:val="000000" w:themeColor="text1"/>
          <w:lang w:val="en-US"/>
        </w:rPr>
        <w:tab/>
      </w:r>
      <w:r w:rsidR="003122A1" w:rsidRPr="00CC7A96">
        <w:rPr>
          <w:color w:val="000000" w:themeColor="text1"/>
          <w:lang w:val="en-US"/>
        </w:rPr>
        <w:t xml:space="preserve">Two </w:t>
      </w:r>
      <w:r w:rsidR="003122A1" w:rsidRPr="00D147D8">
        <w:rPr>
          <w:color w:val="000000" w:themeColor="text1"/>
          <w:lang w:val="en-US"/>
        </w:rPr>
        <w:t>or four</w:t>
      </w:r>
      <w:r w:rsidR="00666AFC" w:rsidRPr="00666AFC">
        <w:rPr>
          <w:strike/>
          <w:color w:val="000000" w:themeColor="text1"/>
          <w:lang w:val="en-US"/>
        </w:rPr>
        <w:t>.</w:t>
      </w:r>
      <w:r w:rsidRPr="00666AFC">
        <w:rPr>
          <w:b/>
          <w:bCs/>
          <w:color w:val="000000" w:themeColor="text1"/>
          <w:lang w:val="en-US"/>
        </w:rPr>
        <w:t>, type approved according to</w:t>
      </w:r>
    </w:p>
    <w:p w14:paraId="19D05A65" w14:textId="59973F6B" w:rsidR="009A0735" w:rsidRPr="00290DB3" w:rsidRDefault="00E25083" w:rsidP="00053BDA">
      <w:pPr>
        <w:pStyle w:val="SingleTxtG"/>
        <w:ind w:left="2268" w:right="992"/>
        <w:rPr>
          <w:b/>
          <w:bCs/>
          <w:color w:val="000000" w:themeColor="text1"/>
          <w:lang w:val="en-US"/>
        </w:rPr>
      </w:pPr>
      <w:r w:rsidRPr="00290DB3">
        <w:rPr>
          <w:b/>
          <w:bCs/>
          <w:color w:val="000000" w:themeColor="text1"/>
          <w:lang w:val="en-US"/>
        </w:rPr>
        <w:tab/>
      </w:r>
      <w:r w:rsidR="009A0735" w:rsidRPr="00290DB3">
        <w:rPr>
          <w:b/>
          <w:bCs/>
          <w:color w:val="000000" w:themeColor="text1"/>
          <w:lang w:val="en-US"/>
        </w:rPr>
        <w:t>- UN Regulation</w:t>
      </w:r>
      <w:r w:rsidRPr="00290DB3">
        <w:rPr>
          <w:b/>
          <w:bCs/>
          <w:color w:val="000000" w:themeColor="text1"/>
          <w:lang w:val="en-US"/>
        </w:rPr>
        <w:t xml:space="preserve"> </w:t>
      </w:r>
      <w:r w:rsidR="009A0735" w:rsidRPr="00290DB3">
        <w:rPr>
          <w:b/>
          <w:bCs/>
          <w:color w:val="000000" w:themeColor="text1"/>
          <w:lang w:val="en-US"/>
        </w:rPr>
        <w:t>No.</w:t>
      </w:r>
      <w:r w:rsidR="0054680A">
        <w:rPr>
          <w:b/>
          <w:bCs/>
          <w:color w:val="000000" w:themeColor="text1"/>
          <w:lang w:val="en-US"/>
        </w:rPr>
        <w:t xml:space="preserve"> </w:t>
      </w:r>
      <w:r w:rsidRPr="00290DB3">
        <w:rPr>
          <w:b/>
          <w:bCs/>
          <w:color w:val="000000" w:themeColor="text1"/>
          <w:lang w:val="en-US"/>
        </w:rPr>
        <w:t>98</w:t>
      </w:r>
      <w:r w:rsidR="009A0735" w:rsidRPr="00290DB3">
        <w:rPr>
          <w:b/>
          <w:bCs/>
          <w:color w:val="000000" w:themeColor="text1"/>
          <w:lang w:val="en-US"/>
        </w:rPr>
        <w:t>, or</w:t>
      </w:r>
    </w:p>
    <w:p w14:paraId="569761C7" w14:textId="1A68D779" w:rsidR="009A0735" w:rsidRPr="00290DB3" w:rsidRDefault="009A0735" w:rsidP="00053BDA">
      <w:pPr>
        <w:pStyle w:val="SingleTxtG"/>
        <w:ind w:left="2268" w:right="992"/>
        <w:rPr>
          <w:b/>
          <w:bCs/>
          <w:color w:val="000000" w:themeColor="text1"/>
          <w:lang w:val="en-US"/>
        </w:rPr>
      </w:pPr>
      <w:r w:rsidRPr="00290DB3">
        <w:rPr>
          <w:b/>
          <w:bCs/>
          <w:color w:val="000000" w:themeColor="text1"/>
          <w:lang w:val="en-US"/>
        </w:rPr>
        <w:t>- UN Regulation No.</w:t>
      </w:r>
      <w:r w:rsidR="0054680A">
        <w:rPr>
          <w:b/>
          <w:bCs/>
          <w:color w:val="000000" w:themeColor="text1"/>
          <w:lang w:val="en-US"/>
        </w:rPr>
        <w:t xml:space="preserve"> </w:t>
      </w:r>
      <w:r w:rsidRPr="00290DB3">
        <w:rPr>
          <w:b/>
          <w:bCs/>
          <w:color w:val="000000" w:themeColor="text1"/>
          <w:lang w:val="en-US"/>
        </w:rPr>
        <w:t>112 of class B only, or</w:t>
      </w:r>
    </w:p>
    <w:p w14:paraId="4D02B31B" w14:textId="431EEA24" w:rsidR="00CB0F47" w:rsidRPr="009609FE" w:rsidRDefault="00CB0F47" w:rsidP="00CB0F47">
      <w:pPr>
        <w:pStyle w:val="SingleTxtG"/>
        <w:ind w:left="2268" w:right="992"/>
        <w:rPr>
          <w:b/>
          <w:bCs/>
          <w:color w:val="000000" w:themeColor="text1"/>
          <w:lang w:val="en-US"/>
        </w:rPr>
      </w:pPr>
      <w:r w:rsidRPr="00290DB3">
        <w:rPr>
          <w:b/>
          <w:bCs/>
          <w:color w:val="000000" w:themeColor="text1"/>
          <w:lang w:val="en-US"/>
        </w:rPr>
        <w:t>- UN Regulation No. 149.</w:t>
      </w:r>
      <w:r w:rsidRPr="009609FE">
        <w:rPr>
          <w:b/>
          <w:bCs/>
          <w:color w:val="000000" w:themeColor="text1"/>
          <w:lang w:val="en-US"/>
        </w:rPr>
        <w:t>00</w:t>
      </w:r>
      <w:r w:rsidRPr="00290DB3">
        <w:rPr>
          <w:b/>
          <w:bCs/>
          <w:color w:val="000000" w:themeColor="text1"/>
          <w:lang w:val="en-US"/>
        </w:rPr>
        <w:t>, Classes B or D headlamps only,</w:t>
      </w:r>
      <w:r w:rsidRPr="009609FE">
        <w:rPr>
          <w:b/>
          <w:color w:val="000000" w:themeColor="text1"/>
          <w:lang w:val="en-US"/>
        </w:rPr>
        <w:t xml:space="preserve"> </w:t>
      </w:r>
      <w:r w:rsidRPr="009609FE">
        <w:rPr>
          <w:b/>
          <w:bCs/>
          <w:color w:val="000000" w:themeColor="text1"/>
          <w:lang w:val="en-US"/>
        </w:rPr>
        <w:t>or</w:t>
      </w:r>
    </w:p>
    <w:p w14:paraId="7B9DE620" w14:textId="450769F8" w:rsidR="00CB0F47" w:rsidRPr="006338FD" w:rsidRDefault="00CB0F47" w:rsidP="00CB0F47">
      <w:pPr>
        <w:pStyle w:val="SingleTxtG"/>
        <w:ind w:left="2268" w:right="992"/>
        <w:rPr>
          <w:b/>
          <w:color w:val="000000" w:themeColor="text1"/>
          <w:lang w:val="en-US"/>
        </w:rPr>
      </w:pPr>
      <w:r w:rsidRPr="009609FE">
        <w:rPr>
          <w:b/>
          <w:bCs/>
          <w:color w:val="000000" w:themeColor="text1"/>
          <w:lang w:val="en-US"/>
        </w:rPr>
        <w:t>- UN Regulation No. 149.01 and subsequent series of amendments, Class B headlamp only.</w:t>
      </w:r>
    </w:p>
    <w:p w14:paraId="2A6DD309" w14:textId="4DE43978" w:rsidR="003122A1" w:rsidRPr="00D147D8" w:rsidRDefault="003122A1" w:rsidP="003122A1">
      <w:pPr>
        <w:pStyle w:val="SingleTxtG"/>
        <w:ind w:left="2268" w:right="992"/>
        <w:rPr>
          <w:lang w:val="en-US"/>
        </w:rPr>
      </w:pPr>
      <w:r w:rsidRPr="00D147D8">
        <w:rPr>
          <w:lang w:val="en-US"/>
        </w:rPr>
        <w:t xml:space="preserve">For vehicles of the category N3: Two extra main-beam headlamps may be </w:t>
      </w:r>
      <w:r w:rsidRPr="00D147D8">
        <w:rPr>
          <w:lang w:val="en-US"/>
        </w:rPr>
        <w:tab/>
        <w:t>installed.</w:t>
      </w:r>
      <w:r w:rsidR="00275D24" w:rsidRPr="00D147D8">
        <w:rPr>
          <w:lang w:val="en-US"/>
        </w:rPr>
        <w:t xml:space="preserve"> </w:t>
      </w:r>
    </w:p>
    <w:p w14:paraId="39B0A83B" w14:textId="6D46B64D" w:rsidR="00F75DF2" w:rsidRPr="00D147D8" w:rsidRDefault="00E25083" w:rsidP="00C53C2F">
      <w:pPr>
        <w:pStyle w:val="SingleTxtG"/>
        <w:ind w:left="2268" w:right="992"/>
        <w:rPr>
          <w:lang w:val="en-US"/>
        </w:rPr>
      </w:pPr>
      <w:r w:rsidRPr="00C53C2F">
        <w:rPr>
          <w:lang w:val="en-US"/>
        </w:rPr>
        <w:tab/>
      </w:r>
      <w:r w:rsidRPr="00D147D8">
        <w:rPr>
          <w:lang w:val="en-US"/>
        </w:rPr>
        <w:t>Where a vehicle is fitted with four concealable headlamps the installation of two additional headlamps shall only be authorized for the purpose of light-signalling, consisting of intermittent illumination, at short intervals (see paragraph 5.12.</w:t>
      </w:r>
      <w:r w:rsidR="00C34AAE">
        <w:rPr>
          <w:lang w:val="en-US"/>
        </w:rPr>
        <w:t xml:space="preserve"> </w:t>
      </w:r>
      <w:r w:rsidR="00C34AAE" w:rsidRPr="00C34AAE">
        <w:rPr>
          <w:b/>
          <w:bCs/>
          <w:lang w:val="en-US"/>
        </w:rPr>
        <w:t>above</w:t>
      </w:r>
      <w:r w:rsidRPr="00D147D8">
        <w:rPr>
          <w:lang w:val="en-US"/>
        </w:rPr>
        <w:t xml:space="preserve">) in </w:t>
      </w:r>
      <w:r w:rsidR="00C40D0F" w:rsidRPr="00D147D8">
        <w:rPr>
          <w:lang w:val="en-US"/>
        </w:rPr>
        <w:t>daylight.”</w:t>
      </w:r>
    </w:p>
    <w:p w14:paraId="6091C47D" w14:textId="77777777" w:rsidR="00032B82" w:rsidRDefault="00032B82" w:rsidP="00666AFC">
      <w:pPr>
        <w:suppressAutoHyphens w:val="0"/>
        <w:autoSpaceDE w:val="0"/>
        <w:autoSpaceDN w:val="0"/>
        <w:adjustRightInd w:val="0"/>
        <w:spacing w:after="120"/>
        <w:ind w:right="992"/>
        <w:jc w:val="both"/>
        <w:rPr>
          <w:i/>
          <w:lang w:eastAsia="en-GB"/>
        </w:rPr>
      </w:pPr>
    </w:p>
    <w:p w14:paraId="0B5F9DC0" w14:textId="245F5ABB" w:rsidR="007A0FDD" w:rsidRPr="00017484" w:rsidRDefault="007A0FDD" w:rsidP="004F0879">
      <w:pPr>
        <w:suppressAutoHyphens w:val="0"/>
        <w:autoSpaceDE w:val="0"/>
        <w:autoSpaceDN w:val="0"/>
        <w:adjustRightInd w:val="0"/>
        <w:spacing w:after="120"/>
        <w:ind w:left="2268" w:right="992" w:hanging="1134"/>
        <w:jc w:val="both"/>
        <w:rPr>
          <w:i/>
          <w:lang w:eastAsia="en-GB"/>
        </w:rPr>
      </w:pPr>
      <w:r w:rsidRPr="00017484">
        <w:rPr>
          <w:i/>
          <w:lang w:eastAsia="en-GB"/>
        </w:rPr>
        <w:t>Paragraph 6.1.9.2., amend to read:</w:t>
      </w:r>
    </w:p>
    <w:p w14:paraId="485067C4" w14:textId="303EEB8C" w:rsidR="000627BD" w:rsidRPr="00017484" w:rsidRDefault="006338FD" w:rsidP="00C53C2F">
      <w:pPr>
        <w:suppressAutoHyphens w:val="0"/>
        <w:autoSpaceDE w:val="0"/>
        <w:autoSpaceDN w:val="0"/>
        <w:adjustRightInd w:val="0"/>
        <w:spacing w:after="120"/>
        <w:ind w:left="2268" w:right="992" w:hanging="1134"/>
        <w:jc w:val="both"/>
        <w:rPr>
          <w:lang w:val="en-US"/>
        </w:rPr>
      </w:pPr>
      <w:r w:rsidRPr="00017484">
        <w:rPr>
          <w:lang w:eastAsia="en-GB"/>
        </w:rPr>
        <w:t>“</w:t>
      </w:r>
      <w:r w:rsidR="000627BD" w:rsidRPr="00017484">
        <w:rPr>
          <w:lang w:eastAsia="en-GB"/>
        </w:rPr>
        <w:t>6.1.9.2.</w:t>
      </w:r>
      <w:r w:rsidRPr="00017484">
        <w:rPr>
          <w:lang w:eastAsia="en-GB"/>
        </w:rPr>
        <w:tab/>
      </w:r>
      <w:r w:rsidR="000627BD" w:rsidRPr="00017484">
        <w:rPr>
          <w:lang w:eastAsia="en-GB"/>
        </w:rPr>
        <w:t>This maximum intensity shall be obtained by adding together the individual reference</w:t>
      </w:r>
      <w:r w:rsidR="007A0FDD" w:rsidRPr="00017484">
        <w:rPr>
          <w:lang w:eastAsia="en-GB"/>
        </w:rPr>
        <w:t xml:space="preserve"> </w:t>
      </w:r>
      <w:r w:rsidR="000627BD" w:rsidRPr="00017484">
        <w:rPr>
          <w:lang w:eastAsia="en-GB"/>
        </w:rPr>
        <w:t xml:space="preserve">marks which are indicated on the several headlamps. </w:t>
      </w:r>
      <w:r w:rsidR="000627BD" w:rsidRPr="007133C4">
        <w:rPr>
          <w:strike/>
          <w:lang w:eastAsia="en-GB"/>
        </w:rPr>
        <w:t>The reference mark "10" shall be given to each of the headlamps marked "R" or "CR".</w:t>
      </w:r>
      <w:r w:rsidR="00017484" w:rsidRPr="007133C4">
        <w:rPr>
          <w:lang w:eastAsia="en-GB"/>
        </w:rPr>
        <w:t xml:space="preserve">  </w:t>
      </w:r>
      <w:r w:rsidR="00017484" w:rsidRPr="007133C4">
        <w:rPr>
          <w:b/>
          <w:bCs/>
        </w:rPr>
        <w:t>”</w:t>
      </w:r>
    </w:p>
    <w:p w14:paraId="2198D6DD" w14:textId="2855F873" w:rsidR="00C34AAE" w:rsidRDefault="00C34AAE">
      <w:pPr>
        <w:suppressAutoHyphens w:val="0"/>
        <w:spacing w:line="240" w:lineRule="auto"/>
        <w:rPr>
          <w:i/>
          <w:iCs/>
          <w:lang w:val="en-US"/>
        </w:rPr>
      </w:pPr>
      <w:r>
        <w:rPr>
          <w:i/>
          <w:iCs/>
          <w:lang w:val="en-US"/>
        </w:rPr>
        <w:br w:type="page"/>
      </w:r>
    </w:p>
    <w:p w14:paraId="05291F89" w14:textId="77777777" w:rsidR="000C3292" w:rsidRDefault="000C3292" w:rsidP="00C53C2F">
      <w:pPr>
        <w:pStyle w:val="SingleTxtG"/>
        <w:ind w:right="992"/>
        <w:rPr>
          <w:i/>
          <w:iCs/>
          <w:lang w:val="en-US"/>
        </w:rPr>
      </w:pPr>
    </w:p>
    <w:p w14:paraId="180FEB30" w14:textId="02AC2876" w:rsidR="000E7CDD" w:rsidRPr="00C53C2F" w:rsidRDefault="000E7CDD" w:rsidP="00C53C2F">
      <w:pPr>
        <w:pStyle w:val="SingleTxtG"/>
        <w:ind w:right="992"/>
        <w:rPr>
          <w:lang w:val="en-US"/>
        </w:rPr>
      </w:pPr>
      <w:r w:rsidRPr="00C53C2F">
        <w:rPr>
          <w:i/>
          <w:iCs/>
          <w:lang w:val="en-US"/>
        </w:rPr>
        <w:t>Paragraph 6.2.2.</w:t>
      </w:r>
      <w:r w:rsidRPr="00C53C2F">
        <w:rPr>
          <w:lang w:val="en-US"/>
        </w:rPr>
        <w:t>, amend to read:</w:t>
      </w:r>
    </w:p>
    <w:p w14:paraId="35BE444A" w14:textId="5BDC7578" w:rsidR="000E7CDD" w:rsidRPr="00C53C2F" w:rsidRDefault="006338FD" w:rsidP="00C53C2F">
      <w:pPr>
        <w:suppressAutoHyphens w:val="0"/>
        <w:autoSpaceDE w:val="0"/>
        <w:autoSpaceDN w:val="0"/>
        <w:adjustRightInd w:val="0"/>
        <w:spacing w:after="120"/>
        <w:ind w:left="2268" w:right="992" w:hanging="1134"/>
        <w:jc w:val="both"/>
        <w:rPr>
          <w:lang w:val="en-US"/>
        </w:rPr>
      </w:pPr>
      <w:r w:rsidRPr="00C53C2F">
        <w:rPr>
          <w:lang w:val="en-US"/>
        </w:rPr>
        <w:t>“</w:t>
      </w:r>
      <w:r w:rsidR="000E7CDD" w:rsidRPr="00C53C2F">
        <w:rPr>
          <w:lang w:val="en-US"/>
        </w:rPr>
        <w:t>6.2.2.</w:t>
      </w:r>
      <w:r w:rsidRPr="00C53C2F">
        <w:rPr>
          <w:lang w:val="en-US"/>
        </w:rPr>
        <w:tab/>
      </w:r>
      <w:r w:rsidR="000E7CDD" w:rsidRPr="00C53C2F">
        <w:rPr>
          <w:lang w:val="en-US"/>
        </w:rPr>
        <w:t>Number</w:t>
      </w:r>
    </w:p>
    <w:p w14:paraId="51626C23" w14:textId="3513FF52" w:rsidR="00A5323F" w:rsidRPr="00C53C2F" w:rsidRDefault="000E7CDD" w:rsidP="00C53C2F">
      <w:pPr>
        <w:suppressAutoHyphens w:val="0"/>
        <w:autoSpaceDE w:val="0"/>
        <w:autoSpaceDN w:val="0"/>
        <w:adjustRightInd w:val="0"/>
        <w:spacing w:after="120"/>
        <w:ind w:left="2268" w:right="992"/>
        <w:jc w:val="both"/>
        <w:rPr>
          <w:lang w:val="en-US"/>
        </w:rPr>
      </w:pPr>
      <w:r w:rsidRPr="00C53C2F">
        <w:rPr>
          <w:lang w:val="en-US"/>
        </w:rPr>
        <w:t>Two</w:t>
      </w:r>
      <w:r w:rsidR="00666AFC" w:rsidRPr="00666AFC">
        <w:rPr>
          <w:strike/>
          <w:lang w:val="en-US"/>
        </w:rPr>
        <w:t>.</w:t>
      </w:r>
      <w:r w:rsidRPr="00666AFC">
        <w:rPr>
          <w:b/>
          <w:bCs/>
          <w:lang w:val="en-US"/>
        </w:rPr>
        <w:t>, type approved according to</w:t>
      </w:r>
      <w:r w:rsidR="003E4081" w:rsidRPr="00C53C2F">
        <w:rPr>
          <w:lang w:val="en-US"/>
        </w:rPr>
        <w:t xml:space="preserve"> </w:t>
      </w:r>
    </w:p>
    <w:p w14:paraId="0A4EF030" w14:textId="29B472B9" w:rsidR="000E7CDD" w:rsidRPr="009609FE" w:rsidRDefault="000E7CDD" w:rsidP="00C53C2F">
      <w:pPr>
        <w:pStyle w:val="SingleTxtG"/>
        <w:ind w:left="2268" w:right="992"/>
        <w:rPr>
          <w:b/>
          <w:color w:val="000000" w:themeColor="text1"/>
          <w:lang w:val="en-US"/>
        </w:rPr>
      </w:pPr>
      <w:r w:rsidRPr="00C53C2F">
        <w:rPr>
          <w:b/>
          <w:lang w:val="en-US"/>
        </w:rPr>
        <w:t xml:space="preserve">- </w:t>
      </w:r>
      <w:r w:rsidR="005A4A9D" w:rsidRPr="00C53C2F">
        <w:rPr>
          <w:b/>
          <w:lang w:val="en-US"/>
        </w:rPr>
        <w:t xml:space="preserve">UN </w:t>
      </w:r>
      <w:r w:rsidRPr="00C53C2F">
        <w:rPr>
          <w:b/>
          <w:lang w:val="en-US"/>
        </w:rPr>
        <w:t>Regulations Nos. 98 or 112</w:t>
      </w:r>
      <w:r w:rsidRPr="009609FE">
        <w:rPr>
          <w:b/>
          <w:color w:val="000000" w:themeColor="text1"/>
          <w:lang w:val="en-US"/>
        </w:rPr>
        <w:t>, excluding Class A headlamp,</w:t>
      </w:r>
      <w:r w:rsidR="006338FD" w:rsidRPr="009609FE">
        <w:rPr>
          <w:b/>
          <w:color w:val="000000" w:themeColor="text1"/>
          <w:lang w:val="en-US"/>
        </w:rPr>
        <w:t xml:space="preserve"> </w:t>
      </w:r>
      <w:r w:rsidRPr="009609FE">
        <w:rPr>
          <w:b/>
          <w:color w:val="000000" w:themeColor="text1"/>
          <w:lang w:val="en-US"/>
        </w:rPr>
        <w:t>or</w:t>
      </w:r>
    </w:p>
    <w:p w14:paraId="61F6DC0B" w14:textId="127BB91D" w:rsidR="000E7CDD" w:rsidRPr="009609FE" w:rsidRDefault="000E7CDD" w:rsidP="00C53C2F">
      <w:pPr>
        <w:pStyle w:val="SingleTxtG"/>
        <w:ind w:left="2268" w:right="992"/>
        <w:rPr>
          <w:b/>
          <w:bCs/>
          <w:color w:val="000000" w:themeColor="text1"/>
          <w:lang w:val="en-US"/>
        </w:rPr>
      </w:pPr>
      <w:r w:rsidRPr="009609FE">
        <w:rPr>
          <w:b/>
          <w:color w:val="000000" w:themeColor="text1"/>
          <w:lang w:val="en-US"/>
        </w:rPr>
        <w:t xml:space="preserve">- </w:t>
      </w:r>
      <w:r w:rsidR="005A4A9D" w:rsidRPr="009609FE">
        <w:rPr>
          <w:b/>
          <w:color w:val="000000" w:themeColor="text1"/>
          <w:lang w:val="en-US"/>
        </w:rPr>
        <w:t xml:space="preserve">UN </w:t>
      </w:r>
      <w:r w:rsidRPr="009609FE">
        <w:rPr>
          <w:b/>
          <w:color w:val="000000" w:themeColor="text1"/>
          <w:lang w:val="en-US"/>
        </w:rPr>
        <w:t xml:space="preserve">Regulation </w:t>
      </w:r>
      <w:r w:rsidR="005A4A9D" w:rsidRPr="009609FE">
        <w:rPr>
          <w:b/>
          <w:color w:val="000000" w:themeColor="text1"/>
          <w:lang w:val="en-US"/>
        </w:rPr>
        <w:t>No.</w:t>
      </w:r>
      <w:r w:rsidR="006338FD" w:rsidRPr="009609FE">
        <w:rPr>
          <w:b/>
          <w:color w:val="000000" w:themeColor="text1"/>
          <w:lang w:val="en-US"/>
        </w:rPr>
        <w:t xml:space="preserve"> </w:t>
      </w:r>
      <w:r w:rsidRPr="009609FE">
        <w:rPr>
          <w:b/>
          <w:color w:val="000000" w:themeColor="text1"/>
          <w:lang w:val="en-US"/>
        </w:rPr>
        <w:t>149</w:t>
      </w:r>
      <w:r w:rsidR="005A4A9D" w:rsidRPr="009609FE">
        <w:rPr>
          <w:b/>
          <w:color w:val="000000" w:themeColor="text1"/>
          <w:lang w:val="en-US"/>
        </w:rPr>
        <w:t>.</w:t>
      </w:r>
      <w:r w:rsidRPr="009609FE">
        <w:rPr>
          <w:b/>
          <w:bCs/>
          <w:color w:val="000000" w:themeColor="text1"/>
          <w:lang w:val="en-US"/>
        </w:rPr>
        <w:t>00</w:t>
      </w:r>
      <w:r w:rsidRPr="009609FE">
        <w:rPr>
          <w:b/>
          <w:color w:val="000000" w:themeColor="text1"/>
          <w:lang w:val="en-US"/>
        </w:rPr>
        <w:t xml:space="preserve">, Classes B </w:t>
      </w:r>
      <w:r w:rsidR="0026273C" w:rsidRPr="009609FE">
        <w:rPr>
          <w:b/>
          <w:color w:val="000000" w:themeColor="text1"/>
          <w:lang w:val="en-US"/>
        </w:rPr>
        <w:t>or</w:t>
      </w:r>
      <w:r w:rsidRPr="009609FE">
        <w:rPr>
          <w:b/>
          <w:color w:val="000000" w:themeColor="text1"/>
          <w:lang w:val="en-US"/>
        </w:rPr>
        <w:t xml:space="preserve"> D headlamp</w:t>
      </w:r>
      <w:r w:rsidR="0026273C" w:rsidRPr="009609FE">
        <w:rPr>
          <w:b/>
          <w:color w:val="000000" w:themeColor="text1"/>
          <w:lang w:val="en-US"/>
        </w:rPr>
        <w:t>s</w:t>
      </w:r>
      <w:r w:rsidRPr="009609FE">
        <w:rPr>
          <w:b/>
          <w:color w:val="000000" w:themeColor="text1"/>
          <w:lang w:val="en-US"/>
        </w:rPr>
        <w:t xml:space="preserve"> only</w:t>
      </w:r>
      <w:r w:rsidR="006338FD" w:rsidRPr="009609FE">
        <w:rPr>
          <w:b/>
          <w:color w:val="000000" w:themeColor="text1"/>
          <w:lang w:val="en-US"/>
        </w:rPr>
        <w:t xml:space="preserve">, </w:t>
      </w:r>
      <w:r w:rsidR="00A21EB2" w:rsidRPr="009609FE">
        <w:rPr>
          <w:b/>
          <w:bCs/>
          <w:color w:val="000000" w:themeColor="text1"/>
          <w:lang w:val="en-US"/>
        </w:rPr>
        <w:t>o</w:t>
      </w:r>
      <w:r w:rsidRPr="009609FE">
        <w:rPr>
          <w:b/>
          <w:bCs/>
          <w:color w:val="000000" w:themeColor="text1"/>
          <w:lang w:val="en-US"/>
        </w:rPr>
        <w:t>r</w:t>
      </w:r>
    </w:p>
    <w:p w14:paraId="2997F299" w14:textId="7E087CE8" w:rsidR="000E7CDD" w:rsidRPr="0054680A" w:rsidRDefault="000E7CDD" w:rsidP="00C53C2F">
      <w:pPr>
        <w:pStyle w:val="SingleTxtG"/>
        <w:ind w:left="2268" w:right="992"/>
        <w:rPr>
          <w:b/>
          <w:lang w:val="en-US"/>
        </w:rPr>
      </w:pPr>
      <w:r w:rsidRPr="009609FE">
        <w:rPr>
          <w:b/>
          <w:bCs/>
          <w:color w:val="000000" w:themeColor="text1"/>
          <w:lang w:val="en-US"/>
        </w:rPr>
        <w:t xml:space="preserve">- </w:t>
      </w:r>
      <w:r w:rsidR="005A4A9D" w:rsidRPr="009609FE">
        <w:rPr>
          <w:b/>
          <w:bCs/>
          <w:color w:val="000000" w:themeColor="text1"/>
          <w:lang w:val="en-US"/>
        </w:rPr>
        <w:t xml:space="preserve">UN </w:t>
      </w:r>
      <w:r w:rsidRPr="0054680A">
        <w:rPr>
          <w:b/>
          <w:bCs/>
          <w:lang w:val="en-US"/>
        </w:rPr>
        <w:t xml:space="preserve">Regulation </w:t>
      </w:r>
      <w:r w:rsidR="005A4A9D" w:rsidRPr="0054680A">
        <w:rPr>
          <w:b/>
          <w:bCs/>
          <w:lang w:val="en-US"/>
        </w:rPr>
        <w:t>No.</w:t>
      </w:r>
      <w:r w:rsidR="006338FD" w:rsidRPr="0054680A">
        <w:rPr>
          <w:b/>
          <w:bCs/>
          <w:lang w:val="en-US"/>
        </w:rPr>
        <w:t xml:space="preserve"> </w:t>
      </w:r>
      <w:r w:rsidRPr="0054680A">
        <w:rPr>
          <w:b/>
          <w:bCs/>
          <w:lang w:val="en-US"/>
        </w:rPr>
        <w:t>149</w:t>
      </w:r>
      <w:r w:rsidR="00F35926" w:rsidRPr="0054680A">
        <w:rPr>
          <w:b/>
          <w:bCs/>
          <w:lang w:val="en-US"/>
        </w:rPr>
        <w:t>.</w:t>
      </w:r>
      <w:r w:rsidRPr="0054680A">
        <w:rPr>
          <w:b/>
          <w:bCs/>
          <w:lang w:val="en-US"/>
        </w:rPr>
        <w:t xml:space="preserve">01 and </w:t>
      </w:r>
      <w:r w:rsidR="00F35926" w:rsidRPr="0054680A">
        <w:rPr>
          <w:b/>
          <w:bCs/>
          <w:lang w:val="en-US"/>
        </w:rPr>
        <w:t>subsequent series of amendments</w:t>
      </w:r>
      <w:r w:rsidRPr="0054680A">
        <w:rPr>
          <w:b/>
          <w:bCs/>
          <w:lang w:val="en-US"/>
        </w:rPr>
        <w:t>, Class C headlamp only.</w:t>
      </w:r>
      <w:r w:rsidR="006338FD" w:rsidRPr="00C53C2F">
        <w:rPr>
          <w:b/>
          <w:lang w:val="en-US"/>
        </w:rPr>
        <w:t>”</w:t>
      </w:r>
    </w:p>
    <w:p w14:paraId="2C0C0F66" w14:textId="77777777" w:rsidR="000C3292" w:rsidRDefault="000C3292" w:rsidP="00146B03">
      <w:pPr>
        <w:pStyle w:val="SingleTxtG"/>
        <w:ind w:right="992"/>
        <w:rPr>
          <w:i/>
          <w:iCs/>
          <w:lang w:val="en-US"/>
        </w:rPr>
      </w:pPr>
    </w:p>
    <w:p w14:paraId="5C59FB4D" w14:textId="7F77A544" w:rsidR="00146B03" w:rsidRPr="000E7CDD" w:rsidRDefault="00146B03" w:rsidP="00146B03">
      <w:pPr>
        <w:pStyle w:val="SingleTxtG"/>
        <w:ind w:right="992"/>
        <w:rPr>
          <w:lang w:val="en-US"/>
        </w:rPr>
      </w:pPr>
      <w:r w:rsidRPr="000E7CDD">
        <w:rPr>
          <w:i/>
          <w:iCs/>
          <w:lang w:val="en-US"/>
        </w:rPr>
        <w:t>Paragraph 6.3.9</w:t>
      </w:r>
      <w:r w:rsidRPr="000E7CDD">
        <w:rPr>
          <w:lang w:val="en-US"/>
        </w:rPr>
        <w:t>., amend to read:</w:t>
      </w:r>
    </w:p>
    <w:p w14:paraId="030AAA7E" w14:textId="77777777" w:rsidR="00146B03" w:rsidRPr="000E7CDD" w:rsidRDefault="00146B03" w:rsidP="00146B03">
      <w:pPr>
        <w:pStyle w:val="SingleTxtG"/>
        <w:ind w:left="2268" w:right="992" w:hanging="1134"/>
        <w:rPr>
          <w:lang w:val="en-US"/>
        </w:rPr>
      </w:pPr>
      <w:r w:rsidRPr="000E7CDD">
        <w:rPr>
          <w:lang w:val="en-US"/>
        </w:rPr>
        <w:t xml:space="preserve">"6.3.9. </w:t>
      </w:r>
      <w:r>
        <w:rPr>
          <w:lang w:val="en-US"/>
        </w:rPr>
        <w:tab/>
      </w:r>
      <w:r w:rsidRPr="000E7CDD">
        <w:rPr>
          <w:lang w:val="en-US"/>
        </w:rPr>
        <w:t>Other requirements</w:t>
      </w:r>
    </w:p>
    <w:p w14:paraId="4B3B5E5E" w14:textId="3EF4DD2F" w:rsidR="00146B03" w:rsidRDefault="00146B03" w:rsidP="00146B03">
      <w:pPr>
        <w:pStyle w:val="SingleTxtG"/>
        <w:ind w:left="2268" w:right="992"/>
        <w:rPr>
          <w:lang w:val="en-US"/>
        </w:rPr>
      </w:pPr>
      <w:r w:rsidRPr="00146B03">
        <w:rPr>
          <w:lang w:val="en-US"/>
        </w:rPr>
        <w:t xml:space="preserve">In the case where there is a positive indication in the communication form in </w:t>
      </w:r>
      <w:r w:rsidRPr="00146B03">
        <w:rPr>
          <w:b/>
          <w:lang w:val="en-US"/>
        </w:rPr>
        <w:t>item 10.9. of</w:t>
      </w:r>
      <w:r w:rsidRPr="00146B03">
        <w:rPr>
          <w:lang w:val="en-US"/>
        </w:rPr>
        <w:t xml:space="preserve"> Annex 1 of Regulation No. 19 or </w:t>
      </w:r>
      <w:r w:rsidRPr="00146B03">
        <w:rPr>
          <w:b/>
          <w:lang w:val="en-US"/>
        </w:rPr>
        <w:t>item 9.5.8</w:t>
      </w:r>
      <w:r w:rsidRPr="00146B03">
        <w:rPr>
          <w:lang w:val="en-US"/>
        </w:rPr>
        <w:t xml:space="preserve">. </w:t>
      </w:r>
      <w:r w:rsidRPr="00146B03">
        <w:rPr>
          <w:strike/>
          <w:lang w:val="en-US"/>
        </w:rPr>
        <w:t>in</w:t>
      </w:r>
      <w:r w:rsidRPr="00146B03">
        <w:rPr>
          <w:lang w:val="en-US"/>
        </w:rPr>
        <w:t xml:space="preserve"> </w:t>
      </w:r>
      <w:r w:rsidRPr="00146B03">
        <w:rPr>
          <w:b/>
          <w:lang w:val="en-US"/>
        </w:rPr>
        <w:t>of</w:t>
      </w:r>
      <w:r w:rsidRPr="00146B03">
        <w:rPr>
          <w:lang w:val="en-US"/>
        </w:rPr>
        <w:t xml:space="preserve"> Annex 1 of Regulation No. </w:t>
      </w:r>
      <w:r w:rsidRPr="00146B03">
        <w:rPr>
          <w:bCs/>
          <w:iCs/>
          <w:strike/>
          <w:kern w:val="2"/>
          <w:lang w:eastAsia="ja-JP"/>
        </w:rPr>
        <w:t>[RID]</w:t>
      </w:r>
      <w:r w:rsidRPr="00146B03">
        <w:rPr>
          <w:bCs/>
          <w:iCs/>
          <w:kern w:val="2"/>
          <w:lang w:eastAsia="ja-JP"/>
        </w:rPr>
        <w:t xml:space="preserve"> </w:t>
      </w:r>
      <w:r w:rsidRPr="00146B03">
        <w:rPr>
          <w:b/>
          <w:lang w:val="en-US"/>
        </w:rPr>
        <w:t>149</w:t>
      </w:r>
      <w:r w:rsidRPr="00146B03">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4E8B4909" w14:textId="77777777" w:rsidR="000C3292" w:rsidRDefault="000C3292" w:rsidP="00146B03">
      <w:pPr>
        <w:pStyle w:val="SingleTxtG"/>
        <w:ind w:right="992"/>
        <w:rPr>
          <w:i/>
          <w:iCs/>
          <w:lang w:val="en-US"/>
        </w:rPr>
      </w:pPr>
    </w:p>
    <w:p w14:paraId="3FA017A3" w14:textId="65B792E5" w:rsidR="00146B03" w:rsidRPr="00146B03" w:rsidRDefault="00146B03" w:rsidP="00146B03">
      <w:pPr>
        <w:pStyle w:val="SingleTxtG"/>
        <w:ind w:right="992"/>
        <w:rPr>
          <w:lang w:val="en-US"/>
        </w:rPr>
      </w:pPr>
      <w:r w:rsidRPr="00146B03">
        <w:rPr>
          <w:i/>
          <w:iCs/>
          <w:lang w:val="en-US"/>
        </w:rPr>
        <w:t>Paragraph 6.22.6.1.2.1.</w:t>
      </w:r>
      <w:r w:rsidRPr="00146B03">
        <w:rPr>
          <w:lang w:val="en-US"/>
        </w:rPr>
        <w:t>, amend to read:</w:t>
      </w:r>
    </w:p>
    <w:p w14:paraId="7BB7B0BD" w14:textId="16DAE87F" w:rsidR="00146B03" w:rsidRPr="00146B03" w:rsidRDefault="00146B03" w:rsidP="00146B03">
      <w:pPr>
        <w:pStyle w:val="SingleTxtG"/>
        <w:ind w:left="2268" w:right="992" w:hanging="1134"/>
        <w:rPr>
          <w:lang w:val="en-US"/>
        </w:rPr>
      </w:pPr>
      <w:r w:rsidRPr="00146B03">
        <w:rPr>
          <w:lang w:val="en-US"/>
        </w:rPr>
        <w:t>"6.22.6.1.2.1.</w:t>
      </w:r>
      <w:r w:rsidRPr="00146B03">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146B03">
        <w:rPr>
          <w:strike/>
          <w:lang w:val="en-US"/>
        </w:rPr>
        <w:t>9.3</w:t>
      </w:r>
      <w:r w:rsidRPr="00146B03">
        <w:rPr>
          <w:lang w:val="en-US"/>
        </w:rPr>
        <w:t xml:space="preserve"> </w:t>
      </w:r>
      <w:r w:rsidRPr="00146B03">
        <w:rPr>
          <w:b/>
          <w:lang w:val="en-US"/>
        </w:rPr>
        <w:t>9.4.</w:t>
      </w:r>
      <w:r w:rsidRPr="00146B03">
        <w:rPr>
          <w:lang w:val="en-US"/>
        </w:rPr>
        <w:t xml:space="preserve"> of the communication form conforming to the model in Annex 1 to Regulations Nos. 123 or </w:t>
      </w:r>
      <w:r w:rsidRPr="00146B03">
        <w:rPr>
          <w:strike/>
          <w:lang w:val="en-US"/>
        </w:rPr>
        <w:t xml:space="preserve">item 9.3.3. in Annex 1 to UN Regulation No. </w:t>
      </w:r>
      <w:r w:rsidRPr="00146B03">
        <w:rPr>
          <w:bCs/>
          <w:iCs/>
          <w:strike/>
          <w:kern w:val="2"/>
          <w:lang w:eastAsia="ja-JP"/>
        </w:rPr>
        <w:t>[RID]</w:t>
      </w:r>
      <w:r w:rsidRPr="00146B03">
        <w:rPr>
          <w:lang w:val="en-US"/>
        </w:rPr>
        <w:t xml:space="preserve"> </w:t>
      </w:r>
      <w:r w:rsidRPr="00146B03">
        <w:rPr>
          <w:b/>
          <w:lang w:val="en-US"/>
        </w:rPr>
        <w:t>149</w:t>
      </w:r>
      <w:r w:rsidRPr="00146B03">
        <w:rPr>
          <w:lang w:val="en-US"/>
        </w:rPr>
        <w:t>."</w:t>
      </w:r>
    </w:p>
    <w:p w14:paraId="03B088F7" w14:textId="77777777" w:rsidR="000C3292" w:rsidRDefault="000C3292" w:rsidP="00146B03">
      <w:pPr>
        <w:pStyle w:val="SingleTxtG"/>
        <w:ind w:right="992"/>
        <w:rPr>
          <w:i/>
          <w:iCs/>
          <w:lang w:val="en-US"/>
        </w:rPr>
      </w:pPr>
    </w:p>
    <w:p w14:paraId="51042B69" w14:textId="507DC30C" w:rsidR="00146B03" w:rsidRPr="00146B03" w:rsidRDefault="00146B03" w:rsidP="00146B03">
      <w:pPr>
        <w:pStyle w:val="SingleTxtG"/>
        <w:ind w:right="992"/>
        <w:rPr>
          <w:lang w:val="en-US"/>
        </w:rPr>
      </w:pPr>
      <w:r w:rsidRPr="00146B03">
        <w:rPr>
          <w:i/>
          <w:iCs/>
          <w:lang w:val="en-US"/>
        </w:rPr>
        <w:t>Paragraph 6.22.9.1.</w:t>
      </w:r>
      <w:r w:rsidRPr="00146B03">
        <w:rPr>
          <w:lang w:val="en-US"/>
        </w:rPr>
        <w:t>, amend to read:</w:t>
      </w:r>
    </w:p>
    <w:p w14:paraId="32C45F3C" w14:textId="2E9BC325" w:rsidR="000921E4" w:rsidRDefault="00146B03" w:rsidP="00146B03">
      <w:pPr>
        <w:pStyle w:val="SingleTxtG"/>
        <w:ind w:left="2268" w:right="992" w:hanging="1134"/>
        <w:rPr>
          <w:lang w:val="en-US"/>
        </w:rPr>
      </w:pPr>
      <w:r w:rsidRPr="00146B03">
        <w:rPr>
          <w:lang w:val="en-US"/>
        </w:rPr>
        <w:t>"6.22.9.1.</w:t>
      </w:r>
      <w:r w:rsidRPr="00146B03">
        <w:rPr>
          <w:lang w:val="en-US"/>
        </w:rPr>
        <w:tab/>
        <w:t>An AFS shall be permitted only in conjunction with the installation of headlamp cleaning device(s) according to Regulation No. 45</w:t>
      </w:r>
      <w:r w:rsidR="00882702">
        <w:rPr>
          <w:vertAlign w:val="superscript"/>
          <w:lang w:val="en-US"/>
        </w:rPr>
        <w:t>22</w:t>
      </w:r>
      <w:r w:rsidRPr="00146B03">
        <w:rPr>
          <w:lang w:val="en-US"/>
        </w:rPr>
        <w:t xml:space="preserve"> for at least those lighting units, which are indicated under item 9.</w:t>
      </w:r>
      <w:r w:rsidR="00882702" w:rsidRPr="00882702">
        <w:rPr>
          <w:strike/>
          <w:lang w:val="en-US"/>
        </w:rPr>
        <w:t>2.</w:t>
      </w:r>
      <w:r w:rsidRPr="00146B03">
        <w:rPr>
          <w:lang w:val="en-US"/>
        </w:rPr>
        <w:t xml:space="preserve">3. of the communication form conforming to the model in Annex 1 to Regulation No. 123 or under item </w:t>
      </w:r>
      <w:r w:rsidRPr="00146B03">
        <w:rPr>
          <w:strike/>
          <w:lang w:val="en-US"/>
        </w:rPr>
        <w:t>9.3.2.3</w:t>
      </w:r>
      <w:r w:rsidRPr="00146B03">
        <w:rPr>
          <w:lang w:val="en-US"/>
        </w:rPr>
        <w:t xml:space="preserve">. </w:t>
      </w:r>
      <w:r w:rsidRPr="00146B03">
        <w:rPr>
          <w:b/>
          <w:lang w:val="en-US"/>
        </w:rPr>
        <w:t>9.3.3</w:t>
      </w:r>
      <w:r w:rsidRPr="00146B03">
        <w:rPr>
          <w:lang w:val="en-US"/>
        </w:rPr>
        <w:t>. in Annex</w:t>
      </w:r>
      <w:r w:rsidRPr="003D3950">
        <w:rPr>
          <w:lang w:val="en-US"/>
        </w:rPr>
        <w:t xml:space="preserve"> 1 to Regulation No. </w:t>
      </w:r>
      <w:r w:rsidRPr="00E730C7">
        <w:rPr>
          <w:strike/>
          <w:lang w:val="en-US"/>
        </w:rPr>
        <w:t>[RID]</w:t>
      </w:r>
      <w:r>
        <w:rPr>
          <w:lang w:val="en-US"/>
        </w:rPr>
        <w:t xml:space="preserve"> </w:t>
      </w:r>
      <w:r w:rsidRPr="00E730C7">
        <w:rPr>
          <w:b/>
          <w:lang w:val="en-US"/>
        </w:rPr>
        <w:t>149</w:t>
      </w:r>
      <w:r w:rsidRPr="008B65FD">
        <w:rPr>
          <w:lang w:val="en-US"/>
        </w:rPr>
        <w:t>,</w:t>
      </w:r>
      <w:r w:rsidRPr="000E7CDD">
        <w:rPr>
          <w:lang w:val="en-US"/>
        </w:rPr>
        <w:t xml:space="preserve"> if the total objective luminous flux of the light sources of these units exceeds 2,000 lm per side, and which</w:t>
      </w:r>
      <w:r>
        <w:rPr>
          <w:lang w:val="en-US"/>
        </w:rPr>
        <w:t>…”</w:t>
      </w:r>
    </w:p>
    <w:p w14:paraId="556E3ED1" w14:textId="016CAF39" w:rsidR="00C34AAE" w:rsidRDefault="00C34AAE">
      <w:pPr>
        <w:suppressAutoHyphens w:val="0"/>
        <w:spacing w:line="240" w:lineRule="auto"/>
        <w:rPr>
          <w:lang w:val="en-US"/>
        </w:rPr>
      </w:pPr>
      <w:r>
        <w:rPr>
          <w:lang w:val="en-US"/>
        </w:rPr>
        <w:br w:type="page"/>
      </w:r>
    </w:p>
    <w:p w14:paraId="27384480" w14:textId="08C034D9" w:rsidR="00666AFC" w:rsidRPr="00D147D8" w:rsidRDefault="00191C71" w:rsidP="00666AFC">
      <w:pPr>
        <w:pStyle w:val="HChG"/>
        <w:rPr>
          <w:lang w:val="en-US"/>
        </w:rPr>
      </w:pPr>
      <w:r>
        <w:rPr>
          <w:lang w:val="en-US"/>
        </w:rPr>
        <w:lastRenderedPageBreak/>
        <w:tab/>
      </w:r>
      <w:r w:rsidR="00666AFC" w:rsidRPr="00D147D8">
        <w:rPr>
          <w:lang w:val="en-US"/>
        </w:rPr>
        <w:t>I</w:t>
      </w:r>
      <w:r w:rsidR="00C34AAE">
        <w:rPr>
          <w:lang w:val="en-US"/>
        </w:rPr>
        <w:t>I</w:t>
      </w:r>
      <w:r w:rsidR="00666AFC" w:rsidRPr="00D147D8">
        <w:rPr>
          <w:lang w:val="en-US"/>
        </w:rPr>
        <w:t>.</w:t>
      </w:r>
      <w:r w:rsidR="00666AFC" w:rsidRPr="00D147D8">
        <w:rPr>
          <w:lang w:val="en-US"/>
        </w:rPr>
        <w:tab/>
        <w:t>Proposal - UN R48</w:t>
      </w:r>
      <w:r w:rsidR="007A1387">
        <w:rPr>
          <w:lang w:val="en-US"/>
        </w:rPr>
        <w:t>.</w:t>
      </w:r>
      <w:r w:rsidR="00666AFC" w:rsidRPr="00D147D8">
        <w:rPr>
          <w:lang w:val="en-US"/>
        </w:rPr>
        <w:t>0</w:t>
      </w:r>
      <w:r w:rsidR="00666AFC">
        <w:rPr>
          <w:lang w:val="en-US"/>
        </w:rPr>
        <w:t>4</w:t>
      </w:r>
    </w:p>
    <w:p w14:paraId="34A89A9F" w14:textId="77777777" w:rsidR="00666AFC" w:rsidRDefault="00666AFC" w:rsidP="00666AFC">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1.2.</w:t>
      </w:r>
      <w:r w:rsidRPr="00EB477F">
        <w:rPr>
          <w:snapToGrid w:val="0"/>
        </w:rPr>
        <w:t>, amend to read:</w:t>
      </w:r>
    </w:p>
    <w:p w14:paraId="4340A179" w14:textId="77777777" w:rsidR="00666AFC" w:rsidRPr="00CC7A96" w:rsidRDefault="00666AFC" w:rsidP="00666AFC">
      <w:pPr>
        <w:pStyle w:val="SingleTxtG"/>
        <w:ind w:left="2268" w:right="992" w:hanging="1134"/>
        <w:rPr>
          <w:color w:val="000000" w:themeColor="text1"/>
          <w:lang w:val="en-US"/>
        </w:rPr>
      </w:pPr>
      <w:r w:rsidRPr="00B13EEC">
        <w:rPr>
          <w:lang w:val="en-US"/>
        </w:rPr>
        <w:t>“6.1.2</w:t>
      </w:r>
      <w:r w:rsidRPr="00CC7A96">
        <w:rPr>
          <w:color w:val="000000" w:themeColor="text1"/>
          <w:lang w:val="en-US"/>
        </w:rPr>
        <w:t>.</w:t>
      </w:r>
      <w:r>
        <w:rPr>
          <w:color w:val="000000" w:themeColor="text1"/>
          <w:lang w:val="en-US"/>
        </w:rPr>
        <w:tab/>
      </w:r>
      <w:r w:rsidRPr="00CC7A96">
        <w:rPr>
          <w:color w:val="000000" w:themeColor="text1"/>
          <w:lang w:val="en-US"/>
        </w:rPr>
        <w:t>Number</w:t>
      </w:r>
    </w:p>
    <w:p w14:paraId="217F8563" w14:textId="77777777" w:rsidR="00666AFC" w:rsidRDefault="00666AFC" w:rsidP="00666AFC">
      <w:pPr>
        <w:pStyle w:val="SingleTxtG"/>
        <w:ind w:left="2268" w:right="992"/>
        <w:rPr>
          <w:color w:val="000000" w:themeColor="text1"/>
          <w:lang w:val="en-US"/>
        </w:rPr>
      </w:pPr>
      <w:r w:rsidRPr="00CC7A96">
        <w:rPr>
          <w:color w:val="000000" w:themeColor="text1"/>
          <w:lang w:val="en-US"/>
        </w:rPr>
        <w:tab/>
        <w:t xml:space="preserve">Two </w:t>
      </w:r>
      <w:r w:rsidRPr="00D147D8">
        <w:rPr>
          <w:color w:val="000000" w:themeColor="text1"/>
          <w:lang w:val="en-US"/>
        </w:rPr>
        <w:t>or four</w:t>
      </w:r>
      <w:r w:rsidRPr="00CC7A96">
        <w:rPr>
          <w:color w:val="000000" w:themeColor="text1"/>
          <w:lang w:val="en-US"/>
        </w:rPr>
        <w:t>, type approved according to</w:t>
      </w:r>
    </w:p>
    <w:p w14:paraId="342CE60E" w14:textId="77777777" w:rsidR="00666AFC" w:rsidRPr="0054680A" w:rsidRDefault="00666AFC" w:rsidP="00666AFC">
      <w:pPr>
        <w:pStyle w:val="SingleTxtG"/>
        <w:ind w:left="2268" w:right="992"/>
        <w:rPr>
          <w:strike/>
          <w:color w:val="000000" w:themeColor="text1"/>
          <w:lang w:val="en-US"/>
        </w:rPr>
      </w:pPr>
      <w:r w:rsidRPr="0054680A">
        <w:rPr>
          <w:strike/>
          <w:color w:val="000000" w:themeColor="text1"/>
          <w:lang w:val="en-US"/>
        </w:rPr>
        <w:t>(a)</w:t>
      </w:r>
      <w:r w:rsidRPr="0054680A">
        <w:rPr>
          <w:strike/>
          <w:color w:val="000000" w:themeColor="text1"/>
          <w:lang w:val="en-US"/>
        </w:rPr>
        <w:tab/>
        <w:t>Regulations Nos. 98 or 112, excluding Class A headlamp</w:t>
      </w:r>
    </w:p>
    <w:p w14:paraId="39827EAE" w14:textId="77777777" w:rsidR="00666AFC" w:rsidRPr="0054680A" w:rsidRDefault="00666AFC" w:rsidP="00666AFC">
      <w:pPr>
        <w:pStyle w:val="SingleTxtG"/>
        <w:ind w:left="2268" w:right="992"/>
        <w:rPr>
          <w:strike/>
          <w:color w:val="000000" w:themeColor="text1"/>
          <w:lang w:val="en-US"/>
        </w:rPr>
      </w:pPr>
      <w:r w:rsidRPr="0054680A">
        <w:rPr>
          <w:strike/>
          <w:color w:val="000000" w:themeColor="text1"/>
          <w:lang w:val="en-US"/>
        </w:rPr>
        <w:t>or</w:t>
      </w:r>
    </w:p>
    <w:p w14:paraId="5E4299A6" w14:textId="77777777" w:rsidR="00666AFC" w:rsidRPr="0054680A" w:rsidRDefault="00666AFC" w:rsidP="00666AFC">
      <w:pPr>
        <w:pStyle w:val="SingleTxtG"/>
        <w:ind w:left="2268" w:right="992"/>
        <w:rPr>
          <w:strike/>
          <w:color w:val="000000" w:themeColor="text1"/>
          <w:lang w:val="en-US"/>
        </w:rPr>
      </w:pPr>
      <w:r w:rsidRPr="0054680A">
        <w:rPr>
          <w:strike/>
          <w:color w:val="000000" w:themeColor="text1"/>
          <w:lang w:val="en-US"/>
        </w:rPr>
        <w:t>(b)</w:t>
      </w:r>
      <w:r w:rsidRPr="0054680A">
        <w:rPr>
          <w:strike/>
          <w:color w:val="000000" w:themeColor="text1"/>
          <w:lang w:val="en-US"/>
        </w:rPr>
        <w:tab/>
        <w:t>UN Regulation [RID], Classes B and D headlamps only</w:t>
      </w:r>
    </w:p>
    <w:p w14:paraId="3C0D573D" w14:textId="77777777" w:rsidR="00666AFC" w:rsidRPr="00290DB3" w:rsidRDefault="00666AFC" w:rsidP="00666AFC">
      <w:pPr>
        <w:pStyle w:val="SingleTxtG"/>
        <w:ind w:left="2268" w:right="992"/>
        <w:rPr>
          <w:b/>
          <w:bCs/>
          <w:color w:val="000000" w:themeColor="text1"/>
          <w:lang w:val="en-US"/>
        </w:rPr>
      </w:pPr>
      <w:r w:rsidRPr="00290DB3">
        <w:rPr>
          <w:b/>
          <w:bCs/>
          <w:color w:val="000000" w:themeColor="text1"/>
          <w:lang w:val="en-US"/>
        </w:rPr>
        <w:tab/>
        <w:t>- UN Regulation No.</w:t>
      </w:r>
      <w:r>
        <w:rPr>
          <w:b/>
          <w:bCs/>
          <w:color w:val="000000" w:themeColor="text1"/>
          <w:lang w:val="en-US"/>
        </w:rPr>
        <w:t xml:space="preserve"> </w:t>
      </w:r>
      <w:r w:rsidRPr="00290DB3">
        <w:rPr>
          <w:b/>
          <w:bCs/>
          <w:color w:val="000000" w:themeColor="text1"/>
          <w:lang w:val="en-US"/>
        </w:rPr>
        <w:t>98, or</w:t>
      </w:r>
    </w:p>
    <w:p w14:paraId="66D88225" w14:textId="77777777" w:rsidR="00666AFC" w:rsidRPr="00290DB3" w:rsidRDefault="00666AFC" w:rsidP="00666AFC">
      <w:pPr>
        <w:pStyle w:val="SingleTxtG"/>
        <w:ind w:left="2268" w:right="992"/>
        <w:rPr>
          <w:b/>
          <w:bCs/>
          <w:color w:val="000000" w:themeColor="text1"/>
          <w:lang w:val="en-US"/>
        </w:rPr>
      </w:pPr>
      <w:r w:rsidRPr="00290DB3">
        <w:rPr>
          <w:b/>
          <w:bCs/>
          <w:color w:val="000000" w:themeColor="text1"/>
          <w:lang w:val="en-US"/>
        </w:rPr>
        <w:t>- UN Regulation No.</w:t>
      </w:r>
      <w:r>
        <w:rPr>
          <w:b/>
          <w:bCs/>
          <w:color w:val="000000" w:themeColor="text1"/>
          <w:lang w:val="en-US"/>
        </w:rPr>
        <w:t xml:space="preserve"> </w:t>
      </w:r>
      <w:r w:rsidRPr="00290DB3">
        <w:rPr>
          <w:b/>
          <w:bCs/>
          <w:color w:val="000000" w:themeColor="text1"/>
          <w:lang w:val="en-US"/>
        </w:rPr>
        <w:t>112 of class B only, or</w:t>
      </w:r>
    </w:p>
    <w:p w14:paraId="1B05AE1E" w14:textId="77777777" w:rsidR="00666AFC" w:rsidRPr="009609FE" w:rsidRDefault="00666AFC" w:rsidP="00666AFC">
      <w:pPr>
        <w:pStyle w:val="SingleTxtG"/>
        <w:ind w:left="2268" w:right="992"/>
        <w:rPr>
          <w:b/>
          <w:bCs/>
          <w:color w:val="000000" w:themeColor="text1"/>
          <w:lang w:val="en-US"/>
        </w:rPr>
      </w:pPr>
      <w:r w:rsidRPr="00290DB3">
        <w:rPr>
          <w:b/>
          <w:bCs/>
          <w:color w:val="000000" w:themeColor="text1"/>
          <w:lang w:val="en-US"/>
        </w:rPr>
        <w:t>- UN Regulation No. 149.</w:t>
      </w:r>
      <w:r w:rsidRPr="009609FE">
        <w:rPr>
          <w:b/>
          <w:bCs/>
          <w:color w:val="000000" w:themeColor="text1"/>
          <w:lang w:val="en-US"/>
        </w:rPr>
        <w:t>00</w:t>
      </w:r>
      <w:r w:rsidRPr="00290DB3">
        <w:rPr>
          <w:b/>
          <w:bCs/>
          <w:color w:val="000000" w:themeColor="text1"/>
          <w:lang w:val="en-US"/>
        </w:rPr>
        <w:t>, Classes B or D headlamps only,</w:t>
      </w:r>
      <w:r w:rsidRPr="009609FE">
        <w:rPr>
          <w:b/>
          <w:color w:val="000000" w:themeColor="text1"/>
          <w:lang w:val="en-US"/>
        </w:rPr>
        <w:t xml:space="preserve"> </w:t>
      </w:r>
      <w:r w:rsidRPr="009609FE">
        <w:rPr>
          <w:b/>
          <w:bCs/>
          <w:color w:val="000000" w:themeColor="text1"/>
          <w:lang w:val="en-US"/>
        </w:rPr>
        <w:t>or</w:t>
      </w:r>
    </w:p>
    <w:p w14:paraId="43F58539" w14:textId="77777777" w:rsidR="00666AFC" w:rsidRPr="006338FD" w:rsidRDefault="00666AFC" w:rsidP="00666AFC">
      <w:pPr>
        <w:pStyle w:val="SingleTxtG"/>
        <w:ind w:left="2268" w:right="992"/>
        <w:rPr>
          <w:b/>
          <w:color w:val="000000" w:themeColor="text1"/>
          <w:lang w:val="en-US"/>
        </w:rPr>
      </w:pPr>
      <w:r w:rsidRPr="009609FE">
        <w:rPr>
          <w:b/>
          <w:bCs/>
          <w:color w:val="000000" w:themeColor="text1"/>
          <w:lang w:val="en-US"/>
        </w:rPr>
        <w:t>- UN Regulation No. 149.01 and subsequent series of amendments, Class B headlamp only.</w:t>
      </w:r>
    </w:p>
    <w:p w14:paraId="3D04AAC2" w14:textId="77777777" w:rsidR="00666AFC" w:rsidRPr="00D147D8" w:rsidRDefault="00666AFC" w:rsidP="00666AFC">
      <w:pPr>
        <w:pStyle w:val="SingleTxtG"/>
        <w:ind w:left="2268" w:right="992"/>
        <w:rPr>
          <w:lang w:val="en-US"/>
        </w:rPr>
      </w:pPr>
      <w:r w:rsidRPr="00D147D8">
        <w:rPr>
          <w:lang w:val="en-US"/>
        </w:rPr>
        <w:t xml:space="preserve">For vehicles of the category N3: Two extra main-beam headlamps may be </w:t>
      </w:r>
      <w:r w:rsidRPr="00D147D8">
        <w:rPr>
          <w:lang w:val="en-US"/>
        </w:rPr>
        <w:tab/>
        <w:t xml:space="preserve">installed. </w:t>
      </w:r>
    </w:p>
    <w:p w14:paraId="7717A027" w14:textId="77777777" w:rsidR="00666AFC" w:rsidRPr="00D147D8" w:rsidRDefault="00666AFC" w:rsidP="00666AFC">
      <w:pPr>
        <w:pStyle w:val="SingleTxtG"/>
        <w:ind w:left="2268" w:right="992"/>
        <w:rPr>
          <w:lang w:val="en-US"/>
        </w:rPr>
      </w:pPr>
      <w:r w:rsidRPr="00C53C2F">
        <w:rPr>
          <w:lang w:val="en-US"/>
        </w:rPr>
        <w:tab/>
      </w:r>
      <w:r w:rsidRPr="00D147D8">
        <w:rPr>
          <w:lang w:val="en-US"/>
        </w:rPr>
        <w:t>Where a vehicle is fitted with four concealable headlamps the installation of two additional headlamps shall only be authorized for the purpose of light-signalling, consisting of intermittent illumination, at short intervals (see paragraph 5.12. above) in daylight.”</w:t>
      </w:r>
    </w:p>
    <w:p w14:paraId="334194BB" w14:textId="77777777" w:rsidR="00666AFC" w:rsidRDefault="00666AFC" w:rsidP="00C37C94">
      <w:pPr>
        <w:suppressAutoHyphens w:val="0"/>
        <w:autoSpaceDE w:val="0"/>
        <w:autoSpaceDN w:val="0"/>
        <w:adjustRightInd w:val="0"/>
        <w:spacing w:after="120"/>
        <w:ind w:right="992"/>
        <w:jc w:val="both"/>
        <w:rPr>
          <w:i/>
          <w:lang w:eastAsia="en-GB"/>
        </w:rPr>
      </w:pPr>
    </w:p>
    <w:p w14:paraId="75F39EF9" w14:textId="77777777" w:rsidR="00666AFC" w:rsidRPr="00017484" w:rsidRDefault="00666AFC" w:rsidP="00666AFC">
      <w:pPr>
        <w:suppressAutoHyphens w:val="0"/>
        <w:autoSpaceDE w:val="0"/>
        <w:autoSpaceDN w:val="0"/>
        <w:adjustRightInd w:val="0"/>
        <w:spacing w:after="120"/>
        <w:ind w:left="2268" w:right="992" w:hanging="1134"/>
        <w:jc w:val="both"/>
        <w:rPr>
          <w:i/>
          <w:lang w:eastAsia="en-GB"/>
        </w:rPr>
      </w:pPr>
      <w:r w:rsidRPr="00017484">
        <w:rPr>
          <w:i/>
          <w:lang w:eastAsia="en-GB"/>
        </w:rPr>
        <w:t>Paragraph 6.1.9.2., amend to read:</w:t>
      </w:r>
    </w:p>
    <w:p w14:paraId="1E26BCE1" w14:textId="77777777" w:rsidR="00666AFC" w:rsidRPr="00017484" w:rsidRDefault="00666AFC" w:rsidP="00666AFC">
      <w:pPr>
        <w:suppressAutoHyphens w:val="0"/>
        <w:autoSpaceDE w:val="0"/>
        <w:autoSpaceDN w:val="0"/>
        <w:adjustRightInd w:val="0"/>
        <w:spacing w:after="120"/>
        <w:ind w:left="2268" w:right="992" w:hanging="1134"/>
        <w:jc w:val="both"/>
        <w:rPr>
          <w:lang w:val="en-US"/>
        </w:rPr>
      </w:pPr>
      <w:r w:rsidRPr="00017484">
        <w:rPr>
          <w:lang w:eastAsia="en-GB"/>
        </w:rPr>
        <w:t>“6.1.9.2.</w:t>
      </w:r>
      <w:r w:rsidRPr="00017484">
        <w:rPr>
          <w:lang w:eastAsia="en-GB"/>
        </w:rPr>
        <w:tab/>
        <w:t xml:space="preserve">This maximum intensity shall be obtained by adding together the individual reference marks which are indicated on the several headlamps. </w:t>
      </w:r>
      <w:r w:rsidRPr="007133C4">
        <w:rPr>
          <w:strike/>
          <w:lang w:eastAsia="en-GB"/>
        </w:rPr>
        <w:t>The reference mark "10" shall be given to each of the headlamps marked "R" or "CR".</w:t>
      </w:r>
      <w:r w:rsidRPr="007133C4">
        <w:rPr>
          <w:lang w:eastAsia="en-GB"/>
        </w:rPr>
        <w:t xml:space="preserve">  </w:t>
      </w:r>
      <w:r w:rsidRPr="007133C4">
        <w:rPr>
          <w:b/>
          <w:bCs/>
        </w:rPr>
        <w:t>”</w:t>
      </w:r>
    </w:p>
    <w:p w14:paraId="4F28D87B" w14:textId="77777777" w:rsidR="00666AFC" w:rsidRDefault="00666AFC" w:rsidP="00666AFC">
      <w:pPr>
        <w:pStyle w:val="SingleTxtG"/>
        <w:ind w:right="992"/>
        <w:rPr>
          <w:i/>
          <w:iCs/>
          <w:lang w:val="en-US"/>
        </w:rPr>
      </w:pPr>
    </w:p>
    <w:p w14:paraId="6D05D13B" w14:textId="77777777" w:rsidR="00666AFC" w:rsidRPr="00C53C2F" w:rsidRDefault="00666AFC" w:rsidP="00666AFC">
      <w:pPr>
        <w:pStyle w:val="SingleTxtG"/>
        <w:ind w:right="992"/>
        <w:rPr>
          <w:lang w:val="en-US"/>
        </w:rPr>
      </w:pPr>
      <w:r w:rsidRPr="00C53C2F">
        <w:rPr>
          <w:i/>
          <w:iCs/>
          <w:lang w:val="en-US"/>
        </w:rPr>
        <w:t>Paragraph 6.2.2.</w:t>
      </w:r>
      <w:r w:rsidRPr="00C53C2F">
        <w:rPr>
          <w:lang w:val="en-US"/>
        </w:rPr>
        <w:t>, amend to read:</w:t>
      </w:r>
    </w:p>
    <w:p w14:paraId="1338A984" w14:textId="77777777" w:rsidR="00666AFC" w:rsidRPr="00C53C2F" w:rsidRDefault="00666AFC" w:rsidP="00666AFC">
      <w:pPr>
        <w:suppressAutoHyphens w:val="0"/>
        <w:autoSpaceDE w:val="0"/>
        <w:autoSpaceDN w:val="0"/>
        <w:adjustRightInd w:val="0"/>
        <w:spacing w:after="120"/>
        <w:ind w:left="2268" w:right="992" w:hanging="1134"/>
        <w:jc w:val="both"/>
        <w:rPr>
          <w:lang w:val="en-US"/>
        </w:rPr>
      </w:pPr>
      <w:r w:rsidRPr="00C53C2F">
        <w:rPr>
          <w:lang w:val="en-US"/>
        </w:rPr>
        <w:t>“6.2.2.</w:t>
      </w:r>
      <w:r w:rsidRPr="00C53C2F">
        <w:rPr>
          <w:lang w:val="en-US"/>
        </w:rPr>
        <w:tab/>
        <w:t>Number</w:t>
      </w:r>
    </w:p>
    <w:p w14:paraId="7FCBE1C6" w14:textId="77777777" w:rsidR="00666AFC" w:rsidRPr="00C53C2F" w:rsidRDefault="00666AFC" w:rsidP="00666AFC">
      <w:pPr>
        <w:suppressAutoHyphens w:val="0"/>
        <w:autoSpaceDE w:val="0"/>
        <w:autoSpaceDN w:val="0"/>
        <w:adjustRightInd w:val="0"/>
        <w:spacing w:after="120"/>
        <w:ind w:left="2268" w:right="992"/>
        <w:jc w:val="both"/>
        <w:rPr>
          <w:lang w:val="en-US"/>
        </w:rPr>
      </w:pPr>
      <w:r w:rsidRPr="00C53C2F">
        <w:rPr>
          <w:lang w:val="en-US"/>
        </w:rPr>
        <w:t xml:space="preserve">Two, type approved according to </w:t>
      </w:r>
    </w:p>
    <w:p w14:paraId="4BA16B4E" w14:textId="77777777" w:rsidR="00666AFC" w:rsidRPr="00C53C2F" w:rsidRDefault="00666AFC" w:rsidP="00666AFC">
      <w:pPr>
        <w:suppressAutoHyphens w:val="0"/>
        <w:autoSpaceDE w:val="0"/>
        <w:autoSpaceDN w:val="0"/>
        <w:adjustRightInd w:val="0"/>
        <w:spacing w:after="120"/>
        <w:ind w:left="1701" w:firstLine="567"/>
        <w:rPr>
          <w:strike/>
          <w:lang w:eastAsia="en-GB"/>
        </w:rPr>
      </w:pPr>
      <w:r w:rsidRPr="00C53C2F">
        <w:rPr>
          <w:strike/>
          <w:lang w:eastAsia="en-GB"/>
        </w:rPr>
        <w:t xml:space="preserve">(a) UN Regulation No. 98 or 112, excluding Class A headlamp, </w:t>
      </w:r>
    </w:p>
    <w:p w14:paraId="0A9E6B47" w14:textId="77777777" w:rsidR="00666AFC" w:rsidRPr="00C53C2F" w:rsidRDefault="00666AFC" w:rsidP="00666AFC">
      <w:pPr>
        <w:suppressAutoHyphens w:val="0"/>
        <w:autoSpaceDE w:val="0"/>
        <w:autoSpaceDN w:val="0"/>
        <w:adjustRightInd w:val="0"/>
        <w:spacing w:after="120"/>
        <w:ind w:left="1701" w:firstLine="567"/>
        <w:rPr>
          <w:strike/>
          <w:lang w:eastAsia="en-GB"/>
        </w:rPr>
      </w:pPr>
      <w:r w:rsidRPr="00C53C2F">
        <w:rPr>
          <w:strike/>
          <w:lang w:eastAsia="en-GB"/>
        </w:rPr>
        <w:t xml:space="preserve">or </w:t>
      </w:r>
    </w:p>
    <w:p w14:paraId="7A863165" w14:textId="77777777" w:rsidR="00666AFC" w:rsidRPr="00C53C2F" w:rsidRDefault="00666AFC" w:rsidP="00666AFC">
      <w:pPr>
        <w:suppressAutoHyphens w:val="0"/>
        <w:autoSpaceDE w:val="0"/>
        <w:autoSpaceDN w:val="0"/>
        <w:adjustRightInd w:val="0"/>
        <w:spacing w:after="120"/>
        <w:ind w:left="2268" w:right="992"/>
        <w:jc w:val="both"/>
        <w:rPr>
          <w:strike/>
          <w:lang w:val="en-US"/>
        </w:rPr>
      </w:pPr>
      <w:r w:rsidRPr="00C53C2F">
        <w:rPr>
          <w:strike/>
          <w:lang w:eastAsia="en-GB"/>
        </w:rPr>
        <w:t>(b) UN Regulation [RID], Classes B and D headlamps only.</w:t>
      </w:r>
      <w:r w:rsidRPr="00C53C2F" w:rsidDel="00A5323F">
        <w:rPr>
          <w:strike/>
          <w:lang w:val="en-US"/>
        </w:rPr>
        <w:t xml:space="preserve"> </w:t>
      </w:r>
    </w:p>
    <w:p w14:paraId="0921EF26" w14:textId="77777777" w:rsidR="00666AFC" w:rsidRPr="009609FE" w:rsidRDefault="00666AFC" w:rsidP="00666AFC">
      <w:pPr>
        <w:pStyle w:val="SingleTxtG"/>
        <w:ind w:left="2268" w:right="992"/>
        <w:rPr>
          <w:b/>
          <w:color w:val="000000" w:themeColor="text1"/>
          <w:lang w:val="en-US"/>
        </w:rPr>
      </w:pPr>
      <w:r w:rsidRPr="00C53C2F">
        <w:rPr>
          <w:b/>
          <w:lang w:val="en-US"/>
        </w:rPr>
        <w:t>- UN Regulations Nos. 98 or 112</w:t>
      </w:r>
      <w:r w:rsidRPr="009609FE">
        <w:rPr>
          <w:b/>
          <w:color w:val="000000" w:themeColor="text1"/>
          <w:lang w:val="en-US"/>
        </w:rPr>
        <w:t>, excluding Class A headlamp, or</w:t>
      </w:r>
    </w:p>
    <w:p w14:paraId="75E0373A" w14:textId="77777777" w:rsidR="00666AFC" w:rsidRPr="009609FE" w:rsidRDefault="00666AFC" w:rsidP="00666AFC">
      <w:pPr>
        <w:pStyle w:val="SingleTxtG"/>
        <w:ind w:left="2268" w:right="992"/>
        <w:rPr>
          <w:b/>
          <w:bCs/>
          <w:color w:val="000000" w:themeColor="text1"/>
          <w:lang w:val="en-US"/>
        </w:rPr>
      </w:pPr>
      <w:r w:rsidRPr="009609FE">
        <w:rPr>
          <w:b/>
          <w:color w:val="000000" w:themeColor="text1"/>
          <w:lang w:val="en-US"/>
        </w:rPr>
        <w:t>- UN Regulation No. 149.</w:t>
      </w:r>
      <w:r w:rsidRPr="009609FE">
        <w:rPr>
          <w:b/>
          <w:bCs/>
          <w:color w:val="000000" w:themeColor="text1"/>
          <w:lang w:val="en-US"/>
        </w:rPr>
        <w:t>00</w:t>
      </w:r>
      <w:r w:rsidRPr="009609FE">
        <w:rPr>
          <w:b/>
          <w:color w:val="000000" w:themeColor="text1"/>
          <w:lang w:val="en-US"/>
        </w:rPr>
        <w:t xml:space="preserve">, Classes B or D headlamps only, </w:t>
      </w:r>
      <w:r w:rsidRPr="009609FE">
        <w:rPr>
          <w:b/>
          <w:bCs/>
          <w:color w:val="000000" w:themeColor="text1"/>
          <w:lang w:val="en-US"/>
        </w:rPr>
        <w:t>or</w:t>
      </w:r>
    </w:p>
    <w:p w14:paraId="35B3B5A4" w14:textId="77777777" w:rsidR="00666AFC" w:rsidRPr="0054680A" w:rsidRDefault="00666AFC" w:rsidP="00666AFC">
      <w:pPr>
        <w:pStyle w:val="SingleTxtG"/>
        <w:ind w:left="2268" w:right="992"/>
        <w:rPr>
          <w:b/>
          <w:lang w:val="en-US"/>
        </w:rPr>
      </w:pPr>
      <w:r w:rsidRPr="009609FE">
        <w:rPr>
          <w:b/>
          <w:bCs/>
          <w:color w:val="000000" w:themeColor="text1"/>
          <w:lang w:val="en-US"/>
        </w:rPr>
        <w:t xml:space="preserve">- UN </w:t>
      </w:r>
      <w:r w:rsidRPr="0054680A">
        <w:rPr>
          <w:b/>
          <w:bCs/>
          <w:lang w:val="en-US"/>
        </w:rPr>
        <w:t>Regulation No. 149.01 and subsequent series of amendments, Class C headlamp only.</w:t>
      </w:r>
      <w:r w:rsidRPr="00C53C2F">
        <w:rPr>
          <w:b/>
          <w:lang w:val="en-US"/>
        </w:rPr>
        <w:t>”</w:t>
      </w:r>
    </w:p>
    <w:p w14:paraId="6993636E" w14:textId="77777777" w:rsidR="00C37C94" w:rsidRDefault="00C37C94">
      <w:pPr>
        <w:suppressAutoHyphens w:val="0"/>
        <w:spacing w:line="240" w:lineRule="auto"/>
        <w:rPr>
          <w:i/>
          <w:iCs/>
          <w:lang w:val="en-US"/>
        </w:rPr>
      </w:pPr>
      <w:r>
        <w:rPr>
          <w:i/>
          <w:iCs/>
          <w:lang w:val="en-US"/>
        </w:rPr>
        <w:br w:type="page"/>
      </w:r>
    </w:p>
    <w:p w14:paraId="64B2322A" w14:textId="1CFB23A6" w:rsidR="00666AFC" w:rsidRPr="000E7CDD" w:rsidRDefault="00666AFC" w:rsidP="00666AFC">
      <w:pPr>
        <w:pStyle w:val="SingleTxtG"/>
        <w:ind w:right="992"/>
        <w:rPr>
          <w:lang w:val="en-US"/>
        </w:rPr>
      </w:pPr>
      <w:r w:rsidRPr="000E7CDD">
        <w:rPr>
          <w:i/>
          <w:iCs/>
          <w:lang w:val="en-US"/>
        </w:rPr>
        <w:lastRenderedPageBreak/>
        <w:t>Paragraph 6.3.9</w:t>
      </w:r>
      <w:r w:rsidRPr="000E7CDD">
        <w:rPr>
          <w:lang w:val="en-US"/>
        </w:rPr>
        <w:t>., amend to read:</w:t>
      </w:r>
    </w:p>
    <w:p w14:paraId="233B7251" w14:textId="77777777" w:rsidR="00666AFC" w:rsidRPr="000E7CDD" w:rsidRDefault="00666AFC" w:rsidP="00666AFC">
      <w:pPr>
        <w:pStyle w:val="SingleTxtG"/>
        <w:ind w:left="2268" w:right="992" w:hanging="1134"/>
        <w:rPr>
          <w:lang w:val="en-US"/>
        </w:rPr>
      </w:pPr>
      <w:r w:rsidRPr="000E7CDD">
        <w:rPr>
          <w:lang w:val="en-US"/>
        </w:rPr>
        <w:t xml:space="preserve">"6.3.9. </w:t>
      </w:r>
      <w:r>
        <w:rPr>
          <w:lang w:val="en-US"/>
        </w:rPr>
        <w:tab/>
      </w:r>
      <w:r w:rsidRPr="000E7CDD">
        <w:rPr>
          <w:lang w:val="en-US"/>
        </w:rPr>
        <w:t>Other requirements</w:t>
      </w:r>
    </w:p>
    <w:p w14:paraId="3A9D46F9" w14:textId="77777777" w:rsidR="00666AFC" w:rsidRDefault="00666AFC" w:rsidP="00666AFC">
      <w:pPr>
        <w:pStyle w:val="SingleTxtG"/>
        <w:ind w:left="2268" w:right="992"/>
        <w:rPr>
          <w:lang w:val="en-US"/>
        </w:rPr>
      </w:pPr>
      <w:r w:rsidRPr="00146B03">
        <w:rPr>
          <w:lang w:val="en-US"/>
        </w:rPr>
        <w:t xml:space="preserve">In the case where there is a positive indication in the communication form in </w:t>
      </w:r>
      <w:r w:rsidRPr="00146B03">
        <w:rPr>
          <w:b/>
          <w:lang w:val="en-US"/>
        </w:rPr>
        <w:t>item 10.9. of</w:t>
      </w:r>
      <w:r w:rsidRPr="00146B03">
        <w:rPr>
          <w:lang w:val="en-US"/>
        </w:rPr>
        <w:t xml:space="preserve"> Annex 1 of Regulation No. 19 or </w:t>
      </w:r>
      <w:r w:rsidRPr="00146B03">
        <w:rPr>
          <w:b/>
          <w:lang w:val="en-US"/>
        </w:rPr>
        <w:t>item 9.5.8</w:t>
      </w:r>
      <w:r w:rsidRPr="00146B03">
        <w:rPr>
          <w:lang w:val="en-US"/>
        </w:rPr>
        <w:t xml:space="preserve">. </w:t>
      </w:r>
      <w:r w:rsidRPr="00146B03">
        <w:rPr>
          <w:strike/>
          <w:lang w:val="en-US"/>
        </w:rPr>
        <w:t>in</w:t>
      </w:r>
      <w:r w:rsidRPr="00146B03">
        <w:rPr>
          <w:lang w:val="en-US"/>
        </w:rPr>
        <w:t xml:space="preserve"> </w:t>
      </w:r>
      <w:r w:rsidRPr="00146B03">
        <w:rPr>
          <w:b/>
          <w:lang w:val="en-US"/>
        </w:rPr>
        <w:t>of</w:t>
      </w:r>
      <w:r w:rsidRPr="00146B03">
        <w:rPr>
          <w:lang w:val="en-US"/>
        </w:rPr>
        <w:t xml:space="preserve"> Annex 1 of Regulation No. </w:t>
      </w:r>
      <w:r w:rsidRPr="00146B03">
        <w:rPr>
          <w:bCs/>
          <w:iCs/>
          <w:strike/>
          <w:kern w:val="2"/>
          <w:lang w:eastAsia="ja-JP"/>
        </w:rPr>
        <w:t>[RID]</w:t>
      </w:r>
      <w:r w:rsidRPr="00146B03">
        <w:rPr>
          <w:bCs/>
          <w:iCs/>
          <w:kern w:val="2"/>
          <w:lang w:eastAsia="ja-JP"/>
        </w:rPr>
        <w:t xml:space="preserve"> </w:t>
      </w:r>
      <w:r w:rsidRPr="00146B03">
        <w:rPr>
          <w:b/>
          <w:lang w:val="en-US"/>
        </w:rPr>
        <w:t>149</w:t>
      </w:r>
      <w:r w:rsidRPr="00146B03">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3EB8851D" w14:textId="77777777" w:rsidR="00666AFC" w:rsidRDefault="00666AFC" w:rsidP="00666AFC">
      <w:pPr>
        <w:pStyle w:val="SingleTxtG"/>
        <w:ind w:right="992"/>
        <w:rPr>
          <w:i/>
          <w:iCs/>
          <w:lang w:val="en-US"/>
        </w:rPr>
      </w:pPr>
    </w:p>
    <w:p w14:paraId="47D78E63" w14:textId="77777777" w:rsidR="00666AFC" w:rsidRPr="00146B03" w:rsidRDefault="00666AFC" w:rsidP="00666AFC">
      <w:pPr>
        <w:pStyle w:val="SingleTxtG"/>
        <w:ind w:right="992"/>
        <w:rPr>
          <w:lang w:val="en-US"/>
        </w:rPr>
      </w:pPr>
      <w:r w:rsidRPr="00146B03">
        <w:rPr>
          <w:i/>
          <w:iCs/>
          <w:lang w:val="en-US"/>
        </w:rPr>
        <w:t>Paragraph 6.22.6.1.2.1.</w:t>
      </w:r>
      <w:r w:rsidRPr="00146B03">
        <w:rPr>
          <w:lang w:val="en-US"/>
        </w:rPr>
        <w:t>, amend to read:</w:t>
      </w:r>
    </w:p>
    <w:p w14:paraId="337E5889" w14:textId="77777777" w:rsidR="00666AFC" w:rsidRPr="00146B03" w:rsidRDefault="00666AFC" w:rsidP="00666AFC">
      <w:pPr>
        <w:pStyle w:val="SingleTxtG"/>
        <w:ind w:left="2268" w:right="992" w:hanging="1134"/>
        <w:rPr>
          <w:lang w:val="en-US"/>
        </w:rPr>
      </w:pPr>
      <w:r w:rsidRPr="00146B03">
        <w:rPr>
          <w:lang w:val="en-US"/>
        </w:rPr>
        <w:t>"6.22.6.1.2.1.</w:t>
      </w:r>
      <w:r w:rsidRPr="00146B03">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146B03">
        <w:rPr>
          <w:strike/>
          <w:lang w:val="en-US"/>
        </w:rPr>
        <w:t>9.3</w:t>
      </w:r>
      <w:r w:rsidRPr="00146B03">
        <w:rPr>
          <w:lang w:val="en-US"/>
        </w:rPr>
        <w:t xml:space="preserve"> </w:t>
      </w:r>
      <w:r w:rsidRPr="00146B03">
        <w:rPr>
          <w:b/>
          <w:lang w:val="en-US"/>
        </w:rPr>
        <w:t>9.4.</w:t>
      </w:r>
      <w:r w:rsidRPr="00146B03">
        <w:rPr>
          <w:lang w:val="en-US"/>
        </w:rPr>
        <w:t xml:space="preserve"> of the communication form conforming to the model in Annex 1 to Regulations Nos. 123 or </w:t>
      </w:r>
      <w:r w:rsidRPr="00146B03">
        <w:rPr>
          <w:strike/>
          <w:lang w:val="en-US"/>
        </w:rPr>
        <w:t xml:space="preserve">item 9.3.3. in Annex 1 to UN Regulation No. </w:t>
      </w:r>
      <w:r w:rsidRPr="00146B03">
        <w:rPr>
          <w:bCs/>
          <w:iCs/>
          <w:strike/>
          <w:kern w:val="2"/>
          <w:lang w:eastAsia="ja-JP"/>
        </w:rPr>
        <w:t>[RID]</w:t>
      </w:r>
      <w:r w:rsidRPr="00146B03">
        <w:rPr>
          <w:lang w:val="en-US"/>
        </w:rPr>
        <w:t xml:space="preserve"> </w:t>
      </w:r>
      <w:r w:rsidRPr="00146B03">
        <w:rPr>
          <w:b/>
          <w:lang w:val="en-US"/>
        </w:rPr>
        <w:t>149</w:t>
      </w:r>
      <w:r w:rsidRPr="00146B03">
        <w:rPr>
          <w:lang w:val="en-US"/>
        </w:rPr>
        <w:t>."</w:t>
      </w:r>
    </w:p>
    <w:p w14:paraId="1117612E" w14:textId="77777777" w:rsidR="00666AFC" w:rsidRDefault="00666AFC" w:rsidP="00666AFC">
      <w:pPr>
        <w:pStyle w:val="SingleTxtG"/>
        <w:ind w:right="992"/>
        <w:rPr>
          <w:i/>
          <w:iCs/>
          <w:lang w:val="en-US"/>
        </w:rPr>
      </w:pPr>
    </w:p>
    <w:p w14:paraId="48F7DA48" w14:textId="77777777" w:rsidR="00666AFC" w:rsidRPr="00146B03" w:rsidRDefault="00666AFC" w:rsidP="00666AFC">
      <w:pPr>
        <w:pStyle w:val="SingleTxtG"/>
        <w:ind w:right="992"/>
        <w:rPr>
          <w:lang w:val="en-US"/>
        </w:rPr>
      </w:pPr>
      <w:r w:rsidRPr="00146B03">
        <w:rPr>
          <w:i/>
          <w:iCs/>
          <w:lang w:val="en-US"/>
        </w:rPr>
        <w:t>Paragraph 6.22.9.1.</w:t>
      </w:r>
      <w:r w:rsidRPr="00146B03">
        <w:rPr>
          <w:lang w:val="en-US"/>
        </w:rPr>
        <w:t>, amend to read:</w:t>
      </w:r>
    </w:p>
    <w:p w14:paraId="677DDB50" w14:textId="394341AF" w:rsidR="00666AFC" w:rsidRDefault="00666AFC" w:rsidP="00666AFC">
      <w:pPr>
        <w:pStyle w:val="SingleTxtG"/>
        <w:ind w:left="2268" w:right="992" w:hanging="1134"/>
        <w:rPr>
          <w:lang w:val="en-US"/>
        </w:rPr>
      </w:pPr>
      <w:r w:rsidRPr="00146B03">
        <w:rPr>
          <w:lang w:val="en-US"/>
        </w:rPr>
        <w:t>"6.22.9.1.</w:t>
      </w:r>
      <w:r w:rsidRPr="00146B03">
        <w:rPr>
          <w:lang w:val="en-US"/>
        </w:rPr>
        <w:tab/>
        <w:t>An AFS shall be permitted only in conjunction with the installation of headlamp cleaning device(s) according to Regulation No. 45</w:t>
      </w:r>
      <w:r w:rsidR="00C34AAE" w:rsidRPr="00C34AAE">
        <w:rPr>
          <w:vertAlign w:val="superscript"/>
          <w:lang w:val="en-US"/>
        </w:rPr>
        <w:t>19</w:t>
      </w:r>
      <w:r w:rsidRPr="00146B03">
        <w:rPr>
          <w:lang w:val="en-US"/>
        </w:rPr>
        <w:t xml:space="preserve"> for at least those lighting units, which are indicated under item 9.</w:t>
      </w:r>
      <w:r w:rsidR="00C26F15" w:rsidRPr="00C26F15">
        <w:rPr>
          <w:strike/>
          <w:lang w:val="en-US"/>
        </w:rPr>
        <w:t>2.</w:t>
      </w:r>
      <w:r w:rsidRPr="00146B03">
        <w:rPr>
          <w:lang w:val="en-US"/>
        </w:rPr>
        <w:t xml:space="preserve">3. of the communication form conforming to the model in Annex 1 to Regulation No. 123 or under item </w:t>
      </w:r>
      <w:r w:rsidRPr="00146B03">
        <w:rPr>
          <w:strike/>
          <w:lang w:val="en-US"/>
        </w:rPr>
        <w:t>9.3.2.3</w:t>
      </w:r>
      <w:r w:rsidRPr="00146B03">
        <w:rPr>
          <w:lang w:val="en-US"/>
        </w:rPr>
        <w:t xml:space="preserve">. </w:t>
      </w:r>
      <w:r w:rsidRPr="00146B03">
        <w:rPr>
          <w:b/>
          <w:lang w:val="en-US"/>
        </w:rPr>
        <w:t>9.3.3</w:t>
      </w:r>
      <w:r w:rsidRPr="00146B03">
        <w:rPr>
          <w:lang w:val="en-US"/>
        </w:rPr>
        <w:t>. in Annex</w:t>
      </w:r>
      <w:r w:rsidRPr="003D3950">
        <w:rPr>
          <w:lang w:val="en-US"/>
        </w:rPr>
        <w:t xml:space="preserve"> 1 to Regulation No. </w:t>
      </w:r>
      <w:r w:rsidRPr="00E730C7">
        <w:rPr>
          <w:strike/>
          <w:lang w:val="en-US"/>
        </w:rPr>
        <w:t>[RID]</w:t>
      </w:r>
      <w:r>
        <w:rPr>
          <w:lang w:val="en-US"/>
        </w:rPr>
        <w:t xml:space="preserve"> </w:t>
      </w:r>
      <w:r w:rsidRPr="00E730C7">
        <w:rPr>
          <w:b/>
          <w:lang w:val="en-US"/>
        </w:rPr>
        <w:t>149</w:t>
      </w:r>
      <w:r w:rsidRPr="008B65FD">
        <w:rPr>
          <w:lang w:val="en-US"/>
        </w:rPr>
        <w:t>,</w:t>
      </w:r>
      <w:r w:rsidRPr="000E7CDD">
        <w:rPr>
          <w:lang w:val="en-US"/>
        </w:rPr>
        <w:t xml:space="preserve"> if the total objective luminous flux of the light sources of these units exceeds 2,000 lm per side, and which</w:t>
      </w:r>
      <w:r>
        <w:rPr>
          <w:lang w:val="en-US"/>
        </w:rPr>
        <w:t>…”</w:t>
      </w:r>
    </w:p>
    <w:p w14:paraId="534C0A69" w14:textId="77777777" w:rsidR="00666AFC" w:rsidRDefault="00666AFC" w:rsidP="00C37C94">
      <w:pPr>
        <w:pStyle w:val="SingleTxtG"/>
        <w:ind w:left="0" w:right="992"/>
        <w:rPr>
          <w:lang w:val="en-US"/>
        </w:rPr>
      </w:pPr>
    </w:p>
    <w:p w14:paraId="5AD7A42D" w14:textId="44A3D788" w:rsidR="00C37C94" w:rsidRPr="007A1387" w:rsidRDefault="00146B03" w:rsidP="00C37C94">
      <w:pPr>
        <w:pStyle w:val="HChG"/>
      </w:pPr>
      <w:r w:rsidRPr="00391654">
        <w:rPr>
          <w:lang w:val="en-US"/>
        </w:rPr>
        <w:tab/>
      </w:r>
      <w:r w:rsidRPr="007A1387">
        <w:t>I</w:t>
      </w:r>
      <w:r w:rsidR="00C37C94" w:rsidRPr="007A1387">
        <w:t>I</w:t>
      </w:r>
      <w:r w:rsidRPr="007A1387">
        <w:t>I.</w:t>
      </w:r>
      <w:r w:rsidRPr="007A1387">
        <w:tab/>
      </w:r>
      <w:r w:rsidR="00C37C94" w:rsidRPr="007A1387">
        <w:t>Proposal - UN R48</w:t>
      </w:r>
      <w:r w:rsidR="007A1387">
        <w:t>.</w:t>
      </w:r>
      <w:r w:rsidR="00C37C94" w:rsidRPr="007A1387">
        <w:t>05</w:t>
      </w:r>
    </w:p>
    <w:p w14:paraId="1DC24BBC" w14:textId="77777777" w:rsidR="00C37C94" w:rsidRDefault="00C37C94" w:rsidP="00C37C9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1.2.</w:t>
      </w:r>
      <w:r w:rsidRPr="00EB477F">
        <w:rPr>
          <w:snapToGrid w:val="0"/>
        </w:rPr>
        <w:t>, amend to read:</w:t>
      </w:r>
    </w:p>
    <w:p w14:paraId="41E028AA" w14:textId="77777777" w:rsidR="00C37C94" w:rsidRPr="00CC7A96" w:rsidRDefault="00C37C94" w:rsidP="00C37C94">
      <w:pPr>
        <w:pStyle w:val="SingleTxtG"/>
        <w:ind w:left="2268" w:right="992" w:hanging="1134"/>
        <w:rPr>
          <w:color w:val="000000" w:themeColor="text1"/>
          <w:lang w:val="en-US"/>
        </w:rPr>
      </w:pPr>
      <w:r w:rsidRPr="00B13EEC">
        <w:rPr>
          <w:lang w:val="en-US"/>
        </w:rPr>
        <w:t>“6.1.2</w:t>
      </w:r>
      <w:r w:rsidRPr="00CC7A96">
        <w:rPr>
          <w:color w:val="000000" w:themeColor="text1"/>
          <w:lang w:val="en-US"/>
        </w:rPr>
        <w:t>.</w:t>
      </w:r>
      <w:r>
        <w:rPr>
          <w:color w:val="000000" w:themeColor="text1"/>
          <w:lang w:val="en-US"/>
        </w:rPr>
        <w:tab/>
      </w:r>
      <w:r w:rsidRPr="00CC7A96">
        <w:rPr>
          <w:color w:val="000000" w:themeColor="text1"/>
          <w:lang w:val="en-US"/>
        </w:rPr>
        <w:t>Number</w:t>
      </w:r>
    </w:p>
    <w:p w14:paraId="4F84D288" w14:textId="77777777" w:rsidR="00C37C94" w:rsidRDefault="00C37C94" w:rsidP="00C37C94">
      <w:pPr>
        <w:pStyle w:val="SingleTxtG"/>
        <w:ind w:left="2268" w:right="992"/>
        <w:rPr>
          <w:color w:val="000000" w:themeColor="text1"/>
          <w:lang w:val="en-US"/>
        </w:rPr>
      </w:pPr>
      <w:r w:rsidRPr="00CC7A96">
        <w:rPr>
          <w:color w:val="000000" w:themeColor="text1"/>
          <w:lang w:val="en-US"/>
        </w:rPr>
        <w:tab/>
        <w:t xml:space="preserve">Two </w:t>
      </w:r>
      <w:r w:rsidRPr="00D147D8">
        <w:rPr>
          <w:color w:val="000000" w:themeColor="text1"/>
          <w:lang w:val="en-US"/>
        </w:rPr>
        <w:t>or four</w:t>
      </w:r>
      <w:r w:rsidRPr="00CC7A96">
        <w:rPr>
          <w:color w:val="000000" w:themeColor="text1"/>
          <w:lang w:val="en-US"/>
        </w:rPr>
        <w:t>, type approved according to</w:t>
      </w:r>
    </w:p>
    <w:p w14:paraId="358D7DE7" w14:textId="77777777" w:rsidR="00C37C94" w:rsidRPr="0054680A" w:rsidRDefault="00C37C94" w:rsidP="00C37C94">
      <w:pPr>
        <w:pStyle w:val="SingleTxtG"/>
        <w:ind w:left="2268" w:right="992"/>
        <w:rPr>
          <w:strike/>
          <w:color w:val="000000" w:themeColor="text1"/>
          <w:lang w:val="en-US"/>
        </w:rPr>
      </w:pPr>
      <w:r w:rsidRPr="0054680A">
        <w:rPr>
          <w:strike/>
          <w:color w:val="000000" w:themeColor="text1"/>
          <w:lang w:val="en-US"/>
        </w:rPr>
        <w:t>(a)</w:t>
      </w:r>
      <w:r w:rsidRPr="0054680A">
        <w:rPr>
          <w:strike/>
          <w:color w:val="000000" w:themeColor="text1"/>
          <w:lang w:val="en-US"/>
        </w:rPr>
        <w:tab/>
        <w:t>Regulations Nos. 98 or 112, excluding Class A headlamp</w:t>
      </w:r>
    </w:p>
    <w:p w14:paraId="1023E03C" w14:textId="77777777" w:rsidR="00C37C94" w:rsidRPr="0054680A" w:rsidRDefault="00C37C94" w:rsidP="00C37C94">
      <w:pPr>
        <w:pStyle w:val="SingleTxtG"/>
        <w:ind w:left="2268" w:right="992"/>
        <w:rPr>
          <w:strike/>
          <w:color w:val="000000" w:themeColor="text1"/>
          <w:lang w:val="en-US"/>
        </w:rPr>
      </w:pPr>
      <w:r w:rsidRPr="0054680A">
        <w:rPr>
          <w:strike/>
          <w:color w:val="000000" w:themeColor="text1"/>
          <w:lang w:val="en-US"/>
        </w:rPr>
        <w:t>or</w:t>
      </w:r>
    </w:p>
    <w:p w14:paraId="4B5E250E" w14:textId="77777777" w:rsidR="00C37C94" w:rsidRPr="0054680A" w:rsidRDefault="00C37C94" w:rsidP="00C37C94">
      <w:pPr>
        <w:pStyle w:val="SingleTxtG"/>
        <w:ind w:left="2268" w:right="992"/>
        <w:rPr>
          <w:strike/>
          <w:color w:val="000000" w:themeColor="text1"/>
          <w:lang w:val="en-US"/>
        </w:rPr>
      </w:pPr>
      <w:r w:rsidRPr="0054680A">
        <w:rPr>
          <w:strike/>
          <w:color w:val="000000" w:themeColor="text1"/>
          <w:lang w:val="en-US"/>
        </w:rPr>
        <w:t>(b)</w:t>
      </w:r>
      <w:r w:rsidRPr="0054680A">
        <w:rPr>
          <w:strike/>
          <w:color w:val="000000" w:themeColor="text1"/>
          <w:lang w:val="en-US"/>
        </w:rPr>
        <w:tab/>
        <w:t>UN Regulation [RID], Classes B and D headlamps only</w:t>
      </w:r>
    </w:p>
    <w:p w14:paraId="75C059F5" w14:textId="77777777" w:rsidR="00C37C94" w:rsidRPr="00290DB3" w:rsidRDefault="00C37C94" w:rsidP="00C37C94">
      <w:pPr>
        <w:pStyle w:val="SingleTxtG"/>
        <w:ind w:left="2268" w:right="992"/>
        <w:rPr>
          <w:b/>
          <w:bCs/>
          <w:color w:val="000000" w:themeColor="text1"/>
          <w:lang w:val="en-US"/>
        </w:rPr>
      </w:pPr>
      <w:r w:rsidRPr="00290DB3">
        <w:rPr>
          <w:b/>
          <w:bCs/>
          <w:color w:val="000000" w:themeColor="text1"/>
          <w:lang w:val="en-US"/>
        </w:rPr>
        <w:tab/>
        <w:t>- UN Regulation No.</w:t>
      </w:r>
      <w:r>
        <w:rPr>
          <w:b/>
          <w:bCs/>
          <w:color w:val="000000" w:themeColor="text1"/>
          <w:lang w:val="en-US"/>
        </w:rPr>
        <w:t xml:space="preserve"> </w:t>
      </w:r>
      <w:r w:rsidRPr="00290DB3">
        <w:rPr>
          <w:b/>
          <w:bCs/>
          <w:color w:val="000000" w:themeColor="text1"/>
          <w:lang w:val="en-US"/>
        </w:rPr>
        <w:t>98, or</w:t>
      </w:r>
    </w:p>
    <w:p w14:paraId="6F47FDF8" w14:textId="77777777" w:rsidR="00C37C94" w:rsidRPr="00290DB3" w:rsidRDefault="00C37C94" w:rsidP="00C37C94">
      <w:pPr>
        <w:pStyle w:val="SingleTxtG"/>
        <w:ind w:left="2268" w:right="992"/>
        <w:rPr>
          <w:b/>
          <w:bCs/>
          <w:color w:val="000000" w:themeColor="text1"/>
          <w:lang w:val="en-US"/>
        </w:rPr>
      </w:pPr>
      <w:r w:rsidRPr="00290DB3">
        <w:rPr>
          <w:b/>
          <w:bCs/>
          <w:color w:val="000000" w:themeColor="text1"/>
          <w:lang w:val="en-US"/>
        </w:rPr>
        <w:t>- UN Regulation No.</w:t>
      </w:r>
      <w:r>
        <w:rPr>
          <w:b/>
          <w:bCs/>
          <w:color w:val="000000" w:themeColor="text1"/>
          <w:lang w:val="en-US"/>
        </w:rPr>
        <w:t xml:space="preserve"> </w:t>
      </w:r>
      <w:r w:rsidRPr="00290DB3">
        <w:rPr>
          <w:b/>
          <w:bCs/>
          <w:color w:val="000000" w:themeColor="text1"/>
          <w:lang w:val="en-US"/>
        </w:rPr>
        <w:t>112 of class B only, or</w:t>
      </w:r>
    </w:p>
    <w:p w14:paraId="37E6F793" w14:textId="77777777" w:rsidR="00C37C94" w:rsidRPr="009609FE" w:rsidRDefault="00C37C94" w:rsidP="00C37C94">
      <w:pPr>
        <w:pStyle w:val="SingleTxtG"/>
        <w:ind w:left="2268" w:right="992"/>
        <w:rPr>
          <w:b/>
          <w:bCs/>
          <w:color w:val="000000" w:themeColor="text1"/>
          <w:lang w:val="en-US"/>
        </w:rPr>
      </w:pPr>
      <w:r w:rsidRPr="00290DB3">
        <w:rPr>
          <w:b/>
          <w:bCs/>
          <w:color w:val="000000" w:themeColor="text1"/>
          <w:lang w:val="en-US"/>
        </w:rPr>
        <w:t>- UN Regulation No. 149.</w:t>
      </w:r>
      <w:r w:rsidRPr="009609FE">
        <w:rPr>
          <w:b/>
          <w:bCs/>
          <w:color w:val="000000" w:themeColor="text1"/>
          <w:lang w:val="en-US"/>
        </w:rPr>
        <w:t>00</w:t>
      </w:r>
      <w:r w:rsidRPr="00290DB3">
        <w:rPr>
          <w:b/>
          <w:bCs/>
          <w:color w:val="000000" w:themeColor="text1"/>
          <w:lang w:val="en-US"/>
        </w:rPr>
        <w:t>, Classes B or D headlamps only,</w:t>
      </w:r>
      <w:r w:rsidRPr="009609FE">
        <w:rPr>
          <w:b/>
          <w:color w:val="000000" w:themeColor="text1"/>
          <w:lang w:val="en-US"/>
        </w:rPr>
        <w:t xml:space="preserve"> </w:t>
      </w:r>
      <w:r w:rsidRPr="009609FE">
        <w:rPr>
          <w:b/>
          <w:bCs/>
          <w:color w:val="000000" w:themeColor="text1"/>
          <w:lang w:val="en-US"/>
        </w:rPr>
        <w:t>or</w:t>
      </w:r>
    </w:p>
    <w:p w14:paraId="32B48C35" w14:textId="77777777" w:rsidR="00C37C94" w:rsidRPr="006338FD" w:rsidRDefault="00C37C94" w:rsidP="00C37C94">
      <w:pPr>
        <w:pStyle w:val="SingleTxtG"/>
        <w:ind w:left="2268" w:right="992"/>
        <w:rPr>
          <w:b/>
          <w:color w:val="000000" w:themeColor="text1"/>
          <w:lang w:val="en-US"/>
        </w:rPr>
      </w:pPr>
      <w:r w:rsidRPr="009609FE">
        <w:rPr>
          <w:b/>
          <w:bCs/>
          <w:color w:val="000000" w:themeColor="text1"/>
          <w:lang w:val="en-US"/>
        </w:rPr>
        <w:t>- UN Regulation No. 149.01 and subsequent series of amendments, Class B headlamp only.</w:t>
      </w:r>
    </w:p>
    <w:p w14:paraId="5373A3DF" w14:textId="77777777" w:rsidR="00C37C94" w:rsidRPr="00D147D8" w:rsidRDefault="00C37C94" w:rsidP="00C37C94">
      <w:pPr>
        <w:pStyle w:val="SingleTxtG"/>
        <w:ind w:left="2268" w:right="992"/>
        <w:rPr>
          <w:lang w:val="en-US"/>
        </w:rPr>
      </w:pPr>
      <w:r w:rsidRPr="00D147D8">
        <w:rPr>
          <w:lang w:val="en-US"/>
        </w:rPr>
        <w:t xml:space="preserve">For vehicles of the category N3: Two extra main-beam headlamps may be </w:t>
      </w:r>
      <w:r w:rsidRPr="00D147D8">
        <w:rPr>
          <w:lang w:val="en-US"/>
        </w:rPr>
        <w:tab/>
        <w:t xml:space="preserve">installed. </w:t>
      </w:r>
    </w:p>
    <w:p w14:paraId="16627AF4" w14:textId="77777777" w:rsidR="00C37C94" w:rsidRPr="00D147D8" w:rsidRDefault="00C37C94" w:rsidP="00C37C94">
      <w:pPr>
        <w:pStyle w:val="SingleTxtG"/>
        <w:ind w:left="2268" w:right="992"/>
        <w:rPr>
          <w:lang w:val="en-US"/>
        </w:rPr>
      </w:pPr>
      <w:r w:rsidRPr="00C53C2F">
        <w:rPr>
          <w:lang w:val="en-US"/>
        </w:rPr>
        <w:lastRenderedPageBreak/>
        <w:tab/>
      </w:r>
      <w:r w:rsidRPr="00D147D8">
        <w:rPr>
          <w:lang w:val="en-US"/>
        </w:rPr>
        <w:t>Where a vehicle is fitted with four concealable headlamps the installation of two additional headlamps shall only be authorized for the purpose of light-signalling, consisting of intermittent illumination, at short intervals (see paragraph 5.12. above) in daylight.”</w:t>
      </w:r>
    </w:p>
    <w:p w14:paraId="5B13AD6B" w14:textId="77777777" w:rsidR="00C37C94" w:rsidRDefault="00C37C94" w:rsidP="00C37C94">
      <w:pPr>
        <w:suppressAutoHyphens w:val="0"/>
        <w:autoSpaceDE w:val="0"/>
        <w:autoSpaceDN w:val="0"/>
        <w:adjustRightInd w:val="0"/>
        <w:spacing w:after="120"/>
        <w:ind w:right="992"/>
        <w:jc w:val="both"/>
        <w:rPr>
          <w:i/>
          <w:lang w:eastAsia="en-GB"/>
        </w:rPr>
      </w:pPr>
    </w:p>
    <w:p w14:paraId="1CF0C65A" w14:textId="77777777" w:rsidR="00C37C94" w:rsidRPr="00017484" w:rsidRDefault="00C37C94" w:rsidP="00C37C94">
      <w:pPr>
        <w:suppressAutoHyphens w:val="0"/>
        <w:autoSpaceDE w:val="0"/>
        <w:autoSpaceDN w:val="0"/>
        <w:adjustRightInd w:val="0"/>
        <w:spacing w:after="120"/>
        <w:ind w:left="2268" w:right="992" w:hanging="1134"/>
        <w:jc w:val="both"/>
        <w:rPr>
          <w:i/>
          <w:lang w:eastAsia="en-GB"/>
        </w:rPr>
      </w:pPr>
      <w:r w:rsidRPr="00017484">
        <w:rPr>
          <w:i/>
          <w:lang w:eastAsia="en-GB"/>
        </w:rPr>
        <w:t>Paragraph 6.1.9.2., amend to read:</w:t>
      </w:r>
    </w:p>
    <w:p w14:paraId="5BF6346C" w14:textId="77777777" w:rsidR="00C37C94" w:rsidRPr="00017484" w:rsidRDefault="00C37C94" w:rsidP="00C37C94">
      <w:pPr>
        <w:suppressAutoHyphens w:val="0"/>
        <w:autoSpaceDE w:val="0"/>
        <w:autoSpaceDN w:val="0"/>
        <w:adjustRightInd w:val="0"/>
        <w:spacing w:after="120"/>
        <w:ind w:left="2268" w:right="992" w:hanging="1134"/>
        <w:jc w:val="both"/>
        <w:rPr>
          <w:lang w:val="en-US"/>
        </w:rPr>
      </w:pPr>
      <w:r w:rsidRPr="00017484">
        <w:rPr>
          <w:lang w:eastAsia="en-GB"/>
        </w:rPr>
        <w:t>“6.1.9.2.</w:t>
      </w:r>
      <w:r w:rsidRPr="00017484">
        <w:rPr>
          <w:lang w:eastAsia="en-GB"/>
        </w:rPr>
        <w:tab/>
        <w:t xml:space="preserve">This maximum intensity shall be obtained by adding together the individual reference marks which are indicated on the several headlamps. </w:t>
      </w:r>
      <w:r w:rsidRPr="007133C4">
        <w:rPr>
          <w:strike/>
          <w:lang w:eastAsia="en-GB"/>
        </w:rPr>
        <w:t>The reference mark "10" shall be given to each of the headlamps marked "R" or "CR".</w:t>
      </w:r>
      <w:r w:rsidRPr="007133C4">
        <w:rPr>
          <w:lang w:eastAsia="en-GB"/>
        </w:rPr>
        <w:t xml:space="preserve">  </w:t>
      </w:r>
      <w:r w:rsidRPr="007133C4">
        <w:rPr>
          <w:b/>
          <w:bCs/>
        </w:rPr>
        <w:t>”</w:t>
      </w:r>
    </w:p>
    <w:p w14:paraId="0F460940" w14:textId="77777777" w:rsidR="00C37C94" w:rsidRDefault="00C37C94" w:rsidP="00C37C94">
      <w:pPr>
        <w:pStyle w:val="SingleTxtG"/>
        <w:ind w:right="992"/>
        <w:rPr>
          <w:i/>
          <w:iCs/>
          <w:lang w:val="en-US"/>
        </w:rPr>
      </w:pPr>
    </w:p>
    <w:p w14:paraId="0CDD92F3" w14:textId="77777777" w:rsidR="00C37C94" w:rsidRPr="00C53C2F" w:rsidRDefault="00C37C94" w:rsidP="00C37C94">
      <w:pPr>
        <w:pStyle w:val="SingleTxtG"/>
        <w:ind w:right="992"/>
        <w:rPr>
          <w:lang w:val="en-US"/>
        </w:rPr>
      </w:pPr>
      <w:r w:rsidRPr="00C53C2F">
        <w:rPr>
          <w:i/>
          <w:iCs/>
          <w:lang w:val="en-US"/>
        </w:rPr>
        <w:t>Paragraph 6.2.2.</w:t>
      </w:r>
      <w:r w:rsidRPr="00C53C2F">
        <w:rPr>
          <w:lang w:val="en-US"/>
        </w:rPr>
        <w:t>, amend to read:</w:t>
      </w:r>
    </w:p>
    <w:p w14:paraId="2B5B3EAF" w14:textId="77777777" w:rsidR="00C37C94" w:rsidRPr="00C53C2F" w:rsidRDefault="00C37C94" w:rsidP="00C37C94">
      <w:pPr>
        <w:suppressAutoHyphens w:val="0"/>
        <w:autoSpaceDE w:val="0"/>
        <w:autoSpaceDN w:val="0"/>
        <w:adjustRightInd w:val="0"/>
        <w:spacing w:after="120"/>
        <w:ind w:left="2268" w:right="992" w:hanging="1134"/>
        <w:jc w:val="both"/>
        <w:rPr>
          <w:lang w:val="en-US"/>
        </w:rPr>
      </w:pPr>
      <w:r w:rsidRPr="00C53C2F">
        <w:rPr>
          <w:lang w:val="en-US"/>
        </w:rPr>
        <w:t>“6.2.2.</w:t>
      </w:r>
      <w:r w:rsidRPr="00C53C2F">
        <w:rPr>
          <w:lang w:val="en-US"/>
        </w:rPr>
        <w:tab/>
        <w:t>Number</w:t>
      </w:r>
    </w:p>
    <w:p w14:paraId="66808136" w14:textId="77777777" w:rsidR="00C37C94" w:rsidRPr="00C53C2F" w:rsidRDefault="00C37C94" w:rsidP="00C37C94">
      <w:pPr>
        <w:suppressAutoHyphens w:val="0"/>
        <w:autoSpaceDE w:val="0"/>
        <w:autoSpaceDN w:val="0"/>
        <w:adjustRightInd w:val="0"/>
        <w:spacing w:after="120"/>
        <w:ind w:left="2268" w:right="992"/>
        <w:jc w:val="both"/>
        <w:rPr>
          <w:lang w:val="en-US"/>
        </w:rPr>
      </w:pPr>
      <w:r w:rsidRPr="00C53C2F">
        <w:rPr>
          <w:lang w:val="en-US"/>
        </w:rPr>
        <w:t xml:space="preserve">Two, type approved according to </w:t>
      </w:r>
    </w:p>
    <w:p w14:paraId="6AE9D2F3" w14:textId="77777777" w:rsidR="00C37C94" w:rsidRPr="00C53C2F" w:rsidRDefault="00C37C94" w:rsidP="00C37C94">
      <w:pPr>
        <w:suppressAutoHyphens w:val="0"/>
        <w:autoSpaceDE w:val="0"/>
        <w:autoSpaceDN w:val="0"/>
        <w:adjustRightInd w:val="0"/>
        <w:spacing w:after="120"/>
        <w:ind w:left="1701" w:firstLine="567"/>
        <w:rPr>
          <w:strike/>
          <w:lang w:eastAsia="en-GB"/>
        </w:rPr>
      </w:pPr>
      <w:r w:rsidRPr="00C53C2F">
        <w:rPr>
          <w:strike/>
          <w:lang w:eastAsia="en-GB"/>
        </w:rPr>
        <w:t xml:space="preserve">(a) UN Regulation No. 98 or 112, excluding Class A headlamp, </w:t>
      </w:r>
    </w:p>
    <w:p w14:paraId="274EA86B" w14:textId="77777777" w:rsidR="00C37C94" w:rsidRPr="00C53C2F" w:rsidRDefault="00C37C94" w:rsidP="00C37C94">
      <w:pPr>
        <w:suppressAutoHyphens w:val="0"/>
        <w:autoSpaceDE w:val="0"/>
        <w:autoSpaceDN w:val="0"/>
        <w:adjustRightInd w:val="0"/>
        <w:spacing w:after="120"/>
        <w:ind w:left="1701" w:firstLine="567"/>
        <w:rPr>
          <w:strike/>
          <w:lang w:eastAsia="en-GB"/>
        </w:rPr>
      </w:pPr>
      <w:r w:rsidRPr="00C53C2F">
        <w:rPr>
          <w:strike/>
          <w:lang w:eastAsia="en-GB"/>
        </w:rPr>
        <w:t xml:space="preserve">or </w:t>
      </w:r>
    </w:p>
    <w:p w14:paraId="0F9FD954" w14:textId="77777777" w:rsidR="00C37C94" w:rsidRPr="00C53C2F" w:rsidRDefault="00C37C94" w:rsidP="00C37C94">
      <w:pPr>
        <w:suppressAutoHyphens w:val="0"/>
        <w:autoSpaceDE w:val="0"/>
        <w:autoSpaceDN w:val="0"/>
        <w:adjustRightInd w:val="0"/>
        <w:spacing w:after="120"/>
        <w:ind w:left="2268" w:right="992"/>
        <w:jc w:val="both"/>
        <w:rPr>
          <w:strike/>
          <w:lang w:val="en-US"/>
        </w:rPr>
      </w:pPr>
      <w:r w:rsidRPr="00C53C2F">
        <w:rPr>
          <w:strike/>
          <w:lang w:eastAsia="en-GB"/>
        </w:rPr>
        <w:t>(b) UN Regulation [RID], Classes B and D headlamps only.</w:t>
      </w:r>
      <w:r w:rsidRPr="00C53C2F" w:rsidDel="00A5323F">
        <w:rPr>
          <w:strike/>
          <w:lang w:val="en-US"/>
        </w:rPr>
        <w:t xml:space="preserve"> </w:t>
      </w:r>
    </w:p>
    <w:p w14:paraId="026137CC" w14:textId="77777777" w:rsidR="00C37C94" w:rsidRPr="009609FE" w:rsidRDefault="00C37C94" w:rsidP="00C37C94">
      <w:pPr>
        <w:pStyle w:val="SingleTxtG"/>
        <w:ind w:left="2268" w:right="992"/>
        <w:rPr>
          <w:b/>
          <w:color w:val="000000" w:themeColor="text1"/>
          <w:lang w:val="en-US"/>
        </w:rPr>
      </w:pPr>
      <w:r w:rsidRPr="00C53C2F">
        <w:rPr>
          <w:b/>
          <w:lang w:val="en-US"/>
        </w:rPr>
        <w:t>- UN Regulations Nos. 98 or 112</w:t>
      </w:r>
      <w:r w:rsidRPr="009609FE">
        <w:rPr>
          <w:b/>
          <w:color w:val="000000" w:themeColor="text1"/>
          <w:lang w:val="en-US"/>
        </w:rPr>
        <w:t>, excluding Class A headlamp, or</w:t>
      </w:r>
    </w:p>
    <w:p w14:paraId="66A63D23" w14:textId="77777777" w:rsidR="00C37C94" w:rsidRPr="009609FE" w:rsidRDefault="00C37C94" w:rsidP="00C37C94">
      <w:pPr>
        <w:pStyle w:val="SingleTxtG"/>
        <w:ind w:left="2268" w:right="992"/>
        <w:rPr>
          <w:b/>
          <w:bCs/>
          <w:color w:val="000000" w:themeColor="text1"/>
          <w:lang w:val="en-US"/>
        </w:rPr>
      </w:pPr>
      <w:r w:rsidRPr="009609FE">
        <w:rPr>
          <w:b/>
          <w:color w:val="000000" w:themeColor="text1"/>
          <w:lang w:val="en-US"/>
        </w:rPr>
        <w:t>- UN Regulation No. 149.</w:t>
      </w:r>
      <w:r w:rsidRPr="009609FE">
        <w:rPr>
          <w:b/>
          <w:bCs/>
          <w:color w:val="000000" w:themeColor="text1"/>
          <w:lang w:val="en-US"/>
        </w:rPr>
        <w:t>00</w:t>
      </w:r>
      <w:r w:rsidRPr="009609FE">
        <w:rPr>
          <w:b/>
          <w:color w:val="000000" w:themeColor="text1"/>
          <w:lang w:val="en-US"/>
        </w:rPr>
        <w:t xml:space="preserve">, Classes B or D headlamps only, </w:t>
      </w:r>
      <w:r w:rsidRPr="009609FE">
        <w:rPr>
          <w:b/>
          <w:bCs/>
          <w:color w:val="000000" w:themeColor="text1"/>
          <w:lang w:val="en-US"/>
        </w:rPr>
        <w:t>or</w:t>
      </w:r>
    </w:p>
    <w:p w14:paraId="1284521E" w14:textId="77777777" w:rsidR="00C37C94" w:rsidRPr="0054680A" w:rsidRDefault="00C37C94" w:rsidP="00C37C94">
      <w:pPr>
        <w:pStyle w:val="SingleTxtG"/>
        <w:ind w:left="2268" w:right="992"/>
        <w:rPr>
          <w:b/>
          <w:lang w:val="en-US"/>
        </w:rPr>
      </w:pPr>
      <w:r w:rsidRPr="009609FE">
        <w:rPr>
          <w:b/>
          <w:bCs/>
          <w:color w:val="000000" w:themeColor="text1"/>
          <w:lang w:val="en-US"/>
        </w:rPr>
        <w:t xml:space="preserve">- UN </w:t>
      </w:r>
      <w:r w:rsidRPr="0054680A">
        <w:rPr>
          <w:b/>
          <w:bCs/>
          <w:lang w:val="en-US"/>
        </w:rPr>
        <w:t>Regulation No. 149.01 and subsequent series of amendments, Class C headlamp only.</w:t>
      </w:r>
      <w:r w:rsidRPr="00C53C2F">
        <w:rPr>
          <w:b/>
          <w:lang w:val="en-US"/>
        </w:rPr>
        <w:t>”</w:t>
      </w:r>
    </w:p>
    <w:p w14:paraId="794F10AD" w14:textId="667DC814" w:rsidR="00C37C94" w:rsidRDefault="00C37C94" w:rsidP="00C37C94">
      <w:pPr>
        <w:suppressAutoHyphens w:val="0"/>
        <w:spacing w:line="240" w:lineRule="auto"/>
        <w:rPr>
          <w:i/>
          <w:iCs/>
          <w:lang w:val="en-US"/>
        </w:rPr>
      </w:pPr>
    </w:p>
    <w:p w14:paraId="693FBD7F" w14:textId="77777777" w:rsidR="00C37C94" w:rsidRPr="000E7CDD" w:rsidRDefault="00C37C94" w:rsidP="00C37C94">
      <w:pPr>
        <w:pStyle w:val="SingleTxtG"/>
        <w:ind w:right="992"/>
        <w:rPr>
          <w:lang w:val="en-US"/>
        </w:rPr>
      </w:pPr>
      <w:r w:rsidRPr="000E7CDD">
        <w:rPr>
          <w:i/>
          <w:iCs/>
          <w:lang w:val="en-US"/>
        </w:rPr>
        <w:t>Paragraph 6.3.9</w:t>
      </w:r>
      <w:r w:rsidRPr="000E7CDD">
        <w:rPr>
          <w:lang w:val="en-US"/>
        </w:rPr>
        <w:t>., amend to read:</w:t>
      </w:r>
    </w:p>
    <w:p w14:paraId="4D55ACB1" w14:textId="77777777" w:rsidR="00C37C94" w:rsidRPr="000E7CDD" w:rsidRDefault="00C37C94" w:rsidP="00C37C94">
      <w:pPr>
        <w:pStyle w:val="SingleTxtG"/>
        <w:ind w:left="2268" w:right="992" w:hanging="1134"/>
        <w:rPr>
          <w:lang w:val="en-US"/>
        </w:rPr>
      </w:pPr>
      <w:r w:rsidRPr="000E7CDD">
        <w:rPr>
          <w:lang w:val="en-US"/>
        </w:rPr>
        <w:t xml:space="preserve">"6.3.9. </w:t>
      </w:r>
      <w:r>
        <w:rPr>
          <w:lang w:val="en-US"/>
        </w:rPr>
        <w:tab/>
      </w:r>
      <w:r w:rsidRPr="000E7CDD">
        <w:rPr>
          <w:lang w:val="en-US"/>
        </w:rPr>
        <w:t>Other requirements</w:t>
      </w:r>
    </w:p>
    <w:p w14:paraId="6ACEF04B" w14:textId="77777777" w:rsidR="00C37C94" w:rsidRDefault="00C37C94" w:rsidP="00C37C94">
      <w:pPr>
        <w:pStyle w:val="SingleTxtG"/>
        <w:ind w:left="2268" w:right="992"/>
        <w:rPr>
          <w:lang w:val="en-US"/>
        </w:rPr>
      </w:pPr>
      <w:r w:rsidRPr="00146B03">
        <w:rPr>
          <w:lang w:val="en-US"/>
        </w:rPr>
        <w:t xml:space="preserve">In the case where there is a positive indication in the communication form in </w:t>
      </w:r>
      <w:r w:rsidRPr="00146B03">
        <w:rPr>
          <w:b/>
          <w:lang w:val="en-US"/>
        </w:rPr>
        <w:t>item 10.9. of</w:t>
      </w:r>
      <w:r w:rsidRPr="00146B03">
        <w:rPr>
          <w:lang w:val="en-US"/>
        </w:rPr>
        <w:t xml:space="preserve"> Annex 1 of Regulation No. 19 or </w:t>
      </w:r>
      <w:r w:rsidRPr="00146B03">
        <w:rPr>
          <w:b/>
          <w:lang w:val="en-US"/>
        </w:rPr>
        <w:t>item 9.5.8</w:t>
      </w:r>
      <w:r w:rsidRPr="00146B03">
        <w:rPr>
          <w:lang w:val="en-US"/>
        </w:rPr>
        <w:t xml:space="preserve">. </w:t>
      </w:r>
      <w:r w:rsidRPr="00146B03">
        <w:rPr>
          <w:strike/>
          <w:lang w:val="en-US"/>
        </w:rPr>
        <w:t>in</w:t>
      </w:r>
      <w:r w:rsidRPr="00146B03">
        <w:rPr>
          <w:lang w:val="en-US"/>
        </w:rPr>
        <w:t xml:space="preserve"> </w:t>
      </w:r>
      <w:r w:rsidRPr="00146B03">
        <w:rPr>
          <w:b/>
          <w:lang w:val="en-US"/>
        </w:rPr>
        <w:t>of</w:t>
      </w:r>
      <w:r w:rsidRPr="00146B03">
        <w:rPr>
          <w:lang w:val="en-US"/>
        </w:rPr>
        <w:t xml:space="preserve"> Annex 1 of Regulation No. </w:t>
      </w:r>
      <w:r w:rsidRPr="00146B03">
        <w:rPr>
          <w:bCs/>
          <w:iCs/>
          <w:strike/>
          <w:kern w:val="2"/>
          <w:lang w:eastAsia="ja-JP"/>
        </w:rPr>
        <w:t>[RID]</w:t>
      </w:r>
      <w:r w:rsidRPr="00146B03">
        <w:rPr>
          <w:bCs/>
          <w:iCs/>
          <w:kern w:val="2"/>
          <w:lang w:eastAsia="ja-JP"/>
        </w:rPr>
        <w:t xml:space="preserve"> </w:t>
      </w:r>
      <w:r w:rsidRPr="00146B03">
        <w:rPr>
          <w:b/>
          <w:lang w:val="en-US"/>
        </w:rPr>
        <w:t>149</w:t>
      </w:r>
      <w:r w:rsidRPr="00146B03">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1FE55FF7" w14:textId="77777777" w:rsidR="00C37C94" w:rsidRDefault="00C37C94" w:rsidP="00C37C94">
      <w:pPr>
        <w:pStyle w:val="SingleTxtG"/>
        <w:ind w:right="992"/>
        <w:rPr>
          <w:i/>
          <w:iCs/>
          <w:lang w:val="en-US"/>
        </w:rPr>
      </w:pPr>
    </w:p>
    <w:p w14:paraId="3D9F3DCE" w14:textId="77777777" w:rsidR="00C37C94" w:rsidRPr="00146B03" w:rsidRDefault="00C37C94" w:rsidP="00C37C94">
      <w:pPr>
        <w:pStyle w:val="SingleTxtG"/>
        <w:ind w:right="992"/>
        <w:rPr>
          <w:lang w:val="en-US"/>
        </w:rPr>
      </w:pPr>
      <w:r w:rsidRPr="00146B03">
        <w:rPr>
          <w:i/>
          <w:iCs/>
          <w:lang w:val="en-US"/>
        </w:rPr>
        <w:t>Paragraph 6.22.6.1.2.1.</w:t>
      </w:r>
      <w:r w:rsidRPr="00146B03">
        <w:rPr>
          <w:lang w:val="en-US"/>
        </w:rPr>
        <w:t>, amend to read:</w:t>
      </w:r>
    </w:p>
    <w:p w14:paraId="2112CEB8" w14:textId="77777777" w:rsidR="00C37C94" w:rsidRPr="00146B03" w:rsidRDefault="00C37C94" w:rsidP="00C37C94">
      <w:pPr>
        <w:pStyle w:val="SingleTxtG"/>
        <w:ind w:left="2268" w:right="992" w:hanging="1134"/>
        <w:rPr>
          <w:lang w:val="en-US"/>
        </w:rPr>
      </w:pPr>
      <w:r w:rsidRPr="00146B03">
        <w:rPr>
          <w:lang w:val="en-US"/>
        </w:rPr>
        <w:t>"6.22.6.1.2.1.</w:t>
      </w:r>
      <w:r w:rsidRPr="00146B03">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146B03">
        <w:rPr>
          <w:strike/>
          <w:lang w:val="en-US"/>
        </w:rPr>
        <w:t>9.3</w:t>
      </w:r>
      <w:r w:rsidRPr="00146B03">
        <w:rPr>
          <w:lang w:val="en-US"/>
        </w:rPr>
        <w:t xml:space="preserve"> </w:t>
      </w:r>
      <w:r w:rsidRPr="00146B03">
        <w:rPr>
          <w:b/>
          <w:lang w:val="en-US"/>
        </w:rPr>
        <w:t>9.4.</w:t>
      </w:r>
      <w:r w:rsidRPr="00146B03">
        <w:rPr>
          <w:lang w:val="en-US"/>
        </w:rPr>
        <w:t xml:space="preserve"> of the communication form conforming to the model in Annex 1 to Regulations Nos. 123 or </w:t>
      </w:r>
      <w:r w:rsidRPr="00146B03">
        <w:rPr>
          <w:strike/>
          <w:lang w:val="en-US"/>
        </w:rPr>
        <w:t xml:space="preserve">item 9.3.3. in Annex 1 to UN Regulation No. </w:t>
      </w:r>
      <w:r w:rsidRPr="00146B03">
        <w:rPr>
          <w:bCs/>
          <w:iCs/>
          <w:strike/>
          <w:kern w:val="2"/>
          <w:lang w:eastAsia="ja-JP"/>
        </w:rPr>
        <w:t>[RID]</w:t>
      </w:r>
      <w:r w:rsidRPr="00146B03">
        <w:rPr>
          <w:lang w:val="en-US"/>
        </w:rPr>
        <w:t xml:space="preserve"> </w:t>
      </w:r>
      <w:r w:rsidRPr="00146B03">
        <w:rPr>
          <w:b/>
          <w:lang w:val="en-US"/>
        </w:rPr>
        <w:t>149</w:t>
      </w:r>
      <w:r w:rsidRPr="00146B03">
        <w:rPr>
          <w:lang w:val="en-US"/>
        </w:rPr>
        <w:t>."</w:t>
      </w:r>
    </w:p>
    <w:p w14:paraId="69913C3D" w14:textId="77777777" w:rsidR="00C37C94" w:rsidRDefault="00C37C94" w:rsidP="00C37C94">
      <w:pPr>
        <w:pStyle w:val="SingleTxtG"/>
        <w:ind w:right="992"/>
        <w:rPr>
          <w:i/>
          <w:iCs/>
          <w:lang w:val="en-US"/>
        </w:rPr>
      </w:pPr>
    </w:p>
    <w:p w14:paraId="03C0D05F" w14:textId="77777777" w:rsidR="00C37C94" w:rsidRPr="00146B03" w:rsidRDefault="00C37C94" w:rsidP="00C37C94">
      <w:pPr>
        <w:pStyle w:val="SingleTxtG"/>
        <w:ind w:right="992"/>
        <w:rPr>
          <w:lang w:val="en-US"/>
        </w:rPr>
      </w:pPr>
      <w:r w:rsidRPr="00146B03">
        <w:rPr>
          <w:i/>
          <w:iCs/>
          <w:lang w:val="en-US"/>
        </w:rPr>
        <w:t>Paragraph 6.22.9.1.</w:t>
      </w:r>
      <w:r w:rsidRPr="00146B03">
        <w:rPr>
          <w:lang w:val="en-US"/>
        </w:rPr>
        <w:t>, amend to read:</w:t>
      </w:r>
    </w:p>
    <w:p w14:paraId="170688AF" w14:textId="037C244E" w:rsidR="00C37C94" w:rsidRDefault="00C37C94" w:rsidP="00C37C94">
      <w:pPr>
        <w:pStyle w:val="SingleTxtG"/>
        <w:ind w:left="2268" w:right="992" w:hanging="1134"/>
        <w:rPr>
          <w:lang w:val="en-US"/>
        </w:rPr>
      </w:pPr>
      <w:r w:rsidRPr="00146B03">
        <w:rPr>
          <w:lang w:val="en-US"/>
        </w:rPr>
        <w:t>"6.22.9.1.</w:t>
      </w:r>
      <w:r w:rsidRPr="00146B03">
        <w:rPr>
          <w:lang w:val="en-US"/>
        </w:rPr>
        <w:tab/>
        <w:t>An AFS shall be permitted only in conjunction with the installation of headlamp cleaning device(s) according to Regulation No. 45</w:t>
      </w:r>
      <w:r w:rsidRPr="00C34AAE">
        <w:rPr>
          <w:vertAlign w:val="superscript"/>
          <w:lang w:val="en-US"/>
        </w:rPr>
        <w:t>19</w:t>
      </w:r>
      <w:r w:rsidRPr="00146B03">
        <w:rPr>
          <w:lang w:val="en-US"/>
        </w:rPr>
        <w:t xml:space="preserve"> for at least those </w:t>
      </w:r>
      <w:r w:rsidRPr="00146B03">
        <w:rPr>
          <w:lang w:val="en-US"/>
        </w:rPr>
        <w:lastRenderedPageBreak/>
        <w:t xml:space="preserve">lighting units, which are indicated under item </w:t>
      </w:r>
      <w:r w:rsidR="00C26F15">
        <w:rPr>
          <w:lang w:val="en-US"/>
        </w:rPr>
        <w:t>9</w:t>
      </w:r>
      <w:r w:rsidR="00C26F15" w:rsidRPr="00C26F15">
        <w:rPr>
          <w:strike/>
          <w:lang w:val="en-US"/>
        </w:rPr>
        <w:t>.2</w:t>
      </w:r>
      <w:r w:rsidRPr="00146B03">
        <w:rPr>
          <w:lang w:val="en-US"/>
        </w:rPr>
        <w:t xml:space="preserve">.3. of the communication form conforming to the model in Annex 1 to Regulation No. 123 or under item </w:t>
      </w:r>
      <w:r w:rsidRPr="00146B03">
        <w:rPr>
          <w:strike/>
          <w:lang w:val="en-US"/>
        </w:rPr>
        <w:t>9.3.2.3</w:t>
      </w:r>
      <w:r w:rsidRPr="00146B03">
        <w:rPr>
          <w:lang w:val="en-US"/>
        </w:rPr>
        <w:t xml:space="preserve">. </w:t>
      </w:r>
      <w:r w:rsidRPr="00146B03">
        <w:rPr>
          <w:b/>
          <w:lang w:val="en-US"/>
        </w:rPr>
        <w:t>9.3.3</w:t>
      </w:r>
      <w:r w:rsidRPr="00146B03">
        <w:rPr>
          <w:lang w:val="en-US"/>
        </w:rPr>
        <w:t>. in Annex</w:t>
      </w:r>
      <w:r w:rsidRPr="003D3950">
        <w:rPr>
          <w:lang w:val="en-US"/>
        </w:rPr>
        <w:t xml:space="preserve"> 1 to Regulation No. </w:t>
      </w:r>
      <w:r w:rsidRPr="00E730C7">
        <w:rPr>
          <w:strike/>
          <w:lang w:val="en-US"/>
        </w:rPr>
        <w:t>[RID]</w:t>
      </w:r>
      <w:r>
        <w:rPr>
          <w:lang w:val="en-US"/>
        </w:rPr>
        <w:t xml:space="preserve"> </w:t>
      </w:r>
      <w:r w:rsidRPr="00E730C7">
        <w:rPr>
          <w:b/>
          <w:lang w:val="en-US"/>
        </w:rPr>
        <w:t>149</w:t>
      </w:r>
      <w:r w:rsidRPr="008B65FD">
        <w:rPr>
          <w:lang w:val="en-US"/>
        </w:rPr>
        <w:t>,</w:t>
      </w:r>
      <w:r w:rsidRPr="000E7CDD">
        <w:rPr>
          <w:lang w:val="en-US"/>
        </w:rPr>
        <w:t xml:space="preserve"> if the total objective luminous flux of the light sources of these units exceeds 2,000 lm per side, and which</w:t>
      </w:r>
      <w:r>
        <w:rPr>
          <w:lang w:val="en-US"/>
        </w:rPr>
        <w:t>…”</w:t>
      </w:r>
    </w:p>
    <w:p w14:paraId="111171C1" w14:textId="6545B56E" w:rsidR="000C3292" w:rsidRDefault="000C3292" w:rsidP="000C3292">
      <w:pPr>
        <w:pStyle w:val="a0"/>
      </w:pPr>
    </w:p>
    <w:p w14:paraId="780E3521" w14:textId="1F8F3225" w:rsidR="00575D2C" w:rsidRPr="0054680A" w:rsidRDefault="000C3292" w:rsidP="006F3403">
      <w:pPr>
        <w:pStyle w:val="HChG"/>
      </w:pPr>
      <w:r>
        <w:tab/>
      </w:r>
      <w:r w:rsidR="00EB7AD3" w:rsidRPr="0054680A">
        <w:t>I</w:t>
      </w:r>
      <w:r w:rsidR="00EB7AD3">
        <w:t>V</w:t>
      </w:r>
      <w:r w:rsidR="00575D2C" w:rsidRPr="0054680A">
        <w:t>.</w:t>
      </w:r>
      <w:r w:rsidR="00575D2C" w:rsidRPr="0054680A">
        <w:tab/>
        <w:t>Justification</w:t>
      </w:r>
    </w:p>
    <w:p w14:paraId="722663DB" w14:textId="0F33C358" w:rsidR="00C64BDA" w:rsidRDefault="00C64BDA" w:rsidP="00B224D1">
      <w:pPr>
        <w:spacing w:after="120"/>
        <w:ind w:left="1134" w:right="1134"/>
        <w:jc w:val="both"/>
      </w:pPr>
      <w:r>
        <w:t>1.</w:t>
      </w:r>
      <w:r w:rsidR="00C40D0F">
        <w:tab/>
      </w:r>
      <w:r w:rsidR="003927FE" w:rsidRPr="00B224D1">
        <w:rPr>
          <w:lang w:val="en-US"/>
        </w:rPr>
        <w:t>Since</w:t>
      </w:r>
      <w:r w:rsidR="003927FE" w:rsidRPr="0054680A">
        <w:t xml:space="preserve"> the introduction of </w:t>
      </w:r>
      <w:r w:rsidR="001102C1" w:rsidRPr="001102C1">
        <w:t>Supplement 13 to the 05 Series</w:t>
      </w:r>
      <w:r w:rsidR="00B3525F">
        <w:t xml:space="preserve"> of amendment to </w:t>
      </w:r>
      <w:r w:rsidR="00C40D0F">
        <w:t xml:space="preserve">UN </w:t>
      </w:r>
      <w:r w:rsidR="003927FE" w:rsidRPr="0054680A">
        <w:t>Regulation No. 48</w:t>
      </w:r>
      <w:r w:rsidR="00EB7AD3">
        <w:t xml:space="preserve"> (and Supplement 18 to the 04 series and Supplement 6 to the 03 series)</w:t>
      </w:r>
      <w:r w:rsidR="003927FE" w:rsidRPr="0054680A">
        <w:t xml:space="preserve">, references to the </w:t>
      </w:r>
      <w:r w:rsidR="00B3525F">
        <w:t xml:space="preserve">new </w:t>
      </w:r>
      <w:r w:rsidR="003927FE" w:rsidRPr="0054680A">
        <w:t xml:space="preserve">device </w:t>
      </w:r>
      <w:r w:rsidR="00C40D0F">
        <w:t>UN R</w:t>
      </w:r>
      <w:r w:rsidR="003927FE" w:rsidRPr="0054680A">
        <w:t xml:space="preserve">egulations </w:t>
      </w:r>
      <w:r w:rsidR="00B3525F">
        <w:t xml:space="preserve">Nos. 148, 149 and 150 </w:t>
      </w:r>
      <w:r w:rsidR="003927FE">
        <w:t xml:space="preserve">have been included into </w:t>
      </w:r>
      <w:r w:rsidR="00C40D0F">
        <w:t xml:space="preserve">UN </w:t>
      </w:r>
      <w:r w:rsidR="003927FE">
        <w:t>Regulation No. 48.</w:t>
      </w:r>
    </w:p>
    <w:p w14:paraId="5E67FB52" w14:textId="728FA510" w:rsidR="00C64BDA" w:rsidRDefault="00C64BDA" w:rsidP="00B224D1">
      <w:pPr>
        <w:spacing w:after="120"/>
        <w:ind w:left="1134" w:right="1134"/>
        <w:jc w:val="both"/>
      </w:pPr>
      <w:r>
        <w:t>2.</w:t>
      </w:r>
      <w:r w:rsidR="00C40D0F">
        <w:tab/>
      </w:r>
      <w:r w:rsidR="00D46186" w:rsidRPr="00B73103">
        <w:t xml:space="preserve">With the entry into force of the new series of amendments (01) to UN Regulation No. 149 produced by IWG SLR, it is necessary to introduce alternative references to </w:t>
      </w:r>
      <w:r w:rsidR="00D46186">
        <w:t xml:space="preserve">UN </w:t>
      </w:r>
      <w:r w:rsidR="00D46186" w:rsidRPr="00B73103">
        <w:t xml:space="preserve">Regulation No. </w:t>
      </w:r>
      <w:r w:rsidR="00D46186">
        <w:t>48</w:t>
      </w:r>
      <w:r w:rsidR="003927FE">
        <w:t xml:space="preserve">. This amendment deals with such additional references for the </w:t>
      </w:r>
      <w:r w:rsidR="00AD526D">
        <w:t>03, 04 and 05</w:t>
      </w:r>
      <w:r w:rsidR="000340A7">
        <w:t xml:space="preserve"> </w:t>
      </w:r>
      <w:r w:rsidR="003927FE">
        <w:t xml:space="preserve">series </w:t>
      </w:r>
      <w:r w:rsidR="00D46186">
        <w:t xml:space="preserve">of </w:t>
      </w:r>
      <w:r w:rsidR="003927FE">
        <w:t xml:space="preserve">amendments to </w:t>
      </w:r>
      <w:r w:rsidR="00FE5B72">
        <w:t xml:space="preserve">UN </w:t>
      </w:r>
      <w:r w:rsidR="003927FE">
        <w:t>Regulation No. 48.</w:t>
      </w:r>
    </w:p>
    <w:sectPr w:rsidR="00C64BDA" w:rsidSect="00476EDD">
      <w:footerReference w:type="default" r:id="rId11"/>
      <w:headerReference w:type="first" r:id="rId12"/>
      <w:footnotePr>
        <w:numStart w:val="2"/>
      </w:footnotePr>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6BA9" w14:textId="77777777" w:rsidR="003E75AC" w:rsidRDefault="003E75AC"/>
  </w:endnote>
  <w:endnote w:type="continuationSeparator" w:id="0">
    <w:p w14:paraId="0CB3B263" w14:textId="77777777" w:rsidR="003E75AC" w:rsidRDefault="003E75AC"/>
  </w:endnote>
  <w:endnote w:type="continuationNotice" w:id="1">
    <w:p w14:paraId="7A2C3C48" w14:textId="77777777" w:rsidR="003E75AC" w:rsidRDefault="003E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D54" w14:textId="323B7D8C" w:rsidR="002D64F2" w:rsidRPr="00A330CE" w:rsidRDefault="002D64F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FD1937">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226A" w14:textId="77777777" w:rsidR="003E75AC" w:rsidRPr="000B175B" w:rsidRDefault="003E75AC" w:rsidP="000B175B">
      <w:pPr>
        <w:tabs>
          <w:tab w:val="right" w:pos="2155"/>
        </w:tabs>
        <w:spacing w:after="80"/>
        <w:ind w:left="680"/>
        <w:rPr>
          <w:u w:val="single"/>
        </w:rPr>
      </w:pPr>
      <w:r>
        <w:rPr>
          <w:u w:val="single"/>
        </w:rPr>
        <w:tab/>
      </w:r>
    </w:p>
  </w:footnote>
  <w:footnote w:type="continuationSeparator" w:id="0">
    <w:p w14:paraId="10C2F104" w14:textId="77777777" w:rsidR="003E75AC" w:rsidRPr="00FC68B7" w:rsidRDefault="003E75AC" w:rsidP="00FC68B7">
      <w:pPr>
        <w:tabs>
          <w:tab w:val="left" w:pos="2155"/>
        </w:tabs>
        <w:spacing w:after="80"/>
        <w:ind w:left="680"/>
        <w:rPr>
          <w:u w:val="single"/>
        </w:rPr>
      </w:pPr>
      <w:r>
        <w:rPr>
          <w:u w:val="single"/>
        </w:rPr>
        <w:tab/>
      </w:r>
    </w:p>
  </w:footnote>
  <w:footnote w:type="continuationNotice" w:id="1">
    <w:p w14:paraId="4DF87DBC" w14:textId="77777777" w:rsidR="003E75AC" w:rsidRDefault="003E7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56D8"/>
    <w:multiLevelType w:val="hybridMultilevel"/>
    <w:tmpl w:val="9774E9E8"/>
    <w:lvl w:ilvl="0" w:tplc="CCCE8C58">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8072E"/>
    <w:multiLevelType w:val="hybridMultilevel"/>
    <w:tmpl w:val="B8762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8"/>
  </w:num>
  <w:num w:numId="5">
    <w:abstractNumId w:val="2"/>
  </w:num>
  <w:num w:numId="6">
    <w:abstractNumId w:val="4"/>
  </w:num>
  <w:num w:numId="7">
    <w:abstractNumId w:val="3"/>
  </w:num>
  <w:num w:numId="8">
    <w:abstractNumId w:val="5"/>
  </w:num>
  <w:num w:numId="9">
    <w:abstractNumId w:val="7"/>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r-BE"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484"/>
    <w:rsid w:val="00017C2C"/>
    <w:rsid w:val="00020B64"/>
    <w:rsid w:val="00020C67"/>
    <w:rsid w:val="000215B9"/>
    <w:rsid w:val="000217DD"/>
    <w:rsid w:val="000228F3"/>
    <w:rsid w:val="00023BEE"/>
    <w:rsid w:val="000240E6"/>
    <w:rsid w:val="00024A79"/>
    <w:rsid w:val="00025D05"/>
    <w:rsid w:val="000266E9"/>
    <w:rsid w:val="00026D89"/>
    <w:rsid w:val="0002759E"/>
    <w:rsid w:val="00030363"/>
    <w:rsid w:val="0003094F"/>
    <w:rsid w:val="00031437"/>
    <w:rsid w:val="000314F8"/>
    <w:rsid w:val="0003168E"/>
    <w:rsid w:val="00031EDF"/>
    <w:rsid w:val="00031FA0"/>
    <w:rsid w:val="00032216"/>
    <w:rsid w:val="000327E8"/>
    <w:rsid w:val="00032847"/>
    <w:rsid w:val="00032B82"/>
    <w:rsid w:val="00032C9C"/>
    <w:rsid w:val="000337AD"/>
    <w:rsid w:val="000340A7"/>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3BDA"/>
    <w:rsid w:val="0005447A"/>
    <w:rsid w:val="00054621"/>
    <w:rsid w:val="00054649"/>
    <w:rsid w:val="00054976"/>
    <w:rsid w:val="000554E4"/>
    <w:rsid w:val="0005586D"/>
    <w:rsid w:val="00056E63"/>
    <w:rsid w:val="000573F3"/>
    <w:rsid w:val="000607E8"/>
    <w:rsid w:val="00060DE2"/>
    <w:rsid w:val="0006123D"/>
    <w:rsid w:val="00061C6C"/>
    <w:rsid w:val="000627BD"/>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0E0C"/>
    <w:rsid w:val="000921E4"/>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2A3"/>
    <w:rsid w:val="000B4CC3"/>
    <w:rsid w:val="000B5024"/>
    <w:rsid w:val="000B52E3"/>
    <w:rsid w:val="000B603E"/>
    <w:rsid w:val="000B6811"/>
    <w:rsid w:val="000B761A"/>
    <w:rsid w:val="000B7D0A"/>
    <w:rsid w:val="000B7DE3"/>
    <w:rsid w:val="000C053E"/>
    <w:rsid w:val="000C1D0D"/>
    <w:rsid w:val="000C1E7E"/>
    <w:rsid w:val="000C23E7"/>
    <w:rsid w:val="000C3292"/>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6688"/>
    <w:rsid w:val="000E769C"/>
    <w:rsid w:val="000E7CDD"/>
    <w:rsid w:val="000F08BE"/>
    <w:rsid w:val="000F2930"/>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02C1"/>
    <w:rsid w:val="00111143"/>
    <w:rsid w:val="001112F5"/>
    <w:rsid w:val="001130C7"/>
    <w:rsid w:val="001135A1"/>
    <w:rsid w:val="001149F1"/>
    <w:rsid w:val="00116746"/>
    <w:rsid w:val="00116F76"/>
    <w:rsid w:val="00117117"/>
    <w:rsid w:val="0011717C"/>
    <w:rsid w:val="00117217"/>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46B03"/>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77E5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1C71"/>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28D0"/>
    <w:rsid w:val="001B30BF"/>
    <w:rsid w:val="001B31F4"/>
    <w:rsid w:val="001B38AD"/>
    <w:rsid w:val="001B3985"/>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4F3"/>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C4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273C"/>
    <w:rsid w:val="00263139"/>
    <w:rsid w:val="00263319"/>
    <w:rsid w:val="0026353E"/>
    <w:rsid w:val="00263E17"/>
    <w:rsid w:val="0026452C"/>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D24"/>
    <w:rsid w:val="00275E6E"/>
    <w:rsid w:val="00275F0D"/>
    <w:rsid w:val="0027607D"/>
    <w:rsid w:val="002775EE"/>
    <w:rsid w:val="00277D81"/>
    <w:rsid w:val="00277F3A"/>
    <w:rsid w:val="002800E1"/>
    <w:rsid w:val="00280433"/>
    <w:rsid w:val="002806AF"/>
    <w:rsid w:val="00280D2F"/>
    <w:rsid w:val="002810BF"/>
    <w:rsid w:val="002813E0"/>
    <w:rsid w:val="00281D0D"/>
    <w:rsid w:val="002825D3"/>
    <w:rsid w:val="00282ABB"/>
    <w:rsid w:val="002832D7"/>
    <w:rsid w:val="00283796"/>
    <w:rsid w:val="00284380"/>
    <w:rsid w:val="002850A2"/>
    <w:rsid w:val="00285BFA"/>
    <w:rsid w:val="00285C0C"/>
    <w:rsid w:val="002876F7"/>
    <w:rsid w:val="00287B1A"/>
    <w:rsid w:val="002904B8"/>
    <w:rsid w:val="00290DB3"/>
    <w:rsid w:val="00290E19"/>
    <w:rsid w:val="00290F1F"/>
    <w:rsid w:val="00291F98"/>
    <w:rsid w:val="00291FFD"/>
    <w:rsid w:val="002923AE"/>
    <w:rsid w:val="0029442D"/>
    <w:rsid w:val="00294B41"/>
    <w:rsid w:val="00294E33"/>
    <w:rsid w:val="002954E1"/>
    <w:rsid w:val="00295F2E"/>
    <w:rsid w:val="0029766B"/>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2E96"/>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22A1"/>
    <w:rsid w:val="003127D1"/>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600"/>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25FB"/>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3A59"/>
    <w:rsid w:val="003E4081"/>
    <w:rsid w:val="003E563D"/>
    <w:rsid w:val="003E642C"/>
    <w:rsid w:val="003E6782"/>
    <w:rsid w:val="003E6BCD"/>
    <w:rsid w:val="003E6CB7"/>
    <w:rsid w:val="003E7523"/>
    <w:rsid w:val="003E75AC"/>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D2C"/>
    <w:rsid w:val="004042AD"/>
    <w:rsid w:val="00405494"/>
    <w:rsid w:val="00405941"/>
    <w:rsid w:val="00406567"/>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9AD"/>
    <w:rsid w:val="00481EAF"/>
    <w:rsid w:val="004822D8"/>
    <w:rsid w:val="00483909"/>
    <w:rsid w:val="00485227"/>
    <w:rsid w:val="0048560F"/>
    <w:rsid w:val="00485638"/>
    <w:rsid w:val="0048637F"/>
    <w:rsid w:val="0048638C"/>
    <w:rsid w:val="00486A6B"/>
    <w:rsid w:val="00486CB0"/>
    <w:rsid w:val="00486E48"/>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D7AFC"/>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879"/>
    <w:rsid w:val="004F0B1B"/>
    <w:rsid w:val="004F0BBB"/>
    <w:rsid w:val="004F10A2"/>
    <w:rsid w:val="004F133F"/>
    <w:rsid w:val="004F20D2"/>
    <w:rsid w:val="004F2416"/>
    <w:rsid w:val="004F2EC3"/>
    <w:rsid w:val="004F3439"/>
    <w:rsid w:val="004F421E"/>
    <w:rsid w:val="004F467E"/>
    <w:rsid w:val="004F6CBD"/>
    <w:rsid w:val="004F7133"/>
    <w:rsid w:val="004F77FD"/>
    <w:rsid w:val="004F7E27"/>
    <w:rsid w:val="00503228"/>
    <w:rsid w:val="005033FB"/>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53A2"/>
    <w:rsid w:val="005462D5"/>
    <w:rsid w:val="005466D3"/>
    <w:rsid w:val="0054680A"/>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492E"/>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3F3"/>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A9D"/>
    <w:rsid w:val="005A4E91"/>
    <w:rsid w:val="005A501A"/>
    <w:rsid w:val="005A5503"/>
    <w:rsid w:val="005A5859"/>
    <w:rsid w:val="005A5DFB"/>
    <w:rsid w:val="005A73DF"/>
    <w:rsid w:val="005A77A2"/>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8C8"/>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2A8"/>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8FD"/>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2E8"/>
    <w:rsid w:val="00661E6F"/>
    <w:rsid w:val="006624FC"/>
    <w:rsid w:val="0066260B"/>
    <w:rsid w:val="0066271F"/>
    <w:rsid w:val="006629BD"/>
    <w:rsid w:val="0066452E"/>
    <w:rsid w:val="00664860"/>
    <w:rsid w:val="00664CBD"/>
    <w:rsid w:val="00665579"/>
    <w:rsid w:val="00665595"/>
    <w:rsid w:val="0066689D"/>
    <w:rsid w:val="00666AFC"/>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B82"/>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5560"/>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BC2"/>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3C4"/>
    <w:rsid w:val="00713B07"/>
    <w:rsid w:val="00713D4C"/>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5A35"/>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6CA"/>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5C9"/>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1387"/>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654C"/>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72E"/>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B96"/>
    <w:rsid w:val="00847E86"/>
    <w:rsid w:val="00850E0C"/>
    <w:rsid w:val="00851335"/>
    <w:rsid w:val="00851CEF"/>
    <w:rsid w:val="00851F8E"/>
    <w:rsid w:val="008521E4"/>
    <w:rsid w:val="008528E0"/>
    <w:rsid w:val="008541AC"/>
    <w:rsid w:val="00854C89"/>
    <w:rsid w:val="00855010"/>
    <w:rsid w:val="00856875"/>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0EDB"/>
    <w:rsid w:val="008812F0"/>
    <w:rsid w:val="00881411"/>
    <w:rsid w:val="0088150E"/>
    <w:rsid w:val="00881992"/>
    <w:rsid w:val="008821D9"/>
    <w:rsid w:val="008824EB"/>
    <w:rsid w:val="00882702"/>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A27"/>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8FC"/>
    <w:rsid w:val="009609FE"/>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735"/>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099"/>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2B8C"/>
    <w:rsid w:val="00A1317B"/>
    <w:rsid w:val="00A13218"/>
    <w:rsid w:val="00A1427D"/>
    <w:rsid w:val="00A14E76"/>
    <w:rsid w:val="00A15890"/>
    <w:rsid w:val="00A15F63"/>
    <w:rsid w:val="00A17675"/>
    <w:rsid w:val="00A2080B"/>
    <w:rsid w:val="00A2087A"/>
    <w:rsid w:val="00A20CA9"/>
    <w:rsid w:val="00A211E4"/>
    <w:rsid w:val="00A214BD"/>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23F"/>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C5"/>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AEC"/>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442"/>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526D"/>
    <w:rsid w:val="00AD6482"/>
    <w:rsid w:val="00AD6A23"/>
    <w:rsid w:val="00AD6F00"/>
    <w:rsid w:val="00AD79CB"/>
    <w:rsid w:val="00AD7AAA"/>
    <w:rsid w:val="00AE0EFE"/>
    <w:rsid w:val="00AE1892"/>
    <w:rsid w:val="00AE37A9"/>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6A9"/>
    <w:rsid w:val="00B062F8"/>
    <w:rsid w:val="00B0667D"/>
    <w:rsid w:val="00B06B5B"/>
    <w:rsid w:val="00B07E8B"/>
    <w:rsid w:val="00B10478"/>
    <w:rsid w:val="00B10B78"/>
    <w:rsid w:val="00B11494"/>
    <w:rsid w:val="00B11A92"/>
    <w:rsid w:val="00B12542"/>
    <w:rsid w:val="00B125D6"/>
    <w:rsid w:val="00B13EEC"/>
    <w:rsid w:val="00B157E6"/>
    <w:rsid w:val="00B167C9"/>
    <w:rsid w:val="00B16A3E"/>
    <w:rsid w:val="00B1731A"/>
    <w:rsid w:val="00B17FDF"/>
    <w:rsid w:val="00B20194"/>
    <w:rsid w:val="00B2098C"/>
    <w:rsid w:val="00B20BF9"/>
    <w:rsid w:val="00B224D1"/>
    <w:rsid w:val="00B23106"/>
    <w:rsid w:val="00B2339D"/>
    <w:rsid w:val="00B23BC8"/>
    <w:rsid w:val="00B23CD5"/>
    <w:rsid w:val="00B241B9"/>
    <w:rsid w:val="00B24AF9"/>
    <w:rsid w:val="00B25238"/>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25F"/>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1BC"/>
    <w:rsid w:val="00B5596C"/>
    <w:rsid w:val="00B56228"/>
    <w:rsid w:val="00B5644B"/>
    <w:rsid w:val="00B56D27"/>
    <w:rsid w:val="00B5771C"/>
    <w:rsid w:val="00B578EB"/>
    <w:rsid w:val="00B57A38"/>
    <w:rsid w:val="00B57ACB"/>
    <w:rsid w:val="00B60540"/>
    <w:rsid w:val="00B61699"/>
    <w:rsid w:val="00B62171"/>
    <w:rsid w:val="00B621F2"/>
    <w:rsid w:val="00B63069"/>
    <w:rsid w:val="00B632AD"/>
    <w:rsid w:val="00B6427F"/>
    <w:rsid w:val="00B65331"/>
    <w:rsid w:val="00B65BAB"/>
    <w:rsid w:val="00B66FEB"/>
    <w:rsid w:val="00B70194"/>
    <w:rsid w:val="00B7104F"/>
    <w:rsid w:val="00B7206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2E19"/>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3D0C"/>
    <w:rsid w:val="00BF497E"/>
    <w:rsid w:val="00BF626C"/>
    <w:rsid w:val="00BF673D"/>
    <w:rsid w:val="00BF715E"/>
    <w:rsid w:val="00BF746B"/>
    <w:rsid w:val="00BF7BA7"/>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2438"/>
    <w:rsid w:val="00C24322"/>
    <w:rsid w:val="00C249AB"/>
    <w:rsid w:val="00C2603F"/>
    <w:rsid w:val="00C26F15"/>
    <w:rsid w:val="00C30571"/>
    <w:rsid w:val="00C30EA4"/>
    <w:rsid w:val="00C3196F"/>
    <w:rsid w:val="00C34068"/>
    <w:rsid w:val="00C34AAE"/>
    <w:rsid w:val="00C34C98"/>
    <w:rsid w:val="00C34E61"/>
    <w:rsid w:val="00C34EB2"/>
    <w:rsid w:val="00C35015"/>
    <w:rsid w:val="00C356DF"/>
    <w:rsid w:val="00C3590E"/>
    <w:rsid w:val="00C36A01"/>
    <w:rsid w:val="00C36F54"/>
    <w:rsid w:val="00C37B0B"/>
    <w:rsid w:val="00C37C94"/>
    <w:rsid w:val="00C400A0"/>
    <w:rsid w:val="00C4060F"/>
    <w:rsid w:val="00C40A6D"/>
    <w:rsid w:val="00C40B00"/>
    <w:rsid w:val="00C40CA3"/>
    <w:rsid w:val="00C40D0F"/>
    <w:rsid w:val="00C41A28"/>
    <w:rsid w:val="00C41EBE"/>
    <w:rsid w:val="00C42295"/>
    <w:rsid w:val="00C426DF"/>
    <w:rsid w:val="00C438A6"/>
    <w:rsid w:val="00C438FC"/>
    <w:rsid w:val="00C444EE"/>
    <w:rsid w:val="00C44556"/>
    <w:rsid w:val="00C44758"/>
    <w:rsid w:val="00C44E07"/>
    <w:rsid w:val="00C46136"/>
    <w:rsid w:val="00C462CA"/>
    <w:rsid w:val="00C463DD"/>
    <w:rsid w:val="00C46429"/>
    <w:rsid w:val="00C46F2A"/>
    <w:rsid w:val="00C46FE4"/>
    <w:rsid w:val="00C500A8"/>
    <w:rsid w:val="00C505DA"/>
    <w:rsid w:val="00C50A02"/>
    <w:rsid w:val="00C51276"/>
    <w:rsid w:val="00C517C6"/>
    <w:rsid w:val="00C51879"/>
    <w:rsid w:val="00C51E6C"/>
    <w:rsid w:val="00C52B73"/>
    <w:rsid w:val="00C5317A"/>
    <w:rsid w:val="00C53C2F"/>
    <w:rsid w:val="00C55043"/>
    <w:rsid w:val="00C55C93"/>
    <w:rsid w:val="00C56036"/>
    <w:rsid w:val="00C57CEF"/>
    <w:rsid w:val="00C60666"/>
    <w:rsid w:val="00C606AC"/>
    <w:rsid w:val="00C61A5B"/>
    <w:rsid w:val="00C61B27"/>
    <w:rsid w:val="00C6207E"/>
    <w:rsid w:val="00C62EC6"/>
    <w:rsid w:val="00C63552"/>
    <w:rsid w:val="00C64BDA"/>
    <w:rsid w:val="00C65093"/>
    <w:rsid w:val="00C65BA0"/>
    <w:rsid w:val="00C666B3"/>
    <w:rsid w:val="00C67823"/>
    <w:rsid w:val="00C7022C"/>
    <w:rsid w:val="00C70851"/>
    <w:rsid w:val="00C73A25"/>
    <w:rsid w:val="00C73C93"/>
    <w:rsid w:val="00C740CC"/>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7E2"/>
    <w:rsid w:val="00C81B23"/>
    <w:rsid w:val="00C828AF"/>
    <w:rsid w:val="00C82958"/>
    <w:rsid w:val="00C82D47"/>
    <w:rsid w:val="00C837A2"/>
    <w:rsid w:val="00C83A0D"/>
    <w:rsid w:val="00C83FCF"/>
    <w:rsid w:val="00C842BC"/>
    <w:rsid w:val="00C85100"/>
    <w:rsid w:val="00C86640"/>
    <w:rsid w:val="00C86823"/>
    <w:rsid w:val="00C90C50"/>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42A"/>
    <w:rsid w:val="00CA70E8"/>
    <w:rsid w:val="00CA7451"/>
    <w:rsid w:val="00CA766B"/>
    <w:rsid w:val="00CB040B"/>
    <w:rsid w:val="00CB0BAB"/>
    <w:rsid w:val="00CB0D62"/>
    <w:rsid w:val="00CB0F47"/>
    <w:rsid w:val="00CB2A9C"/>
    <w:rsid w:val="00CB3835"/>
    <w:rsid w:val="00CB3CC3"/>
    <w:rsid w:val="00CB4B95"/>
    <w:rsid w:val="00CB59B4"/>
    <w:rsid w:val="00CB675D"/>
    <w:rsid w:val="00CB7021"/>
    <w:rsid w:val="00CC050B"/>
    <w:rsid w:val="00CC1A80"/>
    <w:rsid w:val="00CC44DF"/>
    <w:rsid w:val="00CC4723"/>
    <w:rsid w:val="00CC55C4"/>
    <w:rsid w:val="00CC752F"/>
    <w:rsid w:val="00CC7A96"/>
    <w:rsid w:val="00CD0268"/>
    <w:rsid w:val="00CD0597"/>
    <w:rsid w:val="00CD0941"/>
    <w:rsid w:val="00CD0C52"/>
    <w:rsid w:val="00CD0EE1"/>
    <w:rsid w:val="00CD12B0"/>
    <w:rsid w:val="00CD2783"/>
    <w:rsid w:val="00CD41FD"/>
    <w:rsid w:val="00CD43B2"/>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7D8"/>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186"/>
    <w:rsid w:val="00D46254"/>
    <w:rsid w:val="00D46769"/>
    <w:rsid w:val="00D474B4"/>
    <w:rsid w:val="00D47ED0"/>
    <w:rsid w:val="00D5001A"/>
    <w:rsid w:val="00D502B5"/>
    <w:rsid w:val="00D51024"/>
    <w:rsid w:val="00D515B8"/>
    <w:rsid w:val="00D515D3"/>
    <w:rsid w:val="00D51DD8"/>
    <w:rsid w:val="00D5214C"/>
    <w:rsid w:val="00D52227"/>
    <w:rsid w:val="00D5249A"/>
    <w:rsid w:val="00D5250E"/>
    <w:rsid w:val="00D5282C"/>
    <w:rsid w:val="00D53386"/>
    <w:rsid w:val="00D534DF"/>
    <w:rsid w:val="00D54628"/>
    <w:rsid w:val="00D54DD8"/>
    <w:rsid w:val="00D55787"/>
    <w:rsid w:val="00D55872"/>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2540"/>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02E"/>
    <w:rsid w:val="00DE5490"/>
    <w:rsid w:val="00DE5540"/>
    <w:rsid w:val="00DE606A"/>
    <w:rsid w:val="00DE7276"/>
    <w:rsid w:val="00DE7D5B"/>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4DEB"/>
    <w:rsid w:val="00E05203"/>
    <w:rsid w:val="00E05D93"/>
    <w:rsid w:val="00E06310"/>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083"/>
    <w:rsid w:val="00E25174"/>
    <w:rsid w:val="00E2548B"/>
    <w:rsid w:val="00E27E37"/>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1506"/>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6D3"/>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0DE7"/>
    <w:rsid w:val="00EB1731"/>
    <w:rsid w:val="00EB1D68"/>
    <w:rsid w:val="00EB477F"/>
    <w:rsid w:val="00EB554E"/>
    <w:rsid w:val="00EB57E0"/>
    <w:rsid w:val="00EB5BAA"/>
    <w:rsid w:val="00EB6219"/>
    <w:rsid w:val="00EB62C4"/>
    <w:rsid w:val="00EB6545"/>
    <w:rsid w:val="00EB725B"/>
    <w:rsid w:val="00EB7AD3"/>
    <w:rsid w:val="00EC0164"/>
    <w:rsid w:val="00EC0241"/>
    <w:rsid w:val="00EC0609"/>
    <w:rsid w:val="00EC0BAE"/>
    <w:rsid w:val="00EC152D"/>
    <w:rsid w:val="00EC2A64"/>
    <w:rsid w:val="00EC2BA2"/>
    <w:rsid w:val="00EC2CDF"/>
    <w:rsid w:val="00EC3155"/>
    <w:rsid w:val="00EC31D0"/>
    <w:rsid w:val="00EC38DB"/>
    <w:rsid w:val="00EC3AA1"/>
    <w:rsid w:val="00EC487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7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4A5F"/>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301"/>
    <w:rsid w:val="00FA6EA7"/>
    <w:rsid w:val="00FA6F96"/>
    <w:rsid w:val="00FA72BB"/>
    <w:rsid w:val="00FA7467"/>
    <w:rsid w:val="00FA7A71"/>
    <w:rsid w:val="00FA7FF8"/>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1937"/>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8CB"/>
    <w:rsid w:val="00FE2D5A"/>
    <w:rsid w:val="00FE386F"/>
    <w:rsid w:val="00FE3A3F"/>
    <w:rsid w:val="00FE3ACB"/>
    <w:rsid w:val="00FE3FE6"/>
    <w:rsid w:val="00FE44B4"/>
    <w:rsid w:val="00FE4642"/>
    <w:rsid w:val="00FE515B"/>
    <w:rsid w:val="00FE5B72"/>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 w:type="character" w:customStyle="1" w:styleId="Menzionenonrisolta1">
    <w:name w:val="Menzione non risolta1"/>
    <w:basedOn w:val="DefaultParagraphFont"/>
    <w:uiPriority w:val="99"/>
    <w:semiHidden/>
    <w:unhideWhenUsed/>
    <w:rsid w:val="0094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0542">
      <w:bodyDiv w:val="1"/>
      <w:marLeft w:val="0"/>
      <w:marRight w:val="0"/>
      <w:marTop w:val="0"/>
      <w:marBottom w:val="0"/>
      <w:divBdr>
        <w:top w:val="none" w:sz="0" w:space="0" w:color="auto"/>
        <w:left w:val="none" w:sz="0" w:space="0" w:color="auto"/>
        <w:bottom w:val="none" w:sz="0" w:space="0" w:color="auto"/>
        <w:right w:val="none" w:sz="0" w:space="0" w:color="auto"/>
      </w:divBdr>
    </w:div>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298413587">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FDC6-1A12-4702-9F69-C5A21058A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0AF7E-4ED4-4C52-9F10-7D01230056A9}">
  <ds:schemaRefs>
    <ds:schemaRef ds:uri="http://schemas.microsoft.com/sharepoint/v3/contenttype/forms"/>
  </ds:schemaRefs>
</ds:datastoreItem>
</file>

<file path=customXml/itemProps3.xml><?xml version="1.0" encoding="utf-8"?>
<ds:datastoreItem xmlns:ds="http://schemas.openxmlformats.org/officeDocument/2006/customXml" ds:itemID="{795FADF0-C2F8-4B73-B566-7F77BEFA5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5CBBF-ABC6-4C05-A7E2-D6C0D88A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6</Pages>
  <Words>1695</Words>
  <Characters>8477</Characters>
  <Application>Microsoft Office Word</Application>
  <DocSecurity>0</DocSecurity>
  <Lines>206</Lines>
  <Paragraphs>109</Paragraphs>
  <ScaleCrop>false</ScaleCrop>
  <HeadingPairs>
    <vt:vector size="8" baseType="variant">
      <vt:variant>
        <vt:lpstr>Titolo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1713937</vt:lpstr>
      <vt:lpstr>1713937</vt:lpstr>
      <vt:lpstr>1713937</vt:lpstr>
      <vt:lpstr>1713937</vt:lpstr>
    </vt:vector>
  </TitlesOfParts>
  <Company>CSD</Company>
  <LinksUpToDate>false</LinksUpToDate>
  <CharactersWithSpaces>10063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lastModifiedBy>E/ECE/324/Rev.2/Add.122/Rev.2/Amend.4</cp:lastModifiedBy>
  <cp:revision>8</cp:revision>
  <cp:lastPrinted>2018-02-06T14:18:00Z</cp:lastPrinted>
  <dcterms:created xsi:type="dcterms:W3CDTF">2020-10-01T07:11:00Z</dcterms:created>
  <dcterms:modified xsi:type="dcterms:W3CDTF">2020-10-07T07:51:00Z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PHENRIMA@volvocars.com</vt:lpwstr>
  </property>
  <property fmtid="{D5CDD505-2E9C-101B-9397-08002B2CF9AE}" pid="6" name="MSIP_Label_7fea2623-af8f-4fb8-b1cf-b63cc8e496aa_SetDate">
    <vt:lpwstr>2020-04-27T16:11:43.1837965Z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07fee4da-66ca-4ea7-8c5a-1c94b56b5e3e</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y fmtid="{D5CDD505-2E9C-101B-9397-08002B2CF9AE}" pid="12" name="MSIP_Label_fd1c0902-ed92-4fed-896d-2e7725de02d4_Enabled">
    <vt:lpwstr>true</vt:lpwstr>
  </property>
  <property fmtid="{D5CDD505-2E9C-101B-9397-08002B2CF9AE}" pid="13" name="MSIP_Label_fd1c0902-ed92-4fed-896d-2e7725de02d4_SetDate">
    <vt:lpwstr>2020-07-20T15:33:05Z</vt:lpwstr>
  </property>
  <property fmtid="{D5CDD505-2E9C-101B-9397-08002B2CF9AE}" pid="14" name="MSIP_Label_fd1c0902-ed92-4fed-896d-2e7725de02d4_Method">
    <vt:lpwstr>Standard</vt:lpwstr>
  </property>
  <property fmtid="{D5CDD505-2E9C-101B-9397-08002B2CF9AE}" pid="15" name="MSIP_Label_fd1c0902-ed92-4fed-896d-2e7725de02d4_Name">
    <vt:lpwstr>Anyone (not protected)</vt:lpwstr>
  </property>
  <property fmtid="{D5CDD505-2E9C-101B-9397-08002B2CF9AE}" pid="16" name="MSIP_Label_fd1c0902-ed92-4fed-896d-2e7725de02d4_SiteId">
    <vt:lpwstr>d6b0bbee-7cd9-4d60-bce6-4a67b543e2ae</vt:lpwstr>
  </property>
  <property fmtid="{D5CDD505-2E9C-101B-9397-08002B2CF9AE}" pid="17" name="MSIP_Label_fd1c0902-ed92-4fed-896d-2e7725de02d4_ActionId">
    <vt:lpwstr>649a9eeb-59bc-4dee-adae-00000014c923</vt:lpwstr>
  </property>
  <property fmtid="{D5CDD505-2E9C-101B-9397-08002B2CF9AE}" pid="18" name="MSIP_Label_fd1c0902-ed92-4fed-896d-2e7725de02d4_ContentBits">
    <vt:lpwstr>2</vt:lpwstr>
  </property>
  <property fmtid="{D5CDD505-2E9C-101B-9397-08002B2CF9AE}" pid="19" name="ContentTypeId">
    <vt:lpwstr>0x0101003B8422D08C252547BB1CFA7F78E2CB83</vt:lpwstr>
  </property>
</Properties>
</file>