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E1AC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800571" w14:textId="77777777" w:rsidR="002D5AAC" w:rsidRDefault="002D5AAC" w:rsidP="002B34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5DA91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2D173F" w14:textId="77777777" w:rsidR="002D5AAC" w:rsidRDefault="002B345E" w:rsidP="002B345E">
            <w:pPr>
              <w:jc w:val="right"/>
            </w:pPr>
            <w:r w:rsidRPr="002B345E">
              <w:rPr>
                <w:sz w:val="40"/>
              </w:rPr>
              <w:t>ECE</w:t>
            </w:r>
            <w:r>
              <w:t>/TRANS/WP.29/GRE/2020/24</w:t>
            </w:r>
          </w:p>
        </w:tc>
      </w:tr>
      <w:tr w:rsidR="002D5AAC" w:rsidRPr="00853B05" w14:paraId="784BDD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AAF6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083532" wp14:editId="14ED9F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B475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15EB17" w14:textId="77777777" w:rsidR="002D5AAC" w:rsidRDefault="002B34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E8AEDD" w14:textId="77777777" w:rsidR="002B345E" w:rsidRDefault="002B345E" w:rsidP="002B34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2020</w:t>
            </w:r>
          </w:p>
          <w:p w14:paraId="1D894880" w14:textId="77777777" w:rsidR="002B345E" w:rsidRDefault="002B345E" w:rsidP="002B34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AF25DA" w14:textId="77777777" w:rsidR="002B345E" w:rsidRPr="008D53B6" w:rsidRDefault="002B345E" w:rsidP="002B34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78D37E" w14:textId="77777777" w:rsidR="002B345E" w:rsidRPr="00853B05" w:rsidRDefault="008A37C8" w:rsidP="007C4E09">
      <w:pPr>
        <w:spacing w:before="120"/>
        <w:rPr>
          <w:b/>
          <w:color w:val="000000" w:themeColor="text1"/>
          <w:sz w:val="28"/>
          <w:szCs w:val="28"/>
        </w:rPr>
      </w:pPr>
      <w:r w:rsidRPr="00853B05">
        <w:rPr>
          <w:b/>
          <w:color w:val="000000" w:themeColor="text1"/>
          <w:sz w:val="28"/>
          <w:szCs w:val="28"/>
        </w:rPr>
        <w:t>Европейская экономическая комиссия</w:t>
      </w:r>
    </w:p>
    <w:p w14:paraId="635648FC" w14:textId="77777777" w:rsidR="002B345E" w:rsidRPr="00853B05" w:rsidRDefault="002B345E" w:rsidP="007C4E09">
      <w:pPr>
        <w:spacing w:before="120"/>
        <w:rPr>
          <w:color w:val="000000" w:themeColor="text1"/>
          <w:sz w:val="28"/>
          <w:szCs w:val="28"/>
        </w:rPr>
      </w:pPr>
      <w:r w:rsidRPr="00853B05">
        <w:rPr>
          <w:color w:val="000000" w:themeColor="text1"/>
          <w:sz w:val="28"/>
          <w:szCs w:val="28"/>
        </w:rPr>
        <w:t>Комитет по внутреннему транспорту</w:t>
      </w:r>
    </w:p>
    <w:p w14:paraId="003ADEF1" w14:textId="77777777" w:rsidR="002B345E" w:rsidRPr="00853B05" w:rsidRDefault="002B345E" w:rsidP="007C4E09">
      <w:pPr>
        <w:spacing w:before="120"/>
        <w:rPr>
          <w:b/>
          <w:color w:val="000000" w:themeColor="text1"/>
          <w:sz w:val="24"/>
          <w:szCs w:val="24"/>
        </w:rPr>
      </w:pPr>
      <w:r w:rsidRPr="00853B05">
        <w:rPr>
          <w:b/>
          <w:bCs/>
          <w:color w:val="000000" w:themeColor="text1"/>
          <w:sz w:val="24"/>
          <w:szCs w:val="24"/>
        </w:rPr>
        <w:t xml:space="preserve">Всемирный форум для согласования правил </w:t>
      </w:r>
      <w:r w:rsidRPr="00853B05">
        <w:rPr>
          <w:b/>
          <w:bCs/>
          <w:color w:val="000000" w:themeColor="text1"/>
          <w:sz w:val="24"/>
          <w:szCs w:val="24"/>
        </w:rPr>
        <w:br/>
        <w:t>в области транспортных средств</w:t>
      </w:r>
    </w:p>
    <w:p w14:paraId="6D876C89" w14:textId="77777777" w:rsidR="002B345E" w:rsidRPr="0040667C" w:rsidRDefault="002B345E" w:rsidP="007C4E09">
      <w:pPr>
        <w:spacing w:before="120" w:after="120"/>
        <w:rPr>
          <w:b/>
          <w:bCs/>
          <w:color w:val="000000" w:themeColor="text1"/>
          <w:szCs w:val="20"/>
        </w:rPr>
      </w:pPr>
      <w:r w:rsidRPr="0040667C">
        <w:rPr>
          <w:b/>
          <w:bCs/>
          <w:color w:val="000000" w:themeColor="text1"/>
          <w:szCs w:val="20"/>
        </w:rPr>
        <w:t xml:space="preserve">Рабочая группа по вопросам освещения и световой </w:t>
      </w:r>
      <w:r w:rsidRPr="0040667C">
        <w:rPr>
          <w:b/>
          <w:bCs/>
          <w:color w:val="000000" w:themeColor="text1"/>
          <w:szCs w:val="20"/>
        </w:rPr>
        <w:br/>
        <w:t>сигнализации</w:t>
      </w:r>
    </w:p>
    <w:p w14:paraId="7F5BAB51" w14:textId="77777777" w:rsidR="002B345E" w:rsidRPr="0040667C" w:rsidRDefault="002B345E" w:rsidP="007C4E09">
      <w:pPr>
        <w:ind w:right="1134"/>
        <w:rPr>
          <w:b/>
          <w:color w:val="000000" w:themeColor="text1"/>
          <w:szCs w:val="20"/>
        </w:rPr>
      </w:pPr>
      <w:bookmarkStart w:id="0" w:name="_Hlk48044451"/>
      <w:r w:rsidRPr="0040667C">
        <w:rPr>
          <w:b/>
          <w:bCs/>
          <w:color w:val="000000" w:themeColor="text1"/>
          <w:szCs w:val="20"/>
        </w:rPr>
        <w:t>Восемьдесят третья сессия</w:t>
      </w:r>
    </w:p>
    <w:p w14:paraId="7AC8520F" w14:textId="77777777" w:rsidR="002B345E" w:rsidRPr="0040667C" w:rsidRDefault="002B345E" w:rsidP="007C4E09">
      <w:pPr>
        <w:ind w:right="1134"/>
        <w:rPr>
          <w:bCs/>
          <w:color w:val="000000" w:themeColor="text1"/>
          <w:szCs w:val="20"/>
        </w:rPr>
      </w:pPr>
      <w:r w:rsidRPr="0040667C">
        <w:rPr>
          <w:color w:val="000000" w:themeColor="text1"/>
          <w:szCs w:val="20"/>
        </w:rPr>
        <w:t>Женева, 19–23 октября 2020 года</w:t>
      </w:r>
      <w:r w:rsidR="005F3050" w:rsidRPr="0040667C">
        <w:rPr>
          <w:color w:val="000000" w:themeColor="text1"/>
          <w:szCs w:val="20"/>
        </w:rPr>
        <w:br/>
      </w:r>
      <w:r w:rsidRPr="0040667C">
        <w:rPr>
          <w:color w:val="000000" w:themeColor="text1"/>
          <w:szCs w:val="20"/>
        </w:rPr>
        <w:t>Пункт 6 а) предварительной повестки дня</w:t>
      </w:r>
    </w:p>
    <w:p w14:paraId="72011197" w14:textId="77777777" w:rsidR="002B345E" w:rsidRPr="0040667C" w:rsidRDefault="002B345E" w:rsidP="007C4E09">
      <w:pPr>
        <w:ind w:right="1467"/>
        <w:rPr>
          <w:b/>
          <w:bCs/>
          <w:color w:val="000000" w:themeColor="text1"/>
          <w:szCs w:val="20"/>
        </w:rPr>
      </w:pPr>
      <w:r w:rsidRPr="0040667C">
        <w:rPr>
          <w:b/>
          <w:bCs/>
          <w:color w:val="000000" w:themeColor="text1"/>
          <w:szCs w:val="20"/>
        </w:rPr>
        <w:t xml:space="preserve">Правила № 48 ООН (установка устройств </w:t>
      </w:r>
      <w:r w:rsidR="005F3050" w:rsidRPr="0040667C">
        <w:rPr>
          <w:b/>
          <w:bCs/>
          <w:color w:val="000000" w:themeColor="text1"/>
          <w:szCs w:val="20"/>
        </w:rPr>
        <w:br/>
      </w:r>
      <w:r w:rsidRPr="0040667C">
        <w:rPr>
          <w:b/>
          <w:bCs/>
          <w:color w:val="000000" w:themeColor="text1"/>
          <w:szCs w:val="20"/>
        </w:rPr>
        <w:t>освещения и световой сигнализации):</w:t>
      </w:r>
    </w:p>
    <w:p w14:paraId="2E0CCFB5" w14:textId="77777777" w:rsidR="002B345E" w:rsidRPr="0040667C" w:rsidRDefault="002B345E" w:rsidP="007C4E09">
      <w:pPr>
        <w:ind w:right="1467"/>
        <w:rPr>
          <w:b/>
          <w:bCs/>
          <w:color w:val="000000" w:themeColor="text1"/>
          <w:szCs w:val="20"/>
        </w:rPr>
      </w:pPr>
      <w:r w:rsidRPr="0040667C">
        <w:rPr>
          <w:b/>
          <w:bCs/>
          <w:color w:val="000000" w:themeColor="text1"/>
          <w:szCs w:val="20"/>
        </w:rPr>
        <w:t>Предложения по поправкам к поправкам серии 05 и 06</w:t>
      </w:r>
    </w:p>
    <w:p w14:paraId="3C89245A" w14:textId="4E9C6211" w:rsidR="002B345E" w:rsidRPr="00802805" w:rsidRDefault="002B345E" w:rsidP="00802805">
      <w:pPr>
        <w:pStyle w:val="HChG"/>
      </w:pPr>
      <w:r w:rsidRPr="0040667C">
        <w:rPr>
          <w:sz w:val="20"/>
        </w:rPr>
        <w:tab/>
      </w:r>
      <w:r w:rsidRPr="0040667C">
        <w:rPr>
          <w:sz w:val="20"/>
        </w:rPr>
        <w:tab/>
      </w:r>
      <w:r w:rsidRPr="00802805">
        <w:t>Предложение по исправлению к поправ</w:t>
      </w:r>
      <w:bookmarkStart w:id="1" w:name="_GoBack"/>
      <w:bookmarkEnd w:id="1"/>
      <w:r w:rsidRPr="00802805">
        <w:t>кам серии 06 и 07 к</w:t>
      </w:r>
      <w:r w:rsidR="00CC5C99" w:rsidRPr="00802805">
        <w:t> </w:t>
      </w:r>
      <w:r w:rsidRPr="00802805">
        <w:t>Правилам № 48 ООН</w:t>
      </w:r>
    </w:p>
    <w:bookmarkEnd w:id="0"/>
    <w:p w14:paraId="7444631D" w14:textId="77777777" w:rsidR="002B345E" w:rsidRPr="00853B05" w:rsidRDefault="002B345E" w:rsidP="007C4E09">
      <w:pPr>
        <w:pStyle w:val="H1G"/>
        <w:ind w:firstLine="0"/>
        <w:rPr>
          <w:noProof/>
          <w:color w:val="000000" w:themeColor="text1"/>
          <w:szCs w:val="24"/>
        </w:rPr>
      </w:pPr>
      <w:r w:rsidRPr="00853B05">
        <w:rPr>
          <w:color w:val="000000" w:themeColor="text1"/>
          <w:szCs w:val="24"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853B05">
        <w:rPr>
          <w:rStyle w:val="H1GChar"/>
          <w:color w:val="000000" w:themeColor="text1"/>
          <w:sz w:val="20"/>
        </w:rPr>
        <w:footnoteReference w:customMarkFollows="1" w:id="1"/>
        <w:t>*</w:t>
      </w:r>
    </w:p>
    <w:p w14:paraId="7E9B483E" w14:textId="77777777" w:rsidR="002B345E" w:rsidRPr="00853B05" w:rsidRDefault="002B345E" w:rsidP="007C4E09">
      <w:pPr>
        <w:pStyle w:val="SingleTxtG"/>
        <w:tabs>
          <w:tab w:val="left" w:pos="8505"/>
        </w:tabs>
        <w:ind w:firstLine="567"/>
        <w:rPr>
          <w:color w:val="000000" w:themeColor="text1"/>
        </w:rPr>
      </w:pPr>
      <w:r w:rsidRPr="00853B05">
        <w:rPr>
          <w:color w:val="000000" w:themeColor="text1"/>
        </w:rP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УПО). Это предложение нацелено на исправление нумерации пунктов и восстановление частей текста, которые были исключены по ошибке на основании предыдущих поправок. </w:t>
      </w:r>
      <w:r w:rsidRPr="00853B05">
        <w:rPr>
          <w:color w:val="000000" w:themeColor="text1"/>
          <w:shd w:val="clear" w:color="auto" w:fill="FFFFFF"/>
        </w:rPr>
        <w:t>Изменения к действующему тексту выделены жирным шрифтом в случае новых положений или зачеркиванием в случае исключенных элементов.</w:t>
      </w:r>
    </w:p>
    <w:p w14:paraId="262F6457" w14:textId="77777777" w:rsidR="002B345E" w:rsidRPr="00853B05" w:rsidRDefault="002B345E" w:rsidP="007C4E09">
      <w:pPr>
        <w:spacing w:line="240" w:lineRule="auto"/>
        <w:rPr>
          <w:b/>
          <w:color w:val="000000" w:themeColor="text1"/>
          <w:sz w:val="28"/>
        </w:rPr>
      </w:pPr>
      <w:r w:rsidRPr="00853B05">
        <w:rPr>
          <w:color w:val="000000" w:themeColor="text1"/>
        </w:rPr>
        <w:br w:type="page"/>
      </w:r>
    </w:p>
    <w:p w14:paraId="03293427" w14:textId="77777777" w:rsidR="002B345E" w:rsidRPr="00853B05" w:rsidRDefault="002B345E" w:rsidP="007C4E09">
      <w:pPr>
        <w:pStyle w:val="HChG"/>
        <w:rPr>
          <w:color w:val="000000" w:themeColor="text1"/>
        </w:rPr>
      </w:pPr>
      <w:r w:rsidRPr="00853B05">
        <w:rPr>
          <w:color w:val="000000" w:themeColor="text1"/>
        </w:rPr>
        <w:lastRenderedPageBreak/>
        <w:tab/>
        <w:t>I.</w:t>
      </w:r>
      <w:r w:rsidRPr="00853B05">
        <w:rPr>
          <w:color w:val="000000" w:themeColor="text1"/>
        </w:rPr>
        <w:tab/>
        <w:t>Предложение</w:t>
      </w:r>
    </w:p>
    <w:p w14:paraId="5EC267C6" w14:textId="77777777" w:rsidR="002B345E" w:rsidRPr="00853B05" w:rsidRDefault="002B345E" w:rsidP="007C4E09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853B05">
        <w:rPr>
          <w:i/>
          <w:color w:val="000000" w:themeColor="text1"/>
          <w:szCs w:val="20"/>
        </w:rPr>
        <w:t xml:space="preserve">Пункт 2.1.5 </w:t>
      </w:r>
      <w:r w:rsidRPr="00853B05">
        <w:rPr>
          <w:color w:val="000000" w:themeColor="text1"/>
          <w:szCs w:val="20"/>
        </w:rPr>
        <w:t>изменить следующим образом:</w:t>
      </w:r>
    </w:p>
    <w:p w14:paraId="63140C31" w14:textId="77777777" w:rsidR="002B345E" w:rsidRPr="00853B05" w:rsidRDefault="002B345E" w:rsidP="007C4E09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 w:rsidRPr="00853B05">
        <w:rPr>
          <w:color w:val="000000" w:themeColor="text1"/>
          <w:lang w:val="ru-RU"/>
        </w:rPr>
        <w:t>«2.1.5</w:t>
      </w:r>
      <w:r w:rsidRPr="00853B05">
        <w:rPr>
          <w:color w:val="000000" w:themeColor="text1"/>
          <w:lang w:val="ru-RU"/>
        </w:rPr>
        <w:tab/>
      </w:r>
      <w:r w:rsidR="00BA1A42" w:rsidRPr="00853B05">
        <w:rPr>
          <w:color w:val="000000" w:themeColor="text1"/>
          <w:shd w:val="clear" w:color="auto" w:fill="FFFFFF"/>
          <w:lang w:val="ru-RU"/>
        </w:rPr>
        <w:t>“</w:t>
      </w:r>
      <w:r w:rsidRPr="001C5CE6">
        <w:rPr>
          <w:i/>
          <w:iCs/>
          <w:color w:val="000000" w:themeColor="text1"/>
          <w:shd w:val="clear" w:color="auto" w:fill="FFFFFF"/>
          <w:lang w:val="ru-RU"/>
        </w:rPr>
        <w:t>Огонь</w:t>
      </w:r>
      <w:r w:rsidR="00BA1A42" w:rsidRPr="00853B05">
        <w:rPr>
          <w:color w:val="000000" w:themeColor="text1"/>
          <w:shd w:val="clear" w:color="auto" w:fill="FFFFFF"/>
          <w:lang w:val="ru-RU"/>
        </w:rPr>
        <w:t>”</w:t>
      </w:r>
      <w:r w:rsidRPr="00853B05">
        <w:rPr>
          <w:color w:val="000000" w:themeColor="text1"/>
          <w:shd w:val="clear" w:color="auto" w:fill="FFFFFF"/>
          <w:lang w:val="ru-RU"/>
        </w:rPr>
        <w:t xml:space="preserve">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 w:rsidRPr="00853B05">
        <w:rPr>
          <w:color w:val="000000" w:themeColor="text1"/>
          <w:shd w:val="clear" w:color="auto" w:fill="FFFFFF"/>
        </w:rPr>
        <w:t> </w:t>
      </w:r>
      <w:r w:rsidRPr="00853B05">
        <w:rPr>
          <w:color w:val="000000" w:themeColor="text1"/>
          <w:shd w:val="clear" w:color="auto" w:fill="FFFFFF"/>
          <w:lang w:val="ru-RU"/>
        </w:rPr>
        <w:t>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2</w:t>
      </w:r>
      <w:r w:rsidRPr="00853B05">
        <w:rPr>
          <w:color w:val="000000" w:themeColor="text1"/>
          <w:shd w:val="clear" w:color="auto" w:fill="FFFFFF"/>
          <w:lang w:val="ru-RU"/>
        </w:rPr>
        <w:t xml:space="preserve"> и 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3</w:t>
      </w:r>
      <w:r w:rsidRPr="00853B05">
        <w:rPr>
          <w:color w:val="000000" w:themeColor="text1"/>
          <w:shd w:val="clear" w:color="auto" w:fill="FFFFFF"/>
          <w:lang w:val="ru-RU"/>
        </w:rPr>
        <w:t xml:space="preserve">, соответствующие положениям Правил № 107 ООН, </w:t>
      </w:r>
      <w:r w:rsidRPr="00853B05">
        <w:rPr>
          <w:b/>
          <w:bCs/>
          <w:color w:val="000000" w:themeColor="text1"/>
          <w:shd w:val="clear" w:color="auto" w:fill="FFFFFF"/>
          <w:lang w:val="ru-RU"/>
        </w:rPr>
        <w:t>и внешний индикатор состояния, определенный в настоящих Правилах</w:t>
      </w:r>
      <w:r w:rsidRPr="00853B05">
        <w:rPr>
          <w:color w:val="000000" w:themeColor="text1"/>
          <w:shd w:val="clear" w:color="auto" w:fill="FFFFFF"/>
          <w:lang w:val="ru-RU"/>
        </w:rPr>
        <w:t xml:space="preserve">, не считаются огнями». </w:t>
      </w:r>
    </w:p>
    <w:p w14:paraId="1324AEE9" w14:textId="77777777" w:rsidR="002B345E" w:rsidRPr="00853B05" w:rsidRDefault="002B345E" w:rsidP="007C4E09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853B05">
        <w:rPr>
          <w:i/>
          <w:color w:val="000000" w:themeColor="text1"/>
          <w:szCs w:val="20"/>
        </w:rPr>
        <w:t xml:space="preserve">Включить новый пункт 2.5.20 </w:t>
      </w:r>
      <w:r w:rsidRPr="00853B05">
        <w:rPr>
          <w:iCs/>
          <w:color w:val="000000" w:themeColor="text1"/>
          <w:szCs w:val="20"/>
        </w:rPr>
        <w:t>следующего содержания:</w:t>
      </w:r>
    </w:p>
    <w:p w14:paraId="0156E4D5" w14:textId="35BF27C7" w:rsidR="002B345E" w:rsidRPr="00853B05" w:rsidRDefault="002B345E" w:rsidP="007C4E09">
      <w:pPr>
        <w:pStyle w:val="af3"/>
        <w:spacing w:after="120"/>
        <w:ind w:left="2268" w:right="1134" w:hanging="1134"/>
        <w:jc w:val="both"/>
        <w:rPr>
          <w:b/>
          <w:bCs/>
          <w:color w:val="000000" w:themeColor="text1"/>
          <w:shd w:val="clear" w:color="auto" w:fill="FFFFFF"/>
          <w:lang w:val="ru-RU"/>
        </w:rPr>
      </w:pPr>
      <w:r w:rsidRPr="00853B05">
        <w:rPr>
          <w:color w:val="000000" w:themeColor="text1"/>
          <w:lang w:val="ru-RU"/>
        </w:rPr>
        <w:t>«</w:t>
      </w:r>
      <w:r w:rsidRPr="00853B05">
        <w:rPr>
          <w:b/>
          <w:bCs/>
          <w:color w:val="000000" w:themeColor="text1"/>
          <w:lang w:val="ru-RU"/>
        </w:rPr>
        <w:t>2.5.20</w:t>
      </w:r>
      <w:r w:rsidRPr="00853B05">
        <w:rPr>
          <w:b/>
          <w:bCs/>
          <w:color w:val="000000" w:themeColor="text1"/>
          <w:lang w:val="ru-RU"/>
        </w:rPr>
        <w:tab/>
      </w:r>
      <w:r w:rsidR="00BA1A42" w:rsidRPr="00853B05">
        <w:rPr>
          <w:b/>
          <w:bCs/>
          <w:color w:val="000000" w:themeColor="text1"/>
          <w:shd w:val="clear" w:color="auto" w:fill="FFFFFF"/>
          <w:lang w:val="ru-RU"/>
        </w:rPr>
        <w:t>“</w:t>
      </w:r>
      <w:r w:rsidR="00D97DD0" w:rsidRPr="001C5CE6">
        <w:rPr>
          <w:b/>
          <w:bCs/>
          <w:i/>
          <w:iCs/>
          <w:color w:val="000000" w:themeColor="text1"/>
          <w:shd w:val="clear" w:color="auto" w:fill="FFFFFF"/>
          <w:lang w:val="ru-RU"/>
        </w:rPr>
        <w:t>В</w:t>
      </w:r>
      <w:r w:rsidRPr="001C5CE6">
        <w:rPr>
          <w:b/>
          <w:bCs/>
          <w:i/>
          <w:iCs/>
          <w:color w:val="000000" w:themeColor="text1"/>
          <w:shd w:val="clear" w:color="auto" w:fill="FFFFFF"/>
          <w:lang w:val="ru-RU"/>
        </w:rPr>
        <w:t>нешний индикатор состояния</w:t>
      </w:r>
      <w:r w:rsidR="00BA1A42" w:rsidRPr="00853B05">
        <w:rPr>
          <w:b/>
          <w:bCs/>
          <w:color w:val="000000" w:themeColor="text1"/>
          <w:shd w:val="clear" w:color="auto" w:fill="FFFFFF"/>
          <w:lang w:val="ru-RU"/>
        </w:rPr>
        <w:t>”</w:t>
      </w:r>
      <w:r w:rsidRPr="00853B05">
        <w:rPr>
          <w:b/>
          <w:bCs/>
          <w:color w:val="000000" w:themeColor="text1"/>
          <w:shd w:val="clear" w:color="auto" w:fill="FFFFFF"/>
          <w:lang w:val="ru-RU"/>
        </w:rPr>
        <w:t xml:space="preserve">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 97 </w:t>
      </w:r>
      <w:r w:rsidR="00BA1A42" w:rsidRPr="00853B05">
        <w:rPr>
          <w:b/>
          <w:bCs/>
          <w:color w:val="000000" w:themeColor="text1"/>
          <w:shd w:val="clear" w:color="auto" w:fill="FFFFFF"/>
          <w:lang w:val="ru-RU"/>
        </w:rPr>
        <w:br/>
      </w:r>
      <w:r w:rsidRPr="00853B05">
        <w:rPr>
          <w:b/>
          <w:bCs/>
          <w:color w:val="000000" w:themeColor="text1"/>
          <w:shd w:val="clear" w:color="auto" w:fill="FFFFFF"/>
          <w:lang w:val="ru-RU"/>
        </w:rPr>
        <w:t>и 116 ООН, когда транспортное средство находится на стоянке</w:t>
      </w:r>
      <w:r w:rsidRPr="00853B05">
        <w:rPr>
          <w:color w:val="000000" w:themeColor="text1"/>
          <w:shd w:val="clear" w:color="auto" w:fill="FFFFFF"/>
          <w:lang w:val="ru-RU"/>
        </w:rPr>
        <w:t>».</w:t>
      </w:r>
    </w:p>
    <w:p w14:paraId="7D957E17" w14:textId="77777777" w:rsidR="002B345E" w:rsidRPr="00853B05" w:rsidRDefault="002B345E" w:rsidP="007C4E09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853B05">
        <w:rPr>
          <w:i/>
          <w:color w:val="000000" w:themeColor="text1"/>
          <w:szCs w:val="20"/>
        </w:rPr>
        <w:t xml:space="preserve">Пункт 5.7.2.1 </w:t>
      </w:r>
      <w:r w:rsidRPr="00853B05">
        <w:rPr>
          <w:color w:val="000000" w:themeColor="text1"/>
          <w:szCs w:val="20"/>
        </w:rPr>
        <w:t>изменить следующим образом:</w:t>
      </w:r>
    </w:p>
    <w:p w14:paraId="6B1339D5" w14:textId="77777777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  <w:shd w:val="clear" w:color="auto" w:fill="FFFFFF"/>
        </w:rPr>
      </w:pPr>
      <w:r w:rsidRPr="00853B05">
        <w:rPr>
          <w:color w:val="000000" w:themeColor="text1"/>
          <w:szCs w:val="20"/>
        </w:rPr>
        <w:t>«5.7.2.1</w:t>
      </w:r>
      <w:r w:rsidRPr="00853B05">
        <w:rPr>
          <w:color w:val="000000" w:themeColor="text1"/>
          <w:szCs w:val="20"/>
        </w:rPr>
        <w:tab/>
      </w:r>
      <w:r w:rsidRPr="00853B05">
        <w:rPr>
          <w:color w:val="000000" w:themeColor="text1"/>
          <w:szCs w:val="20"/>
          <w:shd w:val="clear" w:color="auto" w:fill="FFFFFF"/>
        </w:rPr>
        <w:t xml:space="preserve">Единые огни, определенные в подпункте а) пункта 2.16.1, </w:t>
      </w:r>
      <w:r w:rsidRPr="00853B05">
        <w:rPr>
          <w:b/>
          <w:bCs/>
          <w:color w:val="000000" w:themeColor="text1"/>
          <w:szCs w:val="20"/>
          <w:shd w:val="clear" w:color="auto" w:fill="FFFFFF"/>
        </w:rPr>
        <w:t>видимая поверхность которых</w:t>
      </w:r>
      <w:r w:rsidRPr="00853B05">
        <w:rPr>
          <w:color w:val="000000" w:themeColor="text1"/>
          <w:szCs w:val="20"/>
          <w:shd w:val="clear" w:color="auto" w:fill="FFFFFF"/>
        </w:rPr>
        <w:t xml:space="preserve"> состоит из двух или более отдельных частей, устанавливают таким образом, чтобы:</w:t>
      </w:r>
    </w:p>
    <w:p w14:paraId="5B9E80F6" w14:textId="77777777" w:rsidR="002B345E" w:rsidRPr="00853B05" w:rsidRDefault="002B345E" w:rsidP="007C4E09">
      <w:pPr>
        <w:spacing w:after="120"/>
        <w:ind w:left="2835" w:right="1133" w:hanging="567"/>
        <w:jc w:val="both"/>
        <w:rPr>
          <w:color w:val="000000" w:themeColor="text1"/>
          <w:szCs w:val="20"/>
          <w:shd w:val="clear" w:color="auto" w:fill="FFFFFF"/>
        </w:rPr>
      </w:pPr>
      <w:r w:rsidRPr="00853B05">
        <w:rPr>
          <w:iCs/>
          <w:color w:val="000000" w:themeColor="text1"/>
          <w:szCs w:val="20"/>
        </w:rPr>
        <w:t>a)</w:t>
      </w:r>
      <w:r w:rsidRPr="00853B05">
        <w:rPr>
          <w:iCs/>
          <w:color w:val="000000" w:themeColor="text1"/>
          <w:szCs w:val="20"/>
        </w:rPr>
        <w:tab/>
      </w:r>
      <w:r w:rsidRPr="00853B05">
        <w:rPr>
          <w:color w:val="000000" w:themeColor="text1"/>
          <w:szCs w:val="20"/>
          <w:shd w:val="clear" w:color="auto" w:fill="FFFFFF"/>
        </w:rPr>
        <w:t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</w:t>
      </w:r>
      <w:r w:rsidRPr="00853B05">
        <w:rPr>
          <w:color w:val="000000" w:themeColor="text1"/>
          <w:szCs w:val="20"/>
          <w:shd w:val="clear" w:color="auto" w:fill="FFFFFF"/>
          <w:lang w:val="en-US"/>
        </w:rPr>
        <w:t> </w:t>
      </w:r>
      <w:r w:rsidRPr="00853B05">
        <w:rPr>
          <w:color w:val="000000" w:themeColor="text1"/>
          <w:szCs w:val="20"/>
          <w:shd w:val="clear" w:color="auto" w:fill="FFFFFF"/>
        </w:rPr>
        <w:t>% наименьшего прямоугольника, описанного вокруг проекции упомянутой видимой поверхности в направлении исходной оси;</w:t>
      </w:r>
    </w:p>
    <w:p w14:paraId="6AC63C73" w14:textId="77777777" w:rsidR="002B345E" w:rsidRPr="00853B05" w:rsidRDefault="002B345E" w:rsidP="007C4E09">
      <w:pPr>
        <w:spacing w:after="120"/>
        <w:ind w:left="2835" w:right="1133" w:hanging="567"/>
        <w:jc w:val="both"/>
        <w:rPr>
          <w:color w:val="000000" w:themeColor="text1"/>
          <w:szCs w:val="20"/>
          <w:shd w:val="clear" w:color="auto" w:fill="FFFFFF"/>
        </w:rPr>
      </w:pPr>
      <w:r w:rsidRPr="00853B05">
        <w:rPr>
          <w:iCs/>
          <w:color w:val="000000" w:themeColor="text1"/>
          <w:szCs w:val="20"/>
        </w:rPr>
        <w:t>b)</w:t>
      </w:r>
      <w:r w:rsidRPr="00853B05">
        <w:rPr>
          <w:iCs/>
          <w:color w:val="000000" w:themeColor="text1"/>
          <w:szCs w:val="20"/>
        </w:rPr>
        <w:tab/>
      </w:r>
      <w:r w:rsidRPr="00853B05">
        <w:rPr>
          <w:color w:val="000000" w:themeColor="text1"/>
          <w:szCs w:val="20"/>
          <w:shd w:val="clear" w:color="auto" w:fill="FFFFFF"/>
        </w:rPr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14:paraId="5209F4DF" w14:textId="77777777" w:rsidR="002B345E" w:rsidRPr="00853B05" w:rsidRDefault="002B345E" w:rsidP="007C4E09">
      <w:pPr>
        <w:spacing w:after="120"/>
        <w:ind w:left="2268" w:right="1134"/>
        <w:jc w:val="both"/>
        <w:rPr>
          <w:color w:val="000000" w:themeColor="text1"/>
          <w:szCs w:val="20"/>
          <w:lang w:eastAsia="it-IT"/>
        </w:rPr>
      </w:pPr>
      <w:r w:rsidRPr="00853B05">
        <w:rPr>
          <w:color w:val="000000" w:themeColor="text1"/>
          <w:szCs w:val="20"/>
          <w:shd w:val="clear" w:color="auto" w:fill="FFFFFF"/>
        </w:rPr>
        <w:t>Эти требования не применяются к единому светоотражающему устройству»</w:t>
      </w:r>
      <w:r w:rsidRPr="00853B05">
        <w:rPr>
          <w:color w:val="000000" w:themeColor="text1"/>
          <w:szCs w:val="20"/>
          <w:lang w:eastAsia="it-IT"/>
        </w:rPr>
        <w:t>.</w:t>
      </w:r>
    </w:p>
    <w:p w14:paraId="6303FAD5" w14:textId="77777777" w:rsidR="002B345E" w:rsidRPr="00853B05" w:rsidRDefault="002B345E" w:rsidP="007C4E09">
      <w:pPr>
        <w:spacing w:after="120"/>
        <w:ind w:left="1134" w:right="1134"/>
        <w:jc w:val="both"/>
        <w:rPr>
          <w:iCs/>
          <w:color w:val="000000" w:themeColor="text1"/>
          <w:szCs w:val="20"/>
        </w:rPr>
      </w:pPr>
      <w:r w:rsidRPr="00853B05">
        <w:rPr>
          <w:i/>
          <w:color w:val="000000" w:themeColor="text1"/>
          <w:szCs w:val="20"/>
        </w:rPr>
        <w:t>Пункты 5.32–5.34,</w:t>
      </w:r>
      <w:r w:rsidRPr="00853B05">
        <w:rPr>
          <w:iCs/>
          <w:color w:val="000000" w:themeColor="text1"/>
          <w:szCs w:val="20"/>
        </w:rPr>
        <w:t xml:space="preserve"> изменить нумерацию и текст следующим образом:</w:t>
      </w:r>
    </w:p>
    <w:p w14:paraId="2ABAA5D5" w14:textId="77777777" w:rsidR="002B345E" w:rsidRPr="00853B05" w:rsidRDefault="002B345E" w:rsidP="007C4E09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«</w:t>
      </w:r>
      <w:r w:rsidRPr="00853B05">
        <w:rPr>
          <w:b/>
          <w:bCs/>
          <w:color w:val="000000" w:themeColor="text1"/>
          <w:lang w:val="ru-RU"/>
        </w:rPr>
        <w:t>5.32</w:t>
      </w:r>
      <w:r w:rsidRPr="00853B05">
        <w:rPr>
          <w:b/>
          <w:bCs/>
          <w:color w:val="000000" w:themeColor="text1"/>
          <w:lang w:val="ru-RU"/>
        </w:rPr>
        <w:tab/>
        <w:t xml:space="preserve">Внешний индикатор состояния </w:t>
      </w:r>
    </w:p>
    <w:p w14:paraId="557897CC" w14:textId="77777777" w:rsidR="002B345E" w:rsidRPr="00853B05" w:rsidRDefault="002B345E" w:rsidP="007C4E09">
      <w:pPr>
        <w:pStyle w:val="para"/>
        <w:suppressAutoHyphens/>
        <w:ind w:firstLine="0"/>
        <w:rPr>
          <w:b/>
          <w:bCs/>
          <w:color w:val="000000" w:themeColor="text1"/>
          <w:lang w:val="ru-RU"/>
        </w:rPr>
      </w:pPr>
      <w:r w:rsidRPr="00853B05">
        <w:rPr>
          <w:b/>
          <w:bCs/>
          <w:color w:val="000000" w:themeColor="text1"/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14:paraId="0E644886" w14:textId="77777777" w:rsidR="002B345E" w:rsidRPr="00853B05" w:rsidRDefault="002B345E" w:rsidP="007C4E09">
      <w:pPr>
        <w:pStyle w:val="para"/>
        <w:suppressAutoHyphens/>
        <w:ind w:firstLine="0"/>
        <w:rPr>
          <w:b/>
          <w:bCs/>
          <w:color w:val="000000" w:themeColor="text1"/>
          <w:lang w:val="ru-RU"/>
        </w:rPr>
      </w:pPr>
      <w:r w:rsidRPr="00853B05">
        <w:rPr>
          <w:b/>
          <w:bCs/>
          <w:color w:val="000000" w:themeColor="text1"/>
          <w:lang w:val="en-US"/>
        </w:rPr>
        <w:t>a</w:t>
      </w:r>
      <w:r w:rsidRPr="00853B05">
        <w:rPr>
          <w:b/>
          <w:bCs/>
          <w:color w:val="000000" w:themeColor="text1"/>
          <w:lang w:val="ru-RU"/>
        </w:rPr>
        <w:t>)</w:t>
      </w:r>
      <w:r w:rsidRPr="00853B05">
        <w:rPr>
          <w:b/>
          <w:bCs/>
          <w:color w:val="000000" w:themeColor="text1"/>
          <w:lang w:val="ru-RU"/>
        </w:rPr>
        <w:tab/>
        <w:t xml:space="preserve">сила света в любом направлении не превышает 0,5 кд; </w:t>
      </w:r>
    </w:p>
    <w:p w14:paraId="383F073C" w14:textId="77777777" w:rsidR="002B345E" w:rsidRPr="00853B05" w:rsidRDefault="002B345E" w:rsidP="00853B05">
      <w:pPr>
        <w:pStyle w:val="para"/>
        <w:suppressAutoHyphens/>
        <w:ind w:left="2835" w:hanging="567"/>
        <w:rPr>
          <w:b/>
          <w:bCs/>
          <w:color w:val="000000" w:themeColor="text1"/>
          <w:lang w:val="ru-RU"/>
        </w:rPr>
      </w:pPr>
      <w:r w:rsidRPr="00853B05">
        <w:rPr>
          <w:b/>
          <w:bCs/>
          <w:color w:val="000000" w:themeColor="text1"/>
          <w:lang w:val="en-US"/>
        </w:rPr>
        <w:t>b</w:t>
      </w:r>
      <w:r w:rsidRPr="00853B05">
        <w:rPr>
          <w:b/>
          <w:bCs/>
          <w:color w:val="000000" w:themeColor="text1"/>
          <w:lang w:val="ru-RU"/>
        </w:rPr>
        <w:t>)</w:t>
      </w:r>
      <w:r w:rsidRPr="00853B05">
        <w:rPr>
          <w:b/>
          <w:bCs/>
          <w:color w:val="000000" w:themeColor="text1"/>
          <w:lang w:val="ru-RU"/>
        </w:rPr>
        <w:tab/>
        <w:t>цвет испускаемого света является белым, красным или авто</w:t>
      </w:r>
      <w:r w:rsidR="00BA1A42" w:rsidRPr="00853B05">
        <w:rPr>
          <w:b/>
          <w:bCs/>
          <w:color w:val="000000" w:themeColor="text1"/>
          <w:lang w:val="ru-RU"/>
        </w:rPr>
        <w:t>ж</w:t>
      </w:r>
      <w:r w:rsidRPr="00853B05">
        <w:rPr>
          <w:b/>
          <w:bCs/>
          <w:color w:val="000000" w:themeColor="text1"/>
          <w:lang w:val="ru-RU"/>
        </w:rPr>
        <w:t>елтым;</w:t>
      </w:r>
    </w:p>
    <w:p w14:paraId="6505585E" w14:textId="77777777" w:rsidR="002B345E" w:rsidRPr="00853B05" w:rsidRDefault="002B345E" w:rsidP="007C4E09">
      <w:pPr>
        <w:pStyle w:val="para"/>
        <w:suppressAutoHyphens/>
        <w:ind w:firstLine="0"/>
        <w:rPr>
          <w:b/>
          <w:bCs/>
          <w:color w:val="000000" w:themeColor="text1"/>
          <w:lang w:val="ru-RU"/>
        </w:rPr>
      </w:pPr>
      <w:r w:rsidRPr="00853B05">
        <w:rPr>
          <w:b/>
          <w:bCs/>
          <w:color w:val="000000" w:themeColor="text1"/>
          <w:lang w:val="en-US"/>
        </w:rPr>
        <w:t>c</w:t>
      </w:r>
      <w:r w:rsidRPr="00853B05">
        <w:rPr>
          <w:b/>
          <w:bCs/>
          <w:color w:val="000000" w:themeColor="text1"/>
          <w:lang w:val="ru-RU"/>
        </w:rPr>
        <w:t>)</w:t>
      </w:r>
      <w:r w:rsidRPr="00853B05">
        <w:rPr>
          <w:b/>
          <w:bCs/>
          <w:color w:val="000000" w:themeColor="text1"/>
          <w:lang w:val="ru-RU"/>
        </w:rPr>
        <w:tab/>
        <w:t>площадь видимой поверхности не превышает 20 см</w:t>
      </w:r>
      <w:r w:rsidRPr="00853B05">
        <w:rPr>
          <w:b/>
          <w:bCs/>
          <w:color w:val="000000" w:themeColor="text1"/>
          <w:vertAlign w:val="superscript"/>
          <w:lang w:val="ru-RU"/>
        </w:rPr>
        <w:t>2</w:t>
      </w:r>
      <w:r w:rsidRPr="00853B05">
        <w:rPr>
          <w:b/>
          <w:bCs/>
          <w:color w:val="000000" w:themeColor="text1"/>
          <w:lang w:val="ru-RU"/>
        </w:rPr>
        <w:t>.</w:t>
      </w:r>
    </w:p>
    <w:p w14:paraId="191C0A9B" w14:textId="77777777" w:rsidR="002B345E" w:rsidRPr="00853B05" w:rsidRDefault="002B345E" w:rsidP="007C4E09">
      <w:pPr>
        <w:spacing w:after="160"/>
        <w:ind w:left="2268" w:right="1134"/>
        <w:jc w:val="both"/>
        <w:rPr>
          <w:b/>
          <w:bCs/>
          <w:color w:val="000000" w:themeColor="text1"/>
          <w:szCs w:val="20"/>
        </w:rPr>
      </w:pPr>
      <w:r w:rsidRPr="00853B05">
        <w:rPr>
          <w:b/>
          <w:bCs/>
          <w:color w:val="000000" w:themeColor="text1"/>
          <w:szCs w:val="20"/>
        </w:rPr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853B05">
        <w:rPr>
          <w:b/>
          <w:bCs/>
          <w:color w:val="000000" w:themeColor="text1"/>
          <w:szCs w:val="20"/>
          <w:vertAlign w:val="superscript"/>
        </w:rPr>
        <w:t>2</w:t>
      </w:r>
      <w:r w:rsidRPr="00853B05">
        <w:rPr>
          <w:b/>
          <w:bCs/>
          <w:color w:val="000000" w:themeColor="text1"/>
          <w:szCs w:val="20"/>
        </w:rPr>
        <w:t xml:space="preserve"> для каждого индикатора.</w:t>
      </w:r>
    </w:p>
    <w:p w14:paraId="63CFAAD5" w14:textId="77777777" w:rsidR="002B345E" w:rsidRPr="00853B05" w:rsidRDefault="002B345E" w:rsidP="007C4E09">
      <w:pPr>
        <w:spacing w:after="120"/>
        <w:ind w:left="2268" w:right="1134" w:hanging="1134"/>
        <w:jc w:val="both"/>
        <w:rPr>
          <w:b/>
          <w:bCs/>
          <w:color w:val="000000" w:themeColor="text1"/>
          <w:szCs w:val="20"/>
        </w:rPr>
      </w:pPr>
      <w:r w:rsidRPr="00853B05">
        <w:rPr>
          <w:b/>
          <w:bCs/>
          <w:color w:val="000000" w:themeColor="text1"/>
          <w:szCs w:val="20"/>
        </w:rPr>
        <w:lastRenderedPageBreak/>
        <w:t>5.33</w:t>
      </w:r>
      <w:r w:rsidRPr="00853B05">
        <w:rPr>
          <w:b/>
          <w:bCs/>
          <w:color w:val="000000" w:themeColor="text1"/>
          <w:szCs w:val="20"/>
        </w:rPr>
        <w:tab/>
        <w:t>Тип устройства, официально утвержденный на основании любой предыдущей серии поправок к правилам № 148 и/или 149 и/или 150</w:t>
      </w:r>
      <w:r w:rsidR="00250F5D" w:rsidRPr="00853B05">
        <w:rPr>
          <w:b/>
          <w:bCs/>
          <w:color w:val="000000" w:themeColor="text1"/>
          <w:szCs w:val="20"/>
        </w:rPr>
        <w:t> </w:t>
      </w:r>
      <w:r w:rsidRPr="00853B05">
        <w:rPr>
          <w:b/>
          <w:bCs/>
          <w:color w:val="000000" w:themeColor="text1"/>
          <w:szCs w:val="20"/>
        </w:rPr>
        <w:t>ООН, считается эквивалентным типу, официально утвержденному на основании последней серии поправок к соответствующим правилам № 148 и/или 149 и/или 150 ООН, если индексы изменений (определены в пункте 2.1.6) в отношении каждого отдельного огня (функции) не отличаются друг от друга. В</w:t>
      </w:r>
      <w:r w:rsidRPr="00853B05">
        <w:rPr>
          <w:color w:val="000000" w:themeColor="text1"/>
          <w:szCs w:val="20"/>
          <w:shd w:val="clear" w:color="auto" w:fill="FFFFFF"/>
        </w:rPr>
        <w:t> </w:t>
      </w:r>
      <w:r w:rsidRPr="00853B05">
        <w:rPr>
          <w:b/>
          <w:bCs/>
          <w:color w:val="000000" w:themeColor="text1"/>
          <w:szCs w:val="20"/>
          <w:shd w:val="clear" w:color="auto" w:fill="FFFFFF"/>
        </w:rPr>
        <w:t>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устройства.</w:t>
      </w:r>
    </w:p>
    <w:p w14:paraId="30D99502" w14:textId="77777777" w:rsidR="002B345E" w:rsidRPr="00853B05" w:rsidRDefault="002B345E" w:rsidP="007C4E09">
      <w:pPr>
        <w:pStyle w:val="para"/>
        <w:suppressAutoHyphens/>
        <w:rPr>
          <w:b/>
          <w:bCs/>
          <w:color w:val="000000" w:themeColor="text1"/>
          <w:lang w:val="ru-RU"/>
        </w:rPr>
      </w:pPr>
      <w:r w:rsidRPr="00853B05">
        <w:rPr>
          <w:b/>
          <w:bCs/>
          <w:color w:val="000000" w:themeColor="text1"/>
          <w:lang w:val="ru-RU"/>
        </w:rPr>
        <w:t>5.34</w:t>
      </w:r>
      <w:r w:rsidRPr="00853B05">
        <w:rPr>
          <w:b/>
          <w:bCs/>
          <w:color w:val="000000" w:themeColor="text1"/>
          <w:lang w:val="ru-RU"/>
        </w:rPr>
        <w:tab/>
      </w:r>
      <w:r w:rsidRPr="00853B05">
        <w:rPr>
          <w:b/>
          <w:bCs/>
          <w:color w:val="000000" w:themeColor="text1"/>
          <w:shd w:val="clear" w:color="auto" w:fill="FFFFFF"/>
          <w:lang w:val="ru-RU"/>
        </w:rPr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26362939" w14:textId="77777777" w:rsidR="002B345E" w:rsidRPr="00853B05" w:rsidRDefault="002B345E" w:rsidP="007C4E09">
      <w:pPr>
        <w:spacing w:after="120"/>
        <w:ind w:left="2268" w:right="1134"/>
        <w:jc w:val="both"/>
        <w:rPr>
          <w:b/>
          <w:bCs/>
          <w:color w:val="000000" w:themeColor="text1"/>
          <w:szCs w:val="20"/>
          <w:shd w:val="clear" w:color="auto" w:fill="FFFFFF"/>
        </w:rPr>
      </w:pPr>
      <w:r w:rsidRPr="00853B05">
        <w:rPr>
          <w:b/>
          <w:bCs/>
          <w:color w:val="000000" w:themeColor="text1"/>
          <w:szCs w:val="20"/>
          <w:shd w:val="clear" w:color="auto" w:fill="FFFFFF"/>
        </w:rPr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 w:rsidRPr="00853B05">
        <w:rPr>
          <w:color w:val="000000" w:themeColor="text1"/>
          <w:szCs w:val="20"/>
          <w:shd w:val="clear" w:color="auto" w:fill="FFFFFF"/>
        </w:rPr>
        <w:t>».</w:t>
      </w:r>
    </w:p>
    <w:p w14:paraId="06D82BBA" w14:textId="77777777" w:rsidR="002B345E" w:rsidRPr="00853B05" w:rsidRDefault="002B345E" w:rsidP="007C4E09">
      <w:pPr>
        <w:pStyle w:val="HChG"/>
        <w:rPr>
          <w:color w:val="000000" w:themeColor="text1"/>
        </w:rPr>
      </w:pPr>
      <w:r w:rsidRPr="00853B05">
        <w:rPr>
          <w:color w:val="000000" w:themeColor="text1"/>
        </w:rPr>
        <w:tab/>
        <w:t>II.</w:t>
      </w:r>
      <w:r w:rsidRPr="00853B05">
        <w:rPr>
          <w:color w:val="000000" w:themeColor="text1"/>
        </w:rPr>
        <w:tab/>
        <w:t>Обоснование</w:t>
      </w:r>
    </w:p>
    <w:p w14:paraId="2E124501" w14:textId="77777777" w:rsidR="002B345E" w:rsidRPr="00853B05" w:rsidRDefault="002B345E" w:rsidP="007C4E09">
      <w:pPr>
        <w:spacing w:after="120"/>
        <w:ind w:left="1134" w:right="1134"/>
        <w:jc w:val="both"/>
        <w:rPr>
          <w:bCs/>
          <w:i/>
          <w:iCs/>
          <w:color w:val="000000" w:themeColor="text1"/>
        </w:rPr>
      </w:pPr>
      <w:r w:rsidRPr="00853B05">
        <w:rPr>
          <w:bCs/>
          <w:i/>
          <w:iCs/>
          <w:color w:val="000000" w:themeColor="text1"/>
        </w:rPr>
        <w:t xml:space="preserve">Определение </w:t>
      </w:r>
      <w:r w:rsidRPr="00853B05">
        <w:rPr>
          <w:color w:val="000000" w:themeColor="text1"/>
          <w:lang w:eastAsia="it-IT"/>
        </w:rPr>
        <w:t>«</w:t>
      </w:r>
      <w:r w:rsidRPr="00853B05">
        <w:rPr>
          <w:i/>
          <w:iCs/>
          <w:color w:val="000000" w:themeColor="text1"/>
          <w:lang w:eastAsia="it-IT"/>
        </w:rPr>
        <w:t>огонь</w:t>
      </w:r>
      <w:r w:rsidRPr="00853B05">
        <w:rPr>
          <w:color w:val="000000" w:themeColor="text1"/>
          <w:lang w:eastAsia="it-IT"/>
        </w:rPr>
        <w:t>»</w:t>
      </w:r>
    </w:p>
    <w:p w14:paraId="0DEE0751" w14:textId="77777777" w:rsidR="002B345E" w:rsidRPr="00853B05" w:rsidRDefault="002B345E" w:rsidP="007C4E09">
      <w:pPr>
        <w:pStyle w:val="para"/>
        <w:suppressAutoHyphens/>
        <w:ind w:left="1134" w:firstLine="0"/>
        <w:rPr>
          <w:color w:val="000000" w:themeColor="text1"/>
          <w:lang w:val="ru-RU"/>
        </w:rPr>
      </w:pPr>
      <w:r w:rsidRPr="00853B05">
        <w:rPr>
          <w:bCs/>
          <w:color w:val="000000" w:themeColor="text1"/>
          <w:lang w:val="ru-RU"/>
        </w:rPr>
        <w:t>1.</w:t>
      </w:r>
      <w:r w:rsidRPr="00853B05">
        <w:rPr>
          <w:bCs/>
          <w:color w:val="000000" w:themeColor="text1"/>
          <w:lang w:val="ru-RU"/>
        </w:rPr>
        <w:tab/>
        <w:t xml:space="preserve">В дополнении </w:t>
      </w:r>
      <w:r w:rsidRPr="00853B05">
        <w:rPr>
          <w:color w:val="000000" w:themeColor="text1"/>
          <w:lang w:val="ru-RU"/>
        </w:rPr>
        <w:t>11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WP</w:t>
      </w:r>
      <w:r w:rsidRPr="00853B05">
        <w:rPr>
          <w:color w:val="000000" w:themeColor="text1"/>
          <w:lang w:val="ru-RU"/>
        </w:rPr>
        <w:t>.29/2018/84) предусмотрено включение нового пункта 2.7 со следующими изменениями:</w:t>
      </w:r>
    </w:p>
    <w:p w14:paraId="7F9B5AA1" w14:textId="3AECA5AC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>«2.7</w:t>
      </w:r>
      <w:r w:rsidRPr="00853B05">
        <w:rPr>
          <w:color w:val="000000" w:themeColor="text1"/>
          <w:szCs w:val="20"/>
        </w:rPr>
        <w:tab/>
        <w:t>“</w:t>
      </w:r>
      <w:r w:rsidR="00D97DD0" w:rsidRPr="00853B05">
        <w:rPr>
          <w:i/>
          <w:iCs/>
          <w:color w:val="000000" w:themeColor="text1"/>
          <w:szCs w:val="20"/>
        </w:rPr>
        <w:t>О</w:t>
      </w:r>
      <w:r w:rsidRPr="00853B05">
        <w:rPr>
          <w:i/>
          <w:iCs/>
          <w:color w:val="000000" w:themeColor="text1"/>
          <w:szCs w:val="20"/>
        </w:rPr>
        <w:t>гонь</w:t>
      </w:r>
      <w:r w:rsidRPr="00853B05">
        <w:rPr>
          <w:color w:val="000000" w:themeColor="text1"/>
          <w:szCs w:val="20"/>
        </w:rPr>
        <w:t>”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 М</w:t>
      </w:r>
      <w:r w:rsidRPr="00853B05">
        <w:rPr>
          <w:color w:val="000000" w:themeColor="text1"/>
          <w:szCs w:val="20"/>
          <w:vertAlign w:val="subscript"/>
        </w:rPr>
        <w:t>2</w:t>
      </w:r>
      <w:r w:rsidRPr="00853B05">
        <w:rPr>
          <w:color w:val="000000" w:themeColor="text1"/>
          <w:szCs w:val="20"/>
        </w:rPr>
        <w:t xml:space="preserve"> и М</w:t>
      </w:r>
      <w:r w:rsidRPr="00853B05">
        <w:rPr>
          <w:color w:val="000000" w:themeColor="text1"/>
          <w:szCs w:val="20"/>
          <w:vertAlign w:val="subscript"/>
        </w:rPr>
        <w:t>3</w:t>
      </w:r>
      <w:r w:rsidRPr="00853B05">
        <w:rPr>
          <w:color w:val="000000" w:themeColor="text1"/>
          <w:szCs w:val="20"/>
        </w:rPr>
        <w:t xml:space="preserve">, соответствующие положениям Правил № 107 ООН, </w:t>
      </w:r>
      <w:r w:rsidRPr="00853B05">
        <w:rPr>
          <w:b/>
          <w:bCs/>
          <w:color w:val="000000" w:themeColor="text1"/>
          <w:szCs w:val="20"/>
        </w:rPr>
        <w:t>и внешний индикатор состояния, определенный в настоящих Правилах</w:t>
      </w:r>
      <w:r w:rsidRPr="00853B05">
        <w:rPr>
          <w:color w:val="000000" w:themeColor="text1"/>
          <w:szCs w:val="20"/>
        </w:rPr>
        <w:t xml:space="preserve">, не считаются огнями». </w:t>
      </w:r>
    </w:p>
    <w:p w14:paraId="05F0D923" w14:textId="77777777" w:rsidR="002B345E" w:rsidRPr="00853B05" w:rsidRDefault="002B345E" w:rsidP="007C4E09">
      <w:pPr>
        <w:pStyle w:val="para"/>
        <w:suppressAutoHyphens/>
        <w:ind w:left="1134" w:firstLine="0"/>
        <w:rPr>
          <w:color w:val="000000" w:themeColor="text1"/>
          <w:lang w:val="ru-RU"/>
        </w:rPr>
      </w:pPr>
      <w:r w:rsidRPr="00853B05">
        <w:rPr>
          <w:bCs/>
          <w:color w:val="000000" w:themeColor="text1"/>
          <w:lang w:val="ru-RU"/>
        </w:rPr>
        <w:t>2.</w:t>
      </w:r>
      <w:r w:rsidRPr="00853B05">
        <w:rPr>
          <w:bCs/>
          <w:color w:val="000000" w:themeColor="text1"/>
          <w:lang w:val="ru-RU"/>
        </w:rPr>
        <w:tab/>
        <w:t xml:space="preserve">Согласно дополнению </w:t>
      </w:r>
      <w:r w:rsidRPr="00853B05">
        <w:rPr>
          <w:color w:val="000000" w:themeColor="text1"/>
          <w:lang w:val="ru-RU"/>
        </w:rPr>
        <w:t>12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WP</w:t>
      </w:r>
      <w:r w:rsidRPr="00853B05">
        <w:rPr>
          <w:color w:val="000000" w:themeColor="text1"/>
          <w:lang w:val="ru-RU"/>
        </w:rPr>
        <w:t>.29/</w:t>
      </w:r>
      <w:r w:rsidR="007C4E09" w:rsidRPr="00853B05">
        <w:rPr>
          <w:color w:val="000000" w:themeColor="text1"/>
          <w:lang w:val="ru-RU"/>
        </w:rPr>
        <w:br/>
      </w:r>
      <w:r w:rsidRPr="00853B05">
        <w:rPr>
          <w:color w:val="000000" w:themeColor="text1"/>
          <w:lang w:val="ru-RU"/>
        </w:rPr>
        <w:t>2018/99/</w:t>
      </w:r>
      <w:r w:rsidRPr="00853B05">
        <w:rPr>
          <w:color w:val="000000" w:themeColor="text1"/>
          <w:lang w:val="en-US"/>
        </w:rPr>
        <w:t>Rev</w:t>
      </w:r>
      <w:r w:rsidRPr="00853B05">
        <w:rPr>
          <w:color w:val="000000" w:themeColor="text1"/>
          <w:lang w:val="ru-RU"/>
        </w:rPr>
        <w:t>.2)</w:t>
      </w:r>
      <w:r w:rsidR="007C4E09" w:rsidRPr="00853B05">
        <w:rPr>
          <w:color w:val="000000" w:themeColor="text1"/>
          <w:lang w:val="ru-RU"/>
        </w:rPr>
        <w:t>,</w:t>
      </w:r>
      <w:r w:rsidRPr="00853B05">
        <w:rPr>
          <w:color w:val="000000" w:themeColor="text1"/>
          <w:lang w:val="ru-RU"/>
        </w:rPr>
        <w:t xml:space="preserve"> это определение перенесено в пункт 2.1.5 с учетом упорядочения всех определений в Правилах № 48 ООН. Вместе с тем некоторая часть текста была по ошибке исключена:</w:t>
      </w:r>
    </w:p>
    <w:p w14:paraId="03C6D6EE" w14:textId="77777777" w:rsidR="002B345E" w:rsidRPr="00853B05" w:rsidRDefault="002B345E" w:rsidP="007C4E09">
      <w:pPr>
        <w:pStyle w:val="SingleTxtGR"/>
        <w:tabs>
          <w:tab w:val="clear" w:pos="1701"/>
        </w:tabs>
        <w:ind w:left="2268" w:hanging="1134"/>
        <w:rPr>
          <w:color w:val="000000" w:themeColor="text1"/>
        </w:rPr>
      </w:pPr>
      <w:r w:rsidRPr="00853B05">
        <w:rPr>
          <w:color w:val="000000" w:themeColor="text1"/>
          <w:lang w:eastAsia="it-IT"/>
        </w:rPr>
        <w:t>«</w:t>
      </w:r>
      <w:r w:rsidRPr="00853B05">
        <w:rPr>
          <w:color w:val="000000" w:themeColor="text1"/>
        </w:rPr>
        <w:t>2.1.5</w:t>
      </w:r>
      <w:r w:rsidRPr="00853B05">
        <w:rPr>
          <w:color w:val="000000" w:themeColor="text1"/>
        </w:rPr>
        <w:tab/>
        <w:t>“</w:t>
      </w:r>
      <w:r w:rsidRPr="00853B05">
        <w:rPr>
          <w:i/>
          <w:iCs/>
          <w:color w:val="000000" w:themeColor="text1"/>
        </w:rPr>
        <w:t>О</w:t>
      </w:r>
      <w:r w:rsidRPr="00853B05">
        <w:rPr>
          <w:i/>
          <w:color w:val="000000" w:themeColor="text1"/>
        </w:rPr>
        <w:t>гонь</w:t>
      </w:r>
      <w:r w:rsidRPr="00853B05">
        <w:rPr>
          <w:color w:val="000000" w:themeColor="text1"/>
        </w:rPr>
        <w:t>” означает устройство, предназначенное для освещения дороги или подачи светового сигнала другим пользователям дороги. Огни освещения заднего регистрационного знака и светоотражающие устройства также рассматриваются в качестве огней. Для цели настоящих Правил задние регистрационные знаки, излучающие свет, и</w:t>
      </w:r>
      <w:r w:rsidR="007C4E09" w:rsidRPr="00853B05">
        <w:rPr>
          <w:color w:val="000000" w:themeColor="text1"/>
        </w:rPr>
        <w:t> </w:t>
      </w:r>
      <w:r w:rsidRPr="00853B05">
        <w:rPr>
          <w:color w:val="000000" w:themeColor="text1"/>
        </w:rPr>
        <w:t>источники света, освещающие служебную дверь, в соответствии с положениями Правил № 107 ООН на транспортных средствах категорий М</w:t>
      </w:r>
      <w:r w:rsidRPr="00853B05">
        <w:rPr>
          <w:color w:val="000000" w:themeColor="text1"/>
          <w:vertAlign w:val="subscript"/>
        </w:rPr>
        <w:t>2</w:t>
      </w:r>
      <w:r w:rsidRPr="00853B05">
        <w:rPr>
          <w:color w:val="000000" w:themeColor="text1"/>
        </w:rPr>
        <w:t xml:space="preserve"> и</w:t>
      </w:r>
      <w:r w:rsidRPr="00853B05">
        <w:rPr>
          <w:color w:val="000000" w:themeColor="text1"/>
          <w:lang w:val="en-US"/>
        </w:rPr>
        <w:t> </w:t>
      </w:r>
      <w:r w:rsidRPr="00853B05">
        <w:rPr>
          <w:color w:val="000000" w:themeColor="text1"/>
        </w:rPr>
        <w:t>М</w:t>
      </w:r>
      <w:r w:rsidRPr="00853B05">
        <w:rPr>
          <w:color w:val="000000" w:themeColor="text1"/>
          <w:vertAlign w:val="subscript"/>
        </w:rPr>
        <w:t>3</w:t>
      </w:r>
      <w:r w:rsidRPr="00853B05">
        <w:rPr>
          <w:color w:val="000000" w:themeColor="text1"/>
        </w:rPr>
        <w:t xml:space="preserve"> не считаются огнями».</w:t>
      </w:r>
    </w:p>
    <w:p w14:paraId="7E301950" w14:textId="77777777" w:rsidR="002B345E" w:rsidRPr="00853B05" w:rsidRDefault="002B345E" w:rsidP="00CA39BC">
      <w:pPr>
        <w:spacing w:after="120"/>
        <w:ind w:left="1134" w:right="1134"/>
        <w:jc w:val="both"/>
        <w:rPr>
          <w:bCs/>
          <w:i/>
          <w:iCs/>
          <w:color w:val="000000" w:themeColor="text1"/>
          <w:szCs w:val="20"/>
        </w:rPr>
      </w:pPr>
      <w:r w:rsidRPr="00853B05">
        <w:rPr>
          <w:bCs/>
          <w:i/>
          <w:iCs/>
          <w:color w:val="000000" w:themeColor="text1"/>
          <w:szCs w:val="20"/>
        </w:rPr>
        <w:t>Определение «внешний индикатор состояния»</w:t>
      </w:r>
    </w:p>
    <w:p w14:paraId="1647FC63" w14:textId="77777777" w:rsidR="002B345E" w:rsidRPr="00853B05" w:rsidRDefault="002B345E" w:rsidP="007C4E09">
      <w:pPr>
        <w:pStyle w:val="para"/>
        <w:suppressAutoHyphens/>
        <w:ind w:left="1134" w:firstLine="0"/>
        <w:rPr>
          <w:i/>
          <w:iCs/>
          <w:color w:val="000000" w:themeColor="text1"/>
          <w:lang w:val="ru-RU"/>
        </w:rPr>
      </w:pPr>
      <w:r w:rsidRPr="00853B05">
        <w:rPr>
          <w:bCs/>
          <w:color w:val="000000" w:themeColor="text1"/>
          <w:lang w:val="ru-RU"/>
        </w:rPr>
        <w:t>3.</w:t>
      </w:r>
      <w:r w:rsidRPr="00853B05">
        <w:rPr>
          <w:bCs/>
          <w:color w:val="000000" w:themeColor="text1"/>
          <w:lang w:val="ru-RU"/>
        </w:rPr>
        <w:tab/>
        <w:t xml:space="preserve">В дополнении </w:t>
      </w:r>
      <w:r w:rsidRPr="00853B05">
        <w:rPr>
          <w:color w:val="000000" w:themeColor="text1"/>
          <w:lang w:val="ru-RU"/>
        </w:rPr>
        <w:t>11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WP</w:t>
      </w:r>
      <w:r w:rsidRPr="00853B05">
        <w:rPr>
          <w:color w:val="000000" w:themeColor="text1"/>
          <w:lang w:val="ru-RU"/>
        </w:rPr>
        <w:t>.29/2018/84) предусмотрено включение нового пункта 2.37 следующего содержания:</w:t>
      </w:r>
    </w:p>
    <w:p w14:paraId="62AA3236" w14:textId="6680A809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>«2.37</w:t>
      </w:r>
      <w:r w:rsidRPr="00853B05">
        <w:rPr>
          <w:color w:val="000000" w:themeColor="text1"/>
          <w:szCs w:val="20"/>
        </w:rPr>
        <w:tab/>
        <w:t>“</w:t>
      </w:r>
      <w:r w:rsidR="00DA4BD2" w:rsidRPr="00853B05">
        <w:rPr>
          <w:i/>
          <w:iCs/>
          <w:color w:val="000000" w:themeColor="text1"/>
          <w:szCs w:val="20"/>
        </w:rPr>
        <w:t>В</w:t>
      </w:r>
      <w:r w:rsidRPr="00853B05">
        <w:rPr>
          <w:i/>
          <w:iCs/>
          <w:color w:val="000000" w:themeColor="text1"/>
          <w:szCs w:val="20"/>
        </w:rPr>
        <w:t>нешний индикатор состояния</w:t>
      </w:r>
      <w:r w:rsidRPr="00853B05">
        <w:rPr>
          <w:color w:val="000000" w:themeColor="text1"/>
          <w:szCs w:val="20"/>
        </w:rPr>
        <w:t xml:space="preserve">”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</w:t>
      </w:r>
      <w:r w:rsidRPr="00853B05">
        <w:rPr>
          <w:color w:val="000000" w:themeColor="text1"/>
          <w:szCs w:val="20"/>
        </w:rPr>
        <w:lastRenderedPageBreak/>
        <w:t>транспортного средства (СОСТС), системы охранной сигнализации</w:t>
      </w:r>
      <w:r w:rsidR="00CA39BC" w:rsidRPr="00853B05">
        <w:rPr>
          <w:color w:val="000000" w:themeColor="text1"/>
          <w:szCs w:val="20"/>
        </w:rPr>
        <w:t> </w:t>
      </w:r>
      <w:r w:rsidRPr="00853B05">
        <w:rPr>
          <w:color w:val="000000" w:themeColor="text1"/>
          <w:szCs w:val="20"/>
        </w:rPr>
        <w:t xml:space="preserve">(СОС) и иммобилизатора, предусмотренных в правилах № 97 и № 116 ООН, когда транспортное средство находится на стоянке». </w:t>
      </w:r>
    </w:p>
    <w:p w14:paraId="36553010" w14:textId="77777777" w:rsidR="002B345E" w:rsidRPr="00853B05" w:rsidRDefault="002B345E" w:rsidP="007C4E09">
      <w:pPr>
        <w:spacing w:after="120"/>
        <w:ind w:left="1134" w:right="1134"/>
        <w:jc w:val="both"/>
        <w:rPr>
          <w:bCs/>
          <w:color w:val="000000" w:themeColor="text1"/>
          <w:szCs w:val="20"/>
        </w:rPr>
      </w:pPr>
      <w:r w:rsidRPr="00853B05">
        <w:rPr>
          <w:bCs/>
          <w:color w:val="000000" w:themeColor="text1"/>
          <w:szCs w:val="20"/>
        </w:rPr>
        <w:t>4.</w:t>
      </w:r>
      <w:r w:rsidRPr="00853B05">
        <w:rPr>
          <w:bCs/>
          <w:color w:val="000000" w:themeColor="text1"/>
          <w:szCs w:val="20"/>
        </w:rPr>
        <w:tab/>
        <w:t>Вместе с тем этот пункт был ошибочно исключен на основании дополнения 12. Данное определение необходимо восстановить в пункте под иной нумерацией (</w:t>
      </w:r>
      <w:r w:rsidRPr="00853B05">
        <w:rPr>
          <w:color w:val="000000" w:themeColor="text1"/>
          <w:szCs w:val="20"/>
        </w:rPr>
        <w:t xml:space="preserve">2.5.20) с учетом упорядочения определений в Правилах № 48 ООН.  </w:t>
      </w:r>
    </w:p>
    <w:p w14:paraId="7D21A59C" w14:textId="77777777" w:rsidR="002B345E" w:rsidRPr="00853B05" w:rsidRDefault="002B345E" w:rsidP="007C4E09">
      <w:pPr>
        <w:spacing w:after="120"/>
        <w:ind w:left="1134" w:right="1134"/>
        <w:jc w:val="both"/>
        <w:rPr>
          <w:bCs/>
          <w:i/>
          <w:iCs/>
          <w:color w:val="000000" w:themeColor="text1"/>
          <w:szCs w:val="20"/>
        </w:rPr>
      </w:pPr>
      <w:r w:rsidRPr="00853B05">
        <w:rPr>
          <w:bCs/>
          <w:i/>
          <w:iCs/>
          <w:color w:val="000000" w:themeColor="text1"/>
          <w:szCs w:val="20"/>
        </w:rPr>
        <w:t>Установка единых огней</w:t>
      </w:r>
    </w:p>
    <w:p w14:paraId="0EDB3CAC" w14:textId="77777777" w:rsidR="002B345E" w:rsidRPr="00853B05" w:rsidRDefault="002B345E" w:rsidP="007C4E09">
      <w:pPr>
        <w:spacing w:after="120"/>
        <w:ind w:left="1134" w:right="1134"/>
        <w:jc w:val="both"/>
        <w:rPr>
          <w:i/>
          <w:iCs/>
          <w:color w:val="000000" w:themeColor="text1"/>
          <w:szCs w:val="20"/>
        </w:rPr>
      </w:pPr>
      <w:r w:rsidRPr="00853B05">
        <w:rPr>
          <w:bCs/>
          <w:color w:val="000000" w:themeColor="text1"/>
          <w:szCs w:val="20"/>
        </w:rPr>
        <w:t>5.</w:t>
      </w:r>
      <w:r w:rsidRPr="00853B05">
        <w:rPr>
          <w:bCs/>
          <w:color w:val="000000" w:themeColor="text1"/>
          <w:szCs w:val="20"/>
        </w:rPr>
        <w:tab/>
        <w:t xml:space="preserve">Текст в дополнении </w:t>
      </w:r>
      <w:r w:rsidRPr="00853B05">
        <w:rPr>
          <w:color w:val="000000" w:themeColor="text1"/>
          <w:szCs w:val="20"/>
        </w:rPr>
        <w:t>11 к поправкам серии 06 (ECE/TRANS/WP.29/2018/84) был изложен следующим образом:</w:t>
      </w:r>
    </w:p>
    <w:p w14:paraId="0BB354A6" w14:textId="77777777" w:rsidR="002B345E" w:rsidRPr="00853B05" w:rsidRDefault="002B345E" w:rsidP="007C4E09">
      <w:pPr>
        <w:pStyle w:val="SingleTxtGR"/>
        <w:ind w:left="2268" w:hanging="1134"/>
        <w:rPr>
          <w:iCs/>
          <w:color w:val="000000" w:themeColor="text1"/>
        </w:rPr>
      </w:pPr>
      <w:r w:rsidRPr="00853B05">
        <w:rPr>
          <w:color w:val="000000" w:themeColor="text1"/>
        </w:rPr>
        <w:t>«5.7.2.1</w:t>
      </w:r>
      <w:r w:rsidRPr="00853B05">
        <w:rPr>
          <w:color w:val="000000" w:themeColor="text1"/>
        </w:rPr>
        <w:tab/>
        <w:t xml:space="preserve">Единые огни, определенные в подпункте а) пункта 2.16.1, </w:t>
      </w:r>
      <w:r w:rsidRPr="00853B05">
        <w:rPr>
          <w:b/>
          <w:bCs/>
          <w:color w:val="000000" w:themeColor="text1"/>
        </w:rPr>
        <w:t>видимая поверхность которых</w:t>
      </w:r>
      <w:r w:rsidRPr="00853B05">
        <w:rPr>
          <w:color w:val="000000" w:themeColor="text1"/>
        </w:rPr>
        <w:t xml:space="preserve"> состоит из двух или более отдельных частей, устанавливают таким образом, чтобы:</w:t>
      </w:r>
    </w:p>
    <w:p w14:paraId="79C326B0" w14:textId="77777777" w:rsidR="002B345E" w:rsidRPr="00853B05" w:rsidRDefault="002B345E" w:rsidP="007C4E09">
      <w:pPr>
        <w:pStyle w:val="SingleTxtGR"/>
        <w:ind w:left="2835" w:hanging="567"/>
        <w:rPr>
          <w:iCs/>
          <w:color w:val="000000" w:themeColor="text1"/>
        </w:rPr>
      </w:pPr>
      <w:r w:rsidRPr="00853B05">
        <w:rPr>
          <w:color w:val="000000" w:themeColor="text1"/>
        </w:rPr>
        <w:t>a)</w:t>
      </w:r>
      <w:r w:rsidRPr="00853B05">
        <w:rPr>
          <w:color w:val="000000" w:themeColor="text1"/>
        </w:rPr>
        <w:tab/>
        <w:t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</w:t>
      </w:r>
      <w:r w:rsidR="00CA39BC" w:rsidRPr="00853B05">
        <w:rPr>
          <w:color w:val="000000" w:themeColor="text1"/>
        </w:rPr>
        <w:t> </w:t>
      </w:r>
      <w:r w:rsidRPr="00853B05">
        <w:rPr>
          <w:color w:val="000000" w:themeColor="text1"/>
        </w:rPr>
        <w:t xml:space="preserve">% наименьшего прямоугольника, описанного вокруг проекции упомянутой видимой поверхности в направлении исходной оси; </w:t>
      </w:r>
    </w:p>
    <w:p w14:paraId="4EB02B97" w14:textId="77777777" w:rsidR="002B345E" w:rsidRPr="00853B05" w:rsidRDefault="002B345E" w:rsidP="007C4E09">
      <w:pPr>
        <w:pStyle w:val="SingleTxtGR"/>
        <w:ind w:left="2835" w:hanging="567"/>
        <w:rPr>
          <w:iCs/>
          <w:color w:val="000000" w:themeColor="text1"/>
        </w:rPr>
      </w:pPr>
      <w:r w:rsidRPr="00853B05">
        <w:rPr>
          <w:color w:val="000000" w:themeColor="text1"/>
        </w:rPr>
        <w:t>b)</w:t>
      </w:r>
      <w:r w:rsidRPr="00853B05">
        <w:rPr>
          <w:color w:val="000000" w:themeColor="text1"/>
        </w:rPr>
        <w:tab/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14:paraId="57853139" w14:textId="77777777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ab/>
        <w:t xml:space="preserve">Эти требования не применяются к единому светоотражающему устройству». </w:t>
      </w:r>
    </w:p>
    <w:p w14:paraId="2BBE2ABB" w14:textId="77777777" w:rsidR="002B345E" w:rsidRPr="00853B05" w:rsidRDefault="002B345E" w:rsidP="007C4E09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853B05">
        <w:rPr>
          <w:bCs/>
          <w:color w:val="000000" w:themeColor="text1"/>
          <w:szCs w:val="20"/>
        </w:rPr>
        <w:t>6.</w:t>
      </w:r>
      <w:r w:rsidRPr="00853B05">
        <w:rPr>
          <w:bCs/>
          <w:color w:val="000000" w:themeColor="text1"/>
          <w:szCs w:val="20"/>
        </w:rPr>
        <w:tab/>
        <w:t xml:space="preserve">Выделенный жирным шрифтом текст </w:t>
      </w:r>
      <w:r w:rsidRPr="00853B05">
        <w:rPr>
          <w:color w:val="000000" w:themeColor="text1"/>
          <w:szCs w:val="20"/>
        </w:rPr>
        <w:t>отсутствует</w:t>
      </w:r>
      <w:r w:rsidRPr="00853B05">
        <w:rPr>
          <w:bCs/>
          <w:color w:val="000000" w:themeColor="text1"/>
          <w:szCs w:val="20"/>
        </w:rPr>
        <w:t xml:space="preserve"> в дополнении 12 к поправкам серии 06 </w:t>
      </w:r>
      <w:r w:rsidRPr="00853B05">
        <w:rPr>
          <w:color w:val="000000" w:themeColor="text1"/>
          <w:szCs w:val="20"/>
        </w:rPr>
        <w:t xml:space="preserve">(ECE/TRANS/WP.29/2018/99/Rev.2). Настоящим предложением предусматривается его восстановление. </w:t>
      </w:r>
    </w:p>
    <w:p w14:paraId="397A054D" w14:textId="693FCD4D" w:rsidR="002B345E" w:rsidRPr="00853B05" w:rsidRDefault="002B345E" w:rsidP="007C4E09">
      <w:pPr>
        <w:spacing w:after="120"/>
        <w:ind w:left="1134" w:right="1134"/>
        <w:jc w:val="both"/>
        <w:rPr>
          <w:i/>
          <w:iCs/>
          <w:color w:val="000000" w:themeColor="text1"/>
          <w:szCs w:val="20"/>
        </w:rPr>
      </w:pPr>
      <w:r w:rsidRPr="00853B05">
        <w:rPr>
          <w:i/>
          <w:iCs/>
          <w:color w:val="000000" w:themeColor="text1"/>
          <w:szCs w:val="20"/>
        </w:rPr>
        <w:t>Несколько пунктов с одинаковой нумерацией 5.32</w:t>
      </w:r>
    </w:p>
    <w:p w14:paraId="192A2BC0" w14:textId="77777777" w:rsidR="002B345E" w:rsidRPr="00853B05" w:rsidRDefault="002B345E" w:rsidP="007C4E09">
      <w:pPr>
        <w:pStyle w:val="para"/>
        <w:suppressAutoHyphens/>
        <w:ind w:left="1134"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7.</w:t>
      </w:r>
      <w:r w:rsidRPr="00853B05">
        <w:rPr>
          <w:color w:val="000000" w:themeColor="text1"/>
          <w:lang w:val="ru-RU"/>
        </w:rPr>
        <w:tab/>
        <w:t>В дополнении 11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WP</w:t>
      </w:r>
      <w:r w:rsidRPr="00853B05">
        <w:rPr>
          <w:color w:val="000000" w:themeColor="text1"/>
          <w:lang w:val="ru-RU"/>
        </w:rPr>
        <w:t>.29/2018/84) предусмотрено включение нового пункта 5.32 следующего содержания:</w:t>
      </w:r>
    </w:p>
    <w:p w14:paraId="01DD10E3" w14:textId="77777777" w:rsidR="002B345E" w:rsidRPr="00853B05" w:rsidRDefault="002B345E" w:rsidP="007C4E09">
      <w:pPr>
        <w:pStyle w:val="para"/>
        <w:suppressAutoHyphens/>
        <w:ind w:left="1134"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«5.32</w:t>
      </w:r>
      <w:r w:rsidRPr="00853B05">
        <w:rPr>
          <w:color w:val="000000" w:themeColor="text1"/>
          <w:lang w:val="ru-RU"/>
        </w:rPr>
        <w:tab/>
      </w:r>
      <w:r w:rsidRPr="00853B05">
        <w:rPr>
          <w:color w:val="000000" w:themeColor="text1"/>
          <w:lang w:val="ru-RU"/>
        </w:rPr>
        <w:tab/>
        <w:t>Внешний индикатор состояния</w:t>
      </w:r>
    </w:p>
    <w:p w14:paraId="18DD876B" w14:textId="77777777" w:rsidR="002B345E" w:rsidRPr="00853B05" w:rsidRDefault="002B345E" w:rsidP="007C4E09">
      <w:pPr>
        <w:pStyle w:val="para"/>
        <w:suppressAutoHyphens/>
        <w:ind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14:paraId="05A0DB22" w14:textId="77777777" w:rsidR="002B345E" w:rsidRPr="00853B05" w:rsidRDefault="002B345E" w:rsidP="007C4E09">
      <w:pPr>
        <w:pStyle w:val="para"/>
        <w:suppressAutoHyphens/>
        <w:ind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a)</w:t>
      </w:r>
      <w:r w:rsidRPr="00853B05">
        <w:rPr>
          <w:color w:val="000000" w:themeColor="text1"/>
          <w:lang w:val="ru-RU"/>
        </w:rPr>
        <w:tab/>
        <w:t xml:space="preserve">сила света в любом направлении не превышает 0,5 кд; </w:t>
      </w:r>
    </w:p>
    <w:p w14:paraId="070367DE" w14:textId="77777777" w:rsidR="002B345E" w:rsidRPr="00853B05" w:rsidRDefault="002B345E" w:rsidP="007C4E09">
      <w:pPr>
        <w:pStyle w:val="para"/>
        <w:suppressAutoHyphens/>
        <w:ind w:left="2835" w:hanging="567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b)</w:t>
      </w:r>
      <w:r w:rsidRPr="00853B05">
        <w:rPr>
          <w:color w:val="000000" w:themeColor="text1"/>
          <w:lang w:val="ru-RU"/>
        </w:rPr>
        <w:tab/>
        <w:t>цвет испускаемого света является белым, красным или автожелтым;</w:t>
      </w:r>
    </w:p>
    <w:p w14:paraId="28B47230" w14:textId="77777777" w:rsidR="002B345E" w:rsidRPr="00853B05" w:rsidRDefault="002B345E" w:rsidP="007C4E09">
      <w:pPr>
        <w:pStyle w:val="para"/>
        <w:suppressAutoHyphens/>
        <w:ind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c)</w:t>
      </w:r>
      <w:r w:rsidRPr="00853B05">
        <w:rPr>
          <w:color w:val="000000" w:themeColor="text1"/>
          <w:lang w:val="ru-RU"/>
        </w:rPr>
        <w:tab/>
        <w:t>площадь видимой поверхности не превышает 20 см</w:t>
      </w:r>
      <w:r w:rsidRPr="00853B05">
        <w:rPr>
          <w:color w:val="000000" w:themeColor="text1"/>
          <w:vertAlign w:val="superscript"/>
          <w:lang w:val="ru-RU"/>
        </w:rPr>
        <w:t>2</w:t>
      </w:r>
      <w:r w:rsidRPr="00853B05">
        <w:rPr>
          <w:color w:val="000000" w:themeColor="text1"/>
          <w:lang w:val="ru-RU"/>
        </w:rPr>
        <w:t>.</w:t>
      </w:r>
    </w:p>
    <w:p w14:paraId="2D8D5A4E" w14:textId="77777777" w:rsidR="002B345E" w:rsidRPr="00853B05" w:rsidRDefault="002B345E" w:rsidP="007C4E09">
      <w:pPr>
        <w:pStyle w:val="SingleTxtGR"/>
        <w:ind w:left="2268"/>
        <w:rPr>
          <w:color w:val="000000" w:themeColor="text1"/>
        </w:rPr>
      </w:pPr>
      <w:r w:rsidRPr="00853B05">
        <w:rPr>
          <w:color w:val="000000" w:themeColor="text1"/>
        </w:rPr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853B05">
        <w:rPr>
          <w:color w:val="000000" w:themeColor="text1"/>
          <w:vertAlign w:val="superscript"/>
        </w:rPr>
        <w:t xml:space="preserve">2 </w:t>
      </w:r>
      <w:r w:rsidRPr="00853B05">
        <w:rPr>
          <w:color w:val="000000" w:themeColor="text1"/>
        </w:rPr>
        <w:t>для каждого индикатора».</w:t>
      </w:r>
    </w:p>
    <w:p w14:paraId="22CE2506" w14:textId="77777777" w:rsidR="002B345E" w:rsidRPr="00853B05" w:rsidRDefault="002B345E" w:rsidP="007C4E09">
      <w:pPr>
        <w:pStyle w:val="para"/>
        <w:suppressAutoHyphens/>
        <w:ind w:left="1134" w:firstLine="0"/>
        <w:rPr>
          <w:color w:val="000000" w:themeColor="text1"/>
          <w:lang w:val="ru-RU"/>
        </w:rPr>
      </w:pPr>
      <w:r w:rsidRPr="00853B05">
        <w:rPr>
          <w:color w:val="000000" w:themeColor="text1"/>
          <w:lang w:val="ru-RU"/>
        </w:rPr>
        <w:t>8.</w:t>
      </w:r>
      <w:r w:rsidRPr="00853B05">
        <w:rPr>
          <w:color w:val="000000" w:themeColor="text1"/>
          <w:lang w:val="ru-RU"/>
        </w:rPr>
        <w:tab/>
        <w:t>В дополнении 12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  <w:lang w:val="ru-RU"/>
        </w:rPr>
        <w:t>/</w:t>
      </w:r>
      <w:r w:rsidRPr="00853B05">
        <w:rPr>
          <w:color w:val="000000" w:themeColor="text1"/>
          <w:shd w:val="clear" w:color="auto" w:fill="FFFFFF"/>
          <w:lang w:val="en-US"/>
        </w:rPr>
        <w:t>WP</w:t>
      </w:r>
      <w:r w:rsidRPr="00853B05">
        <w:rPr>
          <w:color w:val="000000" w:themeColor="text1"/>
          <w:shd w:val="clear" w:color="auto" w:fill="FFFFFF"/>
          <w:lang w:val="ru-RU"/>
        </w:rPr>
        <w:t>.29/2018/99/</w:t>
      </w:r>
      <w:r w:rsidRPr="00853B05">
        <w:rPr>
          <w:color w:val="000000" w:themeColor="text1"/>
          <w:shd w:val="clear" w:color="auto" w:fill="FFFFFF"/>
          <w:lang w:val="en-US"/>
        </w:rPr>
        <w:t>Rev</w:t>
      </w:r>
      <w:r w:rsidRPr="00853B05">
        <w:rPr>
          <w:color w:val="000000" w:themeColor="text1"/>
          <w:shd w:val="clear" w:color="auto" w:fill="FFFFFF"/>
          <w:lang w:val="ru-RU"/>
        </w:rPr>
        <w:t>.2</w:t>
      </w:r>
      <w:r w:rsidRPr="00853B05">
        <w:rPr>
          <w:color w:val="000000" w:themeColor="text1"/>
          <w:lang w:val="ru-RU"/>
        </w:rPr>
        <w:t>) предусматривается включение другого нового пункта 5.32 следующего содержания:</w:t>
      </w:r>
    </w:p>
    <w:p w14:paraId="596F23FB" w14:textId="77777777" w:rsidR="002B345E" w:rsidRPr="00853B05" w:rsidRDefault="002B345E" w:rsidP="007C4E09">
      <w:pPr>
        <w:pStyle w:val="SingleTxtGR"/>
        <w:keepNext/>
        <w:tabs>
          <w:tab w:val="clear" w:pos="1701"/>
        </w:tabs>
        <w:ind w:left="2268" w:hanging="1134"/>
        <w:rPr>
          <w:color w:val="000000" w:themeColor="text1"/>
        </w:rPr>
      </w:pPr>
      <w:r w:rsidRPr="00853B05">
        <w:rPr>
          <w:color w:val="000000" w:themeColor="text1"/>
        </w:rPr>
        <w:t>«5.32</w:t>
      </w:r>
      <w:r w:rsidRPr="00853B05">
        <w:rPr>
          <w:color w:val="000000" w:themeColor="text1"/>
        </w:rPr>
        <w:tab/>
        <w:t xml:space="preserve">Тип устройства, официально утвержденный на основании любой предыдущей серии поправок к правилам № [УСС] и/или [УОД] </w:t>
      </w:r>
      <w:r w:rsidRPr="00853B05">
        <w:rPr>
          <w:color w:val="000000" w:themeColor="text1"/>
        </w:rPr>
        <w:br/>
        <w:t xml:space="preserve">и/или [СОУ] ООН, считается эквивалентным типу, официально </w:t>
      </w:r>
      <w:r w:rsidRPr="00853B05">
        <w:rPr>
          <w:color w:val="000000" w:themeColor="text1"/>
        </w:rPr>
        <w:lastRenderedPageBreak/>
        <w:t>утвержденному на основании последней серии поправок к соответствующим правилам № [УСС] и/или [УОД] и/или [СОУ] ООН, если индексы изменений (определен в пункте 2.1.6) в отношении каждого отдельного огня (функции) не отличаются друг от друга. В 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устройства».</w:t>
      </w:r>
    </w:p>
    <w:p w14:paraId="17C434FE" w14:textId="77777777" w:rsidR="002B345E" w:rsidRPr="00853B05" w:rsidRDefault="002B345E" w:rsidP="007C4E09">
      <w:pPr>
        <w:pStyle w:val="SingleTxtG"/>
        <w:rPr>
          <w:color w:val="000000" w:themeColor="text1"/>
        </w:rPr>
      </w:pPr>
      <w:bookmarkStart w:id="2" w:name="_Hlk46768014"/>
      <w:r w:rsidRPr="00853B05">
        <w:rPr>
          <w:color w:val="000000" w:themeColor="text1"/>
        </w:rPr>
        <w:t>9.</w:t>
      </w:r>
      <w:r w:rsidRPr="00853B05">
        <w:rPr>
          <w:color w:val="000000" w:themeColor="text1"/>
        </w:rPr>
        <w:tab/>
        <w:t>Его нумерацию следует изменить на 5.33. Ссылки на новые правила ООН, касающиеся устройств световой сигнализации [УСС], устройств освещения дороги [УОД] и светоотражающих устройств [СОУ], следует заменить их номерами 148, 149 и 150 соответственно.</w:t>
      </w:r>
    </w:p>
    <w:bookmarkEnd w:id="2"/>
    <w:p w14:paraId="5D31C1D3" w14:textId="77777777" w:rsidR="002B345E" w:rsidRPr="00853B05" w:rsidRDefault="002B345E" w:rsidP="007C4E09">
      <w:pPr>
        <w:pStyle w:val="SingleTxtG"/>
        <w:rPr>
          <w:color w:val="000000" w:themeColor="text1"/>
        </w:rPr>
      </w:pPr>
      <w:r w:rsidRPr="00853B05">
        <w:rPr>
          <w:color w:val="000000" w:themeColor="text1"/>
        </w:rPr>
        <w:t>10.</w:t>
      </w:r>
      <w:r w:rsidRPr="00853B05">
        <w:rPr>
          <w:color w:val="000000" w:themeColor="text1"/>
        </w:rPr>
        <w:tab/>
        <w:t>И наконец, в дополнении 13 к поправкам серии 06 (</w:t>
      </w:r>
      <w:r w:rsidRPr="00853B05">
        <w:rPr>
          <w:color w:val="000000" w:themeColor="text1"/>
          <w:lang w:val="en-US"/>
        </w:rPr>
        <w:t>ECE</w:t>
      </w:r>
      <w:r w:rsidRPr="00853B05">
        <w:rPr>
          <w:color w:val="000000" w:themeColor="text1"/>
        </w:rPr>
        <w:t>/</w:t>
      </w:r>
      <w:r w:rsidRPr="00853B05">
        <w:rPr>
          <w:color w:val="000000" w:themeColor="text1"/>
          <w:lang w:val="en-US"/>
        </w:rPr>
        <w:t>TRANS</w:t>
      </w:r>
      <w:r w:rsidRPr="00853B05">
        <w:rPr>
          <w:color w:val="000000" w:themeColor="text1"/>
        </w:rPr>
        <w:t>/</w:t>
      </w:r>
      <w:r w:rsidRPr="00853B05">
        <w:rPr>
          <w:color w:val="000000" w:themeColor="text1"/>
          <w:lang w:val="en-US"/>
        </w:rPr>
        <w:t>WP</w:t>
      </w:r>
      <w:r w:rsidRPr="00853B05">
        <w:rPr>
          <w:color w:val="000000" w:themeColor="text1"/>
        </w:rPr>
        <w:t>.29/2019/84) предусмотрено включение еще одного нового пункта 5.32 следующего содержания:</w:t>
      </w:r>
    </w:p>
    <w:p w14:paraId="58E5956A" w14:textId="77777777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>«5.32</w:t>
      </w:r>
      <w:r w:rsidRPr="00853B05">
        <w:rPr>
          <w:color w:val="000000" w:themeColor="text1"/>
          <w:szCs w:val="20"/>
        </w:rPr>
        <w:tab/>
      </w:r>
      <w:r w:rsidRPr="00853B05">
        <w:rPr>
          <w:color w:val="000000" w:themeColor="text1"/>
          <w:szCs w:val="20"/>
        </w:rPr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7AA1F492" w14:textId="77777777" w:rsidR="002B345E" w:rsidRPr="00853B05" w:rsidRDefault="002B345E" w:rsidP="007C4E09">
      <w:pPr>
        <w:spacing w:after="120"/>
        <w:ind w:left="2268" w:right="1134" w:hanging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ab/>
        <w:t>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СИД».</w:t>
      </w:r>
    </w:p>
    <w:p w14:paraId="323088EA" w14:textId="77777777" w:rsidR="002B345E" w:rsidRPr="00853B05" w:rsidRDefault="002B345E" w:rsidP="007C4E09">
      <w:pPr>
        <w:spacing w:after="120"/>
        <w:ind w:left="1134" w:right="1134"/>
        <w:jc w:val="both"/>
        <w:rPr>
          <w:color w:val="000000" w:themeColor="text1"/>
          <w:szCs w:val="20"/>
        </w:rPr>
      </w:pPr>
      <w:r w:rsidRPr="00853B05">
        <w:rPr>
          <w:color w:val="000000" w:themeColor="text1"/>
          <w:szCs w:val="20"/>
        </w:rPr>
        <w:t>11.</w:t>
      </w:r>
      <w:r w:rsidRPr="00853B05">
        <w:rPr>
          <w:color w:val="000000" w:themeColor="text1"/>
          <w:szCs w:val="20"/>
        </w:rPr>
        <w:tab/>
        <w:t>Его нумерацию следует изменить на 5.34.</w:t>
      </w:r>
    </w:p>
    <w:p w14:paraId="0B0146DD" w14:textId="77777777" w:rsidR="00E12C5F" w:rsidRPr="00853B05" w:rsidRDefault="002B345E" w:rsidP="007C4E09">
      <w:pPr>
        <w:spacing w:before="240"/>
        <w:ind w:left="1134" w:right="1134"/>
        <w:jc w:val="center"/>
        <w:rPr>
          <w:color w:val="000000" w:themeColor="text1"/>
        </w:rPr>
      </w:pPr>
      <w:r w:rsidRPr="00853B05">
        <w:rPr>
          <w:color w:val="000000" w:themeColor="text1"/>
          <w:u w:val="single"/>
        </w:rPr>
        <w:tab/>
      </w:r>
      <w:r w:rsidRPr="00853B05">
        <w:rPr>
          <w:color w:val="000000" w:themeColor="text1"/>
          <w:u w:val="single"/>
        </w:rPr>
        <w:tab/>
      </w:r>
      <w:r w:rsidRPr="00853B05">
        <w:rPr>
          <w:color w:val="000000" w:themeColor="text1"/>
          <w:u w:val="single"/>
        </w:rPr>
        <w:tab/>
      </w:r>
      <w:r w:rsidRPr="00853B05">
        <w:rPr>
          <w:color w:val="000000" w:themeColor="text1"/>
          <w:u w:val="single"/>
        </w:rPr>
        <w:tab/>
      </w:r>
    </w:p>
    <w:sectPr w:rsidR="00E12C5F" w:rsidRPr="00853B05" w:rsidSect="002B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C700" w14:textId="77777777" w:rsidR="005A0D8E" w:rsidRPr="00A312BC" w:rsidRDefault="005A0D8E" w:rsidP="00A312BC"/>
  </w:endnote>
  <w:endnote w:type="continuationSeparator" w:id="0">
    <w:p w14:paraId="0BAE2D4D" w14:textId="77777777" w:rsidR="005A0D8E" w:rsidRPr="00A312BC" w:rsidRDefault="005A0D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7D45" w14:textId="77777777" w:rsidR="002B345E" w:rsidRPr="002B345E" w:rsidRDefault="002B345E">
    <w:pPr>
      <w:pStyle w:val="a8"/>
    </w:pPr>
    <w:r w:rsidRPr="002B345E">
      <w:rPr>
        <w:b/>
        <w:sz w:val="18"/>
      </w:rPr>
      <w:fldChar w:fldCharType="begin"/>
    </w:r>
    <w:r w:rsidRPr="002B345E">
      <w:rPr>
        <w:b/>
        <w:sz w:val="18"/>
      </w:rPr>
      <w:instrText xml:space="preserve"> PAGE  \* MERGEFORMAT </w:instrText>
    </w:r>
    <w:r w:rsidRPr="002B345E">
      <w:rPr>
        <w:b/>
        <w:sz w:val="18"/>
      </w:rPr>
      <w:fldChar w:fldCharType="separate"/>
    </w:r>
    <w:r w:rsidRPr="002B345E">
      <w:rPr>
        <w:b/>
        <w:noProof/>
        <w:sz w:val="18"/>
      </w:rPr>
      <w:t>2</w:t>
    </w:r>
    <w:r w:rsidRPr="002B345E">
      <w:rPr>
        <w:b/>
        <w:sz w:val="18"/>
      </w:rPr>
      <w:fldChar w:fldCharType="end"/>
    </w:r>
    <w:r>
      <w:rPr>
        <w:b/>
        <w:sz w:val="18"/>
      </w:rPr>
      <w:tab/>
    </w:r>
    <w:r>
      <w:t>GE.20-10329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209B" w14:textId="77777777" w:rsidR="002B345E" w:rsidRPr="002B345E" w:rsidRDefault="002B345E" w:rsidP="002B345E">
    <w:pPr>
      <w:pStyle w:val="a8"/>
      <w:tabs>
        <w:tab w:val="clear" w:pos="9639"/>
        <w:tab w:val="right" w:pos="9638"/>
      </w:tabs>
      <w:rPr>
        <w:b/>
        <w:sz w:val="18"/>
      </w:rPr>
    </w:pPr>
    <w:r>
      <w:t>GE.20-10329</w:t>
    </w:r>
    <w:r>
      <w:tab/>
    </w:r>
    <w:r w:rsidRPr="002B345E">
      <w:rPr>
        <w:b/>
        <w:sz w:val="18"/>
      </w:rPr>
      <w:fldChar w:fldCharType="begin"/>
    </w:r>
    <w:r w:rsidRPr="002B345E">
      <w:rPr>
        <w:b/>
        <w:sz w:val="18"/>
      </w:rPr>
      <w:instrText xml:space="preserve"> PAGE  \* MERGEFORMAT </w:instrText>
    </w:r>
    <w:r w:rsidRPr="002B345E">
      <w:rPr>
        <w:b/>
        <w:sz w:val="18"/>
      </w:rPr>
      <w:fldChar w:fldCharType="separate"/>
    </w:r>
    <w:r w:rsidRPr="002B345E">
      <w:rPr>
        <w:b/>
        <w:noProof/>
        <w:sz w:val="18"/>
      </w:rPr>
      <w:t>3</w:t>
    </w:r>
    <w:r w:rsidRPr="002B34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39A" w14:textId="77777777" w:rsidR="00042B72" w:rsidRPr="002B345E" w:rsidRDefault="002B345E" w:rsidP="002B345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69E260" wp14:editId="5E1E3AF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20-10329  (R)</w:t>
    </w:r>
    <w:r>
      <w:rPr>
        <w:lang w:val="en-US"/>
      </w:rPr>
      <w:t xml:space="preserve">  050820  110820</w:t>
    </w:r>
    <w:r>
      <w:br/>
    </w:r>
    <w:r w:rsidRPr="002B345E">
      <w:rPr>
        <w:rFonts w:ascii="C39T30Lfz" w:hAnsi="C39T30Lfz"/>
        <w:kern w:val="14"/>
        <w:sz w:val="56"/>
      </w:rPr>
      <w:t></w:t>
    </w:r>
    <w:r w:rsidRPr="002B345E">
      <w:rPr>
        <w:rFonts w:ascii="C39T30Lfz" w:hAnsi="C39T30Lfz"/>
        <w:kern w:val="14"/>
        <w:sz w:val="56"/>
      </w:rPr>
      <w:t></w:t>
    </w:r>
    <w:r w:rsidRPr="002B345E">
      <w:rPr>
        <w:rFonts w:ascii="C39T30Lfz" w:hAnsi="C39T30Lfz"/>
        <w:kern w:val="14"/>
        <w:sz w:val="56"/>
      </w:rPr>
      <w:t></w:t>
    </w:r>
    <w:r w:rsidRPr="002B345E">
      <w:rPr>
        <w:rFonts w:ascii="C39T30Lfz" w:hAnsi="C39T30Lfz"/>
        <w:kern w:val="14"/>
        <w:sz w:val="56"/>
      </w:rPr>
      <w:t></w:t>
    </w:r>
    <w:r w:rsidRPr="002B345E">
      <w:rPr>
        <w:rFonts w:ascii="C39T30Lfz" w:hAnsi="C39T30Lfz"/>
        <w:kern w:val="14"/>
        <w:sz w:val="56"/>
      </w:rPr>
      <w:t></w:t>
    </w:r>
    <w:r w:rsidRPr="002B345E">
      <w:rPr>
        <w:rFonts w:ascii="C39T30Lfz" w:hAnsi="C39T30Lfz"/>
        <w:kern w:val="14"/>
        <w:sz w:val="56"/>
      </w:rPr>
      <w:t></w:t>
    </w:r>
    <w:r w:rsidRPr="002B345E">
      <w:rPr>
        <w:rFonts w:ascii="C39T30Lfz" w:hAnsi="C39T30Lfz"/>
        <w:kern w:val="14"/>
        <w:sz w:val="56"/>
      </w:rPr>
      <w:t></w:t>
    </w:r>
    <w:r w:rsidRPr="002B345E">
      <w:rPr>
        <w:rFonts w:ascii="C39T30Lfz" w:hAnsi="C39T30Lfz"/>
        <w:kern w:val="14"/>
        <w:sz w:val="56"/>
      </w:rPr>
      <w:t></w:t>
    </w:r>
    <w:r w:rsidRPr="002B345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C9EC01" wp14:editId="056FB2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4F8C" w14:textId="77777777" w:rsidR="005A0D8E" w:rsidRPr="001075E9" w:rsidRDefault="005A0D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2B504A" w14:textId="77777777" w:rsidR="005A0D8E" w:rsidRDefault="005A0D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0CFA27" w14:textId="77777777" w:rsidR="002B345E" w:rsidRPr="007E5C8F" w:rsidRDefault="002B345E" w:rsidP="002B345E">
      <w:pPr>
        <w:pStyle w:val="ad"/>
      </w:pPr>
      <w:r>
        <w:tab/>
      </w:r>
      <w:r w:rsidRPr="002B345E">
        <w:rPr>
          <w:rStyle w:val="aa"/>
          <w:sz w:val="20"/>
          <w:vertAlign w:val="baseline"/>
        </w:rPr>
        <w:t>*</w:t>
      </w:r>
      <w:r w:rsidRPr="007C51D9">
        <w:rPr>
          <w:sz w:val="20"/>
        </w:rPr>
        <w:tab/>
      </w:r>
      <w: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</w:t>
      </w:r>
      <w:r w:rsidRPr="007C51D9">
        <w:rPr>
          <w:lang w:val="en-US"/>
        </w:rPr>
        <w:t xml:space="preserve"> </w:t>
      </w:r>
      <w:r>
        <w:t>документ</w:t>
      </w:r>
      <w:r w:rsidRPr="007C51D9">
        <w:rPr>
          <w:lang w:val="en-US"/>
        </w:rPr>
        <w:t xml:space="preserve"> </w:t>
      </w:r>
      <w:r>
        <w:t>представлен</w:t>
      </w:r>
      <w:r w:rsidRPr="007C51D9">
        <w:rPr>
          <w:lang w:val="en-US"/>
        </w:rPr>
        <w:t xml:space="preserve"> </w:t>
      </w:r>
      <w:r>
        <w:t>в</w:t>
      </w:r>
      <w:r w:rsidRPr="007C51D9">
        <w:rPr>
          <w:lang w:val="en-US"/>
        </w:rPr>
        <w:t xml:space="preserve"> </w:t>
      </w:r>
      <w:r>
        <w:t>соответствии</w:t>
      </w:r>
      <w:r w:rsidRPr="007C51D9">
        <w:rPr>
          <w:lang w:val="en-US"/>
        </w:rPr>
        <w:t xml:space="preserve"> </w:t>
      </w:r>
      <w:r>
        <w:t>с</w:t>
      </w:r>
      <w:r w:rsidRPr="007C51D9">
        <w:rPr>
          <w:lang w:val="en-US"/>
        </w:rPr>
        <w:t xml:space="preserve"> </w:t>
      </w:r>
      <w:r>
        <w:t>этим</w:t>
      </w:r>
      <w:r w:rsidRPr="007C51D9">
        <w:rPr>
          <w:lang w:val="en-US"/>
        </w:rPr>
        <w:t xml:space="preserve"> </w:t>
      </w:r>
      <w:r>
        <w:t>мандатом</w:t>
      </w:r>
      <w:r w:rsidRPr="007C51D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5377" w14:textId="505811AB" w:rsidR="002B345E" w:rsidRPr="002B345E" w:rsidRDefault="00F73A0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9746" w14:textId="761085D5" w:rsidR="002B345E" w:rsidRPr="002B345E" w:rsidRDefault="00F73A07" w:rsidP="002B345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4D2B" w14:textId="77777777" w:rsidR="002B345E" w:rsidRDefault="002B345E" w:rsidP="002B345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5CE6"/>
    <w:rsid w:val="001C7A89"/>
    <w:rsid w:val="00250F5D"/>
    <w:rsid w:val="00255343"/>
    <w:rsid w:val="0027151D"/>
    <w:rsid w:val="002A2EFC"/>
    <w:rsid w:val="002A4593"/>
    <w:rsid w:val="002B0106"/>
    <w:rsid w:val="002B345E"/>
    <w:rsid w:val="002B3A4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667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4DC"/>
    <w:rsid w:val="00513081"/>
    <w:rsid w:val="00517901"/>
    <w:rsid w:val="00526683"/>
    <w:rsid w:val="005639C1"/>
    <w:rsid w:val="005709E0"/>
    <w:rsid w:val="00572E19"/>
    <w:rsid w:val="005961C8"/>
    <w:rsid w:val="005966F1"/>
    <w:rsid w:val="005A0D8E"/>
    <w:rsid w:val="005D7914"/>
    <w:rsid w:val="005E2B41"/>
    <w:rsid w:val="005F0B42"/>
    <w:rsid w:val="005F3050"/>
    <w:rsid w:val="00617A43"/>
    <w:rsid w:val="006345DB"/>
    <w:rsid w:val="00640F49"/>
    <w:rsid w:val="00680D03"/>
    <w:rsid w:val="00681A10"/>
    <w:rsid w:val="006A1ED8"/>
    <w:rsid w:val="006C2031"/>
    <w:rsid w:val="006D461A"/>
    <w:rsid w:val="006D5CBF"/>
    <w:rsid w:val="006F35EE"/>
    <w:rsid w:val="007021FF"/>
    <w:rsid w:val="00712895"/>
    <w:rsid w:val="00734ACB"/>
    <w:rsid w:val="00757357"/>
    <w:rsid w:val="00792497"/>
    <w:rsid w:val="007C4E09"/>
    <w:rsid w:val="00802805"/>
    <w:rsid w:val="00806737"/>
    <w:rsid w:val="00825F8D"/>
    <w:rsid w:val="00834B71"/>
    <w:rsid w:val="00853B05"/>
    <w:rsid w:val="0086445C"/>
    <w:rsid w:val="00864524"/>
    <w:rsid w:val="00894693"/>
    <w:rsid w:val="008A08D7"/>
    <w:rsid w:val="008A37C8"/>
    <w:rsid w:val="008B6909"/>
    <w:rsid w:val="008D53B6"/>
    <w:rsid w:val="008F7609"/>
    <w:rsid w:val="00906890"/>
    <w:rsid w:val="009110E3"/>
    <w:rsid w:val="00911BE4"/>
    <w:rsid w:val="00951972"/>
    <w:rsid w:val="009608F3"/>
    <w:rsid w:val="009A24AC"/>
    <w:rsid w:val="009C59D7"/>
    <w:rsid w:val="009C6FE6"/>
    <w:rsid w:val="009D7E7D"/>
    <w:rsid w:val="009E666D"/>
    <w:rsid w:val="00A04077"/>
    <w:rsid w:val="00A14DA8"/>
    <w:rsid w:val="00A312BC"/>
    <w:rsid w:val="00A84021"/>
    <w:rsid w:val="00A84D35"/>
    <w:rsid w:val="00A917B3"/>
    <w:rsid w:val="00AB0E25"/>
    <w:rsid w:val="00AB4B51"/>
    <w:rsid w:val="00B10CC7"/>
    <w:rsid w:val="00B36DF7"/>
    <w:rsid w:val="00B43D23"/>
    <w:rsid w:val="00B539E7"/>
    <w:rsid w:val="00B56574"/>
    <w:rsid w:val="00B62458"/>
    <w:rsid w:val="00BA1A42"/>
    <w:rsid w:val="00BC18B2"/>
    <w:rsid w:val="00BD33EE"/>
    <w:rsid w:val="00BE1CC7"/>
    <w:rsid w:val="00C069A1"/>
    <w:rsid w:val="00C106D6"/>
    <w:rsid w:val="00C119AE"/>
    <w:rsid w:val="00C60F0C"/>
    <w:rsid w:val="00C71E84"/>
    <w:rsid w:val="00C805C9"/>
    <w:rsid w:val="00C92939"/>
    <w:rsid w:val="00CA1679"/>
    <w:rsid w:val="00CA39BC"/>
    <w:rsid w:val="00CB151C"/>
    <w:rsid w:val="00CC5C99"/>
    <w:rsid w:val="00CE5A1A"/>
    <w:rsid w:val="00CE5B53"/>
    <w:rsid w:val="00CE644F"/>
    <w:rsid w:val="00CF55F6"/>
    <w:rsid w:val="00D33D63"/>
    <w:rsid w:val="00D5253A"/>
    <w:rsid w:val="00D873A8"/>
    <w:rsid w:val="00D90028"/>
    <w:rsid w:val="00D90138"/>
    <w:rsid w:val="00D9145B"/>
    <w:rsid w:val="00D97DD0"/>
    <w:rsid w:val="00DA4BD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A0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6AB7DE"/>
  <w15:docId w15:val="{E6D9EB79-E7EB-4444-9704-530A25D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2B345E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styleId="af3">
    <w:name w:val="annotation text"/>
    <w:basedOn w:val="a"/>
    <w:link w:val="af4"/>
    <w:uiPriority w:val="99"/>
    <w:rsid w:val="002B345E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2B345E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2B345E"/>
    <w:rPr>
      <w:lang w:val="ru-RU" w:eastAsia="en-US"/>
    </w:rPr>
  </w:style>
  <w:style w:type="character" w:customStyle="1" w:styleId="HChGChar">
    <w:name w:val="_ H _Ch_G Char"/>
    <w:link w:val="HChG"/>
    <w:rsid w:val="002B345E"/>
    <w:rPr>
      <w:b/>
      <w:sz w:val="28"/>
      <w:lang w:val="ru-RU" w:eastAsia="ru-RU"/>
    </w:rPr>
  </w:style>
  <w:style w:type="character" w:customStyle="1" w:styleId="paraChar">
    <w:name w:val="para Char"/>
    <w:link w:val="para"/>
    <w:rsid w:val="002B345E"/>
    <w:rPr>
      <w:snapToGrid w:val="0"/>
      <w:lang w:val="fr-FR" w:eastAsia="en-US"/>
    </w:rPr>
  </w:style>
  <w:style w:type="character" w:customStyle="1" w:styleId="H1GChar">
    <w:name w:val="_ H_1_G Char"/>
    <w:link w:val="H1G"/>
    <w:rsid w:val="002B345E"/>
    <w:rPr>
      <w:b/>
      <w:sz w:val="24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2B345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2B345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1376</Words>
  <Characters>9484</Characters>
  <Application>Microsoft Office Word</Application>
  <DocSecurity>0</DocSecurity>
  <Lines>158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ECE/TRANS/WP.29/GRE/2020/24</vt:lpstr>
      <vt:lpstr>A/</vt:lpstr>
      <vt:lpstr>A/</vt:lpstr>
    </vt:vector>
  </TitlesOfParts>
  <Company>DCM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ECE/TRANS/WP.29/GRE/2020/24</dc:title>
  <dc:subject/>
  <dc:creator>Olga OVTCHINNIKOVA</dc:creator>
  <cp:keywords/>
  <cp:lastModifiedBy>Olga Ovchinnikova</cp:lastModifiedBy>
  <cp:revision>3</cp:revision>
  <cp:lastPrinted>2020-08-11T14:24:00Z</cp:lastPrinted>
  <dcterms:created xsi:type="dcterms:W3CDTF">2020-08-11T14:24:00Z</dcterms:created>
  <dcterms:modified xsi:type="dcterms:W3CDTF">2020-08-11T14:25:00Z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