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96C2F3B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2AB3BD6" w14:textId="77777777" w:rsidR="00F35BAF" w:rsidRPr="00DB58B5" w:rsidRDefault="00F35BAF" w:rsidP="006F34C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234DFE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B73ED86" w14:textId="77777777" w:rsidR="00F35BAF" w:rsidRPr="00DB58B5" w:rsidRDefault="006F34C6" w:rsidP="006F34C6">
            <w:pPr>
              <w:jc w:val="right"/>
            </w:pPr>
            <w:r w:rsidRPr="006F34C6">
              <w:rPr>
                <w:sz w:val="40"/>
              </w:rPr>
              <w:t>ECE</w:t>
            </w:r>
            <w:r>
              <w:t>/TRANS/WP.29/GRE/2020/23</w:t>
            </w:r>
          </w:p>
        </w:tc>
      </w:tr>
      <w:tr w:rsidR="00F35BAF" w:rsidRPr="00DB58B5" w14:paraId="772A779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65CC68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AF09725" wp14:editId="4AE323E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38BF39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C0CBE8E" w14:textId="77777777" w:rsidR="00F35BAF" w:rsidRDefault="006F34C6" w:rsidP="00C97039">
            <w:pPr>
              <w:spacing w:before="240"/>
            </w:pPr>
            <w:r>
              <w:t>Distr. générale</w:t>
            </w:r>
          </w:p>
          <w:p w14:paraId="7FF7270C" w14:textId="77777777" w:rsidR="006F34C6" w:rsidRDefault="006F34C6" w:rsidP="006F34C6">
            <w:pPr>
              <w:spacing w:line="240" w:lineRule="exact"/>
            </w:pPr>
            <w:r>
              <w:t>5 août 2020</w:t>
            </w:r>
          </w:p>
          <w:p w14:paraId="47A1F2EA" w14:textId="77777777" w:rsidR="006F34C6" w:rsidRDefault="006F34C6" w:rsidP="006F34C6">
            <w:pPr>
              <w:spacing w:line="240" w:lineRule="exact"/>
            </w:pPr>
            <w:r>
              <w:t>Français</w:t>
            </w:r>
          </w:p>
          <w:p w14:paraId="2AF0E914" w14:textId="77777777" w:rsidR="006F34C6" w:rsidRPr="00DB58B5" w:rsidRDefault="006F34C6" w:rsidP="006F34C6">
            <w:pPr>
              <w:spacing w:line="240" w:lineRule="exact"/>
            </w:pPr>
            <w:r>
              <w:t>Original : anglais</w:t>
            </w:r>
          </w:p>
        </w:tc>
      </w:tr>
    </w:tbl>
    <w:p w14:paraId="333A8EB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88282A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71DB685B" w14:textId="77777777" w:rsidR="006F34C6" w:rsidRPr="004405F4" w:rsidRDefault="006F34C6" w:rsidP="006F34C6">
      <w:pPr>
        <w:spacing w:before="120"/>
        <w:ind w:right="3969"/>
        <w:rPr>
          <w:b/>
          <w:sz w:val="24"/>
          <w:szCs w:val="24"/>
          <w:lang w:val="fr-FR"/>
        </w:rPr>
      </w:pPr>
      <w:r w:rsidRPr="004405F4">
        <w:rPr>
          <w:b/>
          <w:sz w:val="24"/>
          <w:szCs w:val="24"/>
          <w:lang w:val="fr-FR"/>
        </w:rPr>
        <w:t xml:space="preserve">Forum mondial </w:t>
      </w:r>
      <w:r>
        <w:rPr>
          <w:b/>
          <w:sz w:val="24"/>
          <w:szCs w:val="24"/>
          <w:lang w:val="fr-FR"/>
        </w:rPr>
        <w:t>de</w:t>
      </w:r>
      <w:r w:rsidRPr="004405F4">
        <w:rPr>
          <w:b/>
          <w:sz w:val="24"/>
          <w:szCs w:val="24"/>
          <w:lang w:val="fr-FR"/>
        </w:rPr>
        <w:t xml:space="preserve"> l</w:t>
      </w:r>
      <w:r>
        <w:rPr>
          <w:b/>
          <w:sz w:val="24"/>
          <w:szCs w:val="24"/>
          <w:lang w:val="fr-FR"/>
        </w:rPr>
        <w:t>’</w:t>
      </w:r>
      <w:r w:rsidRPr="004405F4">
        <w:rPr>
          <w:b/>
          <w:sz w:val="24"/>
          <w:szCs w:val="24"/>
          <w:lang w:val="fr-FR"/>
        </w:rPr>
        <w:t xml:space="preserve">harmonisation des </w:t>
      </w:r>
      <w:r>
        <w:rPr>
          <w:b/>
          <w:sz w:val="24"/>
          <w:szCs w:val="24"/>
          <w:lang w:val="fr-FR"/>
        </w:rPr>
        <w:t>R</w:t>
      </w:r>
      <w:r w:rsidRPr="004405F4">
        <w:rPr>
          <w:b/>
          <w:sz w:val="24"/>
          <w:szCs w:val="24"/>
          <w:lang w:val="fr-FR"/>
        </w:rPr>
        <w:t>èglements concernant les véhicules</w:t>
      </w:r>
    </w:p>
    <w:p w14:paraId="093F5888" w14:textId="77777777" w:rsidR="006F34C6" w:rsidRPr="004405F4" w:rsidRDefault="006F34C6" w:rsidP="006F34C6">
      <w:pPr>
        <w:spacing w:before="120" w:after="120"/>
        <w:ind w:right="3969"/>
        <w:rPr>
          <w:b/>
          <w:bCs/>
          <w:lang w:val="fr-FR"/>
        </w:rPr>
      </w:pPr>
      <w:r w:rsidRPr="004405F4">
        <w:rPr>
          <w:b/>
          <w:bCs/>
          <w:lang w:val="fr-FR"/>
        </w:rPr>
        <w:t xml:space="preserve">Groupe de travail </w:t>
      </w:r>
      <w:r>
        <w:rPr>
          <w:b/>
          <w:bCs/>
          <w:lang w:val="fr-FR"/>
        </w:rPr>
        <w:t>de l’é</w:t>
      </w:r>
      <w:r w:rsidRPr="004405F4">
        <w:rPr>
          <w:b/>
          <w:bCs/>
          <w:lang w:val="fr-FR"/>
        </w:rPr>
        <w:t>clairage et</w:t>
      </w:r>
      <w:r>
        <w:rPr>
          <w:b/>
          <w:bCs/>
          <w:lang w:val="fr-FR"/>
        </w:rPr>
        <w:t xml:space="preserve"> de la</w:t>
      </w:r>
      <w:r w:rsidRPr="004405F4">
        <w:rPr>
          <w:b/>
          <w:bCs/>
          <w:lang w:val="fr-FR"/>
        </w:rPr>
        <w:t xml:space="preserve"> signalisation lumineuse</w:t>
      </w:r>
    </w:p>
    <w:p w14:paraId="5E341B6B" w14:textId="77777777" w:rsidR="006F34C6" w:rsidRPr="004405F4" w:rsidRDefault="006F34C6" w:rsidP="006F34C6">
      <w:pPr>
        <w:ind w:right="3969"/>
        <w:rPr>
          <w:b/>
          <w:lang w:val="fr-FR"/>
        </w:rPr>
      </w:pPr>
      <w:r w:rsidRPr="004405F4">
        <w:rPr>
          <w:b/>
          <w:lang w:val="fr-FR"/>
        </w:rPr>
        <w:t>Quatre-vingt-troisième session</w:t>
      </w:r>
    </w:p>
    <w:p w14:paraId="100CB2B0" w14:textId="77777777" w:rsidR="006F34C6" w:rsidRPr="004405F4" w:rsidRDefault="006F34C6" w:rsidP="006F34C6">
      <w:pPr>
        <w:ind w:right="3969"/>
        <w:rPr>
          <w:lang w:val="fr-FR"/>
        </w:rPr>
      </w:pPr>
      <w:r w:rsidRPr="004405F4">
        <w:rPr>
          <w:lang w:val="fr-FR"/>
        </w:rPr>
        <w:t>Genève, 19-23 octobre 2020</w:t>
      </w:r>
    </w:p>
    <w:p w14:paraId="522FC31B" w14:textId="77777777" w:rsidR="006F34C6" w:rsidRPr="004405F4" w:rsidRDefault="006F34C6" w:rsidP="006F34C6">
      <w:pPr>
        <w:ind w:right="3969"/>
        <w:rPr>
          <w:bCs/>
          <w:lang w:val="fr-FR"/>
        </w:rPr>
      </w:pPr>
      <w:r w:rsidRPr="004405F4">
        <w:rPr>
          <w:bCs/>
          <w:lang w:val="fr-FR"/>
        </w:rPr>
        <w:t>Point 6 b) de l</w:t>
      </w:r>
      <w:r>
        <w:rPr>
          <w:bCs/>
          <w:lang w:val="fr-FR"/>
        </w:rPr>
        <w:t>’</w:t>
      </w:r>
      <w:r w:rsidRPr="004405F4">
        <w:rPr>
          <w:bCs/>
          <w:lang w:val="fr-FR"/>
        </w:rPr>
        <w:t>ordre du jour provisoire</w:t>
      </w:r>
    </w:p>
    <w:p w14:paraId="0D5CD35B" w14:textId="77777777" w:rsidR="006F34C6" w:rsidRPr="004405F4" w:rsidRDefault="006F34C6" w:rsidP="006F34C6">
      <w:pPr>
        <w:ind w:right="3969"/>
        <w:rPr>
          <w:b/>
          <w:bCs/>
          <w:lang w:val="fr-FR"/>
        </w:rPr>
      </w:pPr>
      <w:r w:rsidRPr="004405F4">
        <w:rPr>
          <w:b/>
          <w:bCs/>
          <w:lang w:val="fr-FR"/>
        </w:rPr>
        <w:t>Règlement ONU n</w:t>
      </w:r>
      <w:r w:rsidRPr="004405F4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4405F4">
        <w:rPr>
          <w:b/>
          <w:bCs/>
          <w:lang w:val="fr-FR"/>
        </w:rPr>
        <w:t>48 (Installation des dispositifs d</w:t>
      </w:r>
      <w:r>
        <w:rPr>
          <w:b/>
          <w:bCs/>
          <w:lang w:val="fr-FR"/>
        </w:rPr>
        <w:t>’</w:t>
      </w:r>
      <w:r w:rsidRPr="004405F4">
        <w:rPr>
          <w:b/>
          <w:bCs/>
          <w:lang w:val="fr-FR"/>
        </w:rPr>
        <w:t xml:space="preserve">éclairage </w:t>
      </w:r>
      <w:r w:rsidR="006F4B3E">
        <w:rPr>
          <w:b/>
          <w:bCs/>
          <w:lang w:val="fr-FR"/>
        </w:rPr>
        <w:br/>
      </w:r>
      <w:r w:rsidRPr="004405F4">
        <w:rPr>
          <w:b/>
          <w:bCs/>
          <w:lang w:val="fr-FR"/>
        </w:rPr>
        <w:t>et</w:t>
      </w:r>
      <w:r w:rsidR="006F4B3E">
        <w:rPr>
          <w:b/>
          <w:bCs/>
          <w:lang w:val="fr-FR"/>
        </w:rPr>
        <w:t xml:space="preserve"> </w:t>
      </w:r>
      <w:r w:rsidRPr="004405F4">
        <w:rPr>
          <w:b/>
          <w:bCs/>
          <w:lang w:val="fr-FR"/>
        </w:rPr>
        <w:t>de</w:t>
      </w:r>
      <w:r w:rsidR="006F4B3E">
        <w:rPr>
          <w:b/>
          <w:bCs/>
          <w:lang w:val="fr-FR"/>
        </w:rPr>
        <w:t xml:space="preserve"> </w:t>
      </w:r>
      <w:r w:rsidRPr="004405F4">
        <w:rPr>
          <w:b/>
          <w:bCs/>
          <w:lang w:val="fr-FR"/>
        </w:rPr>
        <w:t>signalisation lumineuse)</w:t>
      </w:r>
      <w:r>
        <w:rPr>
          <w:b/>
          <w:bCs/>
          <w:lang w:val="fr-FR"/>
        </w:rPr>
        <w:t> : p</w:t>
      </w:r>
      <w:r w:rsidRPr="004405F4">
        <w:rPr>
          <w:b/>
          <w:bCs/>
          <w:lang w:val="fr-FR"/>
        </w:rPr>
        <w:t xml:space="preserve">ropositions </w:t>
      </w:r>
      <w:r>
        <w:rPr>
          <w:b/>
          <w:bCs/>
          <w:lang w:val="fr-FR"/>
        </w:rPr>
        <w:t xml:space="preserve">de </w:t>
      </w:r>
      <w:r w:rsidRPr="004405F4">
        <w:rPr>
          <w:b/>
          <w:bCs/>
          <w:lang w:val="fr-FR"/>
        </w:rPr>
        <w:t>nouvelle</w:t>
      </w:r>
      <w:r>
        <w:rPr>
          <w:b/>
          <w:bCs/>
          <w:lang w:val="fr-FR"/>
        </w:rPr>
        <w:t>s</w:t>
      </w:r>
      <w:r w:rsidRPr="004405F4">
        <w:rPr>
          <w:b/>
          <w:bCs/>
          <w:lang w:val="fr-FR"/>
        </w:rPr>
        <w:t xml:space="preserve"> série</w:t>
      </w:r>
      <w:r>
        <w:rPr>
          <w:b/>
          <w:bCs/>
          <w:lang w:val="fr-FR"/>
        </w:rPr>
        <w:t>s</w:t>
      </w:r>
      <w:r w:rsidRPr="004405F4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’</w:t>
      </w:r>
      <w:r w:rsidRPr="004405F4">
        <w:rPr>
          <w:b/>
          <w:bCs/>
          <w:lang w:val="fr-FR"/>
        </w:rPr>
        <w:t xml:space="preserve">amendements au </w:t>
      </w:r>
      <w:r>
        <w:rPr>
          <w:b/>
          <w:bCs/>
          <w:lang w:val="fr-FR"/>
        </w:rPr>
        <w:t>R</w:t>
      </w:r>
      <w:r w:rsidRPr="004405F4">
        <w:rPr>
          <w:b/>
          <w:bCs/>
          <w:lang w:val="fr-FR"/>
        </w:rPr>
        <w:t>èglement ONU n</w:t>
      </w:r>
      <w:r w:rsidRPr="004405F4">
        <w:rPr>
          <w:b/>
          <w:bCs/>
          <w:vertAlign w:val="superscript"/>
          <w:lang w:val="fr-FR"/>
        </w:rPr>
        <w:t>o</w:t>
      </w:r>
      <w:r w:rsidR="006F4B3E">
        <w:rPr>
          <w:b/>
          <w:bCs/>
          <w:lang w:val="fr-FR"/>
        </w:rPr>
        <w:t> </w:t>
      </w:r>
      <w:r w:rsidRPr="004405F4">
        <w:rPr>
          <w:b/>
          <w:bCs/>
          <w:lang w:val="fr-FR"/>
        </w:rPr>
        <w:t xml:space="preserve">48 </w:t>
      </w:r>
    </w:p>
    <w:p w14:paraId="3D24F6CB" w14:textId="77777777" w:rsidR="006F34C6" w:rsidRPr="004405F4" w:rsidRDefault="006F34C6" w:rsidP="006F34C6">
      <w:pPr>
        <w:pStyle w:val="HChG"/>
        <w:rPr>
          <w:lang w:val="fr-FR"/>
        </w:rPr>
      </w:pPr>
      <w:r w:rsidRPr="004405F4">
        <w:rPr>
          <w:lang w:val="fr-FR"/>
        </w:rPr>
        <w:tab/>
      </w:r>
      <w:r w:rsidRPr="004405F4">
        <w:rPr>
          <w:lang w:val="fr-FR"/>
        </w:rPr>
        <w:tab/>
        <w:t>Proposition de supplément aux séries 06 et 07 d</w:t>
      </w:r>
      <w:r>
        <w:rPr>
          <w:lang w:val="fr-FR"/>
        </w:rPr>
        <w:t>’</w:t>
      </w:r>
      <w:r w:rsidRPr="004405F4">
        <w:rPr>
          <w:lang w:val="fr-FR"/>
        </w:rPr>
        <w:t xml:space="preserve">amendements au </w:t>
      </w:r>
      <w:r>
        <w:rPr>
          <w:lang w:val="fr-FR"/>
        </w:rPr>
        <w:t>R</w:t>
      </w:r>
      <w:r w:rsidRPr="004405F4">
        <w:rPr>
          <w:lang w:val="fr-FR"/>
        </w:rPr>
        <w:t>èglement ONU n</w:t>
      </w:r>
      <w:r w:rsidRPr="004405F4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405F4">
        <w:rPr>
          <w:lang w:val="fr-FR"/>
        </w:rPr>
        <w:t xml:space="preserve">48 </w:t>
      </w:r>
    </w:p>
    <w:p w14:paraId="4E1C8E15" w14:textId="77777777" w:rsidR="006F34C6" w:rsidRPr="004405F4" w:rsidRDefault="006F34C6" w:rsidP="006F34C6">
      <w:pPr>
        <w:pStyle w:val="H1G"/>
        <w:ind w:firstLine="0"/>
        <w:rPr>
          <w:szCs w:val="24"/>
          <w:lang w:val="fr-FR"/>
        </w:rPr>
      </w:pPr>
      <w:r>
        <w:rPr>
          <w:szCs w:val="24"/>
          <w:lang w:val="fr-FR"/>
        </w:rPr>
        <w:t xml:space="preserve">Communication de </w:t>
      </w:r>
      <w:r w:rsidRPr="004405F4">
        <w:rPr>
          <w:szCs w:val="24"/>
          <w:lang w:val="fr-FR"/>
        </w:rPr>
        <w:t>l</w:t>
      </w:r>
      <w:r>
        <w:rPr>
          <w:szCs w:val="24"/>
          <w:lang w:val="fr-FR"/>
        </w:rPr>
        <w:t>’</w:t>
      </w:r>
      <w:r w:rsidRPr="004405F4">
        <w:rPr>
          <w:szCs w:val="24"/>
          <w:lang w:val="fr-FR"/>
        </w:rPr>
        <w:t>expert de l</w:t>
      </w:r>
      <w:r>
        <w:rPr>
          <w:szCs w:val="24"/>
          <w:lang w:val="fr-FR"/>
        </w:rPr>
        <w:t>’</w:t>
      </w:r>
      <w:r w:rsidRPr="004405F4">
        <w:rPr>
          <w:szCs w:val="24"/>
          <w:lang w:val="fr-FR"/>
        </w:rPr>
        <w:t xml:space="preserve">Organisation internationale </w:t>
      </w:r>
      <w:r w:rsidR="006F4B3E">
        <w:rPr>
          <w:szCs w:val="24"/>
          <w:lang w:val="fr-FR"/>
        </w:rPr>
        <w:br/>
      </w:r>
      <w:r w:rsidRPr="004405F4">
        <w:rPr>
          <w:szCs w:val="24"/>
          <w:lang w:val="fr-FR"/>
        </w:rPr>
        <w:t>des</w:t>
      </w:r>
      <w:r w:rsidR="006F4B3E">
        <w:rPr>
          <w:szCs w:val="24"/>
          <w:lang w:val="fr-FR"/>
        </w:rPr>
        <w:t xml:space="preserve"> </w:t>
      </w:r>
      <w:r w:rsidRPr="004405F4">
        <w:rPr>
          <w:szCs w:val="24"/>
          <w:lang w:val="fr-FR"/>
        </w:rPr>
        <w:t>constructeurs d</w:t>
      </w:r>
      <w:r>
        <w:rPr>
          <w:szCs w:val="24"/>
          <w:lang w:val="fr-FR"/>
        </w:rPr>
        <w:t>’</w:t>
      </w:r>
      <w:r w:rsidRPr="004405F4">
        <w:rPr>
          <w:szCs w:val="24"/>
          <w:lang w:val="fr-FR"/>
        </w:rPr>
        <w:t>automobiles</w:t>
      </w:r>
      <w:r w:rsidR="00501447" w:rsidRPr="00501447">
        <w:rPr>
          <w:rStyle w:val="Appelnotedebasdep"/>
          <w:b w:val="0"/>
          <w:bCs/>
          <w:sz w:val="20"/>
          <w:szCs w:val="24"/>
          <w:vertAlign w:val="baseline"/>
        </w:rPr>
        <w:footnoteReference w:customMarkFollows="1" w:id="2"/>
        <w:t>*</w:t>
      </w:r>
    </w:p>
    <w:p w14:paraId="38838848" w14:textId="77777777" w:rsidR="006F34C6" w:rsidRPr="004405F4" w:rsidRDefault="006F34C6" w:rsidP="006F4B3E">
      <w:pPr>
        <w:pStyle w:val="SingleTxtG"/>
        <w:ind w:firstLine="567"/>
        <w:rPr>
          <w:lang w:val="fr-FR"/>
        </w:rPr>
      </w:pPr>
      <w:r w:rsidRPr="004405F4">
        <w:rPr>
          <w:lang w:val="fr-FR"/>
        </w:rPr>
        <w:footnoteReference w:customMarkFollows="1" w:id="3"/>
        <w:t>Le texte reproduit ci-après</w:t>
      </w:r>
      <w:r>
        <w:rPr>
          <w:lang w:val="fr-FR"/>
        </w:rPr>
        <w:t>,</w:t>
      </w:r>
      <w:r w:rsidRPr="004405F4">
        <w:rPr>
          <w:lang w:val="fr-FR"/>
        </w:rPr>
        <w:t xml:space="preserve"> établi par l</w:t>
      </w:r>
      <w:r>
        <w:rPr>
          <w:lang w:val="fr-FR"/>
        </w:rPr>
        <w:t>’</w:t>
      </w:r>
      <w:r w:rsidRPr="004405F4">
        <w:rPr>
          <w:lang w:val="fr-FR"/>
        </w:rPr>
        <w:t>expert de l</w:t>
      </w:r>
      <w:r>
        <w:rPr>
          <w:lang w:val="fr-FR"/>
        </w:rPr>
        <w:t>’</w:t>
      </w:r>
      <w:r w:rsidRPr="004405F4">
        <w:rPr>
          <w:lang w:val="fr-FR"/>
        </w:rPr>
        <w:t>Organisation internationale des constructeurs d</w:t>
      </w:r>
      <w:r>
        <w:rPr>
          <w:lang w:val="fr-FR"/>
        </w:rPr>
        <w:t>’</w:t>
      </w:r>
      <w:r w:rsidRPr="004405F4">
        <w:rPr>
          <w:lang w:val="fr-FR"/>
        </w:rPr>
        <w:t>automobiles (OICA)</w:t>
      </w:r>
      <w:r>
        <w:rPr>
          <w:lang w:val="fr-FR"/>
        </w:rPr>
        <w:t>,</w:t>
      </w:r>
      <w:r w:rsidRPr="004405F4">
        <w:rPr>
          <w:lang w:val="fr-FR"/>
        </w:rPr>
        <w:t xml:space="preserve"> vise à améliorer les </w:t>
      </w:r>
      <w:r>
        <w:rPr>
          <w:lang w:val="fr-FR"/>
        </w:rPr>
        <w:t>prescriptions</w:t>
      </w:r>
      <w:r w:rsidRPr="004405F4">
        <w:rPr>
          <w:lang w:val="fr-FR"/>
        </w:rPr>
        <w:t xml:space="preserve"> liées au dispositif de </w:t>
      </w:r>
      <w:r>
        <w:rPr>
          <w:lang w:val="fr-FR"/>
        </w:rPr>
        <w:t>réglage</w:t>
      </w:r>
      <w:r w:rsidRPr="004405F4">
        <w:rPr>
          <w:lang w:val="fr-FR"/>
        </w:rPr>
        <w:t xml:space="preserve"> manuel. </w:t>
      </w:r>
      <w:r w:rsidRPr="007A550F">
        <w:rPr>
          <w:lang w:val="fr-FR"/>
        </w:rPr>
        <w:t xml:space="preserve">Les modifications qu’il est proposé d’apporter au texte actuel du Règlement </w:t>
      </w:r>
      <w:r>
        <w:rPr>
          <w:lang w:val="fr-FR"/>
        </w:rPr>
        <w:t>figure</w:t>
      </w:r>
      <w:r w:rsidRPr="004405F4">
        <w:rPr>
          <w:lang w:val="fr-FR"/>
        </w:rPr>
        <w:t>nt en</w:t>
      </w:r>
      <w:r w:rsidRPr="007A550F">
        <w:rPr>
          <w:lang w:val="fr-FR"/>
        </w:rPr>
        <w:t xml:space="preserve"> </w:t>
      </w:r>
      <w:r w:rsidRPr="004405F4">
        <w:rPr>
          <w:lang w:val="fr-FR"/>
        </w:rPr>
        <w:t xml:space="preserve">caractères gras pour les </w:t>
      </w:r>
      <w:r>
        <w:rPr>
          <w:lang w:val="fr-FR"/>
        </w:rPr>
        <w:t>ajouts</w:t>
      </w:r>
      <w:r w:rsidRPr="004405F4">
        <w:rPr>
          <w:lang w:val="fr-FR"/>
        </w:rPr>
        <w:t xml:space="preserve"> </w:t>
      </w:r>
      <w:r>
        <w:rPr>
          <w:lang w:val="fr-FR"/>
        </w:rPr>
        <w:t>et</w:t>
      </w:r>
      <w:r w:rsidRPr="004405F4">
        <w:rPr>
          <w:lang w:val="fr-FR"/>
        </w:rPr>
        <w:t xml:space="preserve"> biffés pour les suppr</w:t>
      </w:r>
      <w:r>
        <w:rPr>
          <w:lang w:val="fr-FR"/>
        </w:rPr>
        <w:t>essions</w:t>
      </w:r>
      <w:r w:rsidRPr="004405F4">
        <w:rPr>
          <w:lang w:val="fr-FR"/>
        </w:rPr>
        <w:t xml:space="preserve">. </w:t>
      </w:r>
    </w:p>
    <w:p w14:paraId="29100507" w14:textId="77777777" w:rsidR="006F34C6" w:rsidRPr="004405F4" w:rsidRDefault="006F34C6" w:rsidP="006F4B3E">
      <w:pPr>
        <w:pStyle w:val="HChG"/>
        <w:rPr>
          <w:lang w:val="fr-FR"/>
        </w:rPr>
      </w:pPr>
      <w:r w:rsidRPr="004405F4">
        <w:rPr>
          <w:lang w:val="fr-FR"/>
        </w:rPr>
        <w:br w:type="page"/>
      </w:r>
      <w:r w:rsidRPr="004405F4">
        <w:rPr>
          <w:lang w:val="fr-FR"/>
        </w:rPr>
        <w:lastRenderedPageBreak/>
        <w:tab/>
        <w:t>I.</w:t>
      </w:r>
      <w:r w:rsidRPr="004405F4">
        <w:rPr>
          <w:lang w:val="fr-FR"/>
        </w:rPr>
        <w:tab/>
        <w:t>Proposition</w:t>
      </w:r>
    </w:p>
    <w:p w14:paraId="669DB355" w14:textId="77777777" w:rsidR="006F34C6" w:rsidRPr="004405F4" w:rsidRDefault="006F34C6" w:rsidP="006F4B3E">
      <w:pPr>
        <w:pStyle w:val="SingleTxtG"/>
      </w:pPr>
      <w:r w:rsidRPr="006F4B3E">
        <w:rPr>
          <w:i/>
          <w:iCs/>
        </w:rPr>
        <w:t>Paragraphe 6.2.6.2.2</w:t>
      </w:r>
      <w:r w:rsidRPr="004405F4">
        <w:t xml:space="preserve">, </w:t>
      </w:r>
      <w:r>
        <w:t>lire :</w:t>
      </w:r>
    </w:p>
    <w:p w14:paraId="4AF5C342" w14:textId="77777777" w:rsidR="006F34C6" w:rsidRPr="005E4F10" w:rsidRDefault="006F34C6" w:rsidP="006F4B3E">
      <w:pPr>
        <w:pStyle w:val="SingleTxtG"/>
        <w:ind w:left="2268" w:hanging="1134"/>
      </w:pPr>
      <w:r>
        <w:t>« </w:t>
      </w:r>
      <w:r w:rsidRPr="005E4F10">
        <w:t>6.2.6.2.2</w:t>
      </w:r>
      <w:r w:rsidRPr="005E4F10">
        <w:tab/>
        <w:t>Les dispositifs de réglage manuel</w:t>
      </w:r>
      <w:r w:rsidRPr="005E4F10">
        <w:rPr>
          <w:strike/>
        </w:rPr>
        <w:t>, aussi bien de type continu que de type non continu,</w:t>
      </w:r>
      <w:r w:rsidRPr="005E4F10">
        <w:t xml:space="preserve"> </w:t>
      </w:r>
      <w:r>
        <w:rPr>
          <w:b/>
          <w:bCs/>
        </w:rPr>
        <w:t xml:space="preserve">ne </w:t>
      </w:r>
      <w:r w:rsidRPr="005E4F10">
        <w:t>sont toutefois admis</w:t>
      </w:r>
      <w:r w:rsidRPr="005E4F10">
        <w:rPr>
          <w:strike/>
        </w:rPr>
        <w:t>, à condition qu’il y ait une position de repos permettant de redonner aux projecteurs l’inclinaison initiale indiquée au paragraphe 6.2.6.1.1 au moyen des vis de réglage habituelles ou d’autres dispositifs analogues</w:t>
      </w:r>
      <w:r>
        <w:rPr>
          <w:strike/>
        </w:rPr>
        <w:t xml:space="preserve"> </w:t>
      </w:r>
      <w:r>
        <w:rPr>
          <w:b/>
          <w:bCs/>
        </w:rPr>
        <w:t>que l</w:t>
      </w:r>
      <w:r w:rsidRPr="004405F4">
        <w:rPr>
          <w:b/>
          <w:bCs/>
        </w:rPr>
        <w:t>orsque ces systèmes comportent également</w:t>
      </w:r>
      <w:r>
        <w:rPr>
          <w:b/>
          <w:bCs/>
        </w:rPr>
        <w:t> :</w:t>
      </w:r>
    </w:p>
    <w:p w14:paraId="51508CB9" w14:textId="77777777" w:rsidR="006F34C6" w:rsidRPr="006F4B3E" w:rsidRDefault="006F34C6" w:rsidP="006F4B3E">
      <w:pPr>
        <w:pStyle w:val="SingleTxtG"/>
        <w:ind w:left="2268"/>
        <w:rPr>
          <w:b/>
          <w:bCs/>
        </w:rPr>
      </w:pPr>
      <w:r w:rsidRPr="006F4B3E">
        <w:rPr>
          <w:b/>
          <w:bCs/>
        </w:rPr>
        <w:t>a)</w:t>
      </w:r>
      <w:r w:rsidRPr="006F4B3E">
        <w:rPr>
          <w:b/>
          <w:bCs/>
        </w:rPr>
        <w:tab/>
        <w:t>Un signal ou un message d’avertissement demandant au conducteur de vérifier l’inclinaison verticale des feux de croisement. Les caractéristiques de ce signal ou message d’avertissement sont définies au paragraphe 6.2.6.2.2.1 ci-dessous ;</w:t>
      </w:r>
    </w:p>
    <w:p w14:paraId="1A337591" w14:textId="77777777" w:rsidR="006F34C6" w:rsidRPr="004405F4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>b)</w:t>
      </w:r>
      <w:r w:rsidRPr="004405F4">
        <w:rPr>
          <w:b/>
          <w:bCs/>
        </w:rPr>
        <w:tab/>
        <w:t xml:space="preserve">En outre, un </w:t>
      </w:r>
      <w:r>
        <w:rPr>
          <w:b/>
          <w:bCs/>
        </w:rPr>
        <w:t>témoin</w:t>
      </w:r>
      <w:r w:rsidRPr="004405F4">
        <w:rPr>
          <w:b/>
          <w:bCs/>
        </w:rPr>
        <w:t xml:space="preserve"> visuel indiquant au conducteur le réglage </w:t>
      </w:r>
      <w:r>
        <w:rPr>
          <w:b/>
          <w:bCs/>
        </w:rPr>
        <w:t>courant</w:t>
      </w:r>
      <w:r w:rsidRPr="004405F4">
        <w:rPr>
          <w:b/>
          <w:bCs/>
        </w:rPr>
        <w:t xml:space="preserve"> de l</w:t>
      </w:r>
      <w:r>
        <w:rPr>
          <w:b/>
          <w:bCs/>
        </w:rPr>
        <w:t>’</w:t>
      </w:r>
      <w:r w:rsidRPr="004405F4">
        <w:rPr>
          <w:b/>
          <w:bCs/>
        </w:rPr>
        <w:t xml:space="preserve">inclinaison verticale de la coupure </w:t>
      </w:r>
      <w:r w:rsidRPr="00221B3B">
        <w:rPr>
          <w:b/>
          <w:bCs/>
        </w:rPr>
        <w:t xml:space="preserve">du faisceau </w:t>
      </w:r>
      <w:r w:rsidRPr="004405F4">
        <w:rPr>
          <w:b/>
          <w:bCs/>
        </w:rPr>
        <w:t xml:space="preserve">de croisement. Les caractéristiques de ce </w:t>
      </w:r>
      <w:r w:rsidRPr="00EF76E6">
        <w:rPr>
          <w:b/>
          <w:bCs/>
        </w:rPr>
        <w:t xml:space="preserve">témoin </w:t>
      </w:r>
      <w:r w:rsidRPr="004405F4">
        <w:rPr>
          <w:b/>
          <w:bCs/>
        </w:rPr>
        <w:t xml:space="preserve">sont définies au paragraphe 6.2.6.2.2.2 ci-dessous. </w:t>
      </w:r>
    </w:p>
    <w:p w14:paraId="433205C8" w14:textId="77777777" w:rsidR="006F34C6" w:rsidRPr="004405F4" w:rsidRDefault="006F34C6" w:rsidP="006F4B3E">
      <w:pPr>
        <w:pStyle w:val="SingleTxtG"/>
        <w:ind w:left="2268" w:hanging="1134"/>
        <w:rPr>
          <w:b/>
          <w:bCs/>
        </w:rPr>
      </w:pPr>
      <w:r w:rsidRPr="004405F4">
        <w:rPr>
          <w:b/>
          <w:bCs/>
        </w:rPr>
        <w:t>6.2.6.2.2.1</w:t>
      </w:r>
      <w:r w:rsidRPr="004405F4">
        <w:rPr>
          <w:b/>
          <w:bCs/>
        </w:rPr>
        <w:tab/>
      </w:r>
      <w:bookmarkStart w:id="0" w:name="_Hlk42184663"/>
      <w:bookmarkStart w:id="1" w:name="_Hlk42184906"/>
      <w:r w:rsidRPr="004405F4">
        <w:rPr>
          <w:b/>
          <w:bCs/>
        </w:rPr>
        <w:t>Le signal ou le message d</w:t>
      </w:r>
      <w:r>
        <w:rPr>
          <w:b/>
          <w:bCs/>
        </w:rPr>
        <w:t>’</w:t>
      </w:r>
      <w:r w:rsidRPr="004405F4">
        <w:rPr>
          <w:b/>
          <w:bCs/>
        </w:rPr>
        <w:t xml:space="preserve">avertissement doit </w:t>
      </w:r>
      <w:r>
        <w:rPr>
          <w:b/>
          <w:bCs/>
        </w:rPr>
        <w:t xml:space="preserve">être </w:t>
      </w:r>
      <w:r w:rsidRPr="004405F4">
        <w:rPr>
          <w:b/>
          <w:bCs/>
        </w:rPr>
        <w:t>affich</w:t>
      </w:r>
      <w:r>
        <w:rPr>
          <w:b/>
          <w:bCs/>
        </w:rPr>
        <w:t>é</w:t>
      </w:r>
      <w:r w:rsidRPr="004405F4">
        <w:rPr>
          <w:b/>
          <w:bCs/>
        </w:rPr>
        <w:t xml:space="preserve"> </w:t>
      </w:r>
      <w:bookmarkEnd w:id="0"/>
      <w:r w:rsidRPr="004405F4">
        <w:rPr>
          <w:b/>
          <w:bCs/>
        </w:rPr>
        <w:t>lorsque le dispositif qui met en marche ou arrête le moteur (</w:t>
      </w:r>
      <w:r>
        <w:rPr>
          <w:b/>
          <w:bCs/>
        </w:rPr>
        <w:t xml:space="preserve">le </w:t>
      </w:r>
      <w:r w:rsidRPr="004405F4">
        <w:rPr>
          <w:b/>
          <w:bCs/>
        </w:rPr>
        <w:t xml:space="preserve">système de propulsion) est dans une position qui permet de démarrer le système de propulsion et lorsque </w:t>
      </w:r>
      <w:r w:rsidRPr="002F10F2">
        <w:rPr>
          <w:b/>
          <w:bCs/>
        </w:rPr>
        <w:t>les feux</w:t>
      </w:r>
      <w:r>
        <w:t xml:space="preserve"> </w:t>
      </w:r>
      <w:r w:rsidRPr="004405F4">
        <w:rPr>
          <w:b/>
          <w:bCs/>
        </w:rPr>
        <w:t xml:space="preserve">de croisement </w:t>
      </w:r>
      <w:r>
        <w:rPr>
          <w:b/>
          <w:bCs/>
        </w:rPr>
        <w:t>sont</w:t>
      </w:r>
      <w:r w:rsidRPr="004405F4">
        <w:rPr>
          <w:b/>
          <w:bCs/>
        </w:rPr>
        <w:t xml:space="preserve"> allumé</w:t>
      </w:r>
      <w:r>
        <w:rPr>
          <w:b/>
          <w:bCs/>
        </w:rPr>
        <w:t>s</w:t>
      </w:r>
      <w:r w:rsidRPr="004405F4">
        <w:rPr>
          <w:b/>
          <w:bCs/>
        </w:rPr>
        <w:t xml:space="preserve"> </w:t>
      </w:r>
      <w:bookmarkEnd w:id="1"/>
      <w:r w:rsidRPr="004405F4">
        <w:rPr>
          <w:b/>
          <w:bCs/>
        </w:rPr>
        <w:t>(manuellement ou automatiquement en fonction des conditions de lumière ambiante conformément aux prescriptions de l</w:t>
      </w:r>
      <w:r>
        <w:rPr>
          <w:b/>
          <w:bCs/>
        </w:rPr>
        <w:t>’</w:t>
      </w:r>
      <w:r w:rsidRPr="004405F4">
        <w:rPr>
          <w:b/>
          <w:bCs/>
        </w:rPr>
        <w:t>annexe 13).</w:t>
      </w:r>
    </w:p>
    <w:p w14:paraId="711495C8" w14:textId="77777777" w:rsidR="006F34C6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>Le signal ou le message d</w:t>
      </w:r>
      <w:r>
        <w:rPr>
          <w:b/>
          <w:bCs/>
        </w:rPr>
        <w:t>’</w:t>
      </w:r>
      <w:r w:rsidRPr="004405F4">
        <w:rPr>
          <w:b/>
          <w:bCs/>
        </w:rPr>
        <w:t>avertissement doit être affiché jusqu</w:t>
      </w:r>
      <w:r>
        <w:rPr>
          <w:b/>
          <w:bCs/>
        </w:rPr>
        <w:t>’</w:t>
      </w:r>
      <w:r w:rsidRPr="004405F4">
        <w:rPr>
          <w:b/>
          <w:bCs/>
        </w:rPr>
        <w:t>à ce que soit remplie l</w:t>
      </w:r>
      <w:r>
        <w:rPr>
          <w:b/>
          <w:bCs/>
        </w:rPr>
        <w:t>’</w:t>
      </w:r>
      <w:r w:rsidRPr="004405F4">
        <w:rPr>
          <w:b/>
          <w:bCs/>
        </w:rPr>
        <w:t>une des conditions suivantes</w:t>
      </w:r>
      <w:r>
        <w:rPr>
          <w:b/>
          <w:bCs/>
        </w:rPr>
        <w:t> :</w:t>
      </w:r>
    </w:p>
    <w:p w14:paraId="3DC3087A" w14:textId="77777777" w:rsidR="006F34C6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>a)</w:t>
      </w:r>
      <w:r w:rsidRPr="004405F4">
        <w:rPr>
          <w:b/>
          <w:bCs/>
        </w:rPr>
        <w:tab/>
      </w:r>
      <w:r>
        <w:rPr>
          <w:b/>
          <w:bCs/>
        </w:rPr>
        <w:t>Il</w:t>
      </w:r>
      <w:r w:rsidRPr="004405F4">
        <w:rPr>
          <w:b/>
          <w:bCs/>
        </w:rPr>
        <w:t xml:space="preserve"> est confirmé manuellement ou chaque fois que le conducteur modifie l</w:t>
      </w:r>
      <w:r>
        <w:rPr>
          <w:b/>
          <w:bCs/>
        </w:rPr>
        <w:t>’</w:t>
      </w:r>
      <w:r w:rsidRPr="004405F4">
        <w:rPr>
          <w:b/>
          <w:bCs/>
        </w:rPr>
        <w:t>état d</w:t>
      </w:r>
      <w:r>
        <w:rPr>
          <w:b/>
          <w:bCs/>
        </w:rPr>
        <w:t>’</w:t>
      </w:r>
      <w:r w:rsidRPr="004405F4">
        <w:rPr>
          <w:b/>
          <w:bCs/>
        </w:rPr>
        <w:t>inclinaison</w:t>
      </w:r>
      <w:r>
        <w:rPr>
          <w:b/>
          <w:bCs/>
        </w:rPr>
        <w:t> ;</w:t>
      </w:r>
    </w:p>
    <w:p w14:paraId="7E28FCAB" w14:textId="77777777" w:rsidR="006F34C6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>b)</w:t>
      </w:r>
      <w:r w:rsidRPr="004405F4">
        <w:rPr>
          <w:b/>
          <w:bCs/>
        </w:rPr>
        <w:tab/>
      </w:r>
      <w:r>
        <w:rPr>
          <w:b/>
          <w:bCs/>
        </w:rPr>
        <w:t>I</w:t>
      </w:r>
      <w:r w:rsidRPr="004405F4">
        <w:rPr>
          <w:b/>
          <w:bCs/>
        </w:rPr>
        <w:t xml:space="preserve">l a été </w:t>
      </w:r>
      <w:r>
        <w:rPr>
          <w:b/>
          <w:bCs/>
        </w:rPr>
        <w:t>affiché</w:t>
      </w:r>
      <w:r w:rsidRPr="004405F4">
        <w:rPr>
          <w:b/>
          <w:bCs/>
        </w:rPr>
        <w:t xml:space="preserve"> pendant au moins 10 secondes</w:t>
      </w:r>
      <w:r>
        <w:rPr>
          <w:b/>
          <w:bCs/>
        </w:rPr>
        <w:t> ;</w:t>
      </w:r>
      <w:r w:rsidRPr="004405F4">
        <w:rPr>
          <w:b/>
          <w:bCs/>
        </w:rPr>
        <w:t xml:space="preserve"> </w:t>
      </w:r>
    </w:p>
    <w:p w14:paraId="05722FD9" w14:textId="77777777" w:rsidR="006F34C6" w:rsidRPr="004405F4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>c)</w:t>
      </w:r>
      <w:r w:rsidRPr="004405F4">
        <w:rPr>
          <w:b/>
          <w:bCs/>
        </w:rPr>
        <w:tab/>
      </w:r>
      <w:r>
        <w:rPr>
          <w:b/>
          <w:bCs/>
        </w:rPr>
        <w:t>L</w:t>
      </w:r>
      <w:r w:rsidRPr="004405F4">
        <w:rPr>
          <w:b/>
          <w:bCs/>
        </w:rPr>
        <w:t>a vitesse du véhicule a atteint au moins 15 km/h.</w:t>
      </w:r>
    </w:p>
    <w:p w14:paraId="08A257E6" w14:textId="77777777" w:rsidR="006F34C6" w:rsidRPr="004405F4" w:rsidRDefault="006F34C6" w:rsidP="006F4B3E">
      <w:pPr>
        <w:pStyle w:val="SingleTxtG"/>
        <w:ind w:left="2268" w:hanging="1134"/>
        <w:rPr>
          <w:b/>
          <w:bCs/>
        </w:rPr>
      </w:pPr>
      <w:r w:rsidRPr="004405F4">
        <w:rPr>
          <w:b/>
          <w:bCs/>
        </w:rPr>
        <w:t>6.2.6.2.2.</w:t>
      </w:r>
      <w:r w:rsidR="00513417" w:rsidRPr="00513417">
        <w:rPr>
          <w:b/>
          <w:bCs/>
          <w:strike/>
        </w:rPr>
        <w:t>1.</w:t>
      </w:r>
      <w:r w:rsidRPr="004405F4">
        <w:rPr>
          <w:b/>
          <w:bCs/>
        </w:rPr>
        <w:t>2</w:t>
      </w:r>
      <w:r w:rsidRPr="004405F4">
        <w:rPr>
          <w:b/>
          <w:bCs/>
        </w:rPr>
        <w:tab/>
        <w:t>L</w:t>
      </w:r>
      <w:r>
        <w:rPr>
          <w:b/>
          <w:bCs/>
        </w:rPr>
        <w:t>’</w:t>
      </w:r>
      <w:r w:rsidRPr="004405F4">
        <w:rPr>
          <w:b/>
          <w:bCs/>
        </w:rPr>
        <w:t>état d</w:t>
      </w:r>
      <w:r>
        <w:rPr>
          <w:b/>
          <w:bCs/>
        </w:rPr>
        <w:t>’</w:t>
      </w:r>
      <w:r w:rsidRPr="004405F4">
        <w:rPr>
          <w:b/>
          <w:bCs/>
        </w:rPr>
        <w:t>inclinaison doit être indiqué chaque fois que le moteur (</w:t>
      </w:r>
      <w:r>
        <w:rPr>
          <w:b/>
          <w:bCs/>
        </w:rPr>
        <w:t>le</w:t>
      </w:r>
      <w:r w:rsidR="00513417">
        <w:rPr>
          <w:b/>
          <w:bCs/>
        </w:rPr>
        <w:t> </w:t>
      </w:r>
      <w:r w:rsidRPr="004405F4">
        <w:rPr>
          <w:b/>
          <w:bCs/>
        </w:rPr>
        <w:t>système de propulsion) est mis en marche.</w:t>
      </w:r>
    </w:p>
    <w:p w14:paraId="5712D1A5" w14:textId="77777777" w:rsidR="006F34C6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ab/>
        <w:t>En outre, l</w:t>
      </w:r>
      <w:r>
        <w:rPr>
          <w:b/>
          <w:bCs/>
        </w:rPr>
        <w:t>’</w:t>
      </w:r>
      <w:r w:rsidRPr="004405F4">
        <w:rPr>
          <w:b/>
          <w:bCs/>
        </w:rPr>
        <w:t>état de l</w:t>
      </w:r>
      <w:r>
        <w:rPr>
          <w:b/>
          <w:bCs/>
        </w:rPr>
        <w:t>’</w:t>
      </w:r>
      <w:r w:rsidRPr="004405F4">
        <w:rPr>
          <w:b/>
          <w:bCs/>
        </w:rPr>
        <w:t>inclinaison doit être</w:t>
      </w:r>
      <w:r w:rsidRPr="00BC6897">
        <w:t xml:space="preserve"> </w:t>
      </w:r>
      <w:r w:rsidRPr="00BC6897">
        <w:rPr>
          <w:b/>
          <w:bCs/>
        </w:rPr>
        <w:t>affiché</w:t>
      </w:r>
      <w:r w:rsidR="00513417">
        <w:rPr>
          <w:b/>
          <w:bCs/>
        </w:rPr>
        <w:t> </w:t>
      </w:r>
      <w:r>
        <w:rPr>
          <w:b/>
          <w:bCs/>
        </w:rPr>
        <w:t>:</w:t>
      </w:r>
    </w:p>
    <w:p w14:paraId="08017E89" w14:textId="77777777" w:rsidR="006F34C6" w:rsidRPr="004405F4" w:rsidRDefault="006F34C6" w:rsidP="006F4B3E">
      <w:pPr>
        <w:pStyle w:val="SingleTxtG"/>
        <w:ind w:left="2268"/>
        <w:rPr>
          <w:b/>
          <w:bCs/>
          <w:strike/>
        </w:rPr>
      </w:pPr>
      <w:r w:rsidRPr="004405F4">
        <w:rPr>
          <w:b/>
          <w:bCs/>
        </w:rPr>
        <w:t>a)</w:t>
      </w:r>
      <w:r w:rsidRPr="004405F4">
        <w:rPr>
          <w:b/>
          <w:bCs/>
        </w:rPr>
        <w:tab/>
      </w:r>
      <w:r>
        <w:rPr>
          <w:b/>
          <w:bCs/>
        </w:rPr>
        <w:t>À</w:t>
      </w:r>
      <w:r w:rsidRPr="004405F4">
        <w:rPr>
          <w:b/>
          <w:bCs/>
        </w:rPr>
        <w:t xml:space="preserve"> chaque allumage des feux de croisement</w:t>
      </w:r>
      <w:r>
        <w:rPr>
          <w:b/>
          <w:bCs/>
        </w:rPr>
        <w:t> ;</w:t>
      </w:r>
      <w:r w:rsidRPr="004405F4">
        <w:rPr>
          <w:b/>
          <w:bCs/>
        </w:rPr>
        <w:t xml:space="preserve"> </w:t>
      </w:r>
    </w:p>
    <w:p w14:paraId="3C600E35" w14:textId="77777777" w:rsidR="006F34C6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>et</w:t>
      </w:r>
    </w:p>
    <w:p w14:paraId="4C0DE92F" w14:textId="77777777" w:rsidR="006F34C6" w:rsidRPr="004405F4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>b)</w:t>
      </w:r>
      <w:r w:rsidRPr="004405F4">
        <w:rPr>
          <w:b/>
          <w:bCs/>
        </w:rPr>
        <w:tab/>
      </w:r>
      <w:r>
        <w:rPr>
          <w:b/>
          <w:bCs/>
        </w:rPr>
        <w:t>C</w:t>
      </w:r>
      <w:r w:rsidRPr="004405F4">
        <w:rPr>
          <w:b/>
          <w:bCs/>
        </w:rPr>
        <w:t>haque fois que l</w:t>
      </w:r>
      <w:r>
        <w:rPr>
          <w:b/>
          <w:bCs/>
        </w:rPr>
        <w:t>’</w:t>
      </w:r>
      <w:r w:rsidRPr="004405F4">
        <w:rPr>
          <w:b/>
          <w:bCs/>
        </w:rPr>
        <w:t>inclinaison est modifié</w:t>
      </w:r>
      <w:r>
        <w:rPr>
          <w:b/>
          <w:bCs/>
        </w:rPr>
        <w:t>e</w:t>
      </w:r>
      <w:r w:rsidRPr="004405F4">
        <w:rPr>
          <w:b/>
          <w:bCs/>
        </w:rPr>
        <w:t xml:space="preserve"> par le conducteur.</w:t>
      </w:r>
    </w:p>
    <w:p w14:paraId="4CB7996C" w14:textId="77777777" w:rsidR="006F34C6" w:rsidRPr="004405F4" w:rsidRDefault="006F34C6" w:rsidP="006F4B3E">
      <w:pPr>
        <w:pStyle w:val="SingleTxtG"/>
        <w:ind w:left="2268"/>
        <w:rPr>
          <w:b/>
          <w:bCs/>
          <w:strike/>
        </w:rPr>
      </w:pPr>
      <w:r w:rsidRPr="004405F4">
        <w:rPr>
          <w:b/>
          <w:bCs/>
        </w:rPr>
        <w:t>L</w:t>
      </w:r>
      <w:r>
        <w:rPr>
          <w:b/>
          <w:bCs/>
        </w:rPr>
        <w:t>’</w:t>
      </w:r>
      <w:r w:rsidRPr="004405F4">
        <w:rPr>
          <w:b/>
          <w:bCs/>
        </w:rPr>
        <w:t>état d</w:t>
      </w:r>
      <w:r>
        <w:rPr>
          <w:b/>
          <w:bCs/>
        </w:rPr>
        <w:t>’</w:t>
      </w:r>
      <w:r w:rsidRPr="004405F4">
        <w:rPr>
          <w:b/>
          <w:bCs/>
        </w:rPr>
        <w:t xml:space="preserve">inclinaison doit être </w:t>
      </w:r>
      <w:r w:rsidRPr="00BC6897">
        <w:rPr>
          <w:b/>
          <w:bCs/>
        </w:rPr>
        <w:t>affiché</w:t>
      </w:r>
      <w:r w:rsidRPr="004405F4">
        <w:rPr>
          <w:b/>
          <w:bCs/>
        </w:rPr>
        <w:t>, sauf</w:t>
      </w:r>
      <w:r>
        <w:rPr>
          <w:b/>
          <w:bCs/>
        </w:rPr>
        <w:t xml:space="preserve"> dans les cas suivants :</w:t>
      </w:r>
    </w:p>
    <w:p w14:paraId="3A85ACE9" w14:textId="77777777" w:rsidR="006F34C6" w:rsidRPr="004405F4" w:rsidRDefault="006F4B3E" w:rsidP="006F4B3E">
      <w:pPr>
        <w:pStyle w:val="SingleTxtG"/>
        <w:ind w:left="2268"/>
        <w:rPr>
          <w:b/>
          <w:bCs/>
        </w:rPr>
      </w:pPr>
      <w:r>
        <w:rPr>
          <w:b/>
          <w:bCs/>
        </w:rPr>
        <w:t>a)</w:t>
      </w:r>
      <w:r>
        <w:rPr>
          <w:b/>
          <w:bCs/>
        </w:rPr>
        <w:tab/>
      </w:r>
      <w:r w:rsidR="006F34C6">
        <w:rPr>
          <w:b/>
          <w:bCs/>
        </w:rPr>
        <w:t>Il</w:t>
      </w:r>
      <w:r w:rsidR="006F34C6" w:rsidRPr="004405F4">
        <w:rPr>
          <w:b/>
          <w:bCs/>
        </w:rPr>
        <w:t xml:space="preserve"> est confirm</w:t>
      </w:r>
      <w:r w:rsidR="006F34C6">
        <w:rPr>
          <w:b/>
          <w:bCs/>
        </w:rPr>
        <w:t>é</w:t>
      </w:r>
      <w:r w:rsidR="006F34C6" w:rsidRPr="004405F4">
        <w:rPr>
          <w:b/>
          <w:bCs/>
        </w:rPr>
        <w:t xml:space="preserve"> manuellement par le conducteur</w:t>
      </w:r>
      <w:r w:rsidR="006F34C6">
        <w:rPr>
          <w:b/>
          <w:bCs/>
        </w:rPr>
        <w:t> ;</w:t>
      </w:r>
      <w:r w:rsidR="006F34C6" w:rsidRPr="004405F4">
        <w:rPr>
          <w:b/>
          <w:bCs/>
        </w:rPr>
        <w:t xml:space="preserve"> ou</w:t>
      </w:r>
    </w:p>
    <w:p w14:paraId="354736F8" w14:textId="77777777" w:rsidR="006F34C6" w:rsidRPr="004405F4" w:rsidRDefault="006F4B3E" w:rsidP="006F4B3E">
      <w:pPr>
        <w:pStyle w:val="SingleTxtG"/>
        <w:ind w:left="2268"/>
        <w:rPr>
          <w:b/>
          <w:bCs/>
        </w:rPr>
      </w:pPr>
      <w:r>
        <w:rPr>
          <w:b/>
          <w:bCs/>
        </w:rPr>
        <w:t>b)</w:t>
      </w:r>
      <w:r>
        <w:rPr>
          <w:b/>
          <w:bCs/>
        </w:rPr>
        <w:tab/>
      </w:r>
      <w:r w:rsidR="006F34C6">
        <w:rPr>
          <w:b/>
          <w:bCs/>
        </w:rPr>
        <w:t>Il</w:t>
      </w:r>
      <w:r w:rsidR="006F34C6" w:rsidRPr="004405F4">
        <w:rPr>
          <w:b/>
          <w:bCs/>
        </w:rPr>
        <w:t xml:space="preserve"> a été </w:t>
      </w:r>
      <w:r w:rsidR="006F34C6" w:rsidRPr="00BC6897">
        <w:rPr>
          <w:b/>
          <w:bCs/>
        </w:rPr>
        <w:t xml:space="preserve">affiché </w:t>
      </w:r>
      <w:r w:rsidR="006F34C6" w:rsidRPr="004405F4">
        <w:rPr>
          <w:b/>
          <w:bCs/>
        </w:rPr>
        <w:t xml:space="preserve">pendant au moins 10 secondes. </w:t>
      </w:r>
    </w:p>
    <w:p w14:paraId="08149726" w14:textId="77777777" w:rsidR="006F34C6" w:rsidRPr="004405F4" w:rsidRDefault="006F34C6" w:rsidP="006F4B3E">
      <w:pPr>
        <w:pStyle w:val="SingleTxtG"/>
        <w:ind w:left="2268" w:hanging="1134"/>
        <w:rPr>
          <w:b/>
          <w:bCs/>
        </w:rPr>
      </w:pPr>
      <w:r w:rsidRPr="004405F4">
        <w:rPr>
          <w:b/>
        </w:rPr>
        <w:t>6.2.6.2.2.3</w:t>
      </w:r>
      <w:r w:rsidRPr="004405F4">
        <w:rPr>
          <w:b/>
        </w:rPr>
        <w:tab/>
        <w:t xml:space="preserve">Les arrêts et démarrages automatiques du système de propulsion </w:t>
      </w:r>
      <w:r>
        <w:rPr>
          <w:b/>
        </w:rPr>
        <w:t xml:space="preserve">qui sont </w:t>
      </w:r>
      <w:r w:rsidRPr="004405F4">
        <w:rPr>
          <w:b/>
        </w:rPr>
        <w:t xml:space="preserve">déclenchés par un système de commande du véhicule </w:t>
      </w:r>
      <w:r>
        <w:rPr>
          <w:b/>
        </w:rPr>
        <w:t>ne nécessitent pas l’affichage du</w:t>
      </w:r>
      <w:r w:rsidRPr="004405F4">
        <w:rPr>
          <w:b/>
        </w:rPr>
        <w:t xml:space="preserve"> signal d</w:t>
      </w:r>
      <w:r>
        <w:rPr>
          <w:b/>
        </w:rPr>
        <w:t>’</w:t>
      </w:r>
      <w:r w:rsidRPr="004405F4">
        <w:rPr>
          <w:b/>
        </w:rPr>
        <w:t>avertissement et</w:t>
      </w:r>
      <w:r>
        <w:rPr>
          <w:b/>
        </w:rPr>
        <w:t xml:space="preserve"> de</w:t>
      </w:r>
      <w:r w:rsidRPr="004405F4">
        <w:rPr>
          <w:b/>
        </w:rPr>
        <w:t xml:space="preserve"> l</w:t>
      </w:r>
      <w:r>
        <w:rPr>
          <w:b/>
        </w:rPr>
        <w:t>’</w:t>
      </w:r>
      <w:r w:rsidRPr="004405F4">
        <w:rPr>
          <w:b/>
        </w:rPr>
        <w:t>état d</w:t>
      </w:r>
      <w:r>
        <w:rPr>
          <w:b/>
        </w:rPr>
        <w:t>’</w:t>
      </w:r>
      <w:r w:rsidRPr="004405F4">
        <w:rPr>
          <w:b/>
        </w:rPr>
        <w:t xml:space="preserve">inclinaison </w:t>
      </w:r>
      <w:r>
        <w:rPr>
          <w:b/>
        </w:rPr>
        <w:t>tel</w:t>
      </w:r>
      <w:r w:rsidRPr="004405F4">
        <w:rPr>
          <w:b/>
        </w:rPr>
        <w:t xml:space="preserve"> </w:t>
      </w:r>
      <w:r>
        <w:rPr>
          <w:b/>
        </w:rPr>
        <w:t>qu’</w:t>
      </w:r>
      <w:r w:rsidRPr="004405F4">
        <w:rPr>
          <w:b/>
        </w:rPr>
        <w:t>indiqué aux paragraphes 6.2.6.2.2.1 et 6.2.6.2.2.2 ci-dessus.</w:t>
      </w:r>
    </w:p>
    <w:p w14:paraId="18F7321F" w14:textId="77777777" w:rsidR="006F34C6" w:rsidRPr="004405F4" w:rsidRDefault="006F34C6" w:rsidP="006F4B3E">
      <w:pPr>
        <w:pStyle w:val="SingleTxtG"/>
        <w:ind w:left="2268" w:hanging="1134"/>
        <w:rPr>
          <w:b/>
          <w:bCs/>
        </w:rPr>
      </w:pPr>
      <w:r w:rsidRPr="004405F4">
        <w:rPr>
          <w:b/>
          <w:bCs/>
        </w:rPr>
        <w:t>6.2.6.2.2</w:t>
      </w:r>
      <w:r>
        <w:rPr>
          <w:b/>
          <w:bCs/>
        </w:rPr>
        <w:t>.</w:t>
      </w:r>
      <w:r w:rsidR="0081664C" w:rsidRPr="0081664C">
        <w:rPr>
          <w:b/>
          <w:bCs/>
          <w:strike/>
        </w:rPr>
        <w:t>2.</w:t>
      </w:r>
      <w:r w:rsidRPr="004405F4">
        <w:rPr>
          <w:b/>
          <w:bCs/>
        </w:rPr>
        <w:t>4</w:t>
      </w:r>
      <w:r w:rsidRPr="004405F4">
        <w:rPr>
          <w:b/>
          <w:bCs/>
        </w:rPr>
        <w:tab/>
      </w:r>
      <w:r w:rsidRPr="004405F4">
        <w:t xml:space="preserve">Ces dispositifs </w:t>
      </w:r>
      <w:r w:rsidRPr="0055737B">
        <w:t xml:space="preserve">de réglage manuel doivent </w:t>
      </w:r>
      <w:r w:rsidRPr="0055737B">
        <w:rPr>
          <w:strike/>
        </w:rPr>
        <w:t>pouvoir</w:t>
      </w:r>
      <w:r w:rsidRPr="0055737B">
        <w:t xml:space="preserve"> être </w:t>
      </w:r>
      <w:r w:rsidRPr="0055737B">
        <w:rPr>
          <w:strike/>
        </w:rPr>
        <w:t xml:space="preserve">actionnés du poste de conduite </w:t>
      </w:r>
      <w:r w:rsidRPr="004405F4">
        <w:rPr>
          <w:b/>
          <w:bCs/>
        </w:rPr>
        <w:t xml:space="preserve">facilement visibles, accessibles et </w:t>
      </w:r>
      <w:r>
        <w:rPr>
          <w:b/>
          <w:bCs/>
        </w:rPr>
        <w:t>reconnaiss</w:t>
      </w:r>
      <w:r w:rsidRPr="004405F4">
        <w:rPr>
          <w:b/>
          <w:bCs/>
        </w:rPr>
        <w:t xml:space="preserve">ables par le conducteur conformément aux </w:t>
      </w:r>
      <w:r w:rsidR="005F6081">
        <w:rPr>
          <w:b/>
          <w:bCs/>
        </w:rPr>
        <w:t>prescriptions</w:t>
      </w:r>
      <w:r w:rsidRPr="004405F4">
        <w:rPr>
          <w:b/>
          <w:bCs/>
        </w:rPr>
        <w:t xml:space="preserve"> du </w:t>
      </w:r>
      <w:r>
        <w:rPr>
          <w:b/>
          <w:bCs/>
        </w:rPr>
        <w:t>R</w:t>
      </w:r>
      <w:r w:rsidRPr="004405F4">
        <w:rPr>
          <w:b/>
          <w:bCs/>
        </w:rPr>
        <w:t>èglement</w:t>
      </w:r>
      <w:r>
        <w:rPr>
          <w:b/>
          <w:bCs/>
        </w:rPr>
        <w:t xml:space="preserve"> ONU</w:t>
      </w:r>
      <w:r w:rsidRPr="004405F4">
        <w:rPr>
          <w:b/>
          <w:bCs/>
        </w:rPr>
        <w:t xml:space="preserve"> n</w:t>
      </w:r>
      <w:r w:rsidRPr="0055737B">
        <w:rPr>
          <w:b/>
          <w:bCs/>
          <w:vertAlign w:val="superscript"/>
        </w:rPr>
        <w:t>o</w:t>
      </w:r>
      <w:r>
        <w:rPr>
          <w:b/>
          <w:bCs/>
        </w:rPr>
        <w:t xml:space="preserve"> </w:t>
      </w:r>
      <w:r w:rsidRPr="004405F4">
        <w:rPr>
          <w:b/>
          <w:bCs/>
        </w:rPr>
        <w:t>121.</w:t>
      </w:r>
    </w:p>
    <w:p w14:paraId="5E4A9445" w14:textId="77777777" w:rsidR="006F34C6" w:rsidRPr="004405F4" w:rsidRDefault="006F34C6" w:rsidP="006F4B3E">
      <w:pPr>
        <w:pStyle w:val="SingleTxtG"/>
        <w:ind w:left="2268"/>
        <w:rPr>
          <w:strike/>
        </w:rPr>
      </w:pPr>
      <w:r w:rsidRPr="0055737B">
        <w:rPr>
          <w:strike/>
        </w:rPr>
        <w:tab/>
        <w:t>Les dispositifs de réglage de type continu doivent avoir des points de repère indiquant les états de charge qui nécessitent un réglage du faisceau croisement</w:t>
      </w:r>
      <w:r w:rsidRPr="004405F4">
        <w:rPr>
          <w:strike/>
        </w:rPr>
        <w:t>.</w:t>
      </w:r>
    </w:p>
    <w:p w14:paraId="6E270011" w14:textId="77777777" w:rsidR="006F34C6" w:rsidRDefault="006F34C6" w:rsidP="006F4B3E">
      <w:pPr>
        <w:pStyle w:val="SingleTxtG"/>
        <w:ind w:left="2268"/>
      </w:pPr>
      <w:r w:rsidRPr="0055737B">
        <w:lastRenderedPageBreak/>
        <w:t xml:space="preserve">Le nombre d’échelons sur les dispositifs de réglage </w:t>
      </w:r>
      <w:r w:rsidRPr="0055737B">
        <w:rPr>
          <w:strike/>
        </w:rPr>
        <w:t xml:space="preserve">de type non continu </w:t>
      </w:r>
      <w:r w:rsidRPr="004405F4">
        <w:rPr>
          <w:b/>
          <w:bCs/>
        </w:rPr>
        <w:t>des feux de croisement</w:t>
      </w:r>
      <w:r w:rsidRPr="004405F4">
        <w:t xml:space="preserve"> </w:t>
      </w:r>
      <w:r w:rsidRPr="0055737B">
        <w:t>doit être tel qu’il puisse garantir le respect des fourchettes d’inclinaison prescrites au paragraphe 6.2.6.1.2 dans tous les états de charge définis à l’annexe 5.</w:t>
      </w:r>
    </w:p>
    <w:p w14:paraId="693A86AE" w14:textId="77777777" w:rsidR="006F34C6" w:rsidRPr="004405F4" w:rsidRDefault="006F34C6" w:rsidP="006F4B3E">
      <w:pPr>
        <w:pStyle w:val="SingleTxtG"/>
        <w:ind w:left="2268"/>
        <w:rPr>
          <w:strike/>
        </w:rPr>
      </w:pPr>
      <w:r w:rsidRPr="0055737B">
        <w:rPr>
          <w:strike/>
        </w:rPr>
        <w:t>Pour ces dispositifs aussi, les états de charge définis à l’annexe 5 qui nécessitent un réglage du faisceau-croisement doivent être clairement marqués à proximité de la commande (voir annexe 8).</w:t>
      </w:r>
    </w:p>
    <w:p w14:paraId="054DC0D1" w14:textId="77777777" w:rsidR="006F34C6" w:rsidRPr="004405F4" w:rsidRDefault="006F34C6" w:rsidP="006F4B3E">
      <w:pPr>
        <w:pStyle w:val="SingleTxtG"/>
        <w:ind w:left="2268"/>
        <w:rPr>
          <w:b/>
          <w:bCs/>
        </w:rPr>
      </w:pPr>
      <w:r w:rsidRPr="004405F4">
        <w:rPr>
          <w:b/>
          <w:bCs/>
        </w:rPr>
        <w:t xml:space="preserve">Les </w:t>
      </w:r>
      <w:r>
        <w:rPr>
          <w:b/>
          <w:bCs/>
        </w:rPr>
        <w:t>prescriptions</w:t>
      </w:r>
      <w:r w:rsidRPr="004405F4">
        <w:rPr>
          <w:b/>
          <w:bCs/>
        </w:rPr>
        <w:t xml:space="preserve"> </w:t>
      </w:r>
      <w:r w:rsidRPr="0055737B">
        <w:rPr>
          <w:b/>
          <w:bCs/>
        </w:rPr>
        <w:t xml:space="preserve">relatives </w:t>
      </w:r>
      <w:r w:rsidR="005F6081" w:rsidRPr="0055737B">
        <w:rPr>
          <w:b/>
          <w:bCs/>
        </w:rPr>
        <w:t>au</w:t>
      </w:r>
      <w:r w:rsidR="005F6081">
        <w:rPr>
          <w:b/>
          <w:bCs/>
        </w:rPr>
        <w:t>x</w:t>
      </w:r>
      <w:r w:rsidRPr="004405F4">
        <w:rPr>
          <w:b/>
          <w:bCs/>
        </w:rPr>
        <w:t xml:space="preserve"> dispositifs </w:t>
      </w:r>
      <w:r w:rsidRPr="0055737B">
        <w:rPr>
          <w:b/>
          <w:bCs/>
        </w:rPr>
        <w:t xml:space="preserve">de commande du réglage </w:t>
      </w:r>
      <w:r>
        <w:rPr>
          <w:b/>
          <w:bCs/>
        </w:rPr>
        <w:t xml:space="preserve">des feux </w:t>
      </w:r>
      <w:r w:rsidRPr="004405F4">
        <w:rPr>
          <w:b/>
          <w:bCs/>
        </w:rPr>
        <w:t xml:space="preserve">sont </w:t>
      </w:r>
      <w:r w:rsidRPr="0055737B">
        <w:rPr>
          <w:b/>
          <w:bCs/>
        </w:rPr>
        <w:t xml:space="preserve">énoncées </w:t>
      </w:r>
      <w:r w:rsidRPr="004405F4">
        <w:rPr>
          <w:b/>
          <w:bCs/>
        </w:rPr>
        <w:t>à l</w:t>
      </w:r>
      <w:r>
        <w:rPr>
          <w:b/>
          <w:bCs/>
        </w:rPr>
        <w:t>’</w:t>
      </w:r>
      <w:r w:rsidRPr="004405F4">
        <w:rPr>
          <w:b/>
          <w:bCs/>
        </w:rPr>
        <w:t>annexe 8.</w:t>
      </w:r>
      <w:r>
        <w:rPr>
          <w:b/>
          <w:bCs/>
        </w:rPr>
        <w:t xml:space="preserve"> </w:t>
      </w:r>
    </w:p>
    <w:p w14:paraId="12EAD238" w14:textId="77777777" w:rsidR="006F34C6" w:rsidRPr="00221B3B" w:rsidRDefault="006F34C6" w:rsidP="006F4B3E">
      <w:pPr>
        <w:pStyle w:val="SingleTxtG"/>
        <w:ind w:left="2268" w:hanging="1134"/>
      </w:pPr>
      <w:r w:rsidRPr="004405F4">
        <w:rPr>
          <w:b/>
          <w:bCs/>
        </w:rPr>
        <w:t>6.2.6.2.2.5</w:t>
      </w:r>
      <w:r w:rsidRPr="004405F4">
        <w:rPr>
          <w:b/>
          <w:bCs/>
        </w:rPr>
        <w:tab/>
        <w:t>Les différentes positions de réglage d</w:t>
      </w:r>
      <w:r>
        <w:rPr>
          <w:b/>
          <w:bCs/>
        </w:rPr>
        <w:t>u faisceau</w:t>
      </w:r>
      <w:r w:rsidRPr="004405F4">
        <w:rPr>
          <w:b/>
          <w:bCs/>
        </w:rPr>
        <w:t xml:space="preserve"> de croisement </w:t>
      </w:r>
      <w:r>
        <w:rPr>
          <w:b/>
          <w:bCs/>
        </w:rPr>
        <w:t>doivent être</w:t>
      </w:r>
      <w:r w:rsidRPr="004405F4">
        <w:rPr>
          <w:b/>
          <w:bCs/>
        </w:rPr>
        <w:t xml:space="preserve"> expliquées dans le manuel du </w:t>
      </w:r>
      <w:r w:rsidRPr="0055737B">
        <w:rPr>
          <w:b/>
          <w:bCs/>
        </w:rPr>
        <w:t>conducteur</w:t>
      </w:r>
      <w:r w:rsidRPr="004405F4">
        <w:rPr>
          <w:b/>
          <w:bCs/>
        </w:rPr>
        <w:t>.</w:t>
      </w:r>
      <w:r>
        <w:t> ».</w:t>
      </w:r>
    </w:p>
    <w:p w14:paraId="558F5BF9" w14:textId="77777777" w:rsidR="006F34C6" w:rsidRPr="004405F4" w:rsidRDefault="006F34C6" w:rsidP="006F4B3E">
      <w:pPr>
        <w:pStyle w:val="SingleTxtG"/>
        <w:ind w:left="2268" w:hanging="1134"/>
        <w:rPr>
          <w:lang w:val="fr-FR"/>
        </w:rPr>
      </w:pPr>
      <w:r w:rsidRPr="004405F4">
        <w:rPr>
          <w:i/>
          <w:iCs/>
          <w:lang w:val="fr-FR"/>
        </w:rPr>
        <w:t xml:space="preserve">Annexe 8, </w:t>
      </w:r>
      <w:r>
        <w:rPr>
          <w:lang w:val="fr-FR"/>
        </w:rPr>
        <w:t>lire :</w:t>
      </w:r>
    </w:p>
    <w:p w14:paraId="77C8510C" w14:textId="77777777" w:rsidR="006F34C6" w:rsidRPr="003164F9" w:rsidRDefault="006F34C6" w:rsidP="006F4B3E">
      <w:pPr>
        <w:pStyle w:val="HChG"/>
      </w:pPr>
      <w:r w:rsidRPr="003164F9">
        <w:rPr>
          <w:bCs/>
        </w:rPr>
        <w:t>« </w:t>
      </w:r>
      <w:bookmarkStart w:id="2" w:name="_Toc337795907"/>
      <w:r w:rsidRPr="003164F9">
        <w:t>Annexe 8</w:t>
      </w:r>
      <w:bookmarkEnd w:id="2"/>
      <w:r w:rsidRPr="003164F9">
        <w:t xml:space="preserve"> </w:t>
      </w:r>
    </w:p>
    <w:p w14:paraId="5ADA2149" w14:textId="77777777" w:rsidR="006F34C6" w:rsidRPr="003164F9" w:rsidRDefault="006F34C6" w:rsidP="006F4B3E">
      <w:pPr>
        <w:pStyle w:val="HChG"/>
      </w:pPr>
      <w:r w:rsidRPr="003164F9">
        <w:tab/>
      </w:r>
      <w:r w:rsidRPr="003164F9">
        <w:tab/>
        <w:t xml:space="preserve">Dispositifs de commande du réglage des feux visés </w:t>
      </w:r>
      <w:r w:rsidR="006F4B3E">
        <w:br/>
      </w:r>
      <w:r w:rsidRPr="003164F9">
        <w:t>au</w:t>
      </w:r>
      <w:r w:rsidR="006F4B3E">
        <w:t xml:space="preserve"> </w:t>
      </w:r>
      <w:r w:rsidRPr="003164F9">
        <w:t>paragraphe 6.2.6.2.2 du présent Règlement</w:t>
      </w:r>
    </w:p>
    <w:p w14:paraId="7D3BC4F5" w14:textId="77777777" w:rsidR="006F34C6" w:rsidRPr="003164F9" w:rsidRDefault="006F34C6" w:rsidP="006F34C6">
      <w:pPr>
        <w:pStyle w:val="SingleTxtG"/>
        <w:keepNext/>
        <w:ind w:left="2268" w:hanging="1134"/>
      </w:pPr>
      <w:r w:rsidRPr="003164F9">
        <w:t>1.</w:t>
      </w:r>
      <w:r w:rsidRPr="003164F9">
        <w:tab/>
        <w:t>P</w:t>
      </w:r>
      <w:r w:rsidRPr="003164F9">
        <w:rPr>
          <w:lang w:eastAsia="fr-FR"/>
        </w:rPr>
        <w:t>rescriptions</w:t>
      </w:r>
    </w:p>
    <w:p w14:paraId="78FFEA3B" w14:textId="77777777" w:rsidR="006F34C6" w:rsidRPr="003164F9" w:rsidRDefault="006F34C6" w:rsidP="006F34C6">
      <w:pPr>
        <w:pStyle w:val="SingleTxtG"/>
        <w:keepNext/>
        <w:ind w:left="2268" w:hanging="1134"/>
      </w:pPr>
      <w:r w:rsidRPr="003164F9">
        <w:t>1.1</w:t>
      </w:r>
      <w:r w:rsidRPr="003164F9">
        <w:tab/>
      </w:r>
      <w:r w:rsidRPr="003164F9">
        <w:rPr>
          <w:strike/>
          <w:lang w:eastAsia="fr-FR"/>
        </w:rPr>
        <w:t>Le rabattement</w:t>
      </w:r>
      <w:r w:rsidRPr="003164F9">
        <w:rPr>
          <w:lang w:eastAsia="fr-FR"/>
        </w:rPr>
        <w:t xml:space="preserve"> </w:t>
      </w:r>
      <w:r w:rsidRPr="003164F9">
        <w:rPr>
          <w:b/>
          <w:bCs/>
          <w:lang w:eastAsia="fr-FR"/>
        </w:rPr>
        <w:t xml:space="preserve">L’inclinaison </w:t>
      </w:r>
      <w:r w:rsidRPr="003164F9">
        <w:rPr>
          <w:lang w:eastAsia="fr-FR"/>
        </w:rPr>
        <w:t xml:space="preserve">du faisceau </w:t>
      </w:r>
      <w:r w:rsidRPr="003164F9">
        <w:rPr>
          <w:b/>
          <w:bCs/>
          <w:lang w:eastAsia="fr-FR"/>
        </w:rPr>
        <w:t>de</w:t>
      </w:r>
      <w:r w:rsidRPr="003164F9">
        <w:rPr>
          <w:lang w:eastAsia="fr-FR"/>
        </w:rPr>
        <w:t xml:space="preserve"> croisement doit être obtenu, en tout état de cause, </w:t>
      </w:r>
      <w:r w:rsidRPr="003164F9">
        <w:rPr>
          <w:b/>
          <w:bCs/>
          <w:lang w:eastAsia="fr-FR"/>
        </w:rPr>
        <w:t>par une commande simple dont le fonctionnement est décrit dans le manuel du conducteur</w:t>
      </w:r>
      <w:r w:rsidRPr="003164F9">
        <w:rPr>
          <w:lang w:eastAsia="fr-FR"/>
        </w:rPr>
        <w:t xml:space="preserve"> </w:t>
      </w:r>
      <w:r w:rsidRPr="003164F9">
        <w:rPr>
          <w:strike/>
          <w:lang w:eastAsia="fr-FR"/>
        </w:rPr>
        <w:t>de l’une des façons suivantes</w:t>
      </w:r>
      <w:r w:rsidRPr="003164F9">
        <w:rPr>
          <w:lang w:eastAsia="fr-FR"/>
        </w:rPr>
        <w:t>:</w:t>
      </w:r>
      <w:r w:rsidRPr="003164F9">
        <w:t xml:space="preserve"> </w:t>
      </w:r>
    </w:p>
    <w:p w14:paraId="0CC9C3C3" w14:textId="77777777" w:rsidR="006F34C6" w:rsidRPr="003164F9" w:rsidRDefault="006F34C6" w:rsidP="006F34C6">
      <w:pPr>
        <w:pStyle w:val="SingleTxtG"/>
        <w:tabs>
          <w:tab w:val="left" w:pos="8504"/>
        </w:tabs>
        <w:ind w:left="2835" w:hanging="567"/>
        <w:rPr>
          <w:strike/>
        </w:rPr>
      </w:pPr>
      <w:r w:rsidRPr="003164F9">
        <w:rPr>
          <w:strike/>
        </w:rPr>
        <w:t>a)</w:t>
      </w:r>
      <w:r w:rsidRPr="003164F9">
        <w:rPr>
          <w:strike/>
        </w:rPr>
        <w:tab/>
        <w:t>P</w:t>
      </w:r>
      <w:r w:rsidRPr="003164F9">
        <w:rPr>
          <w:strike/>
          <w:lang w:eastAsia="fr-FR"/>
        </w:rPr>
        <w:t>ar déplacement de la commande vers le bas ou vers la gauche;</w:t>
      </w:r>
      <w:r w:rsidRPr="003164F9">
        <w:rPr>
          <w:strike/>
        </w:rPr>
        <w:t xml:space="preserve"> </w:t>
      </w:r>
    </w:p>
    <w:p w14:paraId="3367B9BA" w14:textId="77777777" w:rsidR="006F34C6" w:rsidRPr="003164F9" w:rsidRDefault="006F34C6" w:rsidP="006F34C6">
      <w:pPr>
        <w:pStyle w:val="SingleTxtG"/>
        <w:ind w:left="2835" w:hanging="567"/>
        <w:rPr>
          <w:strike/>
        </w:rPr>
      </w:pPr>
      <w:r w:rsidRPr="003164F9">
        <w:rPr>
          <w:strike/>
        </w:rPr>
        <w:t>b)</w:t>
      </w:r>
      <w:r w:rsidRPr="003164F9">
        <w:rPr>
          <w:strike/>
        </w:rPr>
        <w:tab/>
      </w:r>
      <w:r w:rsidRPr="003164F9">
        <w:rPr>
          <w:strike/>
          <w:lang w:eastAsia="fr-FR"/>
        </w:rPr>
        <w:t>Par rotation de la commande dans le sens opposé à celui des aiguilles d’une montre;</w:t>
      </w:r>
      <w:r w:rsidRPr="003164F9">
        <w:rPr>
          <w:strike/>
        </w:rPr>
        <w:t xml:space="preserve"> </w:t>
      </w:r>
    </w:p>
    <w:p w14:paraId="2D4CDCA7" w14:textId="77777777" w:rsidR="006F34C6" w:rsidRPr="003164F9" w:rsidRDefault="006F34C6" w:rsidP="006F34C6">
      <w:pPr>
        <w:pStyle w:val="SingleTxtG"/>
        <w:ind w:left="2835" w:hanging="567"/>
        <w:rPr>
          <w:strike/>
        </w:rPr>
      </w:pPr>
      <w:r w:rsidRPr="003164F9">
        <w:rPr>
          <w:strike/>
        </w:rPr>
        <w:t>c)</w:t>
      </w:r>
      <w:r w:rsidRPr="003164F9">
        <w:rPr>
          <w:strike/>
        </w:rPr>
        <w:tab/>
      </w:r>
      <w:r w:rsidRPr="003164F9">
        <w:rPr>
          <w:strike/>
          <w:lang w:eastAsia="fr-FR"/>
        </w:rPr>
        <w:t>Par pression de la commande (système pression-traction).</w:t>
      </w:r>
    </w:p>
    <w:p w14:paraId="78B9C277" w14:textId="77777777" w:rsidR="006F34C6" w:rsidRPr="003164F9" w:rsidRDefault="006F34C6" w:rsidP="006F34C6">
      <w:pPr>
        <w:pStyle w:val="SingleTxtG"/>
        <w:ind w:left="2268"/>
        <w:rPr>
          <w:strike/>
        </w:rPr>
      </w:pPr>
      <w:r w:rsidRPr="003164F9">
        <w:rPr>
          <w:strike/>
          <w:lang w:eastAsia="fr-FR"/>
        </w:rPr>
        <w:t>En cas de système de réglage à plusieurs boutons-poussoirs, le bouton-poussoir commandant le rabattement maximal doit être situé à gauche ou au-dessous du ou des boutons-poussoirs correspondant aux autres positions d’inclinaison du faisceau-croisement.</w:t>
      </w:r>
    </w:p>
    <w:p w14:paraId="09663A3B" w14:textId="77777777" w:rsidR="006F34C6" w:rsidRPr="003164F9" w:rsidRDefault="006F34C6" w:rsidP="006F34C6">
      <w:pPr>
        <w:pStyle w:val="SingleTxtG"/>
        <w:ind w:left="2268"/>
        <w:rPr>
          <w:strike/>
        </w:rPr>
      </w:pPr>
      <w:r w:rsidRPr="003164F9">
        <w:rPr>
          <w:strike/>
          <w:lang w:eastAsia="fr-FR"/>
        </w:rPr>
        <w:t>Les dispositifs de commande du type à rotation visibles de champ ou dont seul le bord est visible doivent être actionnés comme s’ils étaient des dispositifs du type a) ou c).</w:t>
      </w:r>
    </w:p>
    <w:p w14:paraId="31D4AB99" w14:textId="77777777" w:rsidR="006F34C6" w:rsidRPr="003164F9" w:rsidRDefault="006F34C6" w:rsidP="006F34C6">
      <w:pPr>
        <w:pStyle w:val="SingleTxtG"/>
        <w:ind w:left="2268" w:hanging="1134"/>
      </w:pPr>
      <w:r w:rsidRPr="003164F9">
        <w:t>1.1.1</w:t>
      </w:r>
      <w:r w:rsidRPr="003164F9">
        <w:tab/>
      </w:r>
      <w:r w:rsidRPr="003164F9">
        <w:rPr>
          <w:lang w:eastAsia="fr-FR"/>
        </w:rPr>
        <w:t xml:space="preserve">Ce dispositif de commande doit être pourvu de symboles indiquant clairement les mouvements qui correspondent à l’orientation vers le bas et vers le haut du faisceau </w:t>
      </w:r>
      <w:r w:rsidRPr="003164F9">
        <w:rPr>
          <w:b/>
          <w:bCs/>
          <w:lang w:eastAsia="fr-FR"/>
        </w:rPr>
        <w:t>de</w:t>
      </w:r>
      <w:r w:rsidRPr="003164F9">
        <w:rPr>
          <w:lang w:eastAsia="fr-FR"/>
        </w:rPr>
        <w:t xml:space="preserve"> croisement.</w:t>
      </w:r>
      <w:r w:rsidRPr="003164F9">
        <w:t xml:space="preserve"> </w:t>
      </w:r>
    </w:p>
    <w:p w14:paraId="46C7CEF8" w14:textId="77777777" w:rsidR="006F34C6" w:rsidRPr="003164F9" w:rsidRDefault="006F34C6" w:rsidP="006F34C6">
      <w:pPr>
        <w:pStyle w:val="SingleTxtG"/>
        <w:ind w:left="2268" w:hanging="1134"/>
      </w:pPr>
      <w:r w:rsidRPr="003164F9">
        <w:t>1.2</w:t>
      </w:r>
      <w:r w:rsidRPr="003164F9">
        <w:tab/>
      </w:r>
      <w:r w:rsidRPr="003164F9">
        <w:rPr>
          <w:lang w:eastAsia="fr-FR"/>
        </w:rPr>
        <w:t>La position</w:t>
      </w:r>
      <w:r w:rsidR="0081664C">
        <w:rPr>
          <w:lang w:eastAsia="fr-FR"/>
        </w:rPr>
        <w:t xml:space="preserve"> </w:t>
      </w:r>
      <w:r w:rsidRPr="003164F9">
        <w:rPr>
          <w:lang w:eastAsia="fr-FR"/>
        </w:rPr>
        <w:t>«</w:t>
      </w:r>
      <w:r w:rsidR="0081664C">
        <w:rPr>
          <w:lang w:eastAsia="fr-FR"/>
        </w:rPr>
        <w:t> </w:t>
      </w:r>
      <w:r w:rsidRPr="003164F9">
        <w:rPr>
          <w:lang w:eastAsia="fr-FR"/>
        </w:rPr>
        <w:t>0</w:t>
      </w:r>
      <w:r w:rsidR="0081664C">
        <w:rPr>
          <w:lang w:eastAsia="fr-FR"/>
        </w:rPr>
        <w:t> </w:t>
      </w:r>
      <w:r w:rsidRPr="003164F9">
        <w:rPr>
          <w:lang w:eastAsia="fr-FR"/>
        </w:rPr>
        <w:t>» correspond à l’inclinaison initiale définie au paragraphe 6.2.6.1.1 du présent Règlement</w:t>
      </w:r>
      <w:r w:rsidRPr="003164F9">
        <w:t>.</w:t>
      </w:r>
    </w:p>
    <w:p w14:paraId="7A5BD762" w14:textId="77777777" w:rsidR="006F34C6" w:rsidRPr="003164F9" w:rsidRDefault="006F34C6" w:rsidP="006F34C6">
      <w:pPr>
        <w:pStyle w:val="SingleTxtG"/>
        <w:ind w:left="2268" w:hanging="1134"/>
        <w:rPr>
          <w:strike/>
        </w:rPr>
      </w:pPr>
      <w:r w:rsidRPr="003164F9">
        <w:rPr>
          <w:strike/>
        </w:rPr>
        <w:t>1.3</w:t>
      </w:r>
      <w:r w:rsidRPr="003164F9">
        <w:rPr>
          <w:strike/>
        </w:rPr>
        <w:tab/>
      </w:r>
      <w:r w:rsidRPr="003164F9">
        <w:rPr>
          <w:strike/>
          <w:lang w:eastAsia="fr-FR"/>
        </w:rPr>
        <w:t>Les marques employées sur le dispositif doivent être expliquées dans le manuel du conducteur.</w:t>
      </w:r>
      <w:r w:rsidRPr="003164F9">
        <w:rPr>
          <w:strike/>
        </w:rPr>
        <w:t xml:space="preserve"> </w:t>
      </w:r>
    </w:p>
    <w:p w14:paraId="3062BBE5" w14:textId="77777777" w:rsidR="0081664C" w:rsidRDefault="006F34C6" w:rsidP="0081664C">
      <w:pPr>
        <w:pStyle w:val="SingleTxtG"/>
        <w:keepNext/>
        <w:ind w:left="2268" w:hanging="1134"/>
        <w:rPr>
          <w:strike/>
          <w:lang w:eastAsia="fr-FR"/>
        </w:rPr>
      </w:pPr>
      <w:r w:rsidRPr="003164F9">
        <w:rPr>
          <w:strike/>
        </w:rPr>
        <w:lastRenderedPageBreak/>
        <w:t>1.4</w:t>
      </w:r>
      <w:r w:rsidRPr="003164F9">
        <w:rPr>
          <w:strike/>
        </w:rPr>
        <w:tab/>
      </w:r>
      <w:r w:rsidRPr="003164F9">
        <w:rPr>
          <w:strike/>
          <w:spacing w:val="-2"/>
          <w:lang w:eastAsia="fr-FR"/>
        </w:rPr>
        <w:t>Seuls les symboles ci-après peuvent être utilisés pour identifier les commandes</w:t>
      </w:r>
      <w:r w:rsidRPr="003164F9">
        <w:rPr>
          <w:strike/>
          <w:lang w:eastAsia="fr-FR"/>
        </w:rPr>
        <w:t>:</w:t>
      </w:r>
      <w:bookmarkStart w:id="3" w:name="_MON_1462774387"/>
      <w:bookmarkStart w:id="4" w:name="_MON_1462774162"/>
      <w:bookmarkStart w:id="5" w:name="_MON_1462774275"/>
      <w:bookmarkStart w:id="6" w:name="_MON_1462774307"/>
      <w:bookmarkEnd w:id="3"/>
      <w:bookmarkEnd w:id="4"/>
      <w:bookmarkEnd w:id="5"/>
      <w:bookmarkEnd w:id="6"/>
    </w:p>
    <w:p w14:paraId="56CF0C3E" w14:textId="77777777" w:rsidR="0081664C" w:rsidRPr="0081664C" w:rsidRDefault="0081664C" w:rsidP="0081664C">
      <w:pPr>
        <w:keepNext/>
        <w:spacing w:after="240"/>
        <w:ind w:left="1134"/>
        <w:rPr>
          <w:lang w:val="en-GB" w:eastAsia="fr-FR"/>
        </w:rPr>
      </w:pPr>
      <w:r w:rsidRPr="0081664C">
        <w:rPr>
          <w:lang w:val="en-US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CAD25D" wp14:editId="4FF50251">
                <wp:simplePos x="0" y="0"/>
                <wp:positionH relativeFrom="column">
                  <wp:posOffset>1484568</wp:posOffset>
                </wp:positionH>
                <wp:positionV relativeFrom="paragraph">
                  <wp:posOffset>262838</wp:posOffset>
                </wp:positionV>
                <wp:extent cx="3253693" cy="718711"/>
                <wp:effectExtent l="0" t="0" r="23495" b="2476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3693" cy="71871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B6DC0" id="Gerader Verbinder 6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20.7pt" to="373.1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" strokecolor="black [3213]"/>
            </w:pict>
          </mc:Fallback>
        </mc:AlternateContent>
      </w:r>
      <w:r w:rsidRPr="0081664C">
        <w:rPr>
          <w:lang w:val="en-US" w:eastAsia="fr-FR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29A14FA" wp14:editId="4C23B45B">
                <wp:simplePos x="0" y="0"/>
                <wp:positionH relativeFrom="column">
                  <wp:posOffset>1467737</wp:posOffset>
                </wp:positionH>
                <wp:positionV relativeFrom="paragraph">
                  <wp:posOffset>268450</wp:posOffset>
                </wp:positionV>
                <wp:extent cx="3270523" cy="622690"/>
                <wp:effectExtent l="0" t="0" r="25400" b="25400"/>
                <wp:wrapNone/>
                <wp:docPr id="4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523" cy="6226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3741B" id="Gerader Verbinder 2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21.15pt" to="373.0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" strokecolor="black [3213]"/>
            </w:pict>
          </mc:Fallback>
        </mc:AlternateContent>
      </w:r>
      <w:bookmarkStart w:id="7" w:name="_MON_1660108832"/>
      <w:bookmarkEnd w:id="7"/>
      <w:r w:rsidRPr="0081664C">
        <w:rPr>
          <w:lang w:val="en-GB" w:eastAsia="fr-FR"/>
        </w:rPr>
        <w:object w:dxaOrig="7752" w:dyaOrig="2294" w14:anchorId="5E7E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70.6pt;height:106.45pt" o:ole="">
            <v:imagedata r:id="rId9" o:title=""/>
          </v:shape>
          <o:OLEObject Type="Embed" ProgID="Word.Picture.8" ShapeID="_x0000_i1050" DrawAspect="Content" ObjectID="_1660109494" r:id="rId10"/>
        </w:object>
      </w:r>
    </w:p>
    <w:p w14:paraId="60158E5F" w14:textId="77777777" w:rsidR="006F34C6" w:rsidRPr="003164F9" w:rsidRDefault="006F34C6" w:rsidP="006F34C6">
      <w:pPr>
        <w:pStyle w:val="SingleTxtG"/>
        <w:keepNext/>
        <w:spacing w:before="240"/>
        <w:jc w:val="left"/>
        <w:rPr>
          <w:strike/>
        </w:rPr>
      </w:pPr>
      <w:bookmarkStart w:id="8" w:name="_1159364290"/>
      <w:bookmarkStart w:id="9" w:name="_1159364490"/>
      <w:bookmarkEnd w:id="8"/>
      <w:bookmarkEnd w:id="9"/>
      <w:r w:rsidRPr="003164F9">
        <w:rPr>
          <w:strike/>
          <w:lang w:eastAsia="fr-FR"/>
        </w:rPr>
        <w:t>Les symboles à cinq rayons au lieu de quatre peuvent également être utilisés.</w:t>
      </w:r>
    </w:p>
    <w:p w14:paraId="3603C946" w14:textId="77777777" w:rsidR="006F34C6" w:rsidRDefault="006F34C6" w:rsidP="0081664C">
      <w:pPr>
        <w:pStyle w:val="SingleTxtG"/>
        <w:keepNext/>
        <w:rPr>
          <w:b/>
          <w:bCs/>
          <w:strike/>
        </w:rPr>
      </w:pPr>
      <w:bookmarkStart w:id="10" w:name="_Toc337795909"/>
      <w:r w:rsidRPr="0081664C">
        <w:rPr>
          <w:b/>
          <w:bCs/>
          <w:strike/>
        </w:rPr>
        <w:t>Exemple 1</w:t>
      </w:r>
      <w:bookmarkEnd w:id="10"/>
    </w:p>
    <w:p w14:paraId="4A4D5872" w14:textId="77777777" w:rsidR="0081664C" w:rsidRDefault="0081664C" w:rsidP="0081664C">
      <w:pPr>
        <w:spacing w:after="240"/>
      </w:pPr>
      <w:r w:rsidRPr="0081664C">
        <w:drawing>
          <wp:inline distT="0" distB="0" distL="0" distR="0" wp14:anchorId="19A2A602" wp14:editId="0FC747C3">
            <wp:extent cx="3960000" cy="88920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6FB56" w14:textId="77777777" w:rsidR="006F34C6" w:rsidRPr="0081664C" w:rsidRDefault="006F34C6" w:rsidP="006F4B3E">
      <w:pPr>
        <w:pStyle w:val="SingleTxtG"/>
        <w:spacing w:before="240"/>
        <w:rPr>
          <w:b/>
          <w:bCs/>
          <w:strike/>
        </w:rPr>
      </w:pPr>
      <w:r w:rsidRPr="0081664C">
        <w:rPr>
          <w:b/>
          <w:bCs/>
          <w:strike/>
        </w:rPr>
        <w:t>Exemple 2</w:t>
      </w:r>
    </w:p>
    <w:p w14:paraId="0224D7A1" w14:textId="77777777" w:rsidR="006F34C6" w:rsidRDefault="0081664C" w:rsidP="0081664C">
      <w:pPr>
        <w:spacing w:after="240"/>
      </w:pPr>
      <w:r w:rsidRPr="0081664C">
        <w:drawing>
          <wp:inline distT="0" distB="0" distL="0" distR="0" wp14:anchorId="63C863A7" wp14:editId="19A3E36C">
            <wp:extent cx="3960000" cy="1245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0F69B" w14:textId="77777777" w:rsidR="006F34C6" w:rsidRDefault="0081664C" w:rsidP="006F4B3E">
      <w:pPr>
        <w:pStyle w:val="SingleTxtG"/>
        <w:spacing w:before="240"/>
        <w:rPr>
          <w:b/>
          <w:bCs/>
          <w:strike/>
        </w:rPr>
      </w:pPr>
      <w:bookmarkStart w:id="11" w:name="_Toc33779591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A637BF" wp14:editId="17B5731B">
                <wp:simplePos x="0" y="0"/>
                <wp:positionH relativeFrom="column">
                  <wp:posOffset>908977</wp:posOffset>
                </wp:positionH>
                <wp:positionV relativeFrom="paragraph">
                  <wp:posOffset>229609</wp:posOffset>
                </wp:positionV>
                <wp:extent cx="923399" cy="1568528"/>
                <wp:effectExtent l="19050" t="19050" r="29210" b="31750"/>
                <wp:wrapNone/>
                <wp:docPr id="19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399" cy="156852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E630D" id="Gerader Verbinder 1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18.1pt" to="144.2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" strokecolor="black [3213]" strokeweight="2.25pt"/>
            </w:pict>
          </mc:Fallback>
        </mc:AlternateContent>
      </w:r>
      <w:r w:rsidR="006F34C6" w:rsidRPr="0081664C">
        <w:rPr>
          <w:b/>
          <w:bCs/>
          <w:strike/>
        </w:rPr>
        <w:t>Exemple 3</w:t>
      </w:r>
      <w:bookmarkEnd w:id="11"/>
    </w:p>
    <w:p w14:paraId="3AB17E37" w14:textId="77777777" w:rsidR="0081664C" w:rsidRDefault="0081664C" w:rsidP="0081664C">
      <w:r w:rsidRPr="0081664C">
        <w:drawing>
          <wp:inline distT="0" distB="0" distL="0" distR="0" wp14:anchorId="01372867" wp14:editId="3C159FF4">
            <wp:extent cx="3960000" cy="1591200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3CFA8" w14:textId="77777777" w:rsidR="006F34C6" w:rsidRDefault="006F34C6" w:rsidP="006F4B3E">
      <w:pPr>
        <w:pStyle w:val="SingleTxtG"/>
        <w:jc w:val="right"/>
      </w:pPr>
      <w:r w:rsidRPr="00221B3B">
        <w:t> ».</w:t>
      </w:r>
    </w:p>
    <w:p w14:paraId="32824B68" w14:textId="77777777" w:rsidR="006F34C6" w:rsidRPr="004405F4" w:rsidRDefault="006F34C6" w:rsidP="006F4B3E">
      <w:pPr>
        <w:pStyle w:val="HChG"/>
        <w:rPr>
          <w:lang w:val="fr-FR"/>
        </w:rPr>
      </w:pPr>
      <w:r w:rsidRPr="004405F4">
        <w:rPr>
          <w:lang w:val="fr-FR"/>
        </w:rPr>
        <w:tab/>
        <w:t>II.</w:t>
      </w:r>
      <w:r w:rsidRPr="004405F4">
        <w:rPr>
          <w:lang w:val="fr-FR"/>
        </w:rPr>
        <w:tab/>
        <w:t>Justification</w:t>
      </w:r>
    </w:p>
    <w:p w14:paraId="4B93936C" w14:textId="77777777" w:rsidR="006F34C6" w:rsidRPr="004405F4" w:rsidRDefault="006F34C6" w:rsidP="006F4B3E">
      <w:pPr>
        <w:pStyle w:val="H1G"/>
        <w:rPr>
          <w:lang w:val="fr-FR"/>
        </w:rPr>
      </w:pPr>
      <w:r w:rsidRPr="004405F4">
        <w:rPr>
          <w:lang w:val="fr-FR"/>
        </w:rPr>
        <w:tab/>
        <w:t>A.</w:t>
      </w:r>
      <w:r w:rsidRPr="004405F4">
        <w:rPr>
          <w:lang w:val="fr-FR"/>
        </w:rPr>
        <w:tab/>
        <w:t xml:space="preserve">Généralités </w:t>
      </w:r>
    </w:p>
    <w:p w14:paraId="778B6A60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6F34C6" w:rsidRPr="004405F4">
        <w:rPr>
          <w:lang w:val="fr-FR"/>
        </w:rPr>
        <w:t>Le document ECE/TRANS/WP.29/GRE/2020/8 propose actuellement de supprimer le paragraphe 6.2.6.2.2</w:t>
      </w:r>
      <w:r w:rsidR="006F34C6">
        <w:rPr>
          <w:lang w:val="fr-FR"/>
        </w:rPr>
        <w:t xml:space="preserve">, où sont </w:t>
      </w:r>
      <w:r w:rsidR="006F34C6" w:rsidRPr="004405F4">
        <w:rPr>
          <w:lang w:val="fr-FR"/>
        </w:rPr>
        <w:t>décrit</w:t>
      </w:r>
      <w:r w:rsidR="006F34C6">
        <w:rPr>
          <w:lang w:val="fr-FR"/>
        </w:rPr>
        <w:t>es</w:t>
      </w:r>
      <w:r w:rsidR="006F34C6" w:rsidRPr="004405F4">
        <w:rPr>
          <w:lang w:val="fr-FR"/>
        </w:rPr>
        <w:t xml:space="preserve"> les conditions dans lesquelles un dispositif de </w:t>
      </w:r>
      <w:r w:rsidR="006F34C6">
        <w:rPr>
          <w:lang w:val="fr-FR"/>
        </w:rPr>
        <w:t>réglage</w:t>
      </w:r>
      <w:r w:rsidR="006F34C6" w:rsidRPr="004405F4">
        <w:rPr>
          <w:lang w:val="fr-FR"/>
        </w:rPr>
        <w:t xml:space="preserve"> manuel peut être utilisé </w:t>
      </w:r>
      <w:r w:rsidR="006F34C6">
        <w:rPr>
          <w:lang w:val="fr-FR"/>
        </w:rPr>
        <w:t xml:space="preserve">en lieu et place du réglage </w:t>
      </w:r>
      <w:r w:rsidR="006F34C6" w:rsidRPr="004405F4">
        <w:rPr>
          <w:lang w:val="fr-FR"/>
        </w:rPr>
        <w:t>automatique.</w:t>
      </w:r>
    </w:p>
    <w:p w14:paraId="3A7CE467" w14:textId="77777777" w:rsidR="006F34C6" w:rsidRPr="004405F4" w:rsidRDefault="006F4B3E" w:rsidP="006F4B3E">
      <w:pPr>
        <w:pStyle w:val="SingleTxtG"/>
        <w:rPr>
          <w:color w:val="000000"/>
          <w:lang w:val="fr-FR"/>
        </w:rPr>
      </w:pPr>
      <w:r>
        <w:rPr>
          <w:color w:val="000000"/>
          <w:lang w:val="fr-FR"/>
        </w:rPr>
        <w:t>2.</w:t>
      </w:r>
      <w:r>
        <w:rPr>
          <w:color w:val="000000"/>
          <w:lang w:val="fr-FR"/>
        </w:rPr>
        <w:tab/>
      </w:r>
      <w:r w:rsidR="006F34C6" w:rsidRPr="004405F4">
        <w:rPr>
          <w:color w:val="000000"/>
          <w:lang w:val="fr-FR"/>
        </w:rPr>
        <w:t xml:space="preserve">Toutefois, le rapport du </w:t>
      </w:r>
      <w:r w:rsidR="006F34C6" w:rsidRPr="00A0475C">
        <w:rPr>
          <w:color w:val="000000"/>
          <w:lang w:val="fr-FR"/>
        </w:rPr>
        <w:t xml:space="preserve">groupe de travail informel chargé de la simplification des Règlements relatifs à l’éclairage et à la signalisation lumineuse </w:t>
      </w:r>
      <w:r w:rsidR="006F34C6">
        <w:rPr>
          <w:color w:val="000000"/>
          <w:lang w:val="fr-FR"/>
        </w:rPr>
        <w:t>sur les travaux de</w:t>
      </w:r>
      <w:r w:rsidR="006F34C6" w:rsidRPr="004405F4">
        <w:rPr>
          <w:color w:val="000000"/>
          <w:lang w:val="fr-FR"/>
        </w:rPr>
        <w:t xml:space="preserve"> sa trente</w:t>
      </w:r>
      <w:r w:rsidR="002241FE">
        <w:rPr>
          <w:color w:val="000000"/>
          <w:lang w:val="fr-FR"/>
        </w:rPr>
        <w:noBreakHyphen/>
      </w:r>
      <w:r w:rsidR="006F34C6" w:rsidRPr="004405F4">
        <w:rPr>
          <w:color w:val="000000"/>
          <w:lang w:val="fr-FR"/>
        </w:rPr>
        <w:t>cinquième session (document informel SLR-35-22) maintient la possibilité d</w:t>
      </w:r>
      <w:r w:rsidR="006F34C6">
        <w:rPr>
          <w:color w:val="000000"/>
          <w:lang w:val="fr-FR"/>
        </w:rPr>
        <w:t>’</w:t>
      </w:r>
      <w:r w:rsidR="006F34C6" w:rsidRPr="004405F4">
        <w:rPr>
          <w:color w:val="000000"/>
          <w:lang w:val="fr-FR"/>
        </w:rPr>
        <w:t xml:space="preserve">un </w:t>
      </w:r>
      <w:r w:rsidR="006F34C6">
        <w:rPr>
          <w:color w:val="000000"/>
          <w:lang w:val="fr-FR"/>
        </w:rPr>
        <w:t>réglage</w:t>
      </w:r>
      <w:r w:rsidR="006F34C6" w:rsidRPr="004405F4">
        <w:rPr>
          <w:color w:val="000000"/>
          <w:lang w:val="fr-FR"/>
        </w:rPr>
        <w:t xml:space="preserve"> </w:t>
      </w:r>
      <w:r w:rsidR="006F34C6" w:rsidRPr="004405F4">
        <w:rPr>
          <w:color w:val="000000"/>
          <w:lang w:val="fr-FR"/>
        </w:rPr>
        <w:lastRenderedPageBreak/>
        <w:t>manuel, à condition que des améliorations soient apportées à l</w:t>
      </w:r>
      <w:r w:rsidR="006F34C6">
        <w:rPr>
          <w:color w:val="000000"/>
          <w:lang w:val="fr-FR"/>
        </w:rPr>
        <w:t>’</w:t>
      </w:r>
      <w:r w:rsidR="006F34C6" w:rsidRPr="004405F4">
        <w:rPr>
          <w:color w:val="000000"/>
          <w:lang w:val="fr-FR"/>
        </w:rPr>
        <w:t>interface homme-machine et à l</w:t>
      </w:r>
      <w:r w:rsidR="006F34C6">
        <w:rPr>
          <w:color w:val="000000"/>
          <w:lang w:val="fr-FR"/>
        </w:rPr>
        <w:t>’</w:t>
      </w:r>
      <w:r w:rsidR="006F34C6" w:rsidRPr="004405F4">
        <w:rPr>
          <w:color w:val="000000"/>
          <w:lang w:val="fr-FR"/>
        </w:rPr>
        <w:t>ergonomie de la commande</w:t>
      </w:r>
      <w:r w:rsidR="006F34C6">
        <w:rPr>
          <w:color w:val="000000"/>
          <w:lang w:val="fr-FR"/>
        </w:rPr>
        <w:t> :</w:t>
      </w:r>
    </w:p>
    <w:p w14:paraId="64532340" w14:textId="77777777" w:rsidR="006F34C6" w:rsidRPr="004405F4" w:rsidRDefault="006F34C6" w:rsidP="006F4B3E">
      <w:pPr>
        <w:pStyle w:val="SingleTxtG"/>
        <w:ind w:left="1701" w:firstLine="567"/>
        <w:rPr>
          <w:lang w:val="fr-FR"/>
        </w:rPr>
      </w:pPr>
      <w:r>
        <w:rPr>
          <w:lang w:val="fr-FR"/>
        </w:rPr>
        <w:t>« </w:t>
      </w:r>
      <w:r w:rsidRPr="004405F4">
        <w:rPr>
          <w:lang w:val="fr-FR"/>
        </w:rPr>
        <w:t>Concernant l</w:t>
      </w:r>
      <w:r>
        <w:rPr>
          <w:lang w:val="fr-FR"/>
        </w:rPr>
        <w:t>’</w:t>
      </w:r>
      <w:r w:rsidRPr="004405F4">
        <w:rPr>
          <w:lang w:val="fr-FR"/>
        </w:rPr>
        <w:t xml:space="preserve">option manuelle pour le dispositif de </w:t>
      </w:r>
      <w:r>
        <w:rPr>
          <w:lang w:val="fr-FR"/>
        </w:rPr>
        <w:t>réglage</w:t>
      </w:r>
      <w:r w:rsidRPr="004405F4">
        <w:rPr>
          <w:lang w:val="fr-FR"/>
        </w:rPr>
        <w:t xml:space="preserve"> (par</w:t>
      </w:r>
      <w:r>
        <w:rPr>
          <w:lang w:val="fr-FR"/>
        </w:rPr>
        <w:t>. </w:t>
      </w:r>
      <w:r w:rsidRPr="004405F4">
        <w:rPr>
          <w:lang w:val="fr-FR"/>
        </w:rPr>
        <w:t xml:space="preserve">6.2.6.2.2), la France a recommandé </w:t>
      </w:r>
      <w:r>
        <w:rPr>
          <w:lang w:val="fr-FR"/>
        </w:rPr>
        <w:t>que soient</w:t>
      </w:r>
      <w:r w:rsidRPr="004405F4">
        <w:rPr>
          <w:lang w:val="fr-FR"/>
        </w:rPr>
        <w:t xml:space="preserve"> conserv</w:t>
      </w:r>
      <w:r>
        <w:rPr>
          <w:lang w:val="fr-FR"/>
        </w:rPr>
        <w:t>ées</w:t>
      </w:r>
      <w:r w:rsidRPr="004405F4">
        <w:rPr>
          <w:lang w:val="fr-FR"/>
        </w:rPr>
        <w:t xml:space="preserve"> les deux possibilités </w:t>
      </w:r>
      <w:r>
        <w:rPr>
          <w:lang w:val="fr-FR"/>
        </w:rPr>
        <w:t>de réglages (</w:t>
      </w:r>
      <w:r w:rsidRPr="004405F4">
        <w:rPr>
          <w:lang w:val="fr-FR"/>
        </w:rPr>
        <w:t xml:space="preserve">automatique et manuel) car il est important de rester dans </w:t>
      </w:r>
      <w:r>
        <w:rPr>
          <w:lang w:val="fr-FR"/>
        </w:rPr>
        <w:t xml:space="preserve">le cadre fixé </w:t>
      </w:r>
      <w:r w:rsidRPr="004405F4">
        <w:rPr>
          <w:lang w:val="fr-FR"/>
        </w:rPr>
        <w:t>quelle que soit la solution technologique. La France a ajouté qu</w:t>
      </w:r>
      <w:r>
        <w:rPr>
          <w:lang w:val="fr-FR"/>
        </w:rPr>
        <w:t>’</w:t>
      </w:r>
      <w:r w:rsidRPr="004405F4">
        <w:rPr>
          <w:lang w:val="fr-FR"/>
        </w:rPr>
        <w:t xml:space="preserve">en cas de </w:t>
      </w:r>
      <w:r>
        <w:rPr>
          <w:lang w:val="fr-FR"/>
        </w:rPr>
        <w:t xml:space="preserve">réglage </w:t>
      </w:r>
      <w:r w:rsidRPr="004405F4">
        <w:rPr>
          <w:lang w:val="fr-FR"/>
        </w:rPr>
        <w:t>manuel, l</w:t>
      </w:r>
      <w:r>
        <w:rPr>
          <w:lang w:val="fr-FR"/>
        </w:rPr>
        <w:t>’interface homme-machine et l’</w:t>
      </w:r>
      <w:r w:rsidRPr="004405F4">
        <w:rPr>
          <w:lang w:val="fr-FR"/>
        </w:rPr>
        <w:t>ergonomie du dispositif doi</w:t>
      </w:r>
      <w:r>
        <w:rPr>
          <w:lang w:val="fr-FR"/>
        </w:rPr>
        <w:t>ven</w:t>
      </w:r>
      <w:r w:rsidRPr="004405F4">
        <w:rPr>
          <w:lang w:val="fr-FR"/>
        </w:rPr>
        <w:t>t être amélioré</w:t>
      </w:r>
      <w:r>
        <w:rPr>
          <w:lang w:val="fr-FR"/>
        </w:rPr>
        <w:t>s</w:t>
      </w:r>
      <w:r w:rsidRPr="004405F4">
        <w:rPr>
          <w:lang w:val="fr-FR"/>
        </w:rPr>
        <w:t xml:space="preserve"> (par</w:t>
      </w:r>
      <w:r w:rsidR="002241FE">
        <w:rPr>
          <w:lang w:val="fr-FR"/>
        </w:rPr>
        <w:t> </w:t>
      </w:r>
      <w:r w:rsidRPr="004405F4">
        <w:rPr>
          <w:lang w:val="fr-FR"/>
        </w:rPr>
        <w:t>exemple</w:t>
      </w:r>
      <w:r>
        <w:rPr>
          <w:lang w:val="fr-FR"/>
        </w:rPr>
        <w:t xml:space="preserve"> au moyen d’un </w:t>
      </w:r>
      <w:r w:rsidRPr="004405F4">
        <w:rPr>
          <w:lang w:val="fr-FR"/>
        </w:rPr>
        <w:t xml:space="preserve">emplacement plus visible de la commande de </w:t>
      </w:r>
      <w:r w:rsidRPr="0066146F">
        <w:rPr>
          <w:lang w:val="fr-FR"/>
        </w:rPr>
        <w:t>réglage</w:t>
      </w:r>
      <w:r w:rsidRPr="004405F4">
        <w:rPr>
          <w:lang w:val="fr-FR"/>
        </w:rPr>
        <w:t>)</w:t>
      </w:r>
      <w:r>
        <w:rPr>
          <w:lang w:val="fr-FR"/>
        </w:rPr>
        <w:t>,</w:t>
      </w:r>
      <w:r w:rsidRPr="004405F4">
        <w:rPr>
          <w:lang w:val="fr-FR"/>
        </w:rPr>
        <w:t xml:space="preserve"> </w:t>
      </w:r>
      <w:r>
        <w:rPr>
          <w:lang w:val="fr-FR"/>
        </w:rPr>
        <w:t>de même</w:t>
      </w:r>
      <w:r w:rsidRPr="004405F4">
        <w:rPr>
          <w:lang w:val="fr-FR"/>
        </w:rPr>
        <w:t xml:space="preserve"> que la communication avec le conducteur (par exemple</w:t>
      </w:r>
      <w:r>
        <w:rPr>
          <w:lang w:val="fr-FR"/>
        </w:rPr>
        <w:t xml:space="preserve"> au moyen d’un affichage</w:t>
      </w:r>
      <w:r w:rsidRPr="004405F4">
        <w:rPr>
          <w:lang w:val="fr-FR"/>
        </w:rPr>
        <w:t xml:space="preserve"> sur le tableau de bord similaire au </w:t>
      </w:r>
      <w:r w:rsidRPr="0066146F">
        <w:rPr>
          <w:lang w:val="fr-FR"/>
        </w:rPr>
        <w:t>témoin de changement de rapports</w:t>
      </w:r>
      <w:r w:rsidRPr="004405F4">
        <w:rPr>
          <w:lang w:val="fr-FR"/>
        </w:rPr>
        <w:t>).</w:t>
      </w:r>
      <w:r>
        <w:rPr>
          <w:lang w:val="fr-FR"/>
        </w:rPr>
        <w:t> »</w:t>
      </w:r>
      <w:r w:rsidR="002241FE">
        <w:rPr>
          <w:lang w:val="fr-FR"/>
        </w:rPr>
        <w:t>.</w:t>
      </w:r>
    </w:p>
    <w:p w14:paraId="647C344D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6F34C6" w:rsidRPr="004405F4">
        <w:rPr>
          <w:lang w:val="fr-FR"/>
        </w:rPr>
        <w:t xml:space="preserve">Les constructeurs de véhicules </w:t>
      </w:r>
      <w:r w:rsidR="006F34C6">
        <w:rPr>
          <w:lang w:val="fr-FR"/>
        </w:rPr>
        <w:t>sont d’avis</w:t>
      </w:r>
      <w:r w:rsidR="006F34C6" w:rsidRPr="004405F4">
        <w:rPr>
          <w:lang w:val="fr-FR"/>
        </w:rPr>
        <w:t xml:space="preserve"> que le réglage manuel du faisceau de croisement devrait continuer à être autorisé pour </w:t>
      </w:r>
      <w:r w:rsidR="006F34C6">
        <w:rPr>
          <w:lang w:val="fr-FR"/>
        </w:rPr>
        <w:t xml:space="preserve">les </w:t>
      </w:r>
      <w:r w:rsidR="006F34C6" w:rsidRPr="004405F4">
        <w:rPr>
          <w:lang w:val="fr-FR"/>
        </w:rPr>
        <w:t>raisons</w:t>
      </w:r>
      <w:r w:rsidR="006F34C6">
        <w:rPr>
          <w:lang w:val="fr-FR"/>
        </w:rPr>
        <w:t xml:space="preserve"> suivantes :</w:t>
      </w:r>
    </w:p>
    <w:p w14:paraId="0BEF56F3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 xml:space="preserve">Pour toutes les catégories de véhicules, un dispositif de </w:t>
      </w:r>
      <w:r>
        <w:rPr>
          <w:lang w:val="fr-FR"/>
        </w:rPr>
        <w:t xml:space="preserve">réglage </w:t>
      </w:r>
      <w:r w:rsidRPr="004405F4">
        <w:rPr>
          <w:lang w:val="fr-FR"/>
        </w:rPr>
        <w:t xml:space="preserve">manuel est une solution très fiable et </w:t>
      </w:r>
      <w:r>
        <w:rPr>
          <w:lang w:val="fr-FR"/>
        </w:rPr>
        <w:t>économique ;</w:t>
      </w:r>
    </w:p>
    <w:p w14:paraId="77E76E1C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>L</w:t>
      </w:r>
      <w:r>
        <w:rPr>
          <w:lang w:val="fr-FR"/>
        </w:rPr>
        <w:t>’</w:t>
      </w:r>
      <w:r w:rsidRPr="004405F4">
        <w:rPr>
          <w:lang w:val="fr-FR"/>
        </w:rPr>
        <w:t xml:space="preserve">analyse des défaillances indique que le </w:t>
      </w:r>
      <w:r w:rsidRPr="0066146F">
        <w:rPr>
          <w:lang w:val="fr-FR"/>
        </w:rPr>
        <w:t xml:space="preserve">réglage </w:t>
      </w:r>
      <w:r w:rsidRPr="004405F4">
        <w:rPr>
          <w:lang w:val="fr-FR"/>
        </w:rPr>
        <w:t xml:space="preserve">manuel est une solution très robuste </w:t>
      </w:r>
      <w:r>
        <w:rPr>
          <w:lang w:val="fr-FR"/>
        </w:rPr>
        <w:t>suscitant</w:t>
      </w:r>
      <w:r w:rsidRPr="004405F4">
        <w:rPr>
          <w:lang w:val="fr-FR"/>
        </w:rPr>
        <w:t xml:space="preserve"> un nombre négligeable de plaintes des clients</w:t>
      </w:r>
      <w:r>
        <w:rPr>
          <w:lang w:val="fr-FR"/>
        </w:rPr>
        <w:t> ;</w:t>
      </w:r>
    </w:p>
    <w:p w14:paraId="04780D1B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 xml:space="preserve">Le </w:t>
      </w:r>
      <w:r w:rsidRPr="0066146F">
        <w:rPr>
          <w:lang w:val="fr-FR"/>
        </w:rPr>
        <w:t xml:space="preserve">réglage </w:t>
      </w:r>
      <w:r w:rsidRPr="004405F4">
        <w:rPr>
          <w:lang w:val="fr-FR"/>
        </w:rPr>
        <w:t xml:space="preserve">manuel </w:t>
      </w:r>
      <w:r>
        <w:rPr>
          <w:lang w:val="fr-FR"/>
        </w:rPr>
        <w:t xml:space="preserve">permet d’éclairer </w:t>
      </w:r>
      <w:r w:rsidRPr="004405F4">
        <w:rPr>
          <w:lang w:val="fr-FR"/>
        </w:rPr>
        <w:t>la route</w:t>
      </w:r>
      <w:r>
        <w:rPr>
          <w:lang w:val="fr-FR"/>
        </w:rPr>
        <w:t xml:space="preserve"> avec</w:t>
      </w:r>
      <w:r w:rsidRPr="004405F4">
        <w:rPr>
          <w:lang w:val="fr-FR"/>
        </w:rPr>
        <w:t xml:space="preserve"> une grande précision, </w:t>
      </w:r>
      <w:r>
        <w:rPr>
          <w:lang w:val="fr-FR"/>
        </w:rPr>
        <w:t xml:space="preserve">quels que soient le </w:t>
      </w:r>
      <w:r w:rsidRPr="004405F4">
        <w:rPr>
          <w:lang w:val="fr-FR"/>
        </w:rPr>
        <w:t xml:space="preserve">type de moteur, la carrosserie et </w:t>
      </w:r>
      <w:r>
        <w:rPr>
          <w:lang w:val="fr-FR"/>
        </w:rPr>
        <w:t>l</w:t>
      </w:r>
      <w:r w:rsidRPr="004405F4">
        <w:rPr>
          <w:lang w:val="fr-FR"/>
        </w:rPr>
        <w:t>es conditions d</w:t>
      </w:r>
      <w:r>
        <w:rPr>
          <w:lang w:val="fr-FR"/>
        </w:rPr>
        <w:t>’</w:t>
      </w:r>
      <w:r w:rsidRPr="004405F4">
        <w:rPr>
          <w:lang w:val="fr-FR"/>
        </w:rPr>
        <w:t>utilisation</w:t>
      </w:r>
      <w:r>
        <w:rPr>
          <w:lang w:val="fr-FR"/>
        </w:rPr>
        <w:t> ;</w:t>
      </w:r>
    </w:p>
    <w:p w14:paraId="0C9B6BB3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>Le coût de l</w:t>
      </w:r>
      <w:r>
        <w:rPr>
          <w:lang w:val="fr-FR"/>
        </w:rPr>
        <w:t>’</w:t>
      </w:r>
      <w:r w:rsidRPr="004405F4">
        <w:rPr>
          <w:lang w:val="fr-FR"/>
        </w:rPr>
        <w:t>étalonnage est également inférieur à celui d</w:t>
      </w:r>
      <w:r>
        <w:rPr>
          <w:lang w:val="fr-FR"/>
        </w:rPr>
        <w:t>’</w:t>
      </w:r>
      <w:r w:rsidRPr="004405F4">
        <w:rPr>
          <w:lang w:val="fr-FR"/>
        </w:rPr>
        <w:t xml:space="preserve">un système de </w:t>
      </w:r>
      <w:r w:rsidRPr="0066146F">
        <w:rPr>
          <w:lang w:val="fr-FR"/>
        </w:rPr>
        <w:t xml:space="preserve">réglage </w:t>
      </w:r>
      <w:r w:rsidRPr="004405F4">
        <w:rPr>
          <w:lang w:val="fr-FR"/>
        </w:rPr>
        <w:t>automatique</w:t>
      </w:r>
      <w:r>
        <w:rPr>
          <w:lang w:val="fr-FR"/>
        </w:rPr>
        <w:t>.</w:t>
      </w:r>
    </w:p>
    <w:p w14:paraId="417F6FEB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6F34C6" w:rsidRPr="004405F4">
        <w:rPr>
          <w:lang w:val="fr-FR"/>
        </w:rPr>
        <w:t>Pour les véhicules de</w:t>
      </w:r>
      <w:r w:rsidR="006F34C6">
        <w:rPr>
          <w:lang w:val="fr-FR"/>
        </w:rPr>
        <w:t>s</w:t>
      </w:r>
      <w:r w:rsidR="006F34C6" w:rsidRPr="004405F4">
        <w:rPr>
          <w:lang w:val="fr-FR"/>
        </w:rPr>
        <w:t xml:space="preserve"> </w:t>
      </w:r>
      <w:r w:rsidRPr="004405F4">
        <w:rPr>
          <w:lang w:val="fr-FR"/>
        </w:rPr>
        <w:t>cat</w:t>
      </w:r>
      <w:r>
        <w:rPr>
          <w:lang w:val="fr-FR"/>
        </w:rPr>
        <w:t>é</w:t>
      </w:r>
      <w:r w:rsidRPr="004405F4">
        <w:rPr>
          <w:lang w:val="fr-FR"/>
        </w:rPr>
        <w:t>gories</w:t>
      </w:r>
      <w:r w:rsidR="006F34C6" w:rsidRPr="004405F4">
        <w:rPr>
          <w:lang w:val="fr-FR"/>
        </w:rPr>
        <w:t xml:space="preserve"> N</w:t>
      </w:r>
      <w:r w:rsidR="006F34C6" w:rsidRPr="0066146F">
        <w:rPr>
          <w:vertAlign w:val="subscript"/>
          <w:lang w:val="fr-FR"/>
        </w:rPr>
        <w:t>2</w:t>
      </w:r>
      <w:r w:rsidR="006F34C6" w:rsidRPr="004405F4">
        <w:rPr>
          <w:lang w:val="fr-FR"/>
        </w:rPr>
        <w:t xml:space="preserve"> et N</w:t>
      </w:r>
      <w:r w:rsidR="006F34C6" w:rsidRPr="0066146F">
        <w:rPr>
          <w:vertAlign w:val="subscript"/>
          <w:lang w:val="fr-FR"/>
        </w:rPr>
        <w:t>3</w:t>
      </w:r>
      <w:r w:rsidR="006F34C6">
        <w:rPr>
          <w:lang w:val="fr-FR"/>
        </w:rPr>
        <w:t> :</w:t>
      </w:r>
    </w:p>
    <w:p w14:paraId="50F5658F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 xml:space="preserve">Les véhicules routiers et </w:t>
      </w:r>
      <w:r>
        <w:rPr>
          <w:lang w:val="fr-FR"/>
        </w:rPr>
        <w:t xml:space="preserve">non routiers </w:t>
      </w:r>
      <w:r w:rsidRPr="004405F4">
        <w:rPr>
          <w:lang w:val="fr-FR"/>
        </w:rPr>
        <w:t>utilisés à des fins spéciales sont généralement équipés d</w:t>
      </w:r>
      <w:r>
        <w:rPr>
          <w:lang w:val="fr-FR"/>
        </w:rPr>
        <w:t>e</w:t>
      </w:r>
      <w:r w:rsidRPr="004405F4">
        <w:rPr>
          <w:lang w:val="fr-FR"/>
        </w:rPr>
        <w:t xml:space="preserve"> suspension</w:t>
      </w:r>
      <w:r>
        <w:rPr>
          <w:lang w:val="fr-FR"/>
        </w:rPr>
        <w:t>s</w:t>
      </w:r>
      <w:r w:rsidRPr="004405F4">
        <w:rPr>
          <w:lang w:val="fr-FR"/>
        </w:rPr>
        <w:t xml:space="preserve"> en acier aux essieux avant et arrière</w:t>
      </w:r>
      <w:r>
        <w:rPr>
          <w:lang w:val="fr-FR"/>
        </w:rPr>
        <w:t> ;</w:t>
      </w:r>
    </w:p>
    <w:p w14:paraId="7145FAF5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>Le placement du capteur à l</w:t>
      </w:r>
      <w:r>
        <w:rPr>
          <w:lang w:val="fr-FR"/>
        </w:rPr>
        <w:t>’</w:t>
      </w:r>
      <w:r w:rsidRPr="004405F4">
        <w:rPr>
          <w:lang w:val="fr-FR"/>
        </w:rPr>
        <w:t xml:space="preserve">endroit approprié sur le véhicule est </w:t>
      </w:r>
      <w:r>
        <w:rPr>
          <w:lang w:val="fr-FR"/>
        </w:rPr>
        <w:t>déterminant</w:t>
      </w:r>
      <w:r w:rsidRPr="004405F4">
        <w:rPr>
          <w:lang w:val="fr-FR"/>
        </w:rPr>
        <w:t xml:space="preserve"> pour le fonctionnement du système, </w:t>
      </w:r>
      <w:r>
        <w:rPr>
          <w:lang w:val="fr-FR"/>
        </w:rPr>
        <w:t xml:space="preserve">et </w:t>
      </w:r>
      <w:r w:rsidRPr="004405F4">
        <w:rPr>
          <w:lang w:val="fr-FR"/>
        </w:rPr>
        <w:t>cette position est difficile à protéger contre la boue et les projections d</w:t>
      </w:r>
      <w:r>
        <w:rPr>
          <w:lang w:val="fr-FR"/>
        </w:rPr>
        <w:t>’</w:t>
      </w:r>
      <w:r w:rsidRPr="004405F4">
        <w:rPr>
          <w:lang w:val="fr-FR"/>
        </w:rPr>
        <w:t>eau (voir les photos ci-dessous).</w:t>
      </w:r>
    </w:p>
    <w:p w14:paraId="24B98B4E" w14:textId="77777777" w:rsidR="006F34C6" w:rsidRPr="004405F4" w:rsidRDefault="006F34C6" w:rsidP="006F4B3E">
      <w:pPr>
        <w:ind w:left="1134"/>
        <w:rPr>
          <w:lang w:val="fr-FR"/>
        </w:rPr>
      </w:pPr>
      <w:r w:rsidRPr="004405F4">
        <w:rPr>
          <w:noProof/>
          <w:lang w:val="fr-FR"/>
        </w:rPr>
        <w:drawing>
          <wp:inline distT="0" distB="0" distL="0" distR="0" wp14:anchorId="3BCA9C41" wp14:editId="66D931B1">
            <wp:extent cx="2347177" cy="1563511"/>
            <wp:effectExtent l="0" t="0" r="0" b="0"/>
            <wp:docPr id="1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235" cy="157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0460" w14:textId="77777777" w:rsidR="006F34C6" w:rsidRPr="004405F4" w:rsidRDefault="006F34C6" w:rsidP="006F34C6">
      <w:pPr>
        <w:ind w:left="1134" w:right="901"/>
        <w:rPr>
          <w:lang w:val="fr-FR"/>
        </w:rPr>
      </w:pPr>
    </w:p>
    <w:p w14:paraId="1D0EDD4C" w14:textId="77777777" w:rsidR="006F34C6" w:rsidRPr="004405F4" w:rsidRDefault="006F34C6" w:rsidP="006F4B3E">
      <w:pPr>
        <w:ind w:left="1134"/>
        <w:rPr>
          <w:lang w:val="fr-FR"/>
        </w:rPr>
      </w:pPr>
      <w:r w:rsidRPr="004405F4">
        <w:rPr>
          <w:noProof/>
          <w:lang w:val="fr-FR"/>
        </w:rPr>
        <w:drawing>
          <wp:inline distT="0" distB="0" distL="0" distR="0" wp14:anchorId="35544977" wp14:editId="7D931EDD">
            <wp:extent cx="2350513" cy="1567233"/>
            <wp:effectExtent l="0" t="0" r="0" b="0"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567" cy="157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C815A" w14:textId="77777777" w:rsidR="006F34C6" w:rsidRPr="004405F4" w:rsidRDefault="006F34C6" w:rsidP="006F34C6">
      <w:pPr>
        <w:ind w:left="1134" w:right="901"/>
        <w:rPr>
          <w:lang w:val="fr-FR"/>
        </w:rPr>
      </w:pPr>
    </w:p>
    <w:p w14:paraId="380B443F" w14:textId="77777777" w:rsidR="006F34C6" w:rsidRPr="004405F4" w:rsidRDefault="006F34C6" w:rsidP="006F4B3E">
      <w:pPr>
        <w:ind w:left="1134"/>
        <w:rPr>
          <w:lang w:val="fr-FR"/>
        </w:rPr>
      </w:pPr>
      <w:r w:rsidRPr="004405F4">
        <w:rPr>
          <w:noProof/>
          <w:lang w:val="fr-FR"/>
        </w:rPr>
        <w:lastRenderedPageBreak/>
        <w:drawing>
          <wp:inline distT="0" distB="0" distL="0" distR="0" wp14:anchorId="1013ECD0" wp14:editId="6770AA06">
            <wp:extent cx="2355850" cy="1766888"/>
            <wp:effectExtent l="0" t="0" r="6350" b="508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76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39B" w14:textId="77777777" w:rsidR="006F4B3E" w:rsidRPr="006F4B3E" w:rsidRDefault="006F34C6" w:rsidP="006F4B3E">
      <w:pPr>
        <w:pStyle w:val="Titre1"/>
        <w:spacing w:before="240"/>
        <w:rPr>
          <w:b/>
          <w:bCs/>
          <w:lang w:val="fr-FR"/>
        </w:rPr>
      </w:pPr>
      <w:r w:rsidRPr="006F4B3E">
        <w:rPr>
          <w:b/>
          <w:bCs/>
          <w:lang w:val="fr-FR"/>
        </w:rPr>
        <w:t>Figure</w:t>
      </w:r>
    </w:p>
    <w:p w14:paraId="4B39660F" w14:textId="77777777" w:rsidR="006F34C6" w:rsidRPr="004405F4" w:rsidRDefault="006F34C6" w:rsidP="006F4B3E">
      <w:pPr>
        <w:pStyle w:val="Titre1"/>
        <w:spacing w:after="120"/>
        <w:rPr>
          <w:lang w:val="fr-FR"/>
        </w:rPr>
      </w:pPr>
      <w:r w:rsidRPr="004405F4">
        <w:rPr>
          <w:lang w:val="fr-FR"/>
        </w:rPr>
        <w:t xml:space="preserve">Exemples de cas </w:t>
      </w:r>
      <w:r>
        <w:rPr>
          <w:lang w:val="fr-FR"/>
        </w:rPr>
        <w:t>dans lesquels</w:t>
      </w:r>
      <w:r w:rsidRPr="004405F4">
        <w:rPr>
          <w:lang w:val="fr-FR"/>
        </w:rPr>
        <w:t xml:space="preserve"> la position du capteur peut être affectée par la boue et l</w:t>
      </w:r>
      <w:r>
        <w:rPr>
          <w:lang w:val="fr-FR"/>
        </w:rPr>
        <w:t>’</w:t>
      </w:r>
      <w:r w:rsidRPr="004405F4">
        <w:rPr>
          <w:lang w:val="fr-FR"/>
        </w:rPr>
        <w:t xml:space="preserve">eau </w:t>
      </w:r>
    </w:p>
    <w:p w14:paraId="740D227D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>Pour les véhicules fonctionn</w:t>
      </w:r>
      <w:r>
        <w:rPr>
          <w:lang w:val="fr-FR"/>
        </w:rPr>
        <w:t>a</w:t>
      </w:r>
      <w:r w:rsidRPr="004405F4">
        <w:rPr>
          <w:lang w:val="fr-FR"/>
        </w:rPr>
        <w:t xml:space="preserve">nt dans un </w:t>
      </w:r>
      <w:r>
        <w:rPr>
          <w:lang w:val="fr-FR"/>
        </w:rPr>
        <w:t>milieu</w:t>
      </w:r>
      <w:r w:rsidRPr="004405F4">
        <w:rPr>
          <w:lang w:val="fr-FR"/>
        </w:rPr>
        <w:t xml:space="preserve"> très difficile, </w:t>
      </w:r>
      <w:r>
        <w:rPr>
          <w:lang w:val="fr-FR"/>
        </w:rPr>
        <w:t>le montage</w:t>
      </w:r>
      <w:r w:rsidRPr="004405F4">
        <w:rPr>
          <w:lang w:val="fr-FR"/>
        </w:rPr>
        <w:t xml:space="preserve"> de</w:t>
      </w:r>
      <w:r>
        <w:rPr>
          <w:lang w:val="fr-FR"/>
        </w:rPr>
        <w:t>s</w:t>
      </w:r>
      <w:r w:rsidRPr="004405F4">
        <w:rPr>
          <w:lang w:val="fr-FR"/>
        </w:rPr>
        <w:t xml:space="preserve"> capteurs pour les systèmes de </w:t>
      </w:r>
      <w:r>
        <w:rPr>
          <w:lang w:val="fr-FR"/>
        </w:rPr>
        <w:t>réglage</w:t>
      </w:r>
      <w:r w:rsidRPr="004405F4">
        <w:rPr>
          <w:lang w:val="fr-FR"/>
        </w:rPr>
        <w:t xml:space="preserve"> automatique </w:t>
      </w:r>
      <w:r>
        <w:rPr>
          <w:lang w:val="fr-FR"/>
        </w:rPr>
        <w:t xml:space="preserve">pose un problème </w:t>
      </w:r>
      <w:r w:rsidRPr="004405F4">
        <w:rPr>
          <w:lang w:val="fr-FR"/>
        </w:rPr>
        <w:t>de fiabilité. Il n</w:t>
      </w:r>
      <w:r>
        <w:rPr>
          <w:lang w:val="fr-FR"/>
        </w:rPr>
        <w:t>’</w:t>
      </w:r>
      <w:r w:rsidRPr="004405F4">
        <w:rPr>
          <w:lang w:val="fr-FR"/>
        </w:rPr>
        <w:t>est pas toujours possible de trouver pour les capteurs</w:t>
      </w:r>
      <w:r w:rsidRPr="00E60120">
        <w:rPr>
          <w:lang w:val="fr-FR"/>
        </w:rPr>
        <w:t xml:space="preserve"> </w:t>
      </w:r>
      <w:r w:rsidRPr="004405F4">
        <w:rPr>
          <w:lang w:val="fr-FR"/>
        </w:rPr>
        <w:t xml:space="preserve">des positions utilisables </w:t>
      </w:r>
      <w:r>
        <w:rPr>
          <w:lang w:val="fr-FR"/>
        </w:rPr>
        <w:t>avec</w:t>
      </w:r>
      <w:r w:rsidRPr="004405F4">
        <w:rPr>
          <w:lang w:val="fr-FR"/>
        </w:rPr>
        <w:t xml:space="preserve"> les différentes configurations de véhicules</w:t>
      </w:r>
      <w:r>
        <w:rPr>
          <w:lang w:val="fr-FR"/>
        </w:rPr>
        <w:t> ;</w:t>
      </w:r>
    </w:p>
    <w:p w14:paraId="36F11BD5" w14:textId="77777777" w:rsidR="006F34C6" w:rsidRPr="004405F4" w:rsidRDefault="006F34C6" w:rsidP="006F4B3E">
      <w:pPr>
        <w:pStyle w:val="Bullet1G"/>
        <w:rPr>
          <w:lang w:val="fr-FR"/>
        </w:rPr>
      </w:pPr>
      <w:r w:rsidRPr="004405F4">
        <w:rPr>
          <w:lang w:val="fr-FR"/>
        </w:rPr>
        <w:t xml:space="preserve">Certains facteurs contribuent à </w:t>
      </w:r>
      <w:r>
        <w:rPr>
          <w:lang w:val="fr-FR"/>
        </w:rPr>
        <w:t xml:space="preserve">déterminer </w:t>
      </w:r>
      <w:r w:rsidRPr="004405F4">
        <w:rPr>
          <w:lang w:val="fr-FR"/>
        </w:rPr>
        <w:t xml:space="preserve">une </w:t>
      </w:r>
      <w:r>
        <w:rPr>
          <w:lang w:val="fr-FR"/>
        </w:rPr>
        <w:t>importante</w:t>
      </w:r>
      <w:r w:rsidRPr="004405F4">
        <w:rPr>
          <w:lang w:val="fr-FR"/>
        </w:rPr>
        <w:t xml:space="preserve"> marge de tolérance pour les systèmes de </w:t>
      </w:r>
      <w:r>
        <w:rPr>
          <w:lang w:val="fr-FR"/>
        </w:rPr>
        <w:t>réglage</w:t>
      </w:r>
      <w:r w:rsidRPr="004405F4">
        <w:rPr>
          <w:lang w:val="fr-FR"/>
        </w:rPr>
        <w:t xml:space="preserve"> automatique des camions (flexion du châssis, </w:t>
      </w:r>
      <w:r>
        <w:rPr>
          <w:lang w:val="fr-FR"/>
        </w:rPr>
        <w:t>com</w:t>
      </w:r>
      <w:r w:rsidRPr="004405F4">
        <w:rPr>
          <w:lang w:val="fr-FR"/>
        </w:rPr>
        <w:t>pression des pneu</w:t>
      </w:r>
      <w:r>
        <w:rPr>
          <w:lang w:val="fr-FR"/>
        </w:rPr>
        <w:t>matique</w:t>
      </w:r>
      <w:r w:rsidRPr="004405F4">
        <w:rPr>
          <w:lang w:val="fr-FR"/>
        </w:rPr>
        <w:t>s,</w:t>
      </w:r>
      <w:r>
        <w:rPr>
          <w:lang w:val="fr-FR"/>
        </w:rPr>
        <w:t> </w:t>
      </w:r>
      <w:r w:rsidRPr="004405F4">
        <w:rPr>
          <w:lang w:val="fr-FR"/>
        </w:rPr>
        <w:t>etc.). L</w:t>
      </w:r>
      <w:r>
        <w:rPr>
          <w:lang w:val="fr-FR"/>
        </w:rPr>
        <w:t>’</w:t>
      </w:r>
      <w:r w:rsidRPr="004405F4">
        <w:rPr>
          <w:lang w:val="fr-FR"/>
        </w:rPr>
        <w:t xml:space="preserve">influence de ces facteurs </w:t>
      </w:r>
      <w:r>
        <w:rPr>
          <w:lang w:val="fr-FR"/>
        </w:rPr>
        <w:t>est</w:t>
      </w:r>
      <w:r w:rsidRPr="004405F4">
        <w:rPr>
          <w:lang w:val="fr-FR"/>
        </w:rPr>
        <w:t xml:space="preserve"> difficile à calculer, notamment </w:t>
      </w:r>
      <w:r>
        <w:rPr>
          <w:lang w:val="fr-FR"/>
        </w:rPr>
        <w:t xml:space="preserve">en raison du fait que </w:t>
      </w:r>
      <w:r w:rsidRPr="004405F4">
        <w:rPr>
          <w:lang w:val="fr-FR"/>
        </w:rPr>
        <w:t xml:space="preserve">de nombreux véhicules sont </w:t>
      </w:r>
      <w:r>
        <w:rPr>
          <w:lang w:val="fr-FR"/>
        </w:rPr>
        <w:t>modifiés</w:t>
      </w:r>
      <w:r w:rsidRPr="004405F4">
        <w:rPr>
          <w:lang w:val="fr-FR"/>
        </w:rPr>
        <w:t xml:space="preserve"> par des carrossiers qui peuvent </w:t>
      </w:r>
      <w:r>
        <w:rPr>
          <w:lang w:val="fr-FR"/>
        </w:rPr>
        <w:t xml:space="preserve">y adjoindre </w:t>
      </w:r>
      <w:r w:rsidRPr="004405F4">
        <w:rPr>
          <w:lang w:val="fr-FR"/>
        </w:rPr>
        <w:t>des éléments de châssis supplémentaires</w:t>
      </w:r>
      <w:r>
        <w:rPr>
          <w:lang w:val="fr-FR"/>
        </w:rPr>
        <w:t xml:space="preserve"> ainsi que</w:t>
      </w:r>
      <w:r w:rsidRPr="004405F4">
        <w:rPr>
          <w:lang w:val="fr-FR"/>
        </w:rPr>
        <w:t xml:space="preserve"> d</w:t>
      </w:r>
      <w:r>
        <w:rPr>
          <w:lang w:val="fr-FR"/>
        </w:rPr>
        <w:t>’autr</w:t>
      </w:r>
      <w:r w:rsidRPr="004405F4">
        <w:rPr>
          <w:lang w:val="fr-FR"/>
        </w:rPr>
        <w:t xml:space="preserve">es essieux et roues. Dans </w:t>
      </w:r>
      <w:r>
        <w:rPr>
          <w:lang w:val="fr-FR"/>
        </w:rPr>
        <w:t>de tels</w:t>
      </w:r>
      <w:r w:rsidRPr="004405F4">
        <w:rPr>
          <w:lang w:val="fr-FR"/>
        </w:rPr>
        <w:t xml:space="preserve"> cas, un système de </w:t>
      </w:r>
      <w:r>
        <w:rPr>
          <w:lang w:val="fr-FR"/>
        </w:rPr>
        <w:t xml:space="preserve">réglage </w:t>
      </w:r>
      <w:r w:rsidRPr="004405F4">
        <w:rPr>
          <w:lang w:val="fr-FR"/>
        </w:rPr>
        <w:t>automatique ne permet</w:t>
      </w:r>
      <w:r>
        <w:rPr>
          <w:lang w:val="fr-FR"/>
        </w:rPr>
        <w:t>trait</w:t>
      </w:r>
      <w:r w:rsidRPr="004405F4">
        <w:rPr>
          <w:lang w:val="fr-FR"/>
        </w:rPr>
        <w:t xml:space="preserve"> pas </w:t>
      </w:r>
      <w:r>
        <w:rPr>
          <w:lang w:val="fr-FR"/>
        </w:rPr>
        <w:t>de régler</w:t>
      </w:r>
      <w:r w:rsidRPr="004405F4">
        <w:rPr>
          <w:lang w:val="fr-FR"/>
        </w:rPr>
        <w:t xml:space="preserve"> les phares</w:t>
      </w:r>
      <w:r w:rsidRPr="00D06F6D">
        <w:rPr>
          <w:lang w:val="fr-FR"/>
        </w:rPr>
        <w:t xml:space="preserve"> </w:t>
      </w:r>
      <w:r w:rsidRPr="004405F4">
        <w:rPr>
          <w:lang w:val="fr-FR"/>
        </w:rPr>
        <w:t xml:space="preserve">avec précision. </w:t>
      </w:r>
    </w:p>
    <w:p w14:paraId="5AC58F1F" w14:textId="77777777" w:rsidR="006F34C6" w:rsidRPr="004405F4" w:rsidRDefault="006F34C6" w:rsidP="006F4B3E">
      <w:pPr>
        <w:pStyle w:val="H1G"/>
        <w:rPr>
          <w:lang w:val="fr-FR"/>
        </w:rPr>
      </w:pPr>
      <w:r w:rsidRPr="004405F4">
        <w:rPr>
          <w:lang w:val="fr-FR"/>
        </w:rPr>
        <w:tab/>
        <w:t>B.</w:t>
      </w:r>
      <w:r w:rsidRPr="004405F4">
        <w:rPr>
          <w:lang w:val="fr-FR"/>
        </w:rPr>
        <w:tab/>
        <w:t>Améliorations de l</w:t>
      </w:r>
      <w:r>
        <w:rPr>
          <w:lang w:val="fr-FR"/>
        </w:rPr>
        <w:t>’interface homme-machine et de l’</w:t>
      </w:r>
      <w:r w:rsidRPr="004405F4">
        <w:rPr>
          <w:lang w:val="fr-FR"/>
        </w:rPr>
        <w:t>ergonomie</w:t>
      </w:r>
    </w:p>
    <w:p w14:paraId="681082CF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6F34C6">
        <w:rPr>
          <w:lang w:val="fr-FR"/>
        </w:rPr>
        <w:t>À l’alinéa a) du</w:t>
      </w:r>
      <w:r w:rsidR="006F34C6" w:rsidRPr="004405F4">
        <w:rPr>
          <w:lang w:val="fr-FR"/>
        </w:rPr>
        <w:t xml:space="preserve"> p</w:t>
      </w:r>
      <w:r w:rsidR="006F34C6">
        <w:rPr>
          <w:lang w:val="fr-FR"/>
        </w:rPr>
        <w:t>aragraphe</w:t>
      </w:r>
      <w:r w:rsidR="006F34C6" w:rsidRPr="004405F4">
        <w:rPr>
          <w:lang w:val="fr-FR"/>
        </w:rPr>
        <w:t xml:space="preserve"> 6.2.6.2.2, </w:t>
      </w:r>
      <w:r w:rsidR="006F34C6">
        <w:rPr>
          <w:lang w:val="fr-FR"/>
        </w:rPr>
        <w:t xml:space="preserve">il est proposé d’émettre </w:t>
      </w:r>
      <w:r w:rsidR="006F34C6" w:rsidRPr="004405F4">
        <w:rPr>
          <w:lang w:val="fr-FR"/>
        </w:rPr>
        <w:t>un signal ou un message d</w:t>
      </w:r>
      <w:r w:rsidR="006F34C6">
        <w:rPr>
          <w:lang w:val="fr-FR"/>
        </w:rPr>
        <w:t>’</w:t>
      </w:r>
      <w:r w:rsidR="006F34C6" w:rsidRPr="004405F4">
        <w:rPr>
          <w:lang w:val="fr-FR"/>
        </w:rPr>
        <w:t>avertissement demand</w:t>
      </w:r>
      <w:r w:rsidR="006F34C6">
        <w:rPr>
          <w:lang w:val="fr-FR"/>
        </w:rPr>
        <w:t>ant</w:t>
      </w:r>
      <w:r w:rsidR="006F34C6" w:rsidRPr="004405F4">
        <w:rPr>
          <w:lang w:val="fr-FR"/>
        </w:rPr>
        <w:t xml:space="preserve"> au conducteur de vérifier le réglage de ses </w:t>
      </w:r>
      <w:r w:rsidR="006F34C6">
        <w:rPr>
          <w:lang w:val="fr-FR"/>
        </w:rPr>
        <w:t>feux</w:t>
      </w:r>
      <w:r w:rsidR="006F34C6" w:rsidRPr="004405F4">
        <w:rPr>
          <w:lang w:val="fr-FR"/>
        </w:rPr>
        <w:t>. Les conditions d</w:t>
      </w:r>
      <w:r w:rsidR="006F34C6">
        <w:rPr>
          <w:lang w:val="fr-FR"/>
        </w:rPr>
        <w:t>’</w:t>
      </w:r>
      <w:r w:rsidR="006F34C6" w:rsidRPr="004405F4">
        <w:rPr>
          <w:lang w:val="fr-FR"/>
        </w:rPr>
        <w:t>activation du signal d</w:t>
      </w:r>
      <w:r w:rsidR="006F34C6">
        <w:rPr>
          <w:lang w:val="fr-FR"/>
        </w:rPr>
        <w:t>’</w:t>
      </w:r>
      <w:r w:rsidR="006F34C6" w:rsidRPr="004405F4">
        <w:rPr>
          <w:lang w:val="fr-FR"/>
        </w:rPr>
        <w:t xml:space="preserve">avertissement sont précisées au </w:t>
      </w:r>
      <w:r w:rsidR="006F34C6" w:rsidRPr="000B0813">
        <w:rPr>
          <w:lang w:val="fr-FR"/>
        </w:rPr>
        <w:t xml:space="preserve">paragraphe </w:t>
      </w:r>
      <w:r w:rsidR="006F34C6" w:rsidRPr="004405F4">
        <w:rPr>
          <w:lang w:val="fr-FR"/>
        </w:rPr>
        <w:t>6.2.6.2.2.1.</w:t>
      </w:r>
    </w:p>
    <w:p w14:paraId="5C772447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6F34C6" w:rsidRPr="000B0813">
        <w:rPr>
          <w:lang w:val="fr-FR"/>
        </w:rPr>
        <w:t xml:space="preserve">À l’alinéa </w:t>
      </w:r>
      <w:r w:rsidR="006F34C6">
        <w:rPr>
          <w:lang w:val="fr-FR"/>
        </w:rPr>
        <w:t>b</w:t>
      </w:r>
      <w:r w:rsidR="006F34C6" w:rsidRPr="000B0813">
        <w:rPr>
          <w:lang w:val="fr-FR"/>
        </w:rPr>
        <w:t>) du paragraphe 6.2.6.2.2</w:t>
      </w:r>
      <w:r w:rsidR="006F34C6" w:rsidRPr="004405F4">
        <w:rPr>
          <w:lang w:val="fr-FR"/>
        </w:rPr>
        <w:t xml:space="preserve">, </w:t>
      </w:r>
      <w:r w:rsidR="006F34C6" w:rsidRPr="000B0813">
        <w:rPr>
          <w:lang w:val="fr-FR"/>
        </w:rPr>
        <w:t xml:space="preserve">il est proposé </w:t>
      </w:r>
      <w:r w:rsidR="006F34C6">
        <w:rPr>
          <w:lang w:val="fr-FR"/>
        </w:rPr>
        <w:t>d’afficher</w:t>
      </w:r>
      <w:r w:rsidR="006F34C6" w:rsidRPr="001653B5">
        <w:rPr>
          <w:lang w:val="fr-FR"/>
        </w:rPr>
        <w:t xml:space="preserve"> </w:t>
      </w:r>
      <w:r w:rsidR="006F34C6">
        <w:rPr>
          <w:lang w:val="fr-FR"/>
        </w:rPr>
        <w:t>à l’intention du</w:t>
      </w:r>
      <w:r w:rsidR="006F34C6" w:rsidRPr="004405F4">
        <w:rPr>
          <w:lang w:val="fr-FR"/>
        </w:rPr>
        <w:t xml:space="preserve"> conducteur</w:t>
      </w:r>
      <w:r w:rsidR="006F34C6">
        <w:rPr>
          <w:lang w:val="fr-FR"/>
        </w:rPr>
        <w:t xml:space="preserve"> </w:t>
      </w:r>
      <w:r w:rsidR="006F34C6" w:rsidRPr="004405F4">
        <w:rPr>
          <w:lang w:val="fr-FR"/>
        </w:rPr>
        <w:t xml:space="preserve">un </w:t>
      </w:r>
      <w:r w:rsidR="006F34C6">
        <w:rPr>
          <w:lang w:val="fr-FR"/>
        </w:rPr>
        <w:t>témoin</w:t>
      </w:r>
      <w:r w:rsidR="006F34C6" w:rsidRPr="004405F4">
        <w:rPr>
          <w:lang w:val="fr-FR"/>
        </w:rPr>
        <w:t xml:space="preserve"> visuel de l</w:t>
      </w:r>
      <w:r w:rsidR="006F34C6">
        <w:rPr>
          <w:lang w:val="fr-FR"/>
        </w:rPr>
        <w:t>’</w:t>
      </w:r>
      <w:r w:rsidR="006F34C6" w:rsidRPr="004405F4">
        <w:rPr>
          <w:lang w:val="fr-FR"/>
        </w:rPr>
        <w:t xml:space="preserve">inclinaison verticale </w:t>
      </w:r>
      <w:r w:rsidR="006F34C6">
        <w:rPr>
          <w:lang w:val="fr-FR"/>
        </w:rPr>
        <w:t xml:space="preserve">du faisceau à </w:t>
      </w:r>
      <w:r w:rsidR="006F34C6" w:rsidRPr="004405F4">
        <w:rPr>
          <w:lang w:val="fr-FR"/>
        </w:rPr>
        <w:t>chaque mis</w:t>
      </w:r>
      <w:r w:rsidR="006F34C6">
        <w:rPr>
          <w:lang w:val="fr-FR"/>
        </w:rPr>
        <w:t>e</w:t>
      </w:r>
      <w:r w:rsidR="006F34C6" w:rsidRPr="004405F4">
        <w:rPr>
          <w:lang w:val="fr-FR"/>
        </w:rPr>
        <w:t xml:space="preserve"> en marche </w:t>
      </w:r>
      <w:r w:rsidR="006F34C6">
        <w:rPr>
          <w:lang w:val="fr-FR"/>
        </w:rPr>
        <w:t xml:space="preserve">du </w:t>
      </w:r>
      <w:r w:rsidR="006F34C6" w:rsidRPr="004405F4">
        <w:rPr>
          <w:lang w:val="fr-FR"/>
        </w:rPr>
        <w:t>moteur (</w:t>
      </w:r>
      <w:r w:rsidR="006F34C6">
        <w:rPr>
          <w:lang w:val="fr-FR"/>
        </w:rPr>
        <w:t xml:space="preserve">du </w:t>
      </w:r>
      <w:r w:rsidR="006F34C6" w:rsidRPr="004405F4">
        <w:rPr>
          <w:lang w:val="fr-FR"/>
        </w:rPr>
        <w:t>système de propulsion), chaque allumage des feux de croisement et chaque modifi</w:t>
      </w:r>
      <w:r w:rsidR="006F34C6">
        <w:rPr>
          <w:lang w:val="fr-FR"/>
        </w:rPr>
        <w:t>cation manuelle de</w:t>
      </w:r>
      <w:r w:rsidR="006F34C6" w:rsidRPr="004405F4">
        <w:rPr>
          <w:lang w:val="fr-FR"/>
        </w:rPr>
        <w:t xml:space="preserve"> l</w:t>
      </w:r>
      <w:r w:rsidR="006F34C6">
        <w:rPr>
          <w:lang w:val="fr-FR"/>
        </w:rPr>
        <w:t xml:space="preserve">eur </w:t>
      </w:r>
      <w:r w:rsidR="006F34C6" w:rsidRPr="004405F4">
        <w:rPr>
          <w:lang w:val="fr-FR"/>
        </w:rPr>
        <w:t>inclinaison.</w:t>
      </w:r>
    </w:p>
    <w:p w14:paraId="61B792E7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="006F34C6">
        <w:rPr>
          <w:lang w:val="fr-FR"/>
        </w:rPr>
        <w:t>Afin d’</w:t>
      </w:r>
      <w:r w:rsidR="006F34C6" w:rsidRPr="004405F4">
        <w:rPr>
          <w:lang w:val="fr-FR"/>
        </w:rPr>
        <w:t>améliorer l</w:t>
      </w:r>
      <w:r w:rsidR="006F34C6">
        <w:rPr>
          <w:lang w:val="fr-FR"/>
        </w:rPr>
        <w:t>’</w:t>
      </w:r>
      <w:r w:rsidR="006F34C6" w:rsidRPr="004405F4">
        <w:rPr>
          <w:lang w:val="fr-FR"/>
        </w:rPr>
        <w:t>ergonomie</w:t>
      </w:r>
      <w:r w:rsidR="006F34C6">
        <w:rPr>
          <w:lang w:val="fr-FR"/>
        </w:rPr>
        <w:t xml:space="preserve"> et </w:t>
      </w:r>
      <w:r w:rsidR="006F34C6" w:rsidRPr="004405F4">
        <w:rPr>
          <w:lang w:val="fr-FR"/>
        </w:rPr>
        <w:t>l</w:t>
      </w:r>
      <w:r w:rsidR="006F34C6">
        <w:rPr>
          <w:lang w:val="fr-FR"/>
        </w:rPr>
        <w:t>’</w:t>
      </w:r>
      <w:r w:rsidR="006F34C6" w:rsidRPr="004405F4">
        <w:rPr>
          <w:lang w:val="fr-FR"/>
        </w:rPr>
        <w:t>accessibilité des commandes,</w:t>
      </w:r>
      <w:r w:rsidR="006F34C6" w:rsidRPr="005C25F2">
        <w:rPr>
          <w:lang w:val="fr-FR"/>
        </w:rPr>
        <w:t xml:space="preserve"> </w:t>
      </w:r>
      <w:r w:rsidR="006F34C6">
        <w:rPr>
          <w:lang w:val="fr-FR"/>
        </w:rPr>
        <w:t>sont énoncées</w:t>
      </w:r>
      <w:r w:rsidR="006F34C6" w:rsidRPr="004405F4">
        <w:rPr>
          <w:lang w:val="fr-FR"/>
        </w:rPr>
        <w:t xml:space="preserve"> </w:t>
      </w:r>
      <w:r w:rsidR="006F34C6">
        <w:rPr>
          <w:lang w:val="fr-FR"/>
        </w:rPr>
        <w:t>au</w:t>
      </w:r>
      <w:r w:rsidR="006F34C6" w:rsidRPr="004405F4">
        <w:rPr>
          <w:lang w:val="fr-FR"/>
        </w:rPr>
        <w:t xml:space="preserve"> paragraphe 6.2.6.2.2.4 des </w:t>
      </w:r>
      <w:r w:rsidR="006F34C6">
        <w:rPr>
          <w:lang w:val="fr-FR"/>
        </w:rPr>
        <w:t>prescriptions</w:t>
      </w:r>
      <w:r w:rsidR="006F34C6" w:rsidRPr="004405F4">
        <w:rPr>
          <w:lang w:val="fr-FR"/>
        </w:rPr>
        <w:t xml:space="preserve"> selon lesquelles le dispositif </w:t>
      </w:r>
      <w:r w:rsidR="006F34C6">
        <w:rPr>
          <w:lang w:val="fr-FR"/>
        </w:rPr>
        <w:t>de</w:t>
      </w:r>
      <w:r w:rsidR="006F34C6" w:rsidRPr="004405F4">
        <w:rPr>
          <w:lang w:val="fr-FR"/>
        </w:rPr>
        <w:t xml:space="preserve"> réglage manuel doi</w:t>
      </w:r>
      <w:r w:rsidR="006F34C6">
        <w:rPr>
          <w:lang w:val="fr-FR"/>
        </w:rPr>
        <w:t>t</w:t>
      </w:r>
      <w:r w:rsidR="006F34C6" w:rsidRPr="004405F4">
        <w:rPr>
          <w:lang w:val="fr-FR"/>
        </w:rPr>
        <w:t xml:space="preserve"> être facilement visible, accessible et </w:t>
      </w:r>
      <w:r w:rsidR="006F34C6">
        <w:rPr>
          <w:lang w:val="fr-FR"/>
        </w:rPr>
        <w:t>reconnaiss</w:t>
      </w:r>
      <w:r w:rsidR="006F34C6" w:rsidRPr="004405F4">
        <w:rPr>
          <w:lang w:val="fr-FR"/>
        </w:rPr>
        <w:t xml:space="preserve">able par le conducteur, conformément aux </w:t>
      </w:r>
      <w:r w:rsidR="006F34C6" w:rsidRPr="000B0813">
        <w:rPr>
          <w:lang w:val="fr-FR"/>
        </w:rPr>
        <w:t xml:space="preserve">prescriptions </w:t>
      </w:r>
      <w:r w:rsidR="006F34C6" w:rsidRPr="004405F4">
        <w:rPr>
          <w:lang w:val="fr-FR"/>
        </w:rPr>
        <w:t xml:space="preserve">du </w:t>
      </w:r>
      <w:r w:rsidR="006F34C6">
        <w:rPr>
          <w:lang w:val="fr-FR"/>
        </w:rPr>
        <w:t>R</w:t>
      </w:r>
      <w:r w:rsidR="006F34C6" w:rsidRPr="004405F4">
        <w:rPr>
          <w:lang w:val="fr-FR"/>
        </w:rPr>
        <w:t xml:space="preserve">èglement </w:t>
      </w:r>
      <w:r w:rsidR="006F34C6">
        <w:rPr>
          <w:lang w:val="fr-FR"/>
        </w:rPr>
        <w:t xml:space="preserve">ONU </w:t>
      </w:r>
      <w:r w:rsidR="002241FE">
        <w:rPr>
          <w:lang w:val="fr-FR"/>
        </w:rPr>
        <w:t>n</w:t>
      </w:r>
      <w:r w:rsidR="002241FE" w:rsidRPr="002241FE">
        <w:rPr>
          <w:vertAlign w:val="superscript"/>
          <w:lang w:val="fr-FR"/>
        </w:rPr>
        <w:t>o</w:t>
      </w:r>
      <w:r w:rsidR="002241FE">
        <w:rPr>
          <w:lang w:val="fr-FR"/>
        </w:rPr>
        <w:t> </w:t>
      </w:r>
      <w:r w:rsidR="006F34C6" w:rsidRPr="004405F4">
        <w:rPr>
          <w:lang w:val="fr-FR"/>
        </w:rPr>
        <w:t>121.</w:t>
      </w:r>
    </w:p>
    <w:p w14:paraId="5A8BA353" w14:textId="77777777" w:rsidR="006F34C6" w:rsidRPr="004405F4" w:rsidRDefault="006F34C6" w:rsidP="006F4B3E">
      <w:pPr>
        <w:pStyle w:val="H1G"/>
        <w:rPr>
          <w:lang w:val="fr-FR"/>
        </w:rPr>
      </w:pPr>
      <w:r w:rsidRPr="004405F4">
        <w:rPr>
          <w:lang w:val="fr-FR"/>
        </w:rPr>
        <w:tab/>
        <w:t>C.</w:t>
      </w:r>
      <w:r w:rsidRPr="004405F4">
        <w:rPr>
          <w:lang w:val="fr-FR"/>
        </w:rPr>
        <w:tab/>
        <w:t>Justification des modifications apportées à l</w:t>
      </w:r>
      <w:r>
        <w:rPr>
          <w:lang w:val="fr-FR"/>
        </w:rPr>
        <w:t>’</w:t>
      </w:r>
      <w:r w:rsidRPr="004405F4">
        <w:rPr>
          <w:lang w:val="fr-FR"/>
        </w:rPr>
        <w:t>annexe 8</w:t>
      </w:r>
    </w:p>
    <w:p w14:paraId="3A058736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="006F34C6" w:rsidRPr="004405F4">
        <w:rPr>
          <w:lang w:val="fr-FR"/>
        </w:rPr>
        <w:t xml:space="preserve">Le terme </w:t>
      </w:r>
      <w:r w:rsidR="006F34C6">
        <w:rPr>
          <w:lang w:val="fr-FR"/>
        </w:rPr>
        <w:t>« rabattement »</w:t>
      </w:r>
      <w:r w:rsidR="006F34C6" w:rsidRPr="004405F4">
        <w:rPr>
          <w:lang w:val="fr-FR"/>
        </w:rPr>
        <w:t xml:space="preserve"> d</w:t>
      </w:r>
      <w:r w:rsidR="006F34C6">
        <w:rPr>
          <w:lang w:val="fr-FR"/>
        </w:rPr>
        <w:t>o</w:t>
      </w:r>
      <w:r w:rsidR="006F34C6" w:rsidRPr="004405F4">
        <w:rPr>
          <w:lang w:val="fr-FR"/>
        </w:rPr>
        <w:t>it être supprimé. Dans l</w:t>
      </w:r>
      <w:r w:rsidR="006F34C6">
        <w:rPr>
          <w:lang w:val="fr-FR"/>
        </w:rPr>
        <w:t>’</w:t>
      </w:r>
      <w:r w:rsidR="006F34C6" w:rsidRPr="004405F4">
        <w:rPr>
          <w:lang w:val="fr-FR"/>
        </w:rPr>
        <w:t xml:space="preserve">ancien texte, il faisait référence à la direction </w:t>
      </w:r>
      <w:r w:rsidR="006F34C6">
        <w:rPr>
          <w:lang w:val="fr-FR"/>
        </w:rPr>
        <w:t xml:space="preserve">du dispositif </w:t>
      </w:r>
      <w:r w:rsidR="006F34C6" w:rsidRPr="004405F4">
        <w:rPr>
          <w:lang w:val="fr-FR"/>
        </w:rPr>
        <w:t xml:space="preserve">de </w:t>
      </w:r>
      <w:r w:rsidR="006F34C6">
        <w:rPr>
          <w:lang w:val="fr-FR"/>
        </w:rPr>
        <w:t>commande</w:t>
      </w:r>
      <w:r w:rsidR="006F34C6" w:rsidRPr="004405F4">
        <w:rPr>
          <w:lang w:val="fr-FR"/>
        </w:rPr>
        <w:t xml:space="preserve">. Pour les camions, </w:t>
      </w:r>
      <w:r w:rsidR="006F34C6">
        <w:rPr>
          <w:lang w:val="fr-FR"/>
        </w:rPr>
        <w:t>on</w:t>
      </w:r>
      <w:r w:rsidR="006F34C6" w:rsidRPr="004405F4">
        <w:rPr>
          <w:lang w:val="fr-FR"/>
        </w:rPr>
        <w:t xml:space="preserve"> r</w:t>
      </w:r>
      <w:r w:rsidR="006F34C6">
        <w:rPr>
          <w:lang w:val="fr-FR"/>
        </w:rPr>
        <w:t>è</w:t>
      </w:r>
      <w:r w:rsidR="006F34C6" w:rsidRPr="004405F4">
        <w:rPr>
          <w:lang w:val="fr-FR"/>
        </w:rPr>
        <w:t>gl</w:t>
      </w:r>
      <w:r w:rsidR="006F34C6">
        <w:rPr>
          <w:lang w:val="fr-FR"/>
        </w:rPr>
        <w:t>e</w:t>
      </w:r>
      <w:r w:rsidR="006F34C6" w:rsidRPr="004405F4">
        <w:rPr>
          <w:lang w:val="fr-FR"/>
        </w:rPr>
        <w:t xml:space="preserve"> le f</w:t>
      </w:r>
      <w:r w:rsidR="006F34C6">
        <w:rPr>
          <w:lang w:val="fr-FR"/>
        </w:rPr>
        <w:t>aisceau</w:t>
      </w:r>
      <w:r w:rsidR="006F34C6" w:rsidRPr="004405F4">
        <w:rPr>
          <w:lang w:val="fr-FR"/>
        </w:rPr>
        <w:t xml:space="preserve"> de croisement à la fois vers le haut et vers le bas en </w:t>
      </w:r>
      <w:r w:rsidR="006F34C6">
        <w:rPr>
          <w:lang w:val="fr-FR"/>
        </w:rPr>
        <w:t>fonction</w:t>
      </w:r>
      <w:r w:rsidR="006F34C6" w:rsidRPr="004405F4">
        <w:rPr>
          <w:lang w:val="fr-FR"/>
        </w:rPr>
        <w:t xml:space="preserve"> des différentes caractéristiques de chargement de différentes configurations de véhicules.</w:t>
      </w:r>
    </w:p>
    <w:p w14:paraId="0120F737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="006F34C6" w:rsidRPr="004405F4">
        <w:rPr>
          <w:lang w:val="fr-FR"/>
        </w:rPr>
        <w:t xml:space="preserve">Afin que les </w:t>
      </w:r>
      <w:r w:rsidR="006F34C6" w:rsidRPr="001653B5">
        <w:rPr>
          <w:lang w:val="fr-FR"/>
        </w:rPr>
        <w:t>prescription</w:t>
      </w:r>
      <w:r w:rsidR="006F34C6">
        <w:rPr>
          <w:lang w:val="fr-FR"/>
        </w:rPr>
        <w:t>s</w:t>
      </w:r>
      <w:r w:rsidR="006F34C6" w:rsidRPr="001653B5">
        <w:rPr>
          <w:lang w:val="fr-FR"/>
        </w:rPr>
        <w:t xml:space="preserve"> </w:t>
      </w:r>
      <w:r w:rsidR="006F34C6" w:rsidRPr="004405F4">
        <w:rPr>
          <w:lang w:val="fr-FR"/>
        </w:rPr>
        <w:t xml:space="preserve">soient neutres sur le plan technologique, la prescription </w:t>
      </w:r>
      <w:r w:rsidR="006F34C6">
        <w:rPr>
          <w:lang w:val="fr-FR"/>
        </w:rPr>
        <w:t>portant sur les</w:t>
      </w:r>
      <w:r w:rsidR="006F34C6" w:rsidRPr="004405F4">
        <w:rPr>
          <w:lang w:val="fr-FR"/>
        </w:rPr>
        <w:t xml:space="preserve"> </w:t>
      </w:r>
      <w:r w:rsidR="006F34C6">
        <w:rPr>
          <w:lang w:val="fr-FR"/>
        </w:rPr>
        <w:t>systèmes</w:t>
      </w:r>
      <w:r w:rsidR="006F34C6" w:rsidRPr="004405F4">
        <w:rPr>
          <w:lang w:val="fr-FR"/>
        </w:rPr>
        <w:t xml:space="preserve"> de </w:t>
      </w:r>
      <w:r w:rsidR="006F34C6">
        <w:rPr>
          <w:lang w:val="fr-FR"/>
        </w:rPr>
        <w:t>commande</w:t>
      </w:r>
      <w:r w:rsidR="006F34C6" w:rsidRPr="004405F4">
        <w:rPr>
          <w:lang w:val="fr-FR"/>
        </w:rPr>
        <w:t xml:space="preserve"> (</w:t>
      </w:r>
      <w:r w:rsidR="006F34C6">
        <w:rPr>
          <w:lang w:val="fr-FR"/>
        </w:rPr>
        <w:t xml:space="preserve">par déplacement </w:t>
      </w:r>
      <w:r w:rsidR="006F34C6" w:rsidRPr="004405F4">
        <w:rPr>
          <w:lang w:val="fr-FR"/>
        </w:rPr>
        <w:t>vers le bas</w:t>
      </w:r>
      <w:r w:rsidR="006F34C6">
        <w:rPr>
          <w:lang w:val="fr-FR"/>
        </w:rPr>
        <w:t xml:space="preserve"> ou vers la gauche</w:t>
      </w:r>
      <w:r w:rsidR="006F34C6" w:rsidRPr="004405F4">
        <w:rPr>
          <w:lang w:val="fr-FR"/>
        </w:rPr>
        <w:t>,</w:t>
      </w:r>
      <w:r w:rsidR="006F34C6">
        <w:rPr>
          <w:lang w:val="fr-FR"/>
        </w:rPr>
        <w:t xml:space="preserve"> par</w:t>
      </w:r>
      <w:r w:rsidR="006F34C6" w:rsidRPr="004405F4">
        <w:rPr>
          <w:lang w:val="fr-FR"/>
        </w:rPr>
        <w:t xml:space="preserve"> rotati</w:t>
      </w:r>
      <w:r w:rsidR="006F34C6">
        <w:rPr>
          <w:lang w:val="fr-FR"/>
        </w:rPr>
        <w:t>on antihoraire</w:t>
      </w:r>
      <w:r w:rsidR="006F34C6" w:rsidRPr="004405F4">
        <w:rPr>
          <w:lang w:val="fr-FR"/>
        </w:rPr>
        <w:t xml:space="preserve">, </w:t>
      </w:r>
      <w:r w:rsidR="006F34C6" w:rsidRPr="00296B9A">
        <w:rPr>
          <w:lang w:val="fr-FR"/>
        </w:rPr>
        <w:t>système pression-traction</w:t>
      </w:r>
      <w:r w:rsidR="006F34C6" w:rsidRPr="004405F4">
        <w:rPr>
          <w:lang w:val="fr-FR"/>
        </w:rPr>
        <w:t>) a été supprimée.</w:t>
      </w:r>
    </w:p>
    <w:p w14:paraId="68B8AF3A" w14:textId="77777777" w:rsidR="006F34C6" w:rsidRPr="004405F4" w:rsidRDefault="006F4B3E" w:rsidP="006F4B3E">
      <w:pPr>
        <w:pStyle w:val="SingleTxtG"/>
        <w:rPr>
          <w:lang w:val="fr-FR"/>
        </w:rPr>
      </w:pPr>
      <w:r>
        <w:rPr>
          <w:lang w:val="fr-FR"/>
        </w:rPr>
        <w:t>10.</w:t>
      </w:r>
      <w:r>
        <w:rPr>
          <w:lang w:val="fr-FR"/>
        </w:rPr>
        <w:tab/>
      </w:r>
      <w:r w:rsidR="006F34C6" w:rsidRPr="00296B9A">
        <w:rPr>
          <w:lang w:val="fr-FR"/>
        </w:rPr>
        <w:t>La prescription énoncée au paragraphe</w:t>
      </w:r>
      <w:r w:rsidR="00E60F31">
        <w:rPr>
          <w:lang w:val="fr-FR"/>
        </w:rPr>
        <w:t> </w:t>
      </w:r>
      <w:r w:rsidR="006F34C6" w:rsidRPr="004405F4">
        <w:rPr>
          <w:lang w:val="fr-FR"/>
        </w:rPr>
        <w:t xml:space="preserve">1.3 faisant référence au manuel du </w:t>
      </w:r>
      <w:r w:rsidR="006F34C6">
        <w:rPr>
          <w:lang w:val="fr-FR"/>
        </w:rPr>
        <w:t>conducteur</w:t>
      </w:r>
      <w:r w:rsidR="006F34C6" w:rsidRPr="004405F4">
        <w:rPr>
          <w:lang w:val="fr-FR"/>
        </w:rPr>
        <w:t xml:space="preserve"> a été déplacée dans le texte principal</w:t>
      </w:r>
      <w:r w:rsidR="006F34C6">
        <w:rPr>
          <w:lang w:val="fr-FR"/>
        </w:rPr>
        <w:t xml:space="preserve"> du Rè</w:t>
      </w:r>
      <w:r w:rsidR="006F34C6" w:rsidRPr="004405F4">
        <w:rPr>
          <w:lang w:val="fr-FR"/>
        </w:rPr>
        <w:t>glement (voir par</w:t>
      </w:r>
      <w:r w:rsidR="006F34C6">
        <w:rPr>
          <w:lang w:val="fr-FR"/>
        </w:rPr>
        <w:t>.</w:t>
      </w:r>
      <w:r w:rsidR="00E60F31">
        <w:rPr>
          <w:lang w:val="fr-FR"/>
        </w:rPr>
        <w:t> </w:t>
      </w:r>
      <w:r w:rsidR="006F34C6" w:rsidRPr="004405F4">
        <w:rPr>
          <w:lang w:val="fr-FR"/>
        </w:rPr>
        <w:t>6.2.6.2.2.5) et peut donc être supprimée.</w:t>
      </w:r>
      <w:bookmarkStart w:id="12" w:name="_GoBack"/>
      <w:bookmarkEnd w:id="12"/>
    </w:p>
    <w:p w14:paraId="10273165" w14:textId="77777777" w:rsidR="006F34C6" w:rsidRPr="004405F4" w:rsidRDefault="006F4B3E" w:rsidP="005F6081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>11.</w:t>
      </w:r>
      <w:r>
        <w:rPr>
          <w:lang w:val="fr-FR"/>
        </w:rPr>
        <w:tab/>
      </w:r>
      <w:r w:rsidR="006F34C6" w:rsidRPr="004405F4">
        <w:rPr>
          <w:lang w:val="fr-FR"/>
        </w:rPr>
        <w:t>L</w:t>
      </w:r>
      <w:r w:rsidR="006F34C6">
        <w:rPr>
          <w:lang w:val="fr-FR"/>
        </w:rPr>
        <w:t>a prescription énoncée au paragraphe</w:t>
      </w:r>
      <w:r w:rsidR="00E60F31">
        <w:rPr>
          <w:lang w:val="fr-FR"/>
        </w:rPr>
        <w:t> </w:t>
      </w:r>
      <w:r w:rsidR="006F34C6" w:rsidRPr="004405F4">
        <w:rPr>
          <w:lang w:val="fr-FR"/>
        </w:rPr>
        <w:t xml:space="preserve">1.4 précisant les symboles qui peuvent être utilisés a été supprimée car ceux-ci sont déjà prescrits dans le </w:t>
      </w:r>
      <w:r w:rsidR="006F34C6">
        <w:rPr>
          <w:lang w:val="fr-FR"/>
        </w:rPr>
        <w:t>R</w:t>
      </w:r>
      <w:r w:rsidR="006F34C6" w:rsidRPr="004405F4">
        <w:rPr>
          <w:lang w:val="fr-FR"/>
        </w:rPr>
        <w:t xml:space="preserve">èglement </w:t>
      </w:r>
      <w:r w:rsidR="006F34C6">
        <w:rPr>
          <w:lang w:val="fr-FR"/>
        </w:rPr>
        <w:t xml:space="preserve">ONU </w:t>
      </w:r>
      <w:r w:rsidR="006F34C6" w:rsidRPr="004405F4">
        <w:rPr>
          <w:lang w:val="fr-FR"/>
        </w:rPr>
        <w:t>n</w:t>
      </w:r>
      <w:r w:rsidR="006F34C6" w:rsidRPr="00296B9A">
        <w:rPr>
          <w:vertAlign w:val="superscript"/>
          <w:lang w:val="fr-FR"/>
        </w:rPr>
        <w:t>o</w:t>
      </w:r>
      <w:r w:rsidR="006F34C6">
        <w:rPr>
          <w:lang w:val="fr-FR"/>
        </w:rPr>
        <w:t> </w:t>
      </w:r>
      <w:r w:rsidR="006F34C6" w:rsidRPr="004405F4">
        <w:rPr>
          <w:lang w:val="fr-FR"/>
        </w:rPr>
        <w:t>121.</w:t>
      </w:r>
    </w:p>
    <w:p w14:paraId="4A9EAF28" w14:textId="77777777" w:rsidR="006F34C6" w:rsidRDefault="006F4B3E" w:rsidP="006F4B3E">
      <w:pPr>
        <w:pStyle w:val="SingleTxtG"/>
        <w:rPr>
          <w:lang w:val="fr-FR"/>
        </w:rPr>
      </w:pPr>
      <w:r>
        <w:rPr>
          <w:lang w:val="fr-FR"/>
        </w:rPr>
        <w:t>12.</w:t>
      </w:r>
      <w:r>
        <w:rPr>
          <w:lang w:val="fr-FR"/>
        </w:rPr>
        <w:tab/>
      </w:r>
      <w:r w:rsidR="006F34C6" w:rsidRPr="004405F4">
        <w:rPr>
          <w:lang w:val="fr-FR"/>
        </w:rPr>
        <w:t xml:space="preserve">Les exemples des </w:t>
      </w:r>
      <w:r w:rsidR="006F34C6">
        <w:rPr>
          <w:lang w:val="fr-FR"/>
        </w:rPr>
        <w:t>commandes</w:t>
      </w:r>
      <w:r w:rsidR="006F34C6" w:rsidRPr="004405F4">
        <w:rPr>
          <w:lang w:val="fr-FR"/>
        </w:rPr>
        <w:t xml:space="preserve"> 1, 2 et 3 ont été supprimés </w:t>
      </w:r>
      <w:r w:rsidR="006F34C6">
        <w:rPr>
          <w:lang w:val="fr-FR"/>
        </w:rPr>
        <w:t>étant donné que</w:t>
      </w:r>
      <w:r w:rsidR="006F34C6" w:rsidRPr="004405F4">
        <w:rPr>
          <w:lang w:val="fr-FR"/>
        </w:rPr>
        <w:t xml:space="preserve"> les illustrations sont considérées comme dépassées.</w:t>
      </w:r>
    </w:p>
    <w:p w14:paraId="44B2659A" w14:textId="77777777" w:rsidR="006F4B3E" w:rsidRPr="006F4B3E" w:rsidRDefault="006F4B3E" w:rsidP="006F4B3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6F4B3E" w:rsidRPr="006F4B3E" w:rsidSect="006F34C6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57A51" w14:textId="77777777" w:rsidR="002A37FE" w:rsidRDefault="002A37FE" w:rsidP="00F95C08">
      <w:pPr>
        <w:spacing w:line="240" w:lineRule="auto"/>
      </w:pPr>
    </w:p>
  </w:endnote>
  <w:endnote w:type="continuationSeparator" w:id="0">
    <w:p w14:paraId="78D789DD" w14:textId="77777777" w:rsidR="002A37FE" w:rsidRPr="00AC3823" w:rsidRDefault="002A37FE" w:rsidP="00AC3823">
      <w:pPr>
        <w:pStyle w:val="Pieddepage"/>
      </w:pPr>
    </w:p>
  </w:endnote>
  <w:endnote w:type="continuationNotice" w:id="1">
    <w:p w14:paraId="086CA9EC" w14:textId="77777777" w:rsidR="002A37FE" w:rsidRDefault="002A37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2F2D" w14:textId="77777777" w:rsidR="006F34C6" w:rsidRPr="006F34C6" w:rsidRDefault="006F34C6" w:rsidP="006F34C6">
    <w:pPr>
      <w:pStyle w:val="Pieddepage"/>
      <w:tabs>
        <w:tab w:val="right" w:pos="9638"/>
      </w:tabs>
    </w:pPr>
    <w:r w:rsidRPr="006F34C6">
      <w:rPr>
        <w:b/>
        <w:sz w:val="18"/>
      </w:rPr>
      <w:fldChar w:fldCharType="begin"/>
    </w:r>
    <w:r w:rsidRPr="006F34C6">
      <w:rPr>
        <w:b/>
        <w:sz w:val="18"/>
      </w:rPr>
      <w:instrText xml:space="preserve"> PAGE  \* MERGEFORMAT </w:instrText>
    </w:r>
    <w:r w:rsidRPr="006F34C6">
      <w:rPr>
        <w:b/>
        <w:sz w:val="18"/>
      </w:rPr>
      <w:fldChar w:fldCharType="separate"/>
    </w:r>
    <w:r w:rsidRPr="006F34C6">
      <w:rPr>
        <w:b/>
        <w:noProof/>
        <w:sz w:val="18"/>
      </w:rPr>
      <w:t>2</w:t>
    </w:r>
    <w:r w:rsidRPr="006F34C6">
      <w:rPr>
        <w:b/>
        <w:sz w:val="18"/>
      </w:rPr>
      <w:fldChar w:fldCharType="end"/>
    </w:r>
    <w:r>
      <w:rPr>
        <w:b/>
        <w:sz w:val="18"/>
      </w:rPr>
      <w:tab/>
    </w:r>
    <w:r>
      <w:t>GE.20-10443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5F89C" w14:textId="77777777" w:rsidR="006F34C6" w:rsidRPr="006F34C6" w:rsidRDefault="006F34C6" w:rsidP="006F34C6">
    <w:pPr>
      <w:pStyle w:val="Pieddepage"/>
      <w:tabs>
        <w:tab w:val="right" w:pos="9638"/>
      </w:tabs>
      <w:rPr>
        <w:b/>
        <w:sz w:val="18"/>
      </w:rPr>
    </w:pPr>
    <w:r>
      <w:t>GE.20-10443</w:t>
    </w:r>
    <w:r>
      <w:tab/>
    </w:r>
    <w:r w:rsidRPr="006F34C6">
      <w:rPr>
        <w:b/>
        <w:sz w:val="18"/>
      </w:rPr>
      <w:fldChar w:fldCharType="begin"/>
    </w:r>
    <w:r w:rsidRPr="006F34C6">
      <w:rPr>
        <w:b/>
        <w:sz w:val="18"/>
      </w:rPr>
      <w:instrText xml:space="preserve"> PAGE  \* MERGEFORMAT </w:instrText>
    </w:r>
    <w:r w:rsidRPr="006F34C6">
      <w:rPr>
        <w:b/>
        <w:sz w:val="18"/>
      </w:rPr>
      <w:fldChar w:fldCharType="separate"/>
    </w:r>
    <w:r w:rsidRPr="006F34C6">
      <w:rPr>
        <w:b/>
        <w:noProof/>
        <w:sz w:val="18"/>
      </w:rPr>
      <w:t>3</w:t>
    </w:r>
    <w:r w:rsidRPr="006F34C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59042" w14:textId="77777777" w:rsidR="007F20FA" w:rsidRPr="006F34C6" w:rsidRDefault="006F34C6" w:rsidP="006F34C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229852E" wp14:editId="2DE6EFD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20-10443  (F)    270820    280820</w:t>
    </w:r>
    <w:r>
      <w:rPr>
        <w:sz w:val="20"/>
      </w:rPr>
      <w:br/>
    </w:r>
    <w:r w:rsidRPr="006F34C6">
      <w:rPr>
        <w:rFonts w:ascii="C39T30Lfz" w:hAnsi="C39T30Lfz"/>
        <w:sz w:val="56"/>
      </w:rPr>
      <w:t></w:t>
    </w:r>
    <w:r w:rsidRPr="006F34C6">
      <w:rPr>
        <w:rFonts w:ascii="C39T30Lfz" w:hAnsi="C39T30Lfz"/>
        <w:sz w:val="56"/>
      </w:rPr>
      <w:t></w:t>
    </w:r>
    <w:r w:rsidRPr="006F34C6">
      <w:rPr>
        <w:rFonts w:ascii="C39T30Lfz" w:hAnsi="C39T30Lfz"/>
        <w:sz w:val="56"/>
      </w:rPr>
      <w:t></w:t>
    </w:r>
    <w:r w:rsidRPr="006F34C6">
      <w:rPr>
        <w:rFonts w:ascii="C39T30Lfz" w:hAnsi="C39T30Lfz"/>
        <w:sz w:val="56"/>
      </w:rPr>
      <w:t></w:t>
    </w:r>
    <w:r w:rsidRPr="006F34C6">
      <w:rPr>
        <w:rFonts w:ascii="C39T30Lfz" w:hAnsi="C39T30Lfz"/>
        <w:sz w:val="56"/>
      </w:rPr>
      <w:t></w:t>
    </w:r>
    <w:r w:rsidRPr="006F34C6">
      <w:rPr>
        <w:rFonts w:ascii="C39T30Lfz" w:hAnsi="C39T30Lfz"/>
        <w:sz w:val="56"/>
      </w:rPr>
      <w:t></w:t>
    </w:r>
    <w:r w:rsidRPr="006F34C6">
      <w:rPr>
        <w:rFonts w:ascii="C39T30Lfz" w:hAnsi="C39T30Lfz"/>
        <w:sz w:val="56"/>
      </w:rPr>
      <w:t></w:t>
    </w:r>
    <w:r w:rsidRPr="006F34C6">
      <w:rPr>
        <w:rFonts w:ascii="C39T30Lfz" w:hAnsi="C39T30Lfz"/>
        <w:sz w:val="56"/>
      </w:rPr>
      <w:t></w:t>
    </w:r>
    <w:r w:rsidRPr="006F34C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F8C7C9A" wp14:editId="1B94E3D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88AF" w14:textId="77777777" w:rsidR="002A37FE" w:rsidRPr="00AC3823" w:rsidRDefault="002A37F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DB1DB1" w14:textId="77777777" w:rsidR="002A37FE" w:rsidRPr="00AC3823" w:rsidRDefault="002A37FE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213B1B" w14:textId="77777777" w:rsidR="002A37FE" w:rsidRPr="00AC3823" w:rsidRDefault="002A37FE">
      <w:pPr>
        <w:spacing w:line="240" w:lineRule="auto"/>
        <w:rPr>
          <w:sz w:val="2"/>
          <w:szCs w:val="2"/>
        </w:rPr>
      </w:pPr>
    </w:p>
  </w:footnote>
  <w:footnote w:id="2">
    <w:p w14:paraId="7ABF461B" w14:textId="77777777" w:rsidR="00501447" w:rsidRPr="00501447" w:rsidRDefault="00501447">
      <w:pPr>
        <w:pStyle w:val="Notedebasdepage"/>
        <w:rPr>
          <w:szCs w:val="18"/>
        </w:rPr>
      </w:pPr>
      <w:r>
        <w:rPr>
          <w:rStyle w:val="Appelnotedebasdep"/>
        </w:rPr>
        <w:tab/>
      </w:r>
      <w:r w:rsidRPr="00501447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01447">
        <w:rPr>
          <w:szCs w:val="18"/>
        </w:rPr>
        <w:t>Conformément au programme de travail du Comité des transports intérieurs pour 2020 tel qu’il figure dans le projet de budget-programme pour 2020 (A/74/6 (titre V, chap. 20), par. 20.37),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14:paraId="16F16662" w14:textId="77777777" w:rsidR="006F34C6" w:rsidRPr="00501447" w:rsidRDefault="006F34C6" w:rsidP="005014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2399" w14:textId="181B8DB9" w:rsidR="006F34C6" w:rsidRPr="006F34C6" w:rsidRDefault="006F34C6">
    <w:pPr>
      <w:pStyle w:val="En-tte"/>
    </w:pPr>
    <w:fldSimple w:instr=" TITLE  \* MERGEFORMAT ">
      <w:r w:rsidR="004E30C2">
        <w:t>ECE/TRANS/WP.29/GRE/2020/23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329E" w14:textId="735EFC4D" w:rsidR="006F34C6" w:rsidRPr="006F34C6" w:rsidRDefault="006F34C6" w:rsidP="006F34C6">
    <w:pPr>
      <w:pStyle w:val="En-tte"/>
      <w:jc w:val="right"/>
    </w:pPr>
    <w:fldSimple w:instr=" TITLE  \* MERGEFORMAT ">
      <w:r w:rsidR="004E30C2">
        <w:t>ECE/TRANS/WP.29/GRE/2020/23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D1B0C"/>
    <w:multiLevelType w:val="hybridMultilevel"/>
    <w:tmpl w:val="820C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A202284"/>
    <w:multiLevelType w:val="hybridMultilevel"/>
    <w:tmpl w:val="90628DB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35C51A0"/>
    <w:multiLevelType w:val="hybridMultilevel"/>
    <w:tmpl w:val="D37005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215641"/>
    <w:multiLevelType w:val="hybridMultilevel"/>
    <w:tmpl w:val="708871C6"/>
    <w:lvl w:ilvl="0" w:tplc="040C0017">
      <w:start w:val="1"/>
      <w:numFmt w:val="lowerLetter"/>
      <w:lvlText w:val="%1)"/>
      <w:lvlJc w:val="left"/>
      <w:pPr>
        <w:ind w:left="2634" w:hanging="360"/>
      </w:pPr>
      <w:rPr>
        <w:color w:val="auto"/>
      </w:rPr>
    </w:lvl>
    <w:lvl w:ilvl="1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1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37FE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241FE"/>
    <w:rsid w:val="002455A1"/>
    <w:rsid w:val="0024779E"/>
    <w:rsid w:val="00257168"/>
    <w:rsid w:val="002744B8"/>
    <w:rsid w:val="002832AC"/>
    <w:rsid w:val="002A37FE"/>
    <w:rsid w:val="002D7C93"/>
    <w:rsid w:val="00305801"/>
    <w:rsid w:val="003916DE"/>
    <w:rsid w:val="00421996"/>
    <w:rsid w:val="00441C3B"/>
    <w:rsid w:val="00446FE5"/>
    <w:rsid w:val="00452396"/>
    <w:rsid w:val="004730F6"/>
    <w:rsid w:val="004837D8"/>
    <w:rsid w:val="004E2EED"/>
    <w:rsid w:val="004E30C2"/>
    <w:rsid w:val="004E468C"/>
    <w:rsid w:val="00501447"/>
    <w:rsid w:val="00513417"/>
    <w:rsid w:val="005505B7"/>
    <w:rsid w:val="00573BE5"/>
    <w:rsid w:val="00586ED3"/>
    <w:rsid w:val="00596AA9"/>
    <w:rsid w:val="005F6081"/>
    <w:rsid w:val="006F34C6"/>
    <w:rsid w:val="006F4B3E"/>
    <w:rsid w:val="0071601D"/>
    <w:rsid w:val="007A62E6"/>
    <w:rsid w:val="007F20FA"/>
    <w:rsid w:val="0080684C"/>
    <w:rsid w:val="008166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60F31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7478E2"/>
  <w15:docId w15:val="{32F47436-CF7D-413B-9353-05CD6361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,5_G_6,Footnote Text Char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,5_G_6 Car,Footnote Text Char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Normal"/>
    <w:link w:val="paraChar"/>
    <w:qFormat/>
    <w:rsid w:val="006F34C6"/>
    <w:pPr>
      <w:suppressAutoHyphens w:val="0"/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snapToGrid w:val="0"/>
      <w:lang w:val="fr-FR"/>
    </w:rPr>
  </w:style>
  <w:style w:type="character" w:customStyle="1" w:styleId="SingleTxtGChar">
    <w:name w:val="_ Single Txt_G Char"/>
    <w:link w:val="SingleTxtG"/>
    <w:qFormat/>
    <w:rsid w:val="006F34C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6F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qFormat/>
    <w:rsid w:val="006F34C6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paraChar">
    <w:name w:val="para Char"/>
    <w:link w:val="para"/>
    <w:rsid w:val="006F34C6"/>
    <w:rPr>
      <w:rFonts w:ascii="Times New Roman" w:hAnsi="Times New Roman" w:cs="Times New Roman"/>
      <w:snapToGrid w:val="0"/>
      <w:sz w:val="20"/>
      <w:szCs w:val="20"/>
      <w:lang w:val="fr-FR" w:eastAsia="en-US"/>
    </w:rPr>
  </w:style>
  <w:style w:type="paragraph" w:styleId="Paragraphedeliste">
    <w:name w:val="List Paragraph"/>
    <w:basedOn w:val="Normal"/>
    <w:uiPriority w:val="34"/>
    <w:qFormat/>
    <w:rsid w:val="006F34C6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  <w:style w:type="character" w:customStyle="1" w:styleId="H1GChar">
    <w:name w:val="_ H_1_G Char"/>
    <w:link w:val="H1G"/>
    <w:rsid w:val="006F34C6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A5FF6-DBA5-4020-BF60-C5812A3A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</TotalTime>
  <Pages>7</Pages>
  <Words>1758</Words>
  <Characters>9882</Characters>
  <Application>Microsoft Office Word</Application>
  <DocSecurity>0</DocSecurity>
  <Lines>205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ECE/TRANS/WP.29/GRE/2020/23</vt:lpstr>
    </vt:vector>
  </TitlesOfParts>
  <Company>DCM</Company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ECE/TRANS/WP.29/GRE/2020/23</dc:title>
  <dc:subject/>
  <dc:creator>Christine CHAUTAGNAT</dc:creator>
  <cp:keywords/>
  <cp:lastModifiedBy>Christine Chautagnat</cp:lastModifiedBy>
  <cp:revision>3</cp:revision>
  <cp:lastPrinted>2020-08-28T06:42:00Z</cp:lastPrinted>
  <dcterms:created xsi:type="dcterms:W3CDTF">2020-08-28T06:42:00Z</dcterms:created>
  <dcterms:modified xsi:type="dcterms:W3CDTF">2020-08-28T06:44:00Z</dcterms:modified>
</cp:coreProperties>
</file>