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441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441F1" w:rsidP="00C441F1">
            <w:pPr>
              <w:jc w:val="right"/>
            </w:pPr>
            <w:r w:rsidRPr="00C441F1">
              <w:rPr>
                <w:sz w:val="40"/>
              </w:rPr>
              <w:t>ECE</w:t>
            </w:r>
            <w:r>
              <w:t>/TRANS/WP.29/GRE/2020/19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441F1" w:rsidP="00C97039">
            <w:pPr>
              <w:spacing w:before="240"/>
            </w:pPr>
            <w:r>
              <w:t>Distr. générale</w:t>
            </w:r>
          </w:p>
          <w:p w:rsidR="00C441F1" w:rsidRDefault="00C441F1" w:rsidP="00C441F1">
            <w:pPr>
              <w:spacing w:line="240" w:lineRule="exact"/>
            </w:pPr>
            <w:r>
              <w:t>29 juillet 2020</w:t>
            </w:r>
          </w:p>
          <w:p w:rsidR="00C441F1" w:rsidRDefault="00C441F1" w:rsidP="00C441F1">
            <w:pPr>
              <w:spacing w:line="240" w:lineRule="exact"/>
            </w:pPr>
            <w:r>
              <w:t>Français</w:t>
            </w:r>
          </w:p>
          <w:p w:rsidR="00C441F1" w:rsidRPr="00DB58B5" w:rsidRDefault="00C441F1" w:rsidP="00C441F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441F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441F1" w:rsidRDefault="00C441F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441F1" w:rsidRDefault="00C441F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C441F1" w:rsidRDefault="00C441F1" w:rsidP="00257168">
      <w:pPr>
        <w:spacing w:before="120" w:line="240" w:lineRule="exact"/>
        <w:rPr>
          <w:b/>
        </w:rPr>
      </w:pPr>
      <w:r w:rsidRPr="00C441F1">
        <w:rPr>
          <w:b/>
          <w:bCs/>
          <w:lang w:val="fr-FR"/>
        </w:rPr>
        <w:t>Quatre-vingt-troisième session</w:t>
      </w:r>
    </w:p>
    <w:p w:rsidR="00C441F1" w:rsidRDefault="00C441F1" w:rsidP="00257168">
      <w:pPr>
        <w:spacing w:line="240" w:lineRule="exact"/>
      </w:pPr>
      <w:r w:rsidRPr="00C441F1">
        <w:rPr>
          <w:lang w:val="fr-FR"/>
        </w:rPr>
        <w:t>Genève, 19-23 octobre 2020</w:t>
      </w:r>
    </w:p>
    <w:p w:rsidR="00C441F1" w:rsidRDefault="00C441F1" w:rsidP="00257168">
      <w:pPr>
        <w:spacing w:line="240" w:lineRule="exact"/>
      </w:pPr>
      <w:r w:rsidRPr="00C441F1">
        <w:rPr>
          <w:lang w:val="fr-FR"/>
        </w:rPr>
        <w:t>Point 7 a) de l</w:t>
      </w:r>
      <w:r>
        <w:rPr>
          <w:lang w:val="fr-FR"/>
        </w:rPr>
        <w:t>’</w:t>
      </w:r>
      <w:r w:rsidRPr="00C441F1">
        <w:rPr>
          <w:lang w:val="fr-FR"/>
        </w:rPr>
        <w:t>ordre du jour provisoire</w:t>
      </w:r>
    </w:p>
    <w:p w:rsidR="00C441F1" w:rsidRPr="00C441F1" w:rsidRDefault="00C441F1" w:rsidP="00C441F1">
      <w:pPr>
        <w:rPr>
          <w:b/>
          <w:bCs/>
          <w:lang w:val="fr-FR"/>
        </w:rPr>
      </w:pPr>
      <w:r w:rsidRPr="00C441F1">
        <w:rPr>
          <w:b/>
          <w:bCs/>
          <w:lang w:val="fr-FR"/>
        </w:rPr>
        <w:t>Autres Règlements O</w:t>
      </w:r>
      <w:bookmarkStart w:id="0" w:name="_GoBack"/>
      <w:bookmarkEnd w:id="0"/>
      <w:r w:rsidRPr="00C441F1">
        <w:rPr>
          <w:b/>
          <w:bCs/>
          <w:lang w:val="fr-FR"/>
        </w:rPr>
        <w:t>NU</w:t>
      </w:r>
      <w:r>
        <w:rPr>
          <w:b/>
          <w:bCs/>
          <w:lang w:val="fr-FR"/>
        </w:rPr>
        <w:t> </w:t>
      </w:r>
      <w:r w:rsidRPr="00C441F1">
        <w:rPr>
          <w:b/>
          <w:bCs/>
          <w:lang w:val="fr-FR"/>
        </w:rPr>
        <w:t>:</w:t>
      </w:r>
    </w:p>
    <w:p w:rsidR="00C441F1" w:rsidRPr="00C441F1" w:rsidRDefault="00C441F1" w:rsidP="00C441F1">
      <w:pPr>
        <w:rPr>
          <w:bCs/>
          <w:lang w:val="fr-FR"/>
        </w:rPr>
      </w:pPr>
      <w:r w:rsidRPr="00C441F1">
        <w:rPr>
          <w:b/>
          <w:bCs/>
          <w:lang w:val="fr-FR"/>
        </w:rPr>
        <w:t>Règlement ONU n</w:t>
      </w:r>
      <w:r w:rsidRPr="00C441F1">
        <w:rPr>
          <w:b/>
          <w:bCs/>
          <w:vertAlign w:val="superscript"/>
          <w:lang w:val="fr-FR"/>
        </w:rPr>
        <w:t>o</w:t>
      </w:r>
      <w:r w:rsidRPr="00C441F1">
        <w:rPr>
          <w:b/>
          <w:bCs/>
          <w:lang w:val="fr-FR"/>
        </w:rPr>
        <w:t xml:space="preserve"> 53 (Installation des dispositifs d</w:t>
      </w:r>
      <w:r>
        <w:rPr>
          <w:b/>
          <w:bCs/>
          <w:lang w:val="fr-FR"/>
        </w:rPr>
        <w:t>’</w:t>
      </w:r>
      <w:r w:rsidRPr="00C441F1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C441F1">
        <w:rPr>
          <w:b/>
          <w:bCs/>
          <w:lang w:val="fr-FR"/>
        </w:rPr>
        <w:t>et de signalisation lumineuse sur les véhicules de la catégorie L</w:t>
      </w:r>
      <w:r w:rsidRPr="00C441F1">
        <w:rPr>
          <w:b/>
          <w:bCs/>
          <w:vertAlign w:val="subscript"/>
          <w:lang w:val="fr-FR"/>
        </w:rPr>
        <w:t>3</w:t>
      </w:r>
      <w:r w:rsidRPr="00C441F1">
        <w:rPr>
          <w:b/>
          <w:bCs/>
          <w:lang w:val="fr-FR"/>
        </w:rPr>
        <w:t>)</w:t>
      </w:r>
      <w:r w:rsidRPr="00C441F1">
        <w:rPr>
          <w:lang w:val="fr-FR"/>
        </w:rPr>
        <w:t xml:space="preserve"> </w:t>
      </w:r>
    </w:p>
    <w:p w:rsidR="00C441F1" w:rsidRPr="00332537" w:rsidRDefault="00C441F1" w:rsidP="00C441F1">
      <w:pPr>
        <w:pStyle w:val="HChG"/>
        <w:rPr>
          <w:lang w:val="fr-FR"/>
        </w:rPr>
      </w:pPr>
      <w:r w:rsidRPr="00332537">
        <w:rPr>
          <w:lang w:val="fr-FR"/>
        </w:rPr>
        <w:tab/>
      </w:r>
      <w:r w:rsidRPr="00332537">
        <w:rPr>
          <w:lang w:val="fr-FR"/>
        </w:rPr>
        <w:tab/>
        <w:t xml:space="preserve">Proposition de corrections </w:t>
      </w:r>
      <w:r>
        <w:rPr>
          <w:lang w:val="fr-FR"/>
        </w:rPr>
        <w:t xml:space="preserve">pour </w:t>
      </w:r>
      <w:r w:rsidRPr="00332537">
        <w:rPr>
          <w:lang w:val="fr-FR"/>
        </w:rPr>
        <w:t>les séries 02 et 03 d</w:t>
      </w:r>
      <w:r>
        <w:rPr>
          <w:lang w:val="fr-FR"/>
        </w:rPr>
        <w:t>’</w:t>
      </w:r>
      <w:r w:rsidRPr="00332537">
        <w:rPr>
          <w:lang w:val="fr-FR"/>
        </w:rPr>
        <w:t>amendements au Règlement ONU n</w:t>
      </w:r>
      <w:r w:rsidRPr="00332537">
        <w:rPr>
          <w:vertAlign w:val="superscript"/>
          <w:lang w:val="fr-FR"/>
        </w:rPr>
        <w:t>o</w:t>
      </w:r>
      <w:r w:rsidRPr="00332537">
        <w:rPr>
          <w:lang w:val="fr-FR"/>
        </w:rPr>
        <w:t xml:space="preserve"> 53 </w:t>
      </w:r>
    </w:p>
    <w:p w:rsidR="00C441F1" w:rsidRPr="00332537" w:rsidRDefault="00C441F1" w:rsidP="00C441F1">
      <w:pPr>
        <w:pStyle w:val="H1G"/>
        <w:rPr>
          <w:szCs w:val="24"/>
          <w:lang w:val="fr-FR"/>
        </w:rPr>
      </w:pPr>
      <w:r w:rsidRPr="00332537">
        <w:rPr>
          <w:lang w:val="fr-FR"/>
        </w:rPr>
        <w:tab/>
      </w:r>
      <w:r w:rsidRPr="00332537">
        <w:rPr>
          <w:lang w:val="fr-FR"/>
        </w:rPr>
        <w:tab/>
        <w:t xml:space="preserve">Communication du groupe de travail informel de la simplification </w:t>
      </w:r>
      <w:r>
        <w:rPr>
          <w:lang w:val="fr-FR"/>
        </w:rPr>
        <w:br/>
      </w:r>
      <w:r w:rsidRPr="00332537">
        <w:rPr>
          <w:lang w:val="fr-FR"/>
        </w:rPr>
        <w:t>des Règlements relatifs à l</w:t>
      </w:r>
      <w:r>
        <w:rPr>
          <w:lang w:val="fr-FR"/>
        </w:rPr>
        <w:t>’</w:t>
      </w:r>
      <w:r w:rsidRPr="00332537">
        <w:rPr>
          <w:lang w:val="fr-FR"/>
        </w:rPr>
        <w:t>éclairage et à la signalisation lumineuse</w:t>
      </w:r>
      <w:r w:rsidRPr="00C441F1">
        <w:rPr>
          <w:b w:val="0"/>
          <w:bCs/>
          <w:sz w:val="20"/>
          <w:lang w:val="fr-FR"/>
        </w:rPr>
        <w:footnoteReference w:customMarkFollows="1" w:id="2"/>
        <w:t>*</w:t>
      </w:r>
      <w:r w:rsidRPr="00332537">
        <w:rPr>
          <w:lang w:val="fr-FR"/>
        </w:rPr>
        <w:t xml:space="preserve"> </w:t>
      </w:r>
    </w:p>
    <w:p w:rsidR="00C441F1" w:rsidRPr="00332537" w:rsidRDefault="00C441F1" w:rsidP="00C441F1">
      <w:pPr>
        <w:pStyle w:val="SingleTxtG"/>
        <w:rPr>
          <w:lang w:val="fr-FR"/>
        </w:rPr>
      </w:pPr>
      <w:r>
        <w:rPr>
          <w:lang w:val="fr-FR"/>
        </w:rPr>
        <w:tab/>
      </w:r>
      <w:r w:rsidRPr="00332537"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 w:rsidRPr="00332537">
        <w:rPr>
          <w:lang w:val="fr-FR"/>
        </w:rPr>
        <w:t>éclairage et à la signalisation lumineuse, vise à corriger les erreurs de référence aux définitions dans le texte du Règlement ONU n</w:t>
      </w:r>
      <w:r w:rsidRPr="00332537">
        <w:rPr>
          <w:vertAlign w:val="superscript"/>
          <w:lang w:val="fr-FR"/>
        </w:rPr>
        <w:t>o</w:t>
      </w:r>
      <w:r w:rsidRPr="00332537">
        <w:rPr>
          <w:lang w:val="fr-FR"/>
        </w:rPr>
        <w:t xml:space="preserve"> 53. Les modifications qu</w:t>
      </w:r>
      <w:r>
        <w:rPr>
          <w:lang w:val="fr-FR"/>
        </w:rPr>
        <w:t>’</w:t>
      </w:r>
      <w:r w:rsidRPr="00332537">
        <w:rPr>
          <w:lang w:val="fr-FR"/>
        </w:rPr>
        <w:t>il est proposé d</w:t>
      </w:r>
      <w:r>
        <w:rPr>
          <w:lang w:val="fr-FR"/>
        </w:rPr>
        <w:t>’</w:t>
      </w:r>
      <w:r w:rsidRPr="00332537">
        <w:rPr>
          <w:lang w:val="fr-FR"/>
        </w:rPr>
        <w:t>apporter au texte actuel figurent en caractères gras pour les ajouts et biffés pour les suppressions.</w:t>
      </w:r>
    </w:p>
    <w:p w:rsidR="00C441F1" w:rsidRPr="00332537" w:rsidRDefault="00C441F1" w:rsidP="00C441F1">
      <w:pPr>
        <w:pStyle w:val="HChG"/>
        <w:rPr>
          <w:lang w:val="fr-FR"/>
        </w:rPr>
      </w:pPr>
      <w:r>
        <w:rPr>
          <w:lang w:val="fr-FR"/>
        </w:rPr>
        <w:br w:type="page"/>
      </w:r>
      <w:r w:rsidRPr="00332537">
        <w:rPr>
          <w:lang w:val="fr-FR"/>
        </w:rPr>
        <w:lastRenderedPageBreak/>
        <w:tab/>
        <w:t>I.</w:t>
      </w:r>
      <w:r w:rsidRPr="00332537">
        <w:rPr>
          <w:lang w:val="fr-FR"/>
        </w:rPr>
        <w:tab/>
        <w:t>Proposition</w:t>
      </w:r>
    </w:p>
    <w:p w:rsidR="00C441F1" w:rsidRPr="00332537" w:rsidRDefault="00C441F1" w:rsidP="00C441F1">
      <w:pPr>
        <w:pStyle w:val="SingleTxtG"/>
        <w:rPr>
          <w:iCs/>
          <w:kern w:val="2"/>
          <w:lang w:val="fr-FR"/>
        </w:rPr>
      </w:pPr>
      <w:r w:rsidRPr="00332537">
        <w:rPr>
          <w:i/>
          <w:iCs/>
          <w:lang w:val="fr-FR"/>
        </w:rPr>
        <w:t>Paragraphe 3.2.4</w:t>
      </w:r>
      <w:r w:rsidRPr="00332537">
        <w:rPr>
          <w:lang w:val="fr-FR"/>
        </w:rPr>
        <w:t>, lire</w:t>
      </w:r>
      <w:r>
        <w:rPr>
          <w:lang w:val="fr-FR"/>
        </w:rPr>
        <w:t> </w:t>
      </w:r>
      <w:r w:rsidRPr="00332537">
        <w:rPr>
          <w:lang w:val="fr-FR"/>
        </w:rPr>
        <w:t>:</w:t>
      </w:r>
    </w:p>
    <w:p w:rsidR="00C441F1" w:rsidRPr="00332537" w:rsidRDefault="00C441F1" w:rsidP="00C441F1">
      <w:pPr>
        <w:pStyle w:val="SingleTxtG"/>
        <w:ind w:left="2268" w:hanging="1134"/>
        <w:rPr>
          <w:iCs/>
          <w:kern w:val="2"/>
          <w:lang w:val="fr-FR"/>
        </w:rPr>
      </w:pPr>
      <w:r w:rsidRPr="00332537">
        <w:rPr>
          <w:lang w:val="fr-FR"/>
        </w:rPr>
        <w:t>« 3.2.4</w:t>
      </w:r>
      <w:r w:rsidRPr="00332537">
        <w:rPr>
          <w:lang w:val="fr-FR"/>
        </w:rPr>
        <w:tab/>
        <w:t xml:space="preserve">Si besoin est, afin de vérifier la conformité aux prescriptions du présent Règlement, schéma(s) indiquant pour chaque feu la plage éclairante telle que définie au paragraphe </w:t>
      </w:r>
      <w:r w:rsidRPr="00332537">
        <w:rPr>
          <w:strike/>
          <w:lang w:val="fr-FR"/>
        </w:rPr>
        <w:t>2.7.1</w:t>
      </w:r>
      <w:r w:rsidRPr="00332537">
        <w:rPr>
          <w:b/>
          <w:bCs/>
          <w:lang w:val="fr-FR"/>
        </w:rPr>
        <w:t>2.5.1</w:t>
      </w:r>
      <w:r w:rsidRPr="00332537">
        <w:rPr>
          <w:lang w:val="fr-FR"/>
        </w:rPr>
        <w:t xml:space="preserve"> ci-dessus, la surface de sortie de la lumière telle que définie au paragraphe 2.4 ci-dessus, l</w:t>
      </w:r>
      <w:r>
        <w:rPr>
          <w:lang w:val="fr-FR"/>
        </w:rPr>
        <w:t>’</w:t>
      </w:r>
      <w:r w:rsidRPr="00332537">
        <w:rPr>
          <w:lang w:val="fr-FR"/>
        </w:rPr>
        <w:t>axe de référence tel que défini dans le Règlement ONU n</w:t>
      </w:r>
      <w:r w:rsidRPr="00332537">
        <w:rPr>
          <w:vertAlign w:val="superscript"/>
          <w:lang w:val="fr-FR"/>
        </w:rPr>
        <w:t>o</w:t>
      </w:r>
      <w:r w:rsidRPr="00332537">
        <w:rPr>
          <w:lang w:val="fr-FR"/>
        </w:rPr>
        <w:t xml:space="preserve"> 48, et le centre de référence tel que défini dans le Règlement ONU n</w:t>
      </w:r>
      <w:r w:rsidRPr="00332537">
        <w:rPr>
          <w:vertAlign w:val="superscript"/>
          <w:lang w:val="fr-FR"/>
        </w:rPr>
        <w:t>o</w:t>
      </w:r>
      <w:r w:rsidRPr="00332537">
        <w:rPr>
          <w:lang w:val="fr-FR"/>
        </w:rPr>
        <w:t xml:space="preserve"> 48. Ces renseignements ne sont pas nécessaires pour le dispositif d</w:t>
      </w:r>
      <w:r>
        <w:rPr>
          <w:lang w:val="fr-FR"/>
        </w:rPr>
        <w:t>’</w:t>
      </w:r>
      <w:r w:rsidRPr="00332537">
        <w:rPr>
          <w:lang w:val="fr-FR"/>
        </w:rPr>
        <w:t>éclairage de la plaque d</w:t>
      </w:r>
      <w:r>
        <w:rPr>
          <w:lang w:val="fr-FR"/>
        </w:rPr>
        <w:t>’</w:t>
      </w:r>
      <w:r w:rsidRPr="00332537">
        <w:rPr>
          <w:lang w:val="fr-FR"/>
        </w:rPr>
        <w:t>immatriculation arrière (tel que défini dans le Règlement ONU n</w:t>
      </w:r>
      <w:r w:rsidRPr="00332537">
        <w:rPr>
          <w:vertAlign w:val="superscript"/>
          <w:lang w:val="fr-FR"/>
        </w:rPr>
        <w:t>o</w:t>
      </w:r>
      <w:r w:rsidRPr="00332537">
        <w:rPr>
          <w:lang w:val="fr-FR"/>
        </w:rPr>
        <w:t xml:space="preserve"> 48). »</w:t>
      </w:r>
      <w:r>
        <w:rPr>
          <w:lang w:val="fr-FR"/>
        </w:rPr>
        <w:t>.</w:t>
      </w:r>
    </w:p>
    <w:p w:rsidR="00C441F1" w:rsidRPr="00332537" w:rsidRDefault="00C441F1" w:rsidP="00C441F1">
      <w:pPr>
        <w:pStyle w:val="SingleTxtG"/>
        <w:rPr>
          <w:iCs/>
          <w:kern w:val="2"/>
          <w:lang w:val="fr-FR"/>
        </w:rPr>
      </w:pPr>
      <w:r w:rsidRPr="00332537">
        <w:rPr>
          <w:i/>
          <w:iCs/>
          <w:lang w:val="fr-FR"/>
        </w:rPr>
        <w:t>Paragraphe 5.9</w:t>
      </w:r>
      <w:r w:rsidRPr="00332537">
        <w:rPr>
          <w:lang w:val="fr-FR"/>
        </w:rPr>
        <w:t>, lire</w:t>
      </w:r>
      <w:r>
        <w:rPr>
          <w:lang w:val="fr-FR"/>
        </w:rPr>
        <w:t> </w:t>
      </w:r>
      <w:r w:rsidRPr="00332537">
        <w:rPr>
          <w:lang w:val="fr-FR"/>
        </w:rPr>
        <w:t>:</w:t>
      </w:r>
    </w:p>
    <w:p w:rsidR="00C441F1" w:rsidRPr="00332537" w:rsidRDefault="00C441F1" w:rsidP="00C441F1">
      <w:pPr>
        <w:pStyle w:val="SingleTxtG"/>
        <w:ind w:left="2268" w:hanging="1134"/>
        <w:rPr>
          <w:iCs/>
          <w:kern w:val="2"/>
          <w:lang w:val="fr-FR"/>
        </w:rPr>
      </w:pPr>
      <w:r w:rsidRPr="00332537">
        <w:rPr>
          <w:lang w:val="fr-FR"/>
        </w:rPr>
        <w:t>« 5.9</w:t>
      </w:r>
      <w:r w:rsidRPr="00332537">
        <w:rPr>
          <w:lang w:val="fr-FR"/>
        </w:rPr>
        <w:tab/>
        <w:t>Aucune lumière rouge pouvant prêter à confusion ne doit être émise vers l</w:t>
      </w:r>
      <w:r>
        <w:rPr>
          <w:lang w:val="fr-FR"/>
        </w:rPr>
        <w:t>’</w:t>
      </w:r>
      <w:r w:rsidRPr="00332537">
        <w:rPr>
          <w:lang w:val="fr-FR"/>
        </w:rPr>
        <w:t xml:space="preserve">avant par un feu tel que défini au paragraphe </w:t>
      </w:r>
      <w:r w:rsidRPr="00332537">
        <w:rPr>
          <w:strike/>
          <w:lang w:val="fr-FR"/>
        </w:rPr>
        <w:t>2.5</w:t>
      </w:r>
      <w:r w:rsidRPr="00332537">
        <w:rPr>
          <w:b/>
          <w:bCs/>
          <w:lang w:val="fr-FR"/>
        </w:rPr>
        <w:t>2.3</w:t>
      </w:r>
      <w:r w:rsidRPr="00332537">
        <w:rPr>
          <w:lang w:val="fr-FR"/>
        </w:rPr>
        <w:t xml:space="preserve"> et aucune lumière blanche pouvant prêter à confusion ne doit être émise vers l</w:t>
      </w:r>
      <w:r>
        <w:rPr>
          <w:lang w:val="fr-FR"/>
        </w:rPr>
        <w:t>’</w:t>
      </w:r>
      <w:r w:rsidRPr="00332537">
        <w:rPr>
          <w:lang w:val="fr-FR"/>
        </w:rPr>
        <w:t xml:space="preserve">arrière par un feu tel que défini au paragraphe </w:t>
      </w:r>
      <w:r w:rsidRPr="00332537">
        <w:rPr>
          <w:strike/>
          <w:lang w:val="fr-FR"/>
        </w:rPr>
        <w:t>2.5.</w:t>
      </w:r>
      <w:r w:rsidRPr="00332537">
        <w:rPr>
          <w:b/>
          <w:bCs/>
          <w:lang w:val="fr-FR"/>
        </w:rPr>
        <w:t>2.3</w:t>
      </w:r>
      <w:r w:rsidRPr="00C441F1">
        <w:rPr>
          <w:lang w:val="fr-FR"/>
        </w:rPr>
        <w:t>.</w:t>
      </w:r>
      <w:r w:rsidRPr="00332537">
        <w:rPr>
          <w:lang w:val="fr-FR"/>
        </w:rPr>
        <w:t xml:space="preserve"> Il ne doit pas être tenu compte des dispositifs d</w:t>
      </w:r>
      <w:r>
        <w:rPr>
          <w:lang w:val="fr-FR"/>
        </w:rPr>
        <w:t>’</w:t>
      </w:r>
      <w:r w:rsidRPr="00332537">
        <w:rPr>
          <w:lang w:val="fr-FR"/>
        </w:rPr>
        <w:t>éclairage installés à l</w:t>
      </w:r>
      <w:r>
        <w:rPr>
          <w:lang w:val="fr-FR"/>
        </w:rPr>
        <w:t>’</w:t>
      </w:r>
      <w:r w:rsidRPr="00332537">
        <w:rPr>
          <w:lang w:val="fr-FR"/>
        </w:rPr>
        <w:t>intérieur du véhicule. En cas de doute, la conformité est vérifiée comme suit (voir dessin à l</w:t>
      </w:r>
      <w:r>
        <w:rPr>
          <w:lang w:val="fr-FR"/>
        </w:rPr>
        <w:t>’</w:t>
      </w:r>
      <w:r w:rsidRPr="00332537">
        <w:rPr>
          <w:lang w:val="fr-FR"/>
        </w:rPr>
        <w:t>annexe 4)… »</w:t>
      </w:r>
      <w:r>
        <w:rPr>
          <w:lang w:val="fr-FR"/>
        </w:rPr>
        <w:t>.</w:t>
      </w:r>
    </w:p>
    <w:p w:rsidR="00C441F1" w:rsidRPr="00332537" w:rsidRDefault="00C441F1" w:rsidP="00C441F1">
      <w:pPr>
        <w:pStyle w:val="HChG"/>
        <w:rPr>
          <w:lang w:val="fr-FR"/>
        </w:rPr>
      </w:pPr>
      <w:r w:rsidRPr="00332537">
        <w:rPr>
          <w:lang w:val="fr-FR"/>
        </w:rPr>
        <w:tab/>
        <w:t>II.</w:t>
      </w:r>
      <w:r w:rsidRPr="00332537">
        <w:rPr>
          <w:lang w:val="fr-FR"/>
        </w:rPr>
        <w:tab/>
        <w:t>Justification</w:t>
      </w:r>
    </w:p>
    <w:p w:rsidR="00C441F1" w:rsidRPr="00332537" w:rsidRDefault="00C441F1" w:rsidP="00C441F1">
      <w:pPr>
        <w:pStyle w:val="SingleTxtG"/>
        <w:rPr>
          <w:rFonts w:eastAsiaTheme="minorEastAsia"/>
          <w:lang w:val="fr-FR"/>
        </w:rPr>
      </w:pPr>
      <w:r w:rsidRPr="00332537">
        <w:rPr>
          <w:lang w:val="fr-FR"/>
        </w:rPr>
        <w:tab/>
        <w:t>Ce</w:t>
      </w:r>
      <w:r>
        <w:rPr>
          <w:lang w:val="fr-FR"/>
        </w:rPr>
        <w:t>s</w:t>
      </w:r>
      <w:r w:rsidRPr="00332537">
        <w:rPr>
          <w:lang w:val="fr-FR"/>
        </w:rPr>
        <w:t xml:space="preserve"> correction</w:t>
      </w:r>
      <w:r>
        <w:rPr>
          <w:lang w:val="fr-FR"/>
        </w:rPr>
        <w:t>s</w:t>
      </w:r>
      <w:r w:rsidRPr="00332537">
        <w:rPr>
          <w:b/>
          <w:bCs/>
          <w:lang w:val="fr-FR"/>
        </w:rPr>
        <w:t xml:space="preserve"> </w:t>
      </w:r>
      <w:r w:rsidRPr="00332537">
        <w:rPr>
          <w:lang w:val="fr-FR"/>
        </w:rPr>
        <w:t>vise</w:t>
      </w:r>
      <w:r>
        <w:rPr>
          <w:lang w:val="fr-FR"/>
        </w:rPr>
        <w:t>nt</w:t>
      </w:r>
      <w:r w:rsidRPr="00332537">
        <w:rPr>
          <w:lang w:val="fr-FR"/>
        </w:rPr>
        <w:t xml:space="preserve"> à</w:t>
      </w:r>
      <w:r w:rsidRPr="00332537">
        <w:rPr>
          <w:b/>
          <w:bCs/>
          <w:lang w:val="fr-FR"/>
        </w:rPr>
        <w:t xml:space="preserve"> </w:t>
      </w:r>
      <w:r w:rsidRPr="00332537">
        <w:rPr>
          <w:lang w:val="fr-FR"/>
        </w:rPr>
        <w:t>indiquer de manière</w:t>
      </w:r>
      <w:r w:rsidRPr="00332537">
        <w:rPr>
          <w:b/>
          <w:bCs/>
          <w:lang w:val="fr-FR"/>
        </w:rPr>
        <w:t xml:space="preserve"> </w:t>
      </w:r>
      <w:r w:rsidRPr="00332537">
        <w:rPr>
          <w:lang w:val="fr-FR"/>
        </w:rPr>
        <w:t xml:space="preserve">adéquate les références aux définitions dans le Règlement ONU </w:t>
      </w:r>
      <w:r w:rsidRPr="00C441F1">
        <w:rPr>
          <w:rFonts w:eastAsia="MS Mincho"/>
          <w:lang w:val="fr-FR"/>
        </w:rPr>
        <w:t>n</w:t>
      </w:r>
      <w:r w:rsidRPr="00C441F1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332537">
        <w:rPr>
          <w:lang w:val="fr-FR"/>
        </w:rPr>
        <w:t>53 tel que modifié par le complément 2 à la série 02 d</w:t>
      </w:r>
      <w:r>
        <w:rPr>
          <w:lang w:val="fr-FR"/>
        </w:rPr>
        <w:t>’</w:t>
      </w:r>
      <w:r w:rsidRPr="00332537">
        <w:rPr>
          <w:lang w:val="fr-FR"/>
        </w:rPr>
        <w:t>amendements.</w:t>
      </w:r>
    </w:p>
    <w:p w:rsidR="00F9573C" w:rsidRPr="00C441F1" w:rsidRDefault="00C441F1" w:rsidP="00C441F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C441F1" w:rsidSect="00C441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D4" w:rsidRDefault="00207DD4" w:rsidP="00F95C08">
      <w:pPr>
        <w:spacing w:line="240" w:lineRule="auto"/>
      </w:pPr>
    </w:p>
  </w:endnote>
  <w:endnote w:type="continuationSeparator" w:id="0">
    <w:p w:rsidR="00207DD4" w:rsidRPr="00AC3823" w:rsidRDefault="00207DD4" w:rsidP="00AC3823">
      <w:pPr>
        <w:pStyle w:val="Pieddepage"/>
      </w:pPr>
    </w:p>
  </w:endnote>
  <w:endnote w:type="continuationNotice" w:id="1">
    <w:p w:rsidR="00207DD4" w:rsidRDefault="00207D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F1" w:rsidRPr="00C441F1" w:rsidRDefault="00C441F1" w:rsidP="00C441F1">
    <w:pPr>
      <w:pStyle w:val="Pieddepage"/>
      <w:tabs>
        <w:tab w:val="right" w:pos="9638"/>
      </w:tabs>
    </w:pPr>
    <w:r w:rsidRPr="00C441F1">
      <w:rPr>
        <w:b/>
        <w:sz w:val="18"/>
      </w:rPr>
      <w:fldChar w:fldCharType="begin"/>
    </w:r>
    <w:r w:rsidRPr="00C441F1">
      <w:rPr>
        <w:b/>
        <w:sz w:val="18"/>
      </w:rPr>
      <w:instrText xml:space="preserve"> PAGE  \* MERGEFORMAT </w:instrText>
    </w:r>
    <w:r w:rsidRPr="00C441F1">
      <w:rPr>
        <w:b/>
        <w:sz w:val="18"/>
      </w:rPr>
      <w:fldChar w:fldCharType="separate"/>
    </w:r>
    <w:r w:rsidRPr="00C441F1">
      <w:rPr>
        <w:b/>
        <w:noProof/>
        <w:sz w:val="18"/>
      </w:rPr>
      <w:t>2</w:t>
    </w:r>
    <w:r w:rsidRPr="00C441F1">
      <w:rPr>
        <w:b/>
        <w:sz w:val="18"/>
      </w:rPr>
      <w:fldChar w:fldCharType="end"/>
    </w:r>
    <w:r>
      <w:rPr>
        <w:b/>
        <w:sz w:val="18"/>
      </w:rPr>
      <w:tab/>
    </w:r>
    <w:r>
      <w:t>GE.20-10242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F1" w:rsidRPr="00C441F1" w:rsidRDefault="00C441F1" w:rsidP="00C441F1">
    <w:pPr>
      <w:pStyle w:val="Pieddepage"/>
      <w:tabs>
        <w:tab w:val="right" w:pos="9638"/>
      </w:tabs>
      <w:rPr>
        <w:b/>
        <w:sz w:val="18"/>
      </w:rPr>
    </w:pPr>
    <w:r>
      <w:t>GE.20-10242</w:t>
    </w:r>
    <w:r>
      <w:tab/>
    </w:r>
    <w:r w:rsidRPr="00C441F1">
      <w:rPr>
        <w:b/>
        <w:sz w:val="18"/>
      </w:rPr>
      <w:fldChar w:fldCharType="begin"/>
    </w:r>
    <w:r w:rsidRPr="00C441F1">
      <w:rPr>
        <w:b/>
        <w:sz w:val="18"/>
      </w:rPr>
      <w:instrText xml:space="preserve"> PAGE  \* MERGEFORMAT </w:instrText>
    </w:r>
    <w:r w:rsidRPr="00C441F1">
      <w:rPr>
        <w:b/>
        <w:sz w:val="18"/>
      </w:rPr>
      <w:fldChar w:fldCharType="separate"/>
    </w:r>
    <w:r w:rsidRPr="00C441F1">
      <w:rPr>
        <w:b/>
        <w:noProof/>
        <w:sz w:val="18"/>
      </w:rPr>
      <w:t>3</w:t>
    </w:r>
    <w:r w:rsidRPr="00C441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441F1" w:rsidRDefault="00C441F1" w:rsidP="00C441F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20-10242  (F)    310820    310820</w:t>
    </w:r>
    <w:r>
      <w:rPr>
        <w:sz w:val="20"/>
      </w:rPr>
      <w:br/>
    </w:r>
    <w:r w:rsidRPr="00C441F1">
      <w:rPr>
        <w:rFonts w:ascii="C39T30Lfz" w:hAnsi="C39T30Lfz"/>
        <w:sz w:val="56"/>
      </w:rPr>
      <w:t>*2010242*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D4" w:rsidRPr="00AC3823" w:rsidRDefault="00207D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7DD4" w:rsidRPr="00AC3823" w:rsidRDefault="00207D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7DD4" w:rsidRPr="00AC3823" w:rsidRDefault="00207DD4">
      <w:pPr>
        <w:spacing w:line="240" w:lineRule="auto"/>
        <w:rPr>
          <w:sz w:val="2"/>
          <w:szCs w:val="2"/>
        </w:rPr>
      </w:pPr>
    </w:p>
  </w:footnote>
  <w:footnote w:id="2">
    <w:p w:rsidR="00C441F1" w:rsidRPr="00AF0F91" w:rsidRDefault="00C441F1" w:rsidP="00C441F1">
      <w:pPr>
        <w:pStyle w:val="Notedebasdepage"/>
        <w:rPr>
          <w:lang w:val="fr-FR"/>
        </w:rPr>
      </w:pPr>
      <w:r>
        <w:rPr>
          <w:lang w:val="fr-FR"/>
        </w:rPr>
        <w:tab/>
      </w:r>
      <w:r w:rsidRPr="00C441F1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F1" w:rsidRPr="00C441F1" w:rsidRDefault="00C441F1">
    <w:pPr>
      <w:pStyle w:val="En-tte"/>
    </w:pPr>
    <w:fldSimple w:instr=" TITLE  \* MERGEFORMAT ">
      <w:r>
        <w:t>ECE/TRANS/WP.29/GRE/2020/19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F1" w:rsidRPr="00C441F1" w:rsidRDefault="00C441F1" w:rsidP="00C441F1">
    <w:pPr>
      <w:pStyle w:val="En-tte"/>
      <w:jc w:val="right"/>
    </w:pPr>
    <w:fldSimple w:instr=" TITLE  \* MERGEFORMAT ">
      <w:r>
        <w:t>ECE/TRANS/WP.29/GRE/2020/19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7DD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7DD4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23A99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441F1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A4E25A"/>
  <w15:docId w15:val="{BDFA09D8-4ED6-4549-8FD7-5389BC0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441F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441F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393</Words>
  <Characters>2126</Characters>
  <Application>Microsoft Office Word</Application>
  <DocSecurity>0</DocSecurity>
  <Lines>53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ECE/TRANS/WP.29/GRE/2020/19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2020-08-31T09:20:00Z</dcterms:created>
  <dcterms:modified xsi:type="dcterms:W3CDTF">2020-08-31T09:20:00Z</dcterms:modified>
</cp:coreProperties>
</file>