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B44364A" w14:textId="77777777" w:rsidTr="00C97039">
        <w:trPr>
          <w:trHeight w:hRule="exact" w:val="851"/>
        </w:trPr>
        <w:tc>
          <w:tcPr>
            <w:tcW w:w="1276" w:type="dxa"/>
            <w:tcBorders>
              <w:bottom w:val="single" w:sz="4" w:space="0" w:color="auto"/>
            </w:tcBorders>
          </w:tcPr>
          <w:p w14:paraId="71F52274" w14:textId="77777777" w:rsidR="00F35BAF" w:rsidRPr="00DB58B5" w:rsidRDefault="00F35BAF" w:rsidP="005E3D64"/>
        </w:tc>
        <w:tc>
          <w:tcPr>
            <w:tcW w:w="2268" w:type="dxa"/>
            <w:tcBorders>
              <w:bottom w:val="single" w:sz="4" w:space="0" w:color="auto"/>
            </w:tcBorders>
            <w:vAlign w:val="bottom"/>
          </w:tcPr>
          <w:p w14:paraId="6437B28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7C8BE95" w14:textId="77777777" w:rsidR="00F35BAF" w:rsidRPr="00DB58B5" w:rsidRDefault="005E3D64" w:rsidP="005E3D64">
            <w:pPr>
              <w:jc w:val="right"/>
            </w:pPr>
            <w:r w:rsidRPr="005E3D64">
              <w:rPr>
                <w:sz w:val="40"/>
              </w:rPr>
              <w:t>ECE</w:t>
            </w:r>
            <w:r>
              <w:t>/TRANS/WP.29/GRE/2020/4</w:t>
            </w:r>
          </w:p>
        </w:tc>
      </w:tr>
      <w:tr w:rsidR="00F35BAF" w:rsidRPr="00DB58B5" w14:paraId="0DAEAABA" w14:textId="77777777" w:rsidTr="00C97039">
        <w:trPr>
          <w:trHeight w:hRule="exact" w:val="2835"/>
        </w:trPr>
        <w:tc>
          <w:tcPr>
            <w:tcW w:w="1276" w:type="dxa"/>
            <w:tcBorders>
              <w:top w:val="single" w:sz="4" w:space="0" w:color="auto"/>
              <w:bottom w:val="single" w:sz="12" w:space="0" w:color="auto"/>
            </w:tcBorders>
          </w:tcPr>
          <w:p w14:paraId="02E39EC3" w14:textId="77777777" w:rsidR="00F35BAF" w:rsidRPr="00DB58B5" w:rsidRDefault="00F35BAF" w:rsidP="00C97039">
            <w:pPr>
              <w:spacing w:before="120"/>
              <w:jc w:val="center"/>
            </w:pPr>
            <w:r>
              <w:rPr>
                <w:noProof/>
                <w:lang w:eastAsia="fr-CH"/>
              </w:rPr>
              <w:drawing>
                <wp:inline distT="0" distB="0" distL="0" distR="0" wp14:anchorId="58DFAE46" wp14:editId="182DA10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14E454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2C4959A" w14:textId="77777777" w:rsidR="00F35BAF" w:rsidRDefault="005E3D64" w:rsidP="007421BC">
            <w:pPr>
              <w:spacing w:before="240"/>
            </w:pPr>
            <w:proofErr w:type="spellStart"/>
            <w:r>
              <w:t>Distr</w:t>
            </w:r>
            <w:proofErr w:type="spellEnd"/>
            <w:r>
              <w:t>. générale</w:t>
            </w:r>
          </w:p>
          <w:p w14:paraId="2AAC1993" w14:textId="7D74C3B8" w:rsidR="005E3D64" w:rsidRDefault="00533DA3" w:rsidP="007421BC">
            <w:r>
              <w:t>5</w:t>
            </w:r>
            <w:bookmarkStart w:id="0" w:name="_GoBack"/>
            <w:bookmarkEnd w:id="0"/>
            <w:r w:rsidR="005E3D64">
              <w:t xml:space="preserve"> février 2020</w:t>
            </w:r>
          </w:p>
          <w:p w14:paraId="275DF412" w14:textId="77777777" w:rsidR="005E3D64" w:rsidRDefault="005E3D64" w:rsidP="007421BC">
            <w:r>
              <w:t>Français</w:t>
            </w:r>
          </w:p>
          <w:p w14:paraId="5A691DF2" w14:textId="77777777" w:rsidR="005E3D64" w:rsidRPr="00DB58B5" w:rsidRDefault="005E3D64" w:rsidP="007421BC">
            <w:r>
              <w:t>Original : anglais</w:t>
            </w:r>
          </w:p>
        </w:tc>
      </w:tr>
    </w:tbl>
    <w:p w14:paraId="00D864EF" w14:textId="77777777" w:rsidR="007F20FA" w:rsidRPr="000312C0" w:rsidRDefault="007F20FA" w:rsidP="007F20FA">
      <w:pPr>
        <w:spacing w:before="120"/>
        <w:rPr>
          <w:b/>
          <w:sz w:val="28"/>
          <w:szCs w:val="28"/>
        </w:rPr>
      </w:pPr>
      <w:r w:rsidRPr="000312C0">
        <w:rPr>
          <w:b/>
          <w:sz w:val="28"/>
          <w:szCs w:val="28"/>
        </w:rPr>
        <w:t>Commission économique pour l</w:t>
      </w:r>
      <w:r w:rsidR="00463D70">
        <w:rPr>
          <w:b/>
          <w:sz w:val="28"/>
          <w:szCs w:val="28"/>
        </w:rPr>
        <w:t>’</w:t>
      </w:r>
      <w:r w:rsidRPr="000312C0">
        <w:rPr>
          <w:b/>
          <w:sz w:val="28"/>
          <w:szCs w:val="28"/>
        </w:rPr>
        <w:t>Europe</w:t>
      </w:r>
    </w:p>
    <w:p w14:paraId="08A4E39E" w14:textId="77777777" w:rsidR="007F20FA" w:rsidRDefault="007F20FA" w:rsidP="007F20FA">
      <w:pPr>
        <w:spacing w:before="120"/>
        <w:rPr>
          <w:sz w:val="28"/>
          <w:szCs w:val="28"/>
        </w:rPr>
      </w:pPr>
      <w:r w:rsidRPr="00685843">
        <w:rPr>
          <w:sz w:val="28"/>
          <w:szCs w:val="28"/>
        </w:rPr>
        <w:t>Comité des transports intérieurs</w:t>
      </w:r>
    </w:p>
    <w:p w14:paraId="38BCE01E" w14:textId="77777777" w:rsidR="007421BC" w:rsidRDefault="007421BC" w:rsidP="00AF0CB5">
      <w:pPr>
        <w:spacing w:before="120"/>
        <w:rPr>
          <w:b/>
          <w:sz w:val="24"/>
          <w:szCs w:val="24"/>
        </w:rPr>
      </w:pPr>
      <w:r w:rsidRPr="00685843">
        <w:rPr>
          <w:b/>
          <w:sz w:val="24"/>
          <w:szCs w:val="24"/>
        </w:rPr>
        <w:t>Forum mondial de l</w:t>
      </w:r>
      <w:r w:rsidR="00463D70">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0EEBB53" w14:textId="77777777" w:rsidR="007421BC" w:rsidRDefault="007421BC" w:rsidP="00257168">
      <w:pPr>
        <w:spacing w:before="120" w:after="120" w:line="240" w:lineRule="exact"/>
        <w:rPr>
          <w:b/>
        </w:rPr>
      </w:pPr>
      <w:r>
        <w:rPr>
          <w:b/>
        </w:rPr>
        <w:t>Groupe de travail de l</w:t>
      </w:r>
      <w:r w:rsidR="00463D70">
        <w:rPr>
          <w:b/>
        </w:rPr>
        <w:t>’</w:t>
      </w:r>
      <w:r>
        <w:rPr>
          <w:b/>
        </w:rPr>
        <w:t>éclairage et de la signalisation lumineuse</w:t>
      </w:r>
    </w:p>
    <w:p w14:paraId="219527D6" w14:textId="77777777" w:rsidR="007421BC" w:rsidRPr="00BA1185" w:rsidRDefault="007421BC" w:rsidP="007421BC">
      <w:pPr>
        <w:spacing w:before="120" w:line="240" w:lineRule="exact"/>
        <w:rPr>
          <w:b/>
        </w:rPr>
      </w:pPr>
      <w:r w:rsidRPr="00BA1185">
        <w:rPr>
          <w:b/>
          <w:bCs/>
        </w:rPr>
        <w:t xml:space="preserve">Quatre-vingt-troisième </w:t>
      </w:r>
      <w:r w:rsidRPr="00BA1185">
        <w:rPr>
          <w:b/>
        </w:rPr>
        <w:t>session</w:t>
      </w:r>
    </w:p>
    <w:p w14:paraId="7225F78F" w14:textId="77777777" w:rsidR="007421BC" w:rsidRPr="00BA1185" w:rsidRDefault="007421BC" w:rsidP="007421BC">
      <w:pPr>
        <w:spacing w:line="240" w:lineRule="exact"/>
      </w:pPr>
      <w:r w:rsidRPr="00BA1185">
        <w:t>Genève, 21-24 avril 2020</w:t>
      </w:r>
    </w:p>
    <w:p w14:paraId="35971958" w14:textId="77777777" w:rsidR="007421BC" w:rsidRPr="00BA1185" w:rsidRDefault="007421BC" w:rsidP="007421BC">
      <w:pPr>
        <w:spacing w:line="240" w:lineRule="exact"/>
      </w:pPr>
      <w:r w:rsidRPr="00BA1185">
        <w:t>Point 4 c) de l</w:t>
      </w:r>
      <w:r w:rsidR="00463D70">
        <w:t>’</w:t>
      </w:r>
      <w:r w:rsidRPr="00BA1185">
        <w:t>ordre du jour provisoire</w:t>
      </w:r>
    </w:p>
    <w:p w14:paraId="00B40A22" w14:textId="77777777" w:rsidR="007421BC" w:rsidRPr="00BA1185" w:rsidRDefault="007421BC" w:rsidP="00CB319A">
      <w:pPr>
        <w:kinsoku/>
        <w:overflowPunct/>
        <w:autoSpaceDE/>
        <w:autoSpaceDN/>
        <w:adjustRightInd/>
        <w:snapToGrid/>
        <w:ind w:right="1467"/>
        <w:rPr>
          <w:rFonts w:eastAsia="Times New Roman"/>
          <w:b/>
          <w:bCs/>
        </w:rPr>
      </w:pPr>
      <w:r w:rsidRPr="00BA1185">
        <w:rPr>
          <w:b/>
          <w:bCs/>
        </w:rPr>
        <w:t>Simplification des Règlements ONU relatifs à l</w:t>
      </w:r>
      <w:r w:rsidR="00463D70">
        <w:rPr>
          <w:b/>
          <w:bCs/>
        </w:rPr>
        <w:t>’</w:t>
      </w:r>
      <w:r w:rsidRPr="00BA1185">
        <w:rPr>
          <w:b/>
          <w:bCs/>
        </w:rPr>
        <w:t xml:space="preserve">éclairage </w:t>
      </w:r>
      <w:r w:rsidR="00CB319A">
        <w:rPr>
          <w:b/>
          <w:bCs/>
        </w:rPr>
        <w:br/>
      </w:r>
      <w:r w:rsidRPr="00BA1185">
        <w:rPr>
          <w:b/>
          <w:bCs/>
        </w:rPr>
        <w:t>et à la signalisation lumineuse :</w:t>
      </w:r>
    </w:p>
    <w:p w14:paraId="15F56091" w14:textId="77777777" w:rsidR="007421BC" w:rsidRPr="00BA1185" w:rsidRDefault="007421BC" w:rsidP="007421BC">
      <w:pPr>
        <w:kinsoku/>
        <w:overflowPunct/>
        <w:autoSpaceDE/>
        <w:autoSpaceDN/>
        <w:adjustRightInd/>
        <w:snapToGrid/>
        <w:ind w:right="1467"/>
        <w:jc w:val="both"/>
        <w:rPr>
          <w:rFonts w:eastAsia="Times New Roman"/>
          <w:b/>
          <w:bCs/>
        </w:rPr>
      </w:pPr>
      <w:r w:rsidRPr="00BA1185">
        <w:rPr>
          <w:rFonts w:eastAsia="Times New Roman"/>
          <w:b/>
          <w:bCs/>
        </w:rPr>
        <w:t>Règlement ONU n</w:t>
      </w:r>
      <w:r w:rsidRPr="00BA1185">
        <w:rPr>
          <w:rFonts w:eastAsia="Times New Roman"/>
          <w:b/>
          <w:bCs/>
          <w:vertAlign w:val="superscript"/>
        </w:rPr>
        <w:t>o</w:t>
      </w:r>
      <w:r w:rsidRPr="00BA1185">
        <w:rPr>
          <w:rFonts w:eastAsia="Times New Roman"/>
          <w:b/>
          <w:bCs/>
        </w:rPr>
        <w:t> 149 (Dispositifs d</w:t>
      </w:r>
      <w:r w:rsidR="00463D70">
        <w:rPr>
          <w:rFonts w:eastAsia="Times New Roman"/>
          <w:b/>
          <w:bCs/>
        </w:rPr>
        <w:t>’</w:t>
      </w:r>
      <w:r w:rsidRPr="00BA1185">
        <w:rPr>
          <w:rFonts w:eastAsia="Times New Roman"/>
          <w:b/>
          <w:bCs/>
        </w:rPr>
        <w:t>éclairage de la route)</w:t>
      </w:r>
    </w:p>
    <w:p w14:paraId="01866695" w14:textId="77777777" w:rsidR="007421BC" w:rsidRPr="00BA1185" w:rsidRDefault="007421BC" w:rsidP="007421BC">
      <w:pPr>
        <w:kinsoku/>
        <w:overflowPunct/>
        <w:autoSpaceDE/>
        <w:autoSpaceDN/>
        <w:adjustRightInd/>
        <w:snapToGrid/>
        <w:spacing w:before="120"/>
        <w:ind w:right="1134"/>
        <w:rPr>
          <w:rFonts w:eastAsia="Times New Roman"/>
          <w:bCs/>
        </w:rPr>
      </w:pPr>
      <w:r w:rsidRPr="00BA1185">
        <w:rPr>
          <w:rFonts w:eastAsia="Times New Roman"/>
        </w:rPr>
        <w:t>Point 6 a) de l</w:t>
      </w:r>
      <w:r w:rsidR="00463D70">
        <w:rPr>
          <w:rFonts w:eastAsia="Times New Roman"/>
        </w:rPr>
        <w:t>’</w:t>
      </w:r>
      <w:r w:rsidRPr="00BA1185">
        <w:rPr>
          <w:rFonts w:eastAsia="Times New Roman"/>
        </w:rPr>
        <w:t>ordre du jour provisoire</w:t>
      </w:r>
      <w:r w:rsidRPr="00BA1185">
        <w:rPr>
          <w:rFonts w:eastAsia="Times New Roman"/>
          <w:bCs/>
        </w:rPr>
        <w:t xml:space="preserve"> </w:t>
      </w:r>
    </w:p>
    <w:p w14:paraId="1C1A212F" w14:textId="77777777" w:rsidR="007421BC" w:rsidRPr="00BA1185" w:rsidRDefault="007421BC" w:rsidP="00CB319A">
      <w:pPr>
        <w:kinsoku/>
        <w:overflowPunct/>
        <w:autoSpaceDE/>
        <w:autoSpaceDN/>
        <w:adjustRightInd/>
        <w:snapToGrid/>
        <w:ind w:right="1467"/>
        <w:rPr>
          <w:rFonts w:eastAsia="Times New Roman"/>
          <w:b/>
          <w:bCs/>
        </w:rPr>
      </w:pPr>
      <w:r w:rsidRPr="00BA1185">
        <w:rPr>
          <w:rFonts w:eastAsia="Times New Roman"/>
          <w:b/>
          <w:bCs/>
        </w:rPr>
        <w:t>Règlement ONU n</w:t>
      </w:r>
      <w:r w:rsidRPr="00BA1185">
        <w:rPr>
          <w:rFonts w:eastAsia="Times New Roman"/>
          <w:b/>
          <w:bCs/>
          <w:vertAlign w:val="superscript"/>
        </w:rPr>
        <w:t>o</w:t>
      </w:r>
      <w:r w:rsidRPr="00BA1185">
        <w:rPr>
          <w:rFonts w:eastAsia="Times New Roman"/>
          <w:b/>
          <w:bCs/>
        </w:rPr>
        <w:t> 48 (Installation des dispositifs d</w:t>
      </w:r>
      <w:r w:rsidR="00463D70">
        <w:rPr>
          <w:rFonts w:eastAsia="Times New Roman"/>
          <w:b/>
          <w:bCs/>
        </w:rPr>
        <w:t>’</w:t>
      </w:r>
      <w:r w:rsidRPr="00BA1185">
        <w:rPr>
          <w:rFonts w:eastAsia="Times New Roman"/>
          <w:b/>
          <w:bCs/>
        </w:rPr>
        <w:t xml:space="preserve">éclairage </w:t>
      </w:r>
      <w:r w:rsidR="00CB319A">
        <w:rPr>
          <w:rFonts w:eastAsia="Times New Roman"/>
          <w:b/>
          <w:bCs/>
        </w:rPr>
        <w:br/>
      </w:r>
      <w:r w:rsidRPr="00BA1185">
        <w:rPr>
          <w:rFonts w:eastAsia="Times New Roman"/>
          <w:b/>
          <w:bCs/>
        </w:rPr>
        <w:t>et de signalisation lumineuse) :</w:t>
      </w:r>
    </w:p>
    <w:p w14:paraId="3177C901" w14:textId="77777777" w:rsidR="007421BC" w:rsidRPr="00BA1185" w:rsidRDefault="007421BC" w:rsidP="007421BC">
      <w:pPr>
        <w:kinsoku/>
        <w:overflowPunct/>
        <w:autoSpaceDE/>
        <w:autoSpaceDN/>
        <w:adjustRightInd/>
        <w:snapToGrid/>
        <w:ind w:right="1467"/>
        <w:jc w:val="both"/>
        <w:rPr>
          <w:rFonts w:eastAsia="Times New Roman"/>
          <w:b/>
          <w:bCs/>
        </w:rPr>
      </w:pPr>
      <w:r w:rsidRPr="00BA1185">
        <w:rPr>
          <w:rFonts w:eastAsia="Times New Roman"/>
          <w:b/>
          <w:bCs/>
        </w:rPr>
        <w:t>Propositions d</w:t>
      </w:r>
      <w:r w:rsidR="00463D70">
        <w:rPr>
          <w:rFonts w:eastAsia="Times New Roman"/>
          <w:b/>
          <w:bCs/>
        </w:rPr>
        <w:t>’</w:t>
      </w:r>
      <w:r w:rsidRPr="00BA1185">
        <w:rPr>
          <w:rFonts w:eastAsia="Times New Roman"/>
          <w:b/>
          <w:bCs/>
        </w:rPr>
        <w:t>amendements aux séries 05 et 06 d</w:t>
      </w:r>
      <w:r w:rsidR="00463D70">
        <w:rPr>
          <w:rFonts w:eastAsia="Times New Roman"/>
          <w:b/>
          <w:bCs/>
        </w:rPr>
        <w:t>’</w:t>
      </w:r>
      <w:r w:rsidRPr="00BA1185">
        <w:rPr>
          <w:rFonts w:eastAsia="Times New Roman"/>
          <w:b/>
          <w:bCs/>
        </w:rPr>
        <w:t>amendements</w:t>
      </w:r>
    </w:p>
    <w:p w14:paraId="5B66E62E" w14:textId="77777777" w:rsidR="007421BC" w:rsidRPr="00BA1185" w:rsidRDefault="007421BC" w:rsidP="007F461F">
      <w:pPr>
        <w:pStyle w:val="HChG"/>
      </w:pPr>
      <w:r w:rsidRPr="00BA1185">
        <w:tab/>
      </w:r>
      <w:r w:rsidRPr="00BA1185">
        <w:tab/>
        <w:t>Proposition de compléments au Règlement ONU n</w:t>
      </w:r>
      <w:r w:rsidRPr="00BA1185">
        <w:rPr>
          <w:vertAlign w:val="superscript"/>
        </w:rPr>
        <w:t>o</w:t>
      </w:r>
      <w:r w:rsidRPr="00BA1185">
        <w:t xml:space="preserve"> 149 </w:t>
      </w:r>
      <w:r w:rsidR="007F461F">
        <w:br/>
      </w:r>
      <w:r w:rsidRPr="00BA1185">
        <w:t xml:space="preserve">et </w:t>
      </w:r>
      <w:bookmarkStart w:id="1" w:name="_Hlk33094255"/>
      <w:r w:rsidRPr="00BA1185">
        <w:t>à la série 06 d</w:t>
      </w:r>
      <w:r w:rsidR="00463D70">
        <w:t>’</w:t>
      </w:r>
      <w:r w:rsidRPr="00BA1185">
        <w:t>amendements au Règlement ONU n</w:t>
      </w:r>
      <w:r w:rsidRPr="00BA1185">
        <w:rPr>
          <w:vertAlign w:val="superscript"/>
        </w:rPr>
        <w:t>o</w:t>
      </w:r>
      <w:r w:rsidRPr="00BA1185">
        <w:t> 48</w:t>
      </w:r>
      <w:bookmarkEnd w:id="1"/>
    </w:p>
    <w:p w14:paraId="1599631B" w14:textId="77777777" w:rsidR="00F9573C" w:rsidRDefault="007F461F" w:rsidP="007F461F">
      <w:pPr>
        <w:pStyle w:val="H1G"/>
        <w:rPr>
          <w:b w:val="0"/>
          <w:sz w:val="20"/>
        </w:rPr>
      </w:pPr>
      <w:r>
        <w:tab/>
      </w:r>
      <w:r>
        <w:tab/>
      </w:r>
      <w:r w:rsidR="007421BC" w:rsidRPr="00BA1185">
        <w:t>Communication de l</w:t>
      </w:r>
      <w:r w:rsidR="00463D70">
        <w:t>’</w:t>
      </w:r>
      <w:r w:rsidR="007421BC" w:rsidRPr="00BA1185">
        <w:t xml:space="preserve">expert du Groupe de travail </w:t>
      </w:r>
      <w:r>
        <w:t>« </w:t>
      </w:r>
      <w:r w:rsidR="007421BC" w:rsidRPr="00BA1185">
        <w:t>Bruxelles 1952</w:t>
      </w:r>
      <w:r>
        <w:t> »</w:t>
      </w:r>
      <w:r w:rsidR="007421BC" w:rsidRPr="00140326">
        <w:rPr>
          <w:b w:val="0"/>
          <w:sz w:val="20"/>
        </w:rPr>
        <w:footnoteReference w:customMarkFollows="1" w:id="2"/>
        <w:t>*</w:t>
      </w:r>
    </w:p>
    <w:p w14:paraId="387BC7F8" w14:textId="77777777" w:rsidR="00140326" w:rsidRDefault="00140326" w:rsidP="00140326">
      <w:pPr>
        <w:pStyle w:val="SingleTxtG"/>
        <w:ind w:firstLine="567"/>
        <w:rPr>
          <w:rFonts w:eastAsia="Times New Roman"/>
        </w:rPr>
      </w:pPr>
      <w:r w:rsidRPr="00BA1185">
        <w:rPr>
          <w:rFonts w:eastAsia="Times New Roman"/>
        </w:rPr>
        <w:t>Le texte ci-après, établi par l</w:t>
      </w:r>
      <w:r w:rsidR="00463D70">
        <w:rPr>
          <w:rFonts w:eastAsia="Times New Roman"/>
        </w:rPr>
        <w:t>’</w:t>
      </w:r>
      <w:r w:rsidRPr="00BA1185">
        <w:rPr>
          <w:rFonts w:eastAsia="Times New Roman"/>
        </w:rPr>
        <w:t xml:space="preserve">expert du Groupe de travail </w:t>
      </w:r>
      <w:r w:rsidR="003E4517">
        <w:rPr>
          <w:rFonts w:eastAsia="Times New Roman"/>
        </w:rPr>
        <w:t>« </w:t>
      </w:r>
      <w:r w:rsidRPr="00BA1185">
        <w:rPr>
          <w:rFonts w:eastAsia="Times New Roman"/>
        </w:rPr>
        <w:t>Bruxelles 1952</w:t>
      </w:r>
      <w:r w:rsidR="003E4517">
        <w:rPr>
          <w:rFonts w:eastAsia="Times New Roman"/>
        </w:rPr>
        <w:t> »</w:t>
      </w:r>
      <w:r w:rsidRPr="00BA1185">
        <w:rPr>
          <w:rFonts w:eastAsia="Times New Roman"/>
        </w:rPr>
        <w:t xml:space="preserve"> (GTB), vise à autoriser la projection de symboles d</w:t>
      </w:r>
      <w:r w:rsidR="00463D70">
        <w:rPr>
          <w:rFonts w:eastAsia="Times New Roman"/>
        </w:rPr>
        <w:t>’</w:t>
      </w:r>
      <w:r w:rsidRPr="00BA1185">
        <w:rPr>
          <w:rFonts w:eastAsia="Times New Roman"/>
        </w:rPr>
        <w:t>aide à la conduite sur la route, devant le véhicule, en tant qu</w:t>
      </w:r>
      <w:r w:rsidR="00463D70">
        <w:rPr>
          <w:rFonts w:eastAsia="Times New Roman"/>
        </w:rPr>
        <w:t>’</w:t>
      </w:r>
      <w:r w:rsidRPr="00BA1185">
        <w:rPr>
          <w:rFonts w:eastAsia="Times New Roman"/>
        </w:rPr>
        <w:t>éléments du faisceau de route</w:t>
      </w:r>
      <w:r w:rsidR="005F0C3F">
        <w:rPr>
          <w:rFonts w:eastAsia="Times New Roman"/>
        </w:rPr>
        <w:t xml:space="preserve"> </w:t>
      </w:r>
      <w:r>
        <w:rPr>
          <w:rFonts w:eastAsia="Times New Roman"/>
        </w:rPr>
        <w:t>adaptatif</w:t>
      </w:r>
      <w:r w:rsidRPr="00BA1185">
        <w:rPr>
          <w:rFonts w:eastAsia="Times New Roman"/>
        </w:rPr>
        <w:t xml:space="preserve">. Les angles horizontal et vertical de la projection et les limites </w:t>
      </w:r>
      <w:r>
        <w:rPr>
          <w:rFonts w:eastAsia="Times New Roman"/>
        </w:rPr>
        <w:t>d</w:t>
      </w:r>
      <w:r w:rsidR="00463D70">
        <w:rPr>
          <w:rFonts w:eastAsia="Times New Roman"/>
        </w:rPr>
        <w:t>’</w:t>
      </w:r>
      <w:r w:rsidRPr="00BA1185">
        <w:rPr>
          <w:rFonts w:eastAsia="Times New Roman"/>
        </w:rPr>
        <w:t>intensité lumineuse</w:t>
      </w:r>
      <w:r w:rsidR="005F0C3F">
        <w:rPr>
          <w:rFonts w:eastAsia="Times New Roman"/>
        </w:rPr>
        <w:t xml:space="preserve"> </w:t>
      </w:r>
      <w:r>
        <w:rPr>
          <w:rFonts w:eastAsia="Times New Roman"/>
        </w:rPr>
        <w:t>proposés</w:t>
      </w:r>
      <w:r w:rsidRPr="00BA1185">
        <w:rPr>
          <w:rFonts w:eastAsia="Times New Roman"/>
        </w:rPr>
        <w:t xml:space="preserve"> garantissent une bonne vision de ces symboles par le conducteur, la nuit,</w:t>
      </w:r>
      <w:r w:rsidR="005F0C3F">
        <w:rPr>
          <w:rFonts w:eastAsia="Times New Roman"/>
        </w:rPr>
        <w:t xml:space="preserve"> </w:t>
      </w:r>
      <w:r>
        <w:rPr>
          <w:rFonts w:eastAsia="Times New Roman"/>
        </w:rPr>
        <w:t xml:space="preserve">sans </w:t>
      </w:r>
      <w:r w:rsidRPr="00BA1185">
        <w:rPr>
          <w:rFonts w:eastAsia="Times New Roman"/>
        </w:rPr>
        <w:t>distraire les autres usagers de la route. La présente proposition révisée est fondée sur le document informel GRE-82-04 et prend en considération les observations formulées</w:t>
      </w:r>
      <w:r w:rsidR="005F0C3F">
        <w:rPr>
          <w:rFonts w:eastAsia="Times New Roman"/>
        </w:rPr>
        <w:t xml:space="preserve"> </w:t>
      </w:r>
      <w:r>
        <w:rPr>
          <w:rFonts w:eastAsia="Times New Roman"/>
        </w:rPr>
        <w:t>à</w:t>
      </w:r>
      <w:r w:rsidRPr="00BA1185">
        <w:rPr>
          <w:rFonts w:eastAsia="Times New Roman"/>
        </w:rPr>
        <w:t xml:space="preserve"> la quatre-vingt-deuxième session du Groupe de travail de l</w:t>
      </w:r>
      <w:r w:rsidR="00463D70">
        <w:rPr>
          <w:rFonts w:eastAsia="Times New Roman"/>
        </w:rPr>
        <w:t>’</w:t>
      </w:r>
      <w:r w:rsidRPr="00BA1185">
        <w:rPr>
          <w:rFonts w:eastAsia="Times New Roman"/>
        </w:rPr>
        <w:t>éclairage et de la signalisation lumineuse (GRE). Les modifications qu</w:t>
      </w:r>
      <w:r w:rsidR="00463D70">
        <w:rPr>
          <w:rFonts w:eastAsia="Times New Roman"/>
        </w:rPr>
        <w:t>’</w:t>
      </w:r>
      <w:r w:rsidRPr="00BA1185">
        <w:rPr>
          <w:rFonts w:eastAsia="Times New Roman"/>
        </w:rPr>
        <w:t>il est proposé d</w:t>
      </w:r>
      <w:r w:rsidR="00463D70">
        <w:rPr>
          <w:rFonts w:eastAsia="Times New Roman"/>
        </w:rPr>
        <w:t>’</w:t>
      </w:r>
      <w:r w:rsidRPr="00BA1185">
        <w:rPr>
          <w:rFonts w:eastAsia="Times New Roman"/>
        </w:rPr>
        <w:t>apporter au texte actuel des Règlements ONU figurent en caractères gras pour les ajouts et biffés pour les suppressions.</w:t>
      </w:r>
    </w:p>
    <w:p w14:paraId="7FB341AB" w14:textId="77777777" w:rsidR="00D44870" w:rsidRPr="00BA1185" w:rsidRDefault="00140326" w:rsidP="00FD654A">
      <w:pPr>
        <w:pStyle w:val="HChG"/>
        <w:spacing w:before="0"/>
      </w:pPr>
      <w:r>
        <w:br w:type="page"/>
      </w:r>
      <w:r w:rsidR="00D44870" w:rsidRPr="00BA1185">
        <w:lastRenderedPageBreak/>
        <w:tab/>
        <w:t>I.</w:t>
      </w:r>
      <w:r w:rsidR="00D44870" w:rsidRPr="00BA1185">
        <w:tab/>
      </w:r>
      <w:r w:rsidR="00D44870" w:rsidRPr="00D44870">
        <w:t>Proposition</w:t>
      </w:r>
    </w:p>
    <w:p w14:paraId="1AEB2F64" w14:textId="77777777" w:rsidR="00D44870" w:rsidRPr="00BA1185" w:rsidRDefault="00D44870" w:rsidP="0071755B">
      <w:pPr>
        <w:pStyle w:val="H1G"/>
      </w:pPr>
      <w:r w:rsidRPr="00BA1185">
        <w:tab/>
        <w:t>A.</w:t>
      </w:r>
      <w:r w:rsidRPr="00BA1185">
        <w:tab/>
        <w:t xml:space="preserve">Nouveau complément à la série </w:t>
      </w:r>
      <w:r w:rsidRPr="0071755B">
        <w:t>06</w:t>
      </w:r>
      <w:r w:rsidRPr="00BA1185">
        <w:t xml:space="preserve"> d</w:t>
      </w:r>
      <w:r w:rsidR="00463D70">
        <w:t>’</w:t>
      </w:r>
      <w:r w:rsidRPr="00BA1185">
        <w:t xml:space="preserve">amendements </w:t>
      </w:r>
      <w:r>
        <w:br/>
      </w:r>
      <w:r w:rsidRPr="00BA1185">
        <w:t xml:space="preserve">au </w:t>
      </w:r>
      <w:bookmarkStart w:id="2" w:name="_Hlk33106745"/>
      <w:r w:rsidRPr="00BA1185">
        <w:t>Règlement ONU n</w:t>
      </w:r>
      <w:r w:rsidRPr="00BA1185">
        <w:rPr>
          <w:vertAlign w:val="superscript"/>
        </w:rPr>
        <w:t>o</w:t>
      </w:r>
      <w:r w:rsidRPr="00BA1185">
        <w:t> 48</w:t>
      </w:r>
      <w:bookmarkEnd w:id="2"/>
    </w:p>
    <w:p w14:paraId="4B85C2F4" w14:textId="77777777" w:rsidR="00D44870" w:rsidRPr="00BA1185" w:rsidRDefault="00D44870" w:rsidP="00D44870">
      <w:pPr>
        <w:pStyle w:val="SingleTxtG"/>
      </w:pPr>
      <w:r w:rsidRPr="00D44870">
        <w:rPr>
          <w:i/>
        </w:rPr>
        <w:t xml:space="preserve">Ajouter le nouveau paragraphe </w:t>
      </w:r>
      <w:r w:rsidRPr="00D44870">
        <w:rPr>
          <w:i/>
          <w:lang w:eastAsia="ja-JP"/>
        </w:rPr>
        <w:t>2.7.8</w:t>
      </w:r>
      <w:r w:rsidRPr="00BA1185">
        <w:t>, libellé comme suit :</w:t>
      </w:r>
    </w:p>
    <w:p w14:paraId="6594EA3F" w14:textId="77777777" w:rsidR="00D44870" w:rsidRPr="005303C2" w:rsidRDefault="00D44870" w:rsidP="00D44870">
      <w:pPr>
        <w:pStyle w:val="SingleTxtG"/>
        <w:ind w:left="2268" w:hanging="1134"/>
        <w:rPr>
          <w:rFonts w:eastAsia="Times New Roman"/>
        </w:rPr>
      </w:pPr>
      <w:r>
        <w:rPr>
          <w:rFonts w:eastAsia="Times New Roman"/>
          <w:b/>
          <w:bCs/>
          <w:iCs/>
        </w:rPr>
        <w:t>« </w:t>
      </w:r>
      <w:r w:rsidRPr="00BA1185">
        <w:rPr>
          <w:rFonts w:eastAsia="Times New Roman"/>
          <w:b/>
          <w:bCs/>
          <w:iCs/>
        </w:rPr>
        <w:t>2.7.8</w:t>
      </w:r>
      <w:r w:rsidRPr="00BA1185">
        <w:rPr>
          <w:rFonts w:eastAsia="Times New Roman"/>
          <w:b/>
          <w:bCs/>
          <w:iCs/>
        </w:rPr>
        <w:tab/>
        <w:t>“Projection du système d</w:t>
      </w:r>
      <w:r w:rsidR="00463D70">
        <w:rPr>
          <w:rFonts w:eastAsia="Times New Roman"/>
          <w:b/>
          <w:bCs/>
          <w:iCs/>
        </w:rPr>
        <w:t>’</w:t>
      </w:r>
      <w:r w:rsidRPr="00BA1185">
        <w:rPr>
          <w:rFonts w:eastAsia="Times New Roman"/>
          <w:b/>
          <w:bCs/>
          <w:iCs/>
        </w:rPr>
        <w:t xml:space="preserve">aide à la conduite”, </w:t>
      </w:r>
      <w:r>
        <w:rPr>
          <w:rFonts w:eastAsia="Times New Roman"/>
          <w:b/>
          <w:bCs/>
          <w:iCs/>
        </w:rPr>
        <w:t xml:space="preserve">une </w:t>
      </w:r>
      <w:r w:rsidRPr="00BA1185">
        <w:rPr>
          <w:rFonts w:eastAsia="Times New Roman"/>
          <w:b/>
          <w:bCs/>
          <w:iCs/>
        </w:rPr>
        <w:t>modification de la répartition de la lumière</w:t>
      </w:r>
      <w:r w:rsidRPr="00BA1185">
        <w:rPr>
          <w:rFonts w:eastAsia="Times New Roman"/>
        </w:rPr>
        <w:t xml:space="preserve"> </w:t>
      </w:r>
      <w:r w:rsidRPr="00BA1185">
        <w:rPr>
          <w:rFonts w:eastAsia="Times New Roman"/>
          <w:b/>
          <w:bCs/>
          <w:iCs/>
        </w:rPr>
        <w:t>destinée à l</w:t>
      </w:r>
      <w:r w:rsidR="00463D70">
        <w:rPr>
          <w:rFonts w:eastAsia="Times New Roman"/>
          <w:b/>
          <w:bCs/>
          <w:iCs/>
        </w:rPr>
        <w:t>’</w:t>
      </w:r>
      <w:r w:rsidRPr="00BA1185">
        <w:rPr>
          <w:rFonts w:eastAsia="Times New Roman"/>
          <w:b/>
          <w:bCs/>
          <w:iCs/>
        </w:rPr>
        <w:t>aide à la conduite, se présentant exclusivement sous forme de motifs (formes géométriques simples telles que des lignes, des rectangles ou encore des triangles,</w:t>
      </w:r>
      <w:r w:rsidR="005F0C3F">
        <w:rPr>
          <w:rFonts w:eastAsia="Times New Roman"/>
          <w:b/>
          <w:bCs/>
          <w:iCs/>
        </w:rPr>
        <w:t xml:space="preserve"> </w:t>
      </w:r>
      <w:r>
        <w:rPr>
          <w:rFonts w:eastAsia="Times New Roman"/>
          <w:b/>
          <w:bCs/>
          <w:iCs/>
        </w:rPr>
        <w:t>sans</w:t>
      </w:r>
      <w:r w:rsidRPr="00BA1185">
        <w:rPr>
          <w:rFonts w:eastAsia="Times New Roman"/>
          <w:b/>
          <w:bCs/>
          <w:iCs/>
        </w:rPr>
        <w:t xml:space="preserve"> combinaison complexe) ou de symboles simples, n</w:t>
      </w:r>
      <w:r w:rsidR="00463D70">
        <w:rPr>
          <w:rFonts w:eastAsia="Times New Roman"/>
          <w:b/>
          <w:bCs/>
          <w:iCs/>
        </w:rPr>
        <w:t>’</w:t>
      </w:r>
      <w:r w:rsidRPr="00BA1185">
        <w:rPr>
          <w:rFonts w:eastAsia="Times New Roman"/>
          <w:b/>
          <w:bCs/>
          <w:iCs/>
        </w:rPr>
        <w:t>occasionnant pas de gêne, de distraction ou d</w:t>
      </w:r>
      <w:r w:rsidR="00463D70">
        <w:rPr>
          <w:rFonts w:eastAsia="Times New Roman"/>
          <w:b/>
          <w:bCs/>
          <w:iCs/>
        </w:rPr>
        <w:t>’</w:t>
      </w:r>
      <w:r w:rsidRPr="00BA1185">
        <w:rPr>
          <w:rFonts w:eastAsia="Times New Roman"/>
          <w:b/>
          <w:bCs/>
          <w:iCs/>
        </w:rPr>
        <w:t>éblouissement pour les autres usagers de la route et n</w:t>
      </w:r>
      <w:r w:rsidR="00463D70">
        <w:rPr>
          <w:rFonts w:eastAsia="Times New Roman"/>
          <w:b/>
          <w:bCs/>
          <w:iCs/>
        </w:rPr>
        <w:t>’</w:t>
      </w:r>
      <w:r w:rsidRPr="00BA1185">
        <w:rPr>
          <w:rFonts w:eastAsia="Times New Roman"/>
          <w:b/>
          <w:bCs/>
          <w:iCs/>
        </w:rPr>
        <w:t>occasionnant pas de</w:t>
      </w:r>
      <w:r w:rsidR="005F0C3F">
        <w:rPr>
          <w:rFonts w:eastAsia="Times New Roman"/>
          <w:b/>
          <w:bCs/>
          <w:iCs/>
        </w:rPr>
        <w:t xml:space="preserve"> </w:t>
      </w:r>
      <w:r>
        <w:rPr>
          <w:rFonts w:eastAsia="Times New Roman"/>
          <w:b/>
          <w:bCs/>
          <w:iCs/>
        </w:rPr>
        <w:t xml:space="preserve">distraction </w:t>
      </w:r>
      <w:r w:rsidRPr="00BA1185">
        <w:rPr>
          <w:rFonts w:eastAsia="Times New Roman"/>
          <w:b/>
          <w:bCs/>
          <w:iCs/>
        </w:rPr>
        <w:t>pour le conducteur.</w:t>
      </w:r>
      <w:r w:rsidR="00DD5BB0">
        <w:rPr>
          <w:rFonts w:eastAsia="Times New Roman"/>
          <w:b/>
          <w:bCs/>
          <w:iCs/>
        </w:rPr>
        <w:t> »</w:t>
      </w:r>
      <w:r w:rsidRPr="005303C2">
        <w:rPr>
          <w:rFonts w:eastAsia="Times New Roman"/>
          <w:bCs/>
          <w:iCs/>
        </w:rPr>
        <w:t>.</w:t>
      </w:r>
    </w:p>
    <w:p w14:paraId="1CEB6A66" w14:textId="77777777" w:rsidR="00D44870" w:rsidRPr="00BA1185" w:rsidRDefault="00D44870" w:rsidP="00DD5BB0">
      <w:pPr>
        <w:pStyle w:val="SingleTxtG"/>
        <w:rPr>
          <w:rFonts w:eastAsia="Times New Roman"/>
          <w:iCs/>
        </w:rPr>
      </w:pPr>
      <w:r w:rsidRPr="00BA1185">
        <w:rPr>
          <w:rFonts w:eastAsia="Times New Roman"/>
          <w:i/>
          <w:iCs/>
        </w:rPr>
        <w:t xml:space="preserve">Ajouter le nouveau paragraphe </w:t>
      </w:r>
      <w:r w:rsidRPr="00BA1185">
        <w:rPr>
          <w:rFonts w:eastAsia="Times New Roman"/>
          <w:i/>
          <w:iCs/>
          <w:lang w:eastAsia="ja-JP"/>
        </w:rPr>
        <w:t>3.2.8</w:t>
      </w:r>
      <w:r w:rsidR="00DD5BB0" w:rsidRPr="00DD5BB0">
        <w:rPr>
          <w:rFonts w:eastAsia="Times New Roman"/>
          <w:iCs/>
          <w:lang w:eastAsia="ja-JP"/>
        </w:rPr>
        <w:t>,</w:t>
      </w:r>
      <w:r w:rsidRPr="00BA1185">
        <w:rPr>
          <w:rFonts w:eastAsia="Times New Roman"/>
          <w:iCs/>
        </w:rPr>
        <w:t xml:space="preserve"> libellé comme suit :</w:t>
      </w:r>
    </w:p>
    <w:p w14:paraId="0E5D9A08" w14:textId="77777777" w:rsidR="00D44870" w:rsidRPr="00BA1185" w:rsidRDefault="00DD5BB0" w:rsidP="001C095B">
      <w:pPr>
        <w:pStyle w:val="SingleTxtG"/>
        <w:ind w:left="2268" w:hanging="1134"/>
        <w:rPr>
          <w:rFonts w:eastAsia="Times New Roman"/>
          <w:b/>
          <w:bCs/>
          <w:iCs/>
        </w:rPr>
      </w:pPr>
      <w:r>
        <w:rPr>
          <w:rFonts w:eastAsia="Times New Roman"/>
          <w:b/>
          <w:bCs/>
          <w:iCs/>
        </w:rPr>
        <w:t>« </w:t>
      </w:r>
      <w:r w:rsidR="00D44870" w:rsidRPr="00BA1185">
        <w:rPr>
          <w:rFonts w:eastAsia="Times New Roman"/>
          <w:b/>
          <w:bCs/>
          <w:iCs/>
        </w:rPr>
        <w:t>3.2.8</w:t>
      </w:r>
      <w:r w:rsidR="00D44870" w:rsidRPr="00BA1185">
        <w:rPr>
          <w:rFonts w:eastAsia="Times New Roman"/>
          <w:b/>
          <w:bCs/>
          <w:iCs/>
        </w:rPr>
        <w:tab/>
        <w:t>Lorsqu</w:t>
      </w:r>
      <w:r w:rsidR="00463D70">
        <w:rPr>
          <w:rFonts w:eastAsia="Times New Roman"/>
          <w:b/>
          <w:bCs/>
          <w:iCs/>
        </w:rPr>
        <w:t>’</w:t>
      </w:r>
      <w:r w:rsidR="00D44870" w:rsidRPr="00BA1185">
        <w:rPr>
          <w:rFonts w:eastAsia="Times New Roman"/>
          <w:b/>
          <w:bCs/>
          <w:iCs/>
        </w:rPr>
        <w:t>une</w:t>
      </w:r>
      <w:r w:rsidR="005F0C3F">
        <w:rPr>
          <w:rFonts w:eastAsia="Times New Roman"/>
          <w:b/>
          <w:bCs/>
          <w:iCs/>
        </w:rPr>
        <w:t xml:space="preserve"> </w:t>
      </w:r>
      <w:r w:rsidR="00D44870">
        <w:rPr>
          <w:rFonts w:eastAsia="Times New Roman"/>
          <w:b/>
          <w:bCs/>
          <w:iCs/>
        </w:rPr>
        <w:t xml:space="preserve">fonction </w:t>
      </w:r>
      <w:r w:rsidR="00D44870" w:rsidRPr="00BA1185">
        <w:rPr>
          <w:rFonts w:eastAsia="Times New Roman"/>
          <w:b/>
          <w:bCs/>
          <w:iCs/>
        </w:rPr>
        <w:t>permet de projeter des motifs ou des symboles sur la route aux fins de l</w:t>
      </w:r>
      <w:r w:rsidR="00463D70">
        <w:rPr>
          <w:rFonts w:eastAsia="Times New Roman"/>
          <w:b/>
          <w:bCs/>
          <w:iCs/>
        </w:rPr>
        <w:t>’</w:t>
      </w:r>
      <w:r w:rsidR="00D44870" w:rsidRPr="00BA1185">
        <w:rPr>
          <w:rFonts w:eastAsia="Times New Roman"/>
          <w:b/>
          <w:bCs/>
          <w:iCs/>
        </w:rPr>
        <w:t>aide à la conduite, le</w:t>
      </w:r>
      <w:r w:rsidR="005F0C3F">
        <w:rPr>
          <w:rFonts w:eastAsia="Times New Roman"/>
          <w:b/>
          <w:bCs/>
          <w:iCs/>
        </w:rPr>
        <w:t xml:space="preserve"> </w:t>
      </w:r>
      <w:r w:rsidR="00D44870">
        <w:rPr>
          <w:rFonts w:eastAsia="Times New Roman"/>
          <w:b/>
          <w:bCs/>
          <w:iCs/>
        </w:rPr>
        <w:t>constructeur</w:t>
      </w:r>
      <w:r w:rsidR="00D44870" w:rsidRPr="00BA1185">
        <w:rPr>
          <w:rFonts w:eastAsia="Times New Roman"/>
          <w:b/>
          <w:bCs/>
          <w:iCs/>
        </w:rPr>
        <w:t xml:space="preserve"> doit fournir la liste de ces motifs ou symboles.</w:t>
      </w:r>
      <w:r>
        <w:rPr>
          <w:rFonts w:eastAsia="Times New Roman"/>
          <w:b/>
          <w:bCs/>
          <w:iCs/>
        </w:rPr>
        <w:t> »</w:t>
      </w:r>
      <w:r w:rsidR="00D44870" w:rsidRPr="005303C2">
        <w:rPr>
          <w:rFonts w:eastAsia="Times New Roman"/>
          <w:bCs/>
          <w:iCs/>
        </w:rPr>
        <w:t>.</w:t>
      </w:r>
    </w:p>
    <w:p w14:paraId="37EAE99E" w14:textId="77777777" w:rsidR="00D44870" w:rsidRPr="00BA1185" w:rsidRDefault="00D44870" w:rsidP="00DD5BB0">
      <w:pPr>
        <w:pStyle w:val="SingleTxtG"/>
        <w:rPr>
          <w:rFonts w:eastAsia="Times New Roman"/>
          <w:i/>
        </w:rPr>
      </w:pPr>
      <w:r w:rsidRPr="00BA1185">
        <w:rPr>
          <w:rFonts w:eastAsia="Times New Roman"/>
          <w:i/>
        </w:rPr>
        <w:t>Ajouter le nouveau paragraphe 6.22.9.3.2 et ses alinéas</w:t>
      </w:r>
      <w:r w:rsidRPr="00BA1185">
        <w:rPr>
          <w:rFonts w:eastAsia="Times New Roman"/>
        </w:rPr>
        <w:t>, libellés comme suit :</w:t>
      </w:r>
    </w:p>
    <w:p w14:paraId="4A111B87" w14:textId="77777777" w:rsidR="00D44870" w:rsidRPr="00BA1185" w:rsidRDefault="00DD5BB0" w:rsidP="001C095B">
      <w:pPr>
        <w:pStyle w:val="SingleTxtG"/>
        <w:ind w:left="2268" w:hanging="1134"/>
        <w:rPr>
          <w:rFonts w:eastAsia="Times New Roman"/>
          <w:b/>
          <w:bCs/>
          <w:iCs/>
        </w:rPr>
      </w:pPr>
      <w:r>
        <w:rPr>
          <w:rFonts w:eastAsia="Times New Roman"/>
          <w:b/>
          <w:bCs/>
          <w:iCs/>
        </w:rPr>
        <w:t>« </w:t>
      </w:r>
      <w:r w:rsidR="00D44870" w:rsidRPr="00BA1185">
        <w:rPr>
          <w:rFonts w:eastAsia="Times New Roman"/>
          <w:b/>
          <w:bCs/>
          <w:iCs/>
        </w:rPr>
        <w:t>6.22.9.3.2</w:t>
      </w:r>
      <w:r w:rsidR="00D44870" w:rsidRPr="00BA1185">
        <w:rPr>
          <w:rFonts w:eastAsia="Times New Roman"/>
          <w:b/>
          <w:bCs/>
          <w:iCs/>
        </w:rPr>
        <w:tab/>
        <w:t>Le faisceau de route adaptatif peut, aux fins de l</w:t>
      </w:r>
      <w:r w:rsidR="00463D70">
        <w:rPr>
          <w:rFonts w:eastAsia="Times New Roman"/>
          <w:b/>
          <w:bCs/>
          <w:iCs/>
        </w:rPr>
        <w:t>’</w:t>
      </w:r>
      <w:r w:rsidR="00D44870" w:rsidRPr="00BA1185">
        <w:rPr>
          <w:rFonts w:eastAsia="Times New Roman"/>
          <w:b/>
          <w:bCs/>
          <w:iCs/>
        </w:rPr>
        <w:t>aide à la conduite, projeter des motifs ou des symboles sur la route afin d</w:t>
      </w:r>
      <w:r w:rsidR="00463D70">
        <w:rPr>
          <w:rFonts w:eastAsia="Times New Roman"/>
          <w:b/>
          <w:bCs/>
          <w:iCs/>
        </w:rPr>
        <w:t>’</w:t>
      </w:r>
      <w:r w:rsidR="00D44870" w:rsidRPr="00BA1185">
        <w:rPr>
          <w:rFonts w:eastAsia="Times New Roman"/>
          <w:b/>
          <w:bCs/>
          <w:iCs/>
        </w:rPr>
        <w:t xml:space="preserve">informer </w:t>
      </w:r>
      <w:r w:rsidR="00D44870">
        <w:rPr>
          <w:rFonts w:eastAsia="Times New Roman"/>
          <w:b/>
          <w:bCs/>
          <w:iCs/>
        </w:rPr>
        <w:t>ou d</w:t>
      </w:r>
      <w:r w:rsidR="00463D70">
        <w:rPr>
          <w:rFonts w:eastAsia="Times New Roman"/>
          <w:b/>
          <w:bCs/>
          <w:iCs/>
        </w:rPr>
        <w:t>’</w:t>
      </w:r>
      <w:r w:rsidR="00D44870">
        <w:rPr>
          <w:rFonts w:eastAsia="Times New Roman"/>
          <w:b/>
          <w:bCs/>
          <w:iCs/>
        </w:rPr>
        <w:t xml:space="preserve">avertir </w:t>
      </w:r>
      <w:r w:rsidR="00D44870" w:rsidRPr="00BA1185">
        <w:rPr>
          <w:rFonts w:eastAsia="Times New Roman"/>
          <w:b/>
          <w:bCs/>
          <w:iCs/>
        </w:rPr>
        <w:t xml:space="preserve">le conducteur, selon que de besoin, de certaines </w:t>
      </w:r>
      <w:r w:rsidR="00D44870">
        <w:rPr>
          <w:rFonts w:eastAsia="Times New Roman"/>
          <w:b/>
          <w:bCs/>
          <w:iCs/>
        </w:rPr>
        <w:t xml:space="preserve">situations ou </w:t>
      </w:r>
      <w:r w:rsidR="00D44870" w:rsidRPr="00BA1185">
        <w:rPr>
          <w:rFonts w:eastAsia="Times New Roman"/>
          <w:b/>
          <w:bCs/>
          <w:iCs/>
        </w:rPr>
        <w:t xml:space="preserve">conditions </w:t>
      </w:r>
      <w:r w:rsidR="00D44870">
        <w:rPr>
          <w:rFonts w:eastAsia="Times New Roman"/>
          <w:b/>
          <w:bCs/>
          <w:iCs/>
        </w:rPr>
        <w:t xml:space="preserve">relatives à la </w:t>
      </w:r>
      <w:r w:rsidR="00D44870" w:rsidRPr="00BA1185">
        <w:rPr>
          <w:rFonts w:eastAsia="Times New Roman"/>
          <w:b/>
          <w:bCs/>
          <w:iCs/>
        </w:rPr>
        <w:t>circulation</w:t>
      </w:r>
      <w:r w:rsidR="00D44870" w:rsidRPr="00005DB6">
        <w:rPr>
          <w:rFonts w:eastAsia="Times New Roman"/>
          <w:b/>
          <w:bCs/>
          <w:iCs/>
          <w:sz w:val="18"/>
          <w:szCs w:val="18"/>
          <w:vertAlign w:val="superscript"/>
        </w:rPr>
        <w:t>1</w:t>
      </w:r>
      <w:r w:rsidR="00D44870" w:rsidRPr="00BA1185">
        <w:rPr>
          <w:rFonts w:eastAsia="Times New Roman"/>
          <w:b/>
          <w:bCs/>
          <w:iCs/>
        </w:rPr>
        <w:t>.</w:t>
      </w:r>
    </w:p>
    <w:p w14:paraId="0D59EEAD" w14:textId="77777777" w:rsidR="00D44870" w:rsidRPr="00BA1185" w:rsidRDefault="00D44870" w:rsidP="00D44870">
      <w:pPr>
        <w:kinsoku/>
        <w:overflowPunct/>
        <w:autoSpaceDE/>
        <w:autoSpaceDN/>
        <w:adjustRightInd/>
        <w:snapToGrid/>
        <w:spacing w:after="120"/>
        <w:ind w:left="2268" w:right="1134"/>
        <w:jc w:val="both"/>
        <w:rPr>
          <w:rFonts w:eastAsia="Times New Roman"/>
          <w:b/>
          <w:bCs/>
          <w:iCs/>
        </w:rPr>
      </w:pPr>
      <w:r>
        <w:rPr>
          <w:rFonts w:eastAsia="Times New Roman"/>
          <w:b/>
          <w:bCs/>
          <w:iCs/>
        </w:rPr>
        <w:t>E</w:t>
      </w:r>
      <w:r w:rsidRPr="00BA1185">
        <w:rPr>
          <w:rFonts w:eastAsia="Times New Roman"/>
          <w:b/>
          <w:bCs/>
          <w:iCs/>
        </w:rPr>
        <w:t xml:space="preserve">xemples </w:t>
      </w:r>
      <w:r>
        <w:rPr>
          <w:rFonts w:eastAsia="Times New Roman"/>
          <w:b/>
          <w:bCs/>
          <w:iCs/>
        </w:rPr>
        <w:t>(liste non exhaustive)</w:t>
      </w:r>
      <w:r w:rsidR="00D92753">
        <w:rPr>
          <w:rFonts w:eastAsia="Times New Roman"/>
          <w:b/>
          <w:bCs/>
          <w:iCs/>
        </w:rPr>
        <w:t> </w:t>
      </w:r>
      <w:r w:rsidRPr="00BA1185">
        <w:rPr>
          <w:rFonts w:eastAsia="Times New Roman"/>
          <w:b/>
          <w:bCs/>
          <w:iCs/>
        </w:rPr>
        <w:t>:</w:t>
      </w:r>
    </w:p>
    <w:p w14:paraId="4E261426" w14:textId="77777777" w:rsidR="00D44870" w:rsidRPr="00BA1185" w:rsidRDefault="00D44870" w:rsidP="00D44870">
      <w:pPr>
        <w:kinsoku/>
        <w:overflowPunct/>
        <w:autoSpaceDE/>
        <w:autoSpaceDN/>
        <w:adjustRightInd/>
        <w:snapToGrid/>
        <w:spacing w:after="120"/>
        <w:ind w:left="2268" w:right="1134"/>
        <w:jc w:val="both"/>
        <w:rPr>
          <w:rFonts w:eastAsia="Times New Roman"/>
          <w:b/>
          <w:bCs/>
          <w:iCs/>
        </w:rPr>
      </w:pPr>
      <w:r w:rsidRPr="00BA1185">
        <w:rPr>
          <w:rFonts w:eastAsia="Times New Roman"/>
          <w:b/>
          <w:bCs/>
          <w:iCs/>
        </w:rPr>
        <w:t xml:space="preserve">- </w:t>
      </w:r>
      <w:r>
        <w:rPr>
          <w:rFonts w:eastAsia="Times New Roman"/>
          <w:b/>
          <w:bCs/>
          <w:iCs/>
        </w:rPr>
        <w:t>A</w:t>
      </w:r>
      <w:r w:rsidRPr="00BA1185">
        <w:rPr>
          <w:rFonts w:eastAsia="Times New Roman"/>
          <w:b/>
          <w:bCs/>
          <w:iCs/>
        </w:rPr>
        <w:t>vertissement de chaussée glissante ;</w:t>
      </w:r>
    </w:p>
    <w:p w14:paraId="25DFE394" w14:textId="77777777" w:rsidR="00D44870" w:rsidRPr="00BA1185" w:rsidRDefault="00D44870" w:rsidP="00D44870">
      <w:pPr>
        <w:kinsoku/>
        <w:overflowPunct/>
        <w:autoSpaceDE/>
        <w:autoSpaceDN/>
        <w:adjustRightInd/>
        <w:snapToGrid/>
        <w:spacing w:after="120"/>
        <w:ind w:left="2268" w:right="1134"/>
        <w:jc w:val="both"/>
        <w:rPr>
          <w:rFonts w:eastAsia="Times New Roman"/>
          <w:b/>
          <w:bCs/>
          <w:iCs/>
        </w:rPr>
      </w:pPr>
      <w:r w:rsidRPr="00BA1185">
        <w:rPr>
          <w:rFonts w:eastAsia="Times New Roman"/>
          <w:b/>
          <w:bCs/>
          <w:iCs/>
        </w:rPr>
        <w:t>-</w:t>
      </w:r>
      <w:r w:rsidRPr="00BA1185">
        <w:rPr>
          <w:rFonts w:eastAsia="Times New Roman"/>
        </w:rPr>
        <w:t xml:space="preserve"> </w:t>
      </w:r>
      <w:r w:rsidRPr="00BA1185">
        <w:rPr>
          <w:rFonts w:eastAsia="Times New Roman"/>
          <w:b/>
          <w:bCs/>
          <w:iCs/>
        </w:rPr>
        <w:t>Aide au maintien dans la voie ;</w:t>
      </w:r>
    </w:p>
    <w:p w14:paraId="192A5C37" w14:textId="77777777" w:rsidR="00D44870" w:rsidRPr="00BA1185" w:rsidRDefault="00D44870" w:rsidP="00D44870">
      <w:pPr>
        <w:kinsoku/>
        <w:overflowPunct/>
        <w:autoSpaceDE/>
        <w:autoSpaceDN/>
        <w:adjustRightInd/>
        <w:snapToGrid/>
        <w:spacing w:after="120"/>
        <w:ind w:left="2268" w:right="1134"/>
        <w:jc w:val="both"/>
        <w:rPr>
          <w:rFonts w:eastAsia="Times New Roman"/>
          <w:b/>
          <w:bCs/>
          <w:iCs/>
        </w:rPr>
      </w:pPr>
      <w:r w:rsidRPr="00BA1185">
        <w:rPr>
          <w:rFonts w:eastAsia="Times New Roman"/>
          <w:b/>
          <w:bCs/>
          <w:iCs/>
        </w:rPr>
        <w:t xml:space="preserve">- </w:t>
      </w:r>
      <w:r>
        <w:rPr>
          <w:rFonts w:eastAsia="Times New Roman"/>
          <w:b/>
          <w:bCs/>
          <w:iCs/>
        </w:rPr>
        <w:t xml:space="preserve">Avertissement </w:t>
      </w:r>
      <w:r w:rsidRPr="00BA1185">
        <w:rPr>
          <w:rFonts w:eastAsia="Times New Roman"/>
          <w:b/>
          <w:bCs/>
          <w:iCs/>
        </w:rPr>
        <w:t>de risque de</w:t>
      </w:r>
      <w:r w:rsidR="005F0C3F">
        <w:rPr>
          <w:rFonts w:eastAsia="Times New Roman"/>
          <w:b/>
          <w:bCs/>
          <w:iCs/>
        </w:rPr>
        <w:t xml:space="preserve"> </w:t>
      </w:r>
      <w:r>
        <w:rPr>
          <w:rFonts w:eastAsia="Times New Roman"/>
          <w:b/>
          <w:bCs/>
          <w:iCs/>
        </w:rPr>
        <w:t>choc arrière</w:t>
      </w:r>
      <w:r w:rsidRPr="00BA1185">
        <w:rPr>
          <w:rFonts w:eastAsia="Times New Roman"/>
          <w:b/>
          <w:bCs/>
          <w:iCs/>
        </w:rPr>
        <w:t xml:space="preserve"> ;</w:t>
      </w:r>
    </w:p>
    <w:p w14:paraId="09206D58" w14:textId="77777777" w:rsidR="00D44870" w:rsidRPr="00BA1185" w:rsidRDefault="00D44870" w:rsidP="00D44870">
      <w:pPr>
        <w:kinsoku/>
        <w:overflowPunct/>
        <w:autoSpaceDE/>
        <w:autoSpaceDN/>
        <w:adjustRightInd/>
        <w:snapToGrid/>
        <w:spacing w:after="120"/>
        <w:ind w:left="2268" w:right="1134"/>
        <w:jc w:val="both"/>
        <w:rPr>
          <w:rFonts w:eastAsia="Times New Roman"/>
          <w:b/>
          <w:bCs/>
          <w:iCs/>
        </w:rPr>
      </w:pPr>
      <w:r w:rsidRPr="00BA1185">
        <w:rPr>
          <w:rFonts w:eastAsia="Times New Roman"/>
          <w:b/>
          <w:bCs/>
          <w:iCs/>
        </w:rPr>
        <w:t>- Indications sur les sites où se déroulent des travaux de construction routière.</w:t>
      </w:r>
    </w:p>
    <w:p w14:paraId="3C0F87C2" w14:textId="77777777" w:rsidR="00D44870" w:rsidRPr="00BA1185" w:rsidRDefault="00D44870" w:rsidP="001C095B">
      <w:pPr>
        <w:pStyle w:val="SingleTxtG"/>
        <w:ind w:left="2268" w:hanging="1134"/>
        <w:rPr>
          <w:rFonts w:eastAsia="Times New Roman"/>
          <w:b/>
          <w:bCs/>
          <w:iCs/>
        </w:rPr>
      </w:pPr>
      <w:r w:rsidRPr="00BA1185">
        <w:rPr>
          <w:rFonts w:eastAsia="Times New Roman"/>
          <w:b/>
          <w:bCs/>
          <w:iCs/>
        </w:rPr>
        <w:t>6.22.9.3.2.1</w:t>
      </w:r>
      <w:r w:rsidRPr="00BA1185">
        <w:rPr>
          <w:rFonts w:eastAsia="Times New Roman"/>
          <w:b/>
          <w:bCs/>
          <w:iCs/>
        </w:rPr>
        <w:tab/>
        <w:t>La distance latérale séparant le bord extérieur des symboles ou des motifs projetés sur la route de la trajectoire du centre de gravité du véhicule ne doit pas dépasser 1</w:t>
      </w:r>
      <w:r w:rsidR="00D92753">
        <w:rPr>
          <w:rFonts w:eastAsia="Times New Roman"/>
          <w:b/>
          <w:bCs/>
          <w:iCs/>
        </w:rPr>
        <w:t> </w:t>
      </w:r>
      <w:r w:rsidRPr="00BA1185">
        <w:rPr>
          <w:rFonts w:eastAsia="Times New Roman"/>
          <w:b/>
          <w:bCs/>
          <w:iCs/>
        </w:rPr>
        <w:t>875</w:t>
      </w:r>
      <w:r w:rsidR="00D92753">
        <w:rPr>
          <w:rFonts w:eastAsia="Times New Roman"/>
          <w:b/>
          <w:bCs/>
          <w:iCs/>
        </w:rPr>
        <w:t> </w:t>
      </w:r>
      <w:proofErr w:type="spellStart"/>
      <w:r w:rsidRPr="00BA1185">
        <w:rPr>
          <w:rFonts w:eastAsia="Times New Roman"/>
          <w:b/>
          <w:bCs/>
          <w:iCs/>
        </w:rPr>
        <w:t>mm.</w:t>
      </w:r>
      <w:proofErr w:type="spellEnd"/>
      <w:r w:rsidRPr="00BA1185">
        <w:rPr>
          <w:rFonts w:eastAsia="Times New Roman"/>
          <w:b/>
          <w:bCs/>
          <w:iCs/>
        </w:rPr>
        <w:t xml:space="preserve"> Le constructeur doit démontrer, par calcul ou par tout autre moyen agréé par l</w:t>
      </w:r>
      <w:r w:rsidR="00463D70">
        <w:rPr>
          <w:rFonts w:eastAsia="Times New Roman"/>
          <w:b/>
          <w:bCs/>
          <w:iCs/>
        </w:rPr>
        <w:t>’</w:t>
      </w:r>
      <w:r w:rsidRPr="00BA1185">
        <w:rPr>
          <w:rFonts w:eastAsia="Times New Roman"/>
          <w:b/>
          <w:bCs/>
          <w:iCs/>
        </w:rPr>
        <w:t>autorité d</w:t>
      </w:r>
      <w:r w:rsidR="00463D70">
        <w:rPr>
          <w:rFonts w:eastAsia="Times New Roman"/>
          <w:b/>
          <w:bCs/>
          <w:iCs/>
        </w:rPr>
        <w:t>’</w:t>
      </w:r>
      <w:r w:rsidRPr="00BA1185">
        <w:rPr>
          <w:rFonts w:eastAsia="Times New Roman"/>
          <w:b/>
          <w:bCs/>
          <w:iCs/>
        </w:rPr>
        <w:t xml:space="preserve">homologation de type, que cette condition est remplie. </w:t>
      </w:r>
    </w:p>
    <w:p w14:paraId="3AD7FF8F" w14:textId="77777777" w:rsidR="00D44870" w:rsidRPr="00BA1185" w:rsidRDefault="00D44870" w:rsidP="001C095B">
      <w:pPr>
        <w:pStyle w:val="SingleTxtG"/>
        <w:ind w:left="2268" w:hanging="1134"/>
        <w:rPr>
          <w:rFonts w:eastAsia="Times New Roman"/>
          <w:b/>
          <w:bCs/>
          <w:iCs/>
        </w:rPr>
      </w:pPr>
      <w:r w:rsidRPr="00BA1185">
        <w:rPr>
          <w:rFonts w:eastAsia="Times New Roman"/>
          <w:b/>
          <w:bCs/>
          <w:iCs/>
        </w:rPr>
        <w:t>6.22.9.3.2.2</w:t>
      </w:r>
      <w:r w:rsidRPr="00BA1185">
        <w:rPr>
          <w:rFonts w:eastAsia="Times New Roman"/>
          <w:b/>
          <w:bCs/>
          <w:iCs/>
        </w:rPr>
        <w:tab/>
      </w:r>
      <w:r>
        <w:rPr>
          <w:rFonts w:eastAsia="Times New Roman"/>
          <w:b/>
          <w:bCs/>
          <w:iCs/>
        </w:rPr>
        <w:t>En cas d</w:t>
      </w:r>
      <w:r w:rsidR="00463D70">
        <w:rPr>
          <w:rFonts w:eastAsia="Times New Roman"/>
          <w:b/>
          <w:bCs/>
          <w:iCs/>
        </w:rPr>
        <w:t>’</w:t>
      </w:r>
      <w:r>
        <w:rPr>
          <w:rFonts w:eastAsia="Times New Roman"/>
          <w:b/>
          <w:bCs/>
          <w:iCs/>
        </w:rPr>
        <w:t xml:space="preserve">utilisation de </w:t>
      </w:r>
      <w:r w:rsidRPr="00BA1185">
        <w:rPr>
          <w:rFonts w:eastAsia="Times New Roman"/>
          <w:b/>
          <w:bCs/>
          <w:iCs/>
        </w:rPr>
        <w:t>symboles</w:t>
      </w:r>
      <w:r>
        <w:rPr>
          <w:rFonts w:eastAsia="Times New Roman"/>
          <w:b/>
          <w:bCs/>
          <w:iCs/>
        </w:rPr>
        <w:t>,</w:t>
      </w:r>
      <w:r w:rsidRPr="00BA1185">
        <w:rPr>
          <w:rFonts w:eastAsia="Times New Roman"/>
          <w:b/>
          <w:bCs/>
          <w:iCs/>
        </w:rPr>
        <w:t xml:space="preserve"> </w:t>
      </w:r>
      <w:r>
        <w:rPr>
          <w:rFonts w:eastAsia="Times New Roman"/>
          <w:b/>
          <w:bCs/>
          <w:iCs/>
        </w:rPr>
        <w:t xml:space="preserve">ceux-ci </w:t>
      </w:r>
      <w:r w:rsidRPr="00BA1185">
        <w:rPr>
          <w:rFonts w:eastAsia="Times New Roman"/>
          <w:b/>
          <w:bCs/>
          <w:iCs/>
        </w:rPr>
        <w:t>doivent</w:t>
      </w:r>
      <w:r w:rsidR="005F0C3F">
        <w:rPr>
          <w:rFonts w:eastAsia="Times New Roman"/>
          <w:b/>
          <w:bCs/>
          <w:iCs/>
        </w:rPr>
        <w:t xml:space="preserve"> </w:t>
      </w:r>
      <w:r>
        <w:rPr>
          <w:rFonts w:eastAsia="Times New Roman"/>
          <w:b/>
          <w:bCs/>
          <w:iCs/>
        </w:rPr>
        <w:t xml:space="preserve">répondre aux </w:t>
      </w:r>
      <w:r w:rsidRPr="00BA1185">
        <w:rPr>
          <w:rFonts w:eastAsia="Times New Roman"/>
          <w:b/>
          <w:bCs/>
          <w:iCs/>
        </w:rPr>
        <w:t xml:space="preserve">principes de conception énoncés dans la </w:t>
      </w:r>
      <w:r w:rsidRPr="00D92753">
        <w:rPr>
          <w:rFonts w:eastAsia="Times New Roman"/>
          <w:b/>
          <w:bCs/>
          <w:iCs/>
        </w:rPr>
        <w:t>norme ISO 2575:2010.</w:t>
      </w:r>
    </w:p>
    <w:p w14:paraId="0B73E1E0" w14:textId="77777777" w:rsidR="00D44870" w:rsidRPr="00BA1185" w:rsidRDefault="00D44870" w:rsidP="00D44870">
      <w:pPr>
        <w:kinsoku/>
        <w:overflowPunct/>
        <w:autoSpaceDE/>
        <w:autoSpaceDN/>
        <w:adjustRightInd/>
        <w:snapToGrid/>
        <w:spacing w:after="120"/>
        <w:ind w:left="1134" w:right="521"/>
        <w:jc w:val="both"/>
        <w:rPr>
          <w:rFonts w:eastAsia="Times New Roman"/>
          <w:b/>
          <w:bCs/>
          <w:iCs/>
        </w:rPr>
      </w:pPr>
      <w:r w:rsidRPr="00BA1185">
        <w:rPr>
          <w:rFonts w:eastAsia="Times New Roman"/>
          <w:b/>
          <w:bCs/>
          <w:iCs/>
          <w:sz w:val="18"/>
          <w:szCs w:val="18"/>
          <w:vertAlign w:val="superscript"/>
        </w:rPr>
        <w:t>1</w:t>
      </w:r>
      <w:r w:rsidR="005F0C3F">
        <w:rPr>
          <w:rFonts w:eastAsia="Times New Roman"/>
          <w:b/>
          <w:bCs/>
          <w:iCs/>
          <w:sz w:val="18"/>
          <w:szCs w:val="18"/>
        </w:rPr>
        <w:t xml:space="preserve"> </w:t>
      </w:r>
      <w:r w:rsidR="0071755B">
        <w:rPr>
          <w:rFonts w:eastAsia="Times New Roman"/>
          <w:b/>
          <w:bCs/>
          <w:iCs/>
          <w:sz w:val="18"/>
          <w:szCs w:val="18"/>
        </w:rPr>
        <w:t xml:space="preserve"> </w:t>
      </w:r>
      <w:r w:rsidRPr="00BA1185">
        <w:rPr>
          <w:rFonts w:eastAsia="Times New Roman"/>
          <w:b/>
          <w:bCs/>
          <w:iCs/>
          <w:sz w:val="18"/>
          <w:szCs w:val="18"/>
        </w:rPr>
        <w:t>Les symboles ne doivent pas être en contradiction avec les règles de la circulation applicables.</w:t>
      </w:r>
      <w:r w:rsidR="004E02E1">
        <w:rPr>
          <w:rFonts w:eastAsia="Times New Roman"/>
          <w:b/>
          <w:bCs/>
          <w:iCs/>
        </w:rPr>
        <w:t> </w:t>
      </w:r>
      <w:r w:rsidR="004E02E1">
        <w:rPr>
          <w:rFonts w:eastAsia="Times New Roman"/>
          <w:b/>
          <w:bCs/>
          <w:iCs/>
        </w:rPr>
        <w:t>»</w:t>
      </w:r>
      <w:r w:rsidR="004E02E1" w:rsidRPr="00D92753">
        <w:rPr>
          <w:rFonts w:eastAsia="Times New Roman"/>
          <w:bCs/>
          <w:iCs/>
        </w:rPr>
        <w:t>.</w:t>
      </w:r>
    </w:p>
    <w:p w14:paraId="77AD0871" w14:textId="77777777" w:rsidR="00D44870" w:rsidRPr="00BA1185" w:rsidRDefault="00D44870" w:rsidP="00005DB6">
      <w:pPr>
        <w:pStyle w:val="H1G"/>
        <w:rPr>
          <w:rFonts w:eastAsia="SimSun"/>
        </w:rPr>
      </w:pPr>
      <w:r w:rsidRPr="00BA1185">
        <w:rPr>
          <w:rFonts w:eastAsia="SimSun"/>
        </w:rPr>
        <w:tab/>
        <w:t>B.</w:t>
      </w:r>
      <w:r w:rsidRPr="00BA1185">
        <w:rPr>
          <w:rFonts w:eastAsia="SimSun"/>
        </w:rPr>
        <w:tab/>
        <w:t>Nouveau</w:t>
      </w:r>
      <w:r w:rsidRPr="00BA1185">
        <w:t xml:space="preserve"> complément au </w:t>
      </w:r>
      <w:r w:rsidRPr="00BA1185">
        <w:rPr>
          <w:bCs/>
        </w:rPr>
        <w:t>Règlement ONU n</w:t>
      </w:r>
      <w:r w:rsidRPr="00BA1185">
        <w:rPr>
          <w:bCs/>
          <w:vertAlign w:val="superscript"/>
        </w:rPr>
        <w:t>o</w:t>
      </w:r>
      <w:r w:rsidRPr="00BA1185">
        <w:rPr>
          <w:bCs/>
        </w:rPr>
        <w:t> 149</w:t>
      </w:r>
    </w:p>
    <w:p w14:paraId="4429CE7D" w14:textId="77777777" w:rsidR="00D44870" w:rsidRPr="00BA1185" w:rsidRDefault="00D44870" w:rsidP="001C095B">
      <w:pPr>
        <w:pStyle w:val="SingleTxtG"/>
        <w:rPr>
          <w:rFonts w:eastAsia="Times New Roman"/>
        </w:rPr>
      </w:pPr>
      <w:r w:rsidRPr="00BA1185">
        <w:rPr>
          <w:rFonts w:eastAsia="Times New Roman"/>
          <w:i/>
        </w:rPr>
        <w:t xml:space="preserve">Ajouter le nouveau paragraphe </w:t>
      </w:r>
      <w:r w:rsidRPr="00BA1185">
        <w:rPr>
          <w:rFonts w:eastAsia="Times New Roman"/>
          <w:i/>
          <w:iCs/>
          <w:lang w:eastAsia="ja-JP"/>
        </w:rPr>
        <w:t>3.1.3.4</w:t>
      </w:r>
      <w:bookmarkStart w:id="3" w:name="_Hlk33094594"/>
      <w:r w:rsidRPr="00BA1185">
        <w:rPr>
          <w:rFonts w:eastAsia="Times New Roman"/>
          <w:iCs/>
        </w:rPr>
        <w:t>, libellé comme suit :</w:t>
      </w:r>
      <w:bookmarkEnd w:id="3"/>
    </w:p>
    <w:p w14:paraId="12E35992" w14:textId="77777777" w:rsidR="00D44870" w:rsidRPr="00BA1185" w:rsidRDefault="00005DB6" w:rsidP="001C095B">
      <w:pPr>
        <w:pStyle w:val="SingleTxtG"/>
        <w:ind w:left="2268" w:hanging="1134"/>
        <w:rPr>
          <w:rFonts w:eastAsia="Times New Roman"/>
          <w:b/>
        </w:rPr>
      </w:pPr>
      <w:r>
        <w:rPr>
          <w:rFonts w:eastAsia="Times New Roman"/>
          <w:b/>
        </w:rPr>
        <w:t>« </w:t>
      </w:r>
      <w:r w:rsidR="00D44870" w:rsidRPr="00BA1185">
        <w:rPr>
          <w:rFonts w:eastAsia="Times New Roman"/>
          <w:b/>
        </w:rPr>
        <w:t>3.1.3.4</w:t>
      </w:r>
      <w:r w:rsidR="00D44870" w:rsidRPr="00BA1185">
        <w:rPr>
          <w:rFonts w:eastAsia="Times New Roman"/>
          <w:b/>
        </w:rPr>
        <w:tab/>
        <w:t xml:space="preserve">Dans le cas de la projection </w:t>
      </w:r>
      <w:r w:rsidR="00D44870" w:rsidRPr="00BA1185">
        <w:rPr>
          <w:rFonts w:eastAsia="Times New Roman"/>
          <w:b/>
          <w:bCs/>
          <w:iCs/>
        </w:rPr>
        <w:t xml:space="preserve">de motifs ou de symboles, la dimension </w:t>
      </w:r>
      <w:r w:rsidR="00D44870" w:rsidRPr="00BA1185">
        <w:rPr>
          <w:rFonts w:eastAsia="Times New Roman"/>
          <w:b/>
        </w:rPr>
        <w:t>(</w:t>
      </w:r>
      <w:r w:rsidR="00D44870">
        <w:rPr>
          <w:rFonts w:eastAsia="Times New Roman"/>
          <w:b/>
        </w:rPr>
        <w:t xml:space="preserve">limites angulaires </w:t>
      </w:r>
      <w:r w:rsidR="00D44870" w:rsidRPr="00BA1185">
        <w:rPr>
          <w:rFonts w:eastAsia="Times New Roman"/>
          <w:b/>
        </w:rPr>
        <w:t>horizontale</w:t>
      </w:r>
      <w:r w:rsidR="00D44870">
        <w:rPr>
          <w:rFonts w:eastAsia="Times New Roman"/>
          <w:b/>
        </w:rPr>
        <w:t xml:space="preserve"> et verticale</w:t>
      </w:r>
      <w:r w:rsidR="00D44870" w:rsidRPr="00BA1185">
        <w:rPr>
          <w:rFonts w:eastAsia="Times New Roman"/>
          <w:b/>
        </w:rPr>
        <w:t>)</w:t>
      </w:r>
      <w:r w:rsidR="00D44870">
        <w:rPr>
          <w:rFonts w:eastAsia="Times New Roman"/>
          <w:b/>
        </w:rPr>
        <w:t xml:space="preserve"> </w:t>
      </w:r>
      <w:r w:rsidR="00D44870" w:rsidRPr="00BA1185">
        <w:rPr>
          <w:rFonts w:eastAsia="Times New Roman"/>
          <w:b/>
          <w:bCs/>
          <w:iCs/>
        </w:rPr>
        <w:t>de la zone occupée par</w:t>
      </w:r>
      <w:r w:rsidR="005F0C3F">
        <w:rPr>
          <w:rFonts w:eastAsia="Times New Roman"/>
          <w:b/>
          <w:bCs/>
          <w:iCs/>
        </w:rPr>
        <w:t xml:space="preserve"> </w:t>
      </w:r>
      <w:r w:rsidR="00D44870">
        <w:rPr>
          <w:rFonts w:eastAsia="Times New Roman"/>
          <w:b/>
          <w:bCs/>
          <w:iCs/>
        </w:rPr>
        <w:t xml:space="preserve">les </w:t>
      </w:r>
      <w:r w:rsidR="00D44870" w:rsidRPr="00BA1185">
        <w:rPr>
          <w:rFonts w:eastAsia="Times New Roman"/>
          <w:b/>
          <w:bCs/>
          <w:iCs/>
        </w:rPr>
        <w:t>projection</w:t>
      </w:r>
      <w:r w:rsidR="00D44870">
        <w:rPr>
          <w:rFonts w:eastAsia="Times New Roman"/>
          <w:b/>
          <w:bCs/>
          <w:iCs/>
        </w:rPr>
        <w:t>s</w:t>
      </w:r>
      <w:r w:rsidR="005F0C3F">
        <w:rPr>
          <w:rFonts w:eastAsia="Times New Roman"/>
          <w:b/>
          <w:bCs/>
          <w:iCs/>
        </w:rPr>
        <w:t xml:space="preserve"> </w:t>
      </w:r>
      <w:r w:rsidR="00D44870">
        <w:rPr>
          <w:rFonts w:eastAsia="Times New Roman"/>
          <w:b/>
          <w:bCs/>
          <w:iCs/>
        </w:rPr>
        <w:t xml:space="preserve">doit être </w:t>
      </w:r>
      <w:r w:rsidR="00D44870" w:rsidRPr="00BA1185">
        <w:rPr>
          <w:rFonts w:eastAsia="Times New Roman"/>
          <w:b/>
          <w:bCs/>
          <w:iCs/>
        </w:rPr>
        <w:t>précisée</w:t>
      </w:r>
      <w:r w:rsidR="00D44870" w:rsidRPr="00BA1185">
        <w:rPr>
          <w:rFonts w:eastAsia="Times New Roman"/>
          <w:b/>
        </w:rPr>
        <w:t>.</w:t>
      </w:r>
      <w:r>
        <w:rPr>
          <w:rFonts w:eastAsia="Times New Roman"/>
          <w:b/>
        </w:rPr>
        <w:t> »</w:t>
      </w:r>
      <w:r w:rsidR="00D44870" w:rsidRPr="005303C2">
        <w:rPr>
          <w:rFonts w:eastAsia="Times New Roman"/>
        </w:rPr>
        <w:t>.</w:t>
      </w:r>
    </w:p>
    <w:p w14:paraId="36EFE672" w14:textId="77777777" w:rsidR="00D44870" w:rsidRPr="00BA1185" w:rsidRDefault="00D44870" w:rsidP="001C095B">
      <w:pPr>
        <w:pStyle w:val="SingleTxtG"/>
        <w:rPr>
          <w:rFonts w:eastAsia="Times New Roman"/>
          <w:iCs/>
        </w:rPr>
      </w:pPr>
      <w:r w:rsidRPr="00BA1185">
        <w:rPr>
          <w:rFonts w:eastAsia="Times New Roman"/>
          <w:iCs/>
        </w:rPr>
        <w:t>Les paragraphes 3.1.3.4 à 3.1.3.7 sont renumérotés en conséquence.</w:t>
      </w:r>
    </w:p>
    <w:p w14:paraId="2C6863EE" w14:textId="77777777" w:rsidR="00D44870" w:rsidRPr="00BA1185" w:rsidRDefault="00D44870" w:rsidP="0071755B">
      <w:pPr>
        <w:pStyle w:val="SingleTxtG"/>
        <w:keepNext/>
        <w:rPr>
          <w:rFonts w:eastAsia="Times New Roman"/>
        </w:rPr>
      </w:pPr>
      <w:r w:rsidRPr="00BA1185">
        <w:rPr>
          <w:rFonts w:eastAsia="Times New Roman"/>
          <w:i/>
        </w:rPr>
        <w:lastRenderedPageBreak/>
        <w:t>Ajouter le nouveau paragraphe 5.3.3.8</w:t>
      </w:r>
      <w:r w:rsidRPr="00BA1185">
        <w:rPr>
          <w:rFonts w:eastAsia="Times New Roman"/>
          <w:iCs/>
        </w:rPr>
        <w:t>, libellé comme suit :</w:t>
      </w:r>
    </w:p>
    <w:p w14:paraId="3BCE63FF" w14:textId="77777777" w:rsidR="00D44870" w:rsidRPr="00BA1185" w:rsidRDefault="005F0C3F" w:rsidP="0071755B">
      <w:pPr>
        <w:pStyle w:val="SingleTxtG"/>
        <w:keepNext/>
        <w:ind w:left="2268" w:hanging="1134"/>
        <w:rPr>
          <w:rFonts w:eastAsia="Times New Roman"/>
          <w:b/>
          <w:bCs/>
          <w:iCs/>
        </w:rPr>
      </w:pPr>
      <w:r>
        <w:rPr>
          <w:rFonts w:eastAsia="Times New Roman"/>
          <w:b/>
          <w:bCs/>
          <w:iCs/>
        </w:rPr>
        <w:t>« </w:t>
      </w:r>
      <w:r w:rsidR="00D44870" w:rsidRPr="00BA1185">
        <w:rPr>
          <w:rFonts w:eastAsia="Times New Roman"/>
          <w:b/>
          <w:bCs/>
          <w:iCs/>
        </w:rPr>
        <w:t>5.3.3.8</w:t>
      </w:r>
      <w:r w:rsidR="00D44870" w:rsidRPr="00BA1185">
        <w:rPr>
          <w:rFonts w:eastAsia="Times New Roman"/>
          <w:b/>
          <w:bCs/>
          <w:iCs/>
        </w:rPr>
        <w:tab/>
      </w:r>
      <w:r w:rsidR="00D44870">
        <w:rPr>
          <w:rFonts w:eastAsia="Times New Roman"/>
          <w:b/>
          <w:bCs/>
          <w:iCs/>
        </w:rPr>
        <w:t>C</w:t>
      </w:r>
      <w:r w:rsidR="00D44870" w:rsidRPr="00BA1185">
        <w:rPr>
          <w:rFonts w:eastAsia="Times New Roman"/>
          <w:b/>
          <w:bCs/>
          <w:iCs/>
        </w:rPr>
        <w:t>onform</w:t>
      </w:r>
      <w:r w:rsidR="00D44870">
        <w:rPr>
          <w:rFonts w:eastAsia="Times New Roman"/>
          <w:b/>
          <w:bCs/>
          <w:iCs/>
        </w:rPr>
        <w:t>ément</w:t>
      </w:r>
      <w:r w:rsidR="00D44870" w:rsidRPr="00BA1185">
        <w:rPr>
          <w:rFonts w:eastAsia="Times New Roman"/>
          <w:b/>
          <w:bCs/>
          <w:iCs/>
        </w:rPr>
        <w:t xml:space="preserve"> aux dispositions du paragraphe 6.22.9.3.2 du Règlement ONU n</w:t>
      </w:r>
      <w:r w:rsidR="00D44870" w:rsidRPr="00BA1185">
        <w:rPr>
          <w:rFonts w:eastAsia="Times New Roman"/>
          <w:b/>
          <w:bCs/>
          <w:iCs/>
          <w:vertAlign w:val="superscript"/>
        </w:rPr>
        <w:t>o</w:t>
      </w:r>
      <w:r w:rsidR="00D44870" w:rsidRPr="00BA1185">
        <w:rPr>
          <w:rFonts w:eastAsia="Times New Roman"/>
          <w:b/>
          <w:bCs/>
          <w:iCs/>
        </w:rPr>
        <w:t> 48</w:t>
      </w:r>
      <w:r w:rsidR="00D44870">
        <w:rPr>
          <w:rFonts w:eastAsia="Times New Roman"/>
          <w:b/>
          <w:bCs/>
          <w:iCs/>
        </w:rPr>
        <w:t>,</w:t>
      </w:r>
      <w:r w:rsidR="00D44870" w:rsidRPr="00BA1185">
        <w:rPr>
          <w:rFonts w:eastAsia="Times New Roman"/>
          <w:b/>
          <w:bCs/>
          <w:iCs/>
        </w:rPr>
        <w:t xml:space="preserve"> </w:t>
      </w:r>
      <w:r w:rsidR="00D44870">
        <w:rPr>
          <w:rFonts w:eastAsia="Times New Roman"/>
          <w:b/>
          <w:bCs/>
          <w:iCs/>
        </w:rPr>
        <w:t>l</w:t>
      </w:r>
      <w:r w:rsidR="00D44870" w:rsidRPr="00BA1185">
        <w:rPr>
          <w:rFonts w:eastAsia="Times New Roman"/>
          <w:b/>
          <w:bCs/>
          <w:iCs/>
        </w:rPr>
        <w:t>es projections du système d</w:t>
      </w:r>
      <w:r w:rsidR="00463D70">
        <w:rPr>
          <w:rFonts w:eastAsia="Times New Roman"/>
          <w:b/>
          <w:bCs/>
          <w:iCs/>
        </w:rPr>
        <w:t>’</w:t>
      </w:r>
      <w:r w:rsidR="00D44870" w:rsidRPr="00BA1185">
        <w:rPr>
          <w:rFonts w:eastAsia="Times New Roman"/>
          <w:b/>
          <w:bCs/>
          <w:iCs/>
        </w:rPr>
        <w:t>aide à la conduite peuvent se matérialiser sur une zone de répartition de la lumière du faisceau</w:t>
      </w:r>
      <w:r w:rsidR="0071755B">
        <w:rPr>
          <w:rFonts w:eastAsia="Times New Roman"/>
          <w:b/>
          <w:bCs/>
          <w:iCs/>
        </w:rPr>
        <w:t xml:space="preserve"> </w:t>
      </w:r>
      <w:r w:rsidR="00D44870">
        <w:rPr>
          <w:rFonts w:eastAsia="Times New Roman"/>
          <w:b/>
          <w:bCs/>
          <w:iCs/>
        </w:rPr>
        <w:t xml:space="preserve">de </w:t>
      </w:r>
      <w:r w:rsidR="00D44870" w:rsidRPr="00BA1185">
        <w:rPr>
          <w:rFonts w:eastAsia="Times New Roman"/>
          <w:b/>
          <w:bCs/>
          <w:iCs/>
        </w:rPr>
        <w:t>route délimitée par les angles suivants :</w:t>
      </w:r>
    </w:p>
    <w:p w14:paraId="77DF12DD" w14:textId="77777777" w:rsidR="00D44870" w:rsidRPr="001C095B" w:rsidRDefault="00D44870" w:rsidP="004D1495">
      <w:pPr>
        <w:pStyle w:val="SingleTxtG"/>
        <w:tabs>
          <w:tab w:val="left" w:pos="4253"/>
        </w:tabs>
        <w:ind w:left="2268"/>
        <w:rPr>
          <w:b/>
        </w:rPr>
      </w:pPr>
      <w:r w:rsidRPr="001C095B">
        <w:rPr>
          <w:b/>
        </w:rPr>
        <w:t>Angle vertical :</w:t>
      </w:r>
      <w:r w:rsidRPr="001C095B">
        <w:rPr>
          <w:b/>
        </w:rPr>
        <w:tab/>
        <w:t>-1° et au-dessous</w:t>
      </w:r>
    </w:p>
    <w:p w14:paraId="43E39156" w14:textId="77777777" w:rsidR="00D44870" w:rsidRPr="001C095B" w:rsidRDefault="00D44870" w:rsidP="004D1495">
      <w:pPr>
        <w:pStyle w:val="SingleTxtG"/>
        <w:tabs>
          <w:tab w:val="left" w:pos="4253"/>
        </w:tabs>
        <w:ind w:left="2268"/>
        <w:rPr>
          <w:b/>
        </w:rPr>
      </w:pPr>
      <w:r w:rsidRPr="001C095B">
        <w:rPr>
          <w:b/>
        </w:rPr>
        <w:t xml:space="preserve">Angle horizontal : </w:t>
      </w:r>
      <w:r w:rsidRPr="001C095B">
        <w:rPr>
          <w:b/>
        </w:rPr>
        <w:tab/>
      </w:r>
      <w:r w:rsidR="004D1495" w:rsidRPr="004D1495">
        <w:rPr>
          <w:b/>
        </w:rPr>
        <w:sym w:font="Symbol" w:char="F0B1"/>
      </w:r>
      <w:r w:rsidRPr="001C095B">
        <w:rPr>
          <w:b/>
        </w:rPr>
        <w:t>25°</w:t>
      </w:r>
    </w:p>
    <w:p w14:paraId="0C4B5D32" w14:textId="77777777" w:rsidR="00D44870" w:rsidRPr="001C095B" w:rsidRDefault="00D44870" w:rsidP="001C095B">
      <w:pPr>
        <w:pStyle w:val="SingleTxtG"/>
        <w:ind w:left="2268"/>
        <w:rPr>
          <w:b/>
        </w:rPr>
      </w:pPr>
      <w:r w:rsidRPr="001C095B">
        <w:rPr>
          <w:b/>
        </w:rPr>
        <w:t>Les projections peuvent être réalisées en modifiant</w:t>
      </w:r>
      <w:r w:rsidR="005F0C3F" w:rsidRPr="001C095B">
        <w:rPr>
          <w:b/>
        </w:rPr>
        <w:t xml:space="preserve"> </w:t>
      </w:r>
      <w:r w:rsidRPr="001C095B">
        <w:rPr>
          <w:b/>
        </w:rPr>
        <w:t>le faisceau de route dans la zone définie ci-dessus. En</w:t>
      </w:r>
      <w:r w:rsidR="005F0C3F" w:rsidRPr="001C095B">
        <w:rPr>
          <w:b/>
        </w:rPr>
        <w:t xml:space="preserve"> </w:t>
      </w:r>
      <w:r w:rsidRPr="001C095B">
        <w:rPr>
          <w:b/>
        </w:rPr>
        <w:t>tout point du faisceau, leur intensité lumineuse ne doit pas dépasser la valeur maximale (IM) définie au paragraphe 5.1.3.5.</w:t>
      </w:r>
      <w:r w:rsidR="001C095B">
        <w:rPr>
          <w:b/>
        </w:rPr>
        <w:t> »</w:t>
      </w:r>
      <w:r w:rsidRPr="001C095B">
        <w:rPr>
          <w:b/>
        </w:rPr>
        <w:t>.</w:t>
      </w:r>
    </w:p>
    <w:p w14:paraId="42430F8C" w14:textId="77777777" w:rsidR="00D44870" w:rsidRPr="004D1495" w:rsidRDefault="00D44870" w:rsidP="004D1495">
      <w:pPr>
        <w:pStyle w:val="HChG"/>
      </w:pPr>
      <w:r w:rsidRPr="00BA1185">
        <w:tab/>
        <w:t>II.</w:t>
      </w:r>
      <w:r w:rsidRPr="00BA1185">
        <w:tab/>
        <w:t>Justification</w:t>
      </w:r>
    </w:p>
    <w:p w14:paraId="21B8332C" w14:textId="77777777" w:rsidR="00D44870" w:rsidRPr="00BA1185" w:rsidRDefault="00D44870" w:rsidP="00463D70">
      <w:pPr>
        <w:pStyle w:val="SingleTxtG"/>
        <w:spacing w:line="220" w:lineRule="atLeast"/>
      </w:pPr>
      <w:r w:rsidRPr="00BA1185">
        <w:t>1.</w:t>
      </w:r>
      <w:r w:rsidRPr="00BA1185">
        <w:tab/>
        <w:t>Les systèmes d</w:t>
      </w:r>
      <w:r w:rsidR="00463D70">
        <w:t>’</w:t>
      </w:r>
      <w:r w:rsidRPr="00BA1185">
        <w:t>éclairage avant</w:t>
      </w:r>
      <w:r w:rsidR="005F0C3F">
        <w:t xml:space="preserve"> </w:t>
      </w:r>
      <w:r>
        <w:t>actifs</w:t>
      </w:r>
      <w:r w:rsidRPr="00BA1185">
        <w:t xml:space="preserve"> (AFS) à haute résolution donnent la possibilité d</w:t>
      </w:r>
      <w:r w:rsidR="00463D70">
        <w:t>’</w:t>
      </w:r>
      <w:r w:rsidRPr="00BA1185">
        <w:t>adapter avec plus de précision la forme du faisceau en fonction de la circulation routière ou des conditions ambiantes et d</w:t>
      </w:r>
      <w:r w:rsidR="00463D70">
        <w:t>’</w:t>
      </w:r>
      <w:r w:rsidRPr="00BA1185">
        <w:t>améliorer les performances des fonctions d</w:t>
      </w:r>
      <w:r w:rsidR="00463D70">
        <w:t>’</w:t>
      </w:r>
      <w:r w:rsidRPr="00BA1185">
        <w:t>éclairage</w:t>
      </w:r>
      <w:r w:rsidR="005F0C3F">
        <w:t xml:space="preserve"> </w:t>
      </w:r>
      <w:r>
        <w:t>bien connues</w:t>
      </w:r>
      <w:r w:rsidRPr="00BA1185">
        <w:t xml:space="preserve"> des AFS, tant pour le faisceau de croisement que </w:t>
      </w:r>
      <w:r>
        <w:t xml:space="preserve">pour </w:t>
      </w:r>
      <w:r w:rsidRPr="00BA1185">
        <w:t>le faisceau de route.</w:t>
      </w:r>
    </w:p>
    <w:p w14:paraId="328FD323" w14:textId="77777777" w:rsidR="00D44870" w:rsidRPr="00BA1185" w:rsidRDefault="00D44870" w:rsidP="00463D70">
      <w:pPr>
        <w:pStyle w:val="SingleTxtG"/>
        <w:spacing w:line="220" w:lineRule="atLeast"/>
      </w:pPr>
      <w:r w:rsidRPr="00BA1185">
        <w:t>2.</w:t>
      </w:r>
      <w:r w:rsidRPr="00BA1185">
        <w:tab/>
        <w:t>En outre,</w:t>
      </w:r>
      <w:r w:rsidR="005F0C3F">
        <w:t xml:space="preserve"> </w:t>
      </w:r>
      <w:r>
        <w:t xml:space="preserve">ces </w:t>
      </w:r>
      <w:r w:rsidRPr="00BA1185">
        <w:t>systèmes</w:t>
      </w:r>
      <w:r w:rsidR="005F0C3F">
        <w:t xml:space="preserve"> </w:t>
      </w:r>
      <w:r w:rsidRPr="00BA1185">
        <w:t>permet</w:t>
      </w:r>
      <w:r>
        <w:t>tent</w:t>
      </w:r>
      <w:r w:rsidRPr="00BA1185">
        <w:t xml:space="preserve"> d</w:t>
      </w:r>
      <w:r w:rsidR="00463D70">
        <w:t>’</w:t>
      </w:r>
      <w:r w:rsidRPr="00BA1185">
        <w:t>adapter</w:t>
      </w:r>
      <w:r w:rsidR="005F0C3F">
        <w:t xml:space="preserve"> </w:t>
      </w:r>
      <w:r>
        <w:t>le</w:t>
      </w:r>
      <w:r w:rsidRPr="00BA1185">
        <w:t xml:space="preserve"> faisceau en projetant des motifs ou des symboles sur la surface de la route</w:t>
      </w:r>
      <w:r>
        <w:t xml:space="preserve">, </w:t>
      </w:r>
      <w:r w:rsidRPr="00BA1185">
        <w:t xml:space="preserve">pour aider le conducteur du véhicule à gérer certaines situations ou conditions de circulation inhabituelles ou </w:t>
      </w:r>
      <w:r>
        <w:t xml:space="preserve">pouvant être </w:t>
      </w:r>
      <w:r w:rsidRPr="00BA1185">
        <w:t>critiques. Les informations sont projetées directement dans le champ de vision du conducteur,</w:t>
      </w:r>
      <w:r w:rsidR="005F0C3F">
        <w:t xml:space="preserve"> </w:t>
      </w:r>
      <w:r>
        <w:t>de sorte que celui-ci n</w:t>
      </w:r>
      <w:r w:rsidR="00463D70">
        <w:t>’</w:t>
      </w:r>
      <w:r>
        <w:t>ait pas à regarder ailleurs</w:t>
      </w:r>
      <w:r w:rsidRPr="00BA1185">
        <w:t xml:space="preserve">. </w:t>
      </w:r>
    </w:p>
    <w:p w14:paraId="52A3A960" w14:textId="77777777" w:rsidR="00D44870" w:rsidRPr="00BA1185" w:rsidRDefault="00D44870" w:rsidP="00463D70">
      <w:pPr>
        <w:pStyle w:val="SingleTxtG"/>
        <w:spacing w:line="220" w:lineRule="atLeast"/>
      </w:pPr>
      <w:r w:rsidRPr="00BA1185">
        <w:t>3.</w:t>
      </w:r>
      <w:r w:rsidRPr="00BA1185">
        <w:tab/>
        <w:t>Il ressort clairement de plusieurs études, dont une menée et publiée par l</w:t>
      </w:r>
      <w:r w:rsidR="00463D70">
        <w:t>’</w:t>
      </w:r>
      <w:r w:rsidRPr="00BA1185">
        <w:t>Institut de technologie de Karlsruhe</w:t>
      </w:r>
      <w:r w:rsidRPr="00BA1185">
        <w:rPr>
          <w:sz w:val="18"/>
          <w:vertAlign w:val="superscript"/>
        </w:rPr>
        <w:footnoteReference w:id="3"/>
      </w:r>
      <w:r w:rsidRPr="00BA1185">
        <w:t>, que la nuit, le fait de projeter des informations sur la route</w:t>
      </w:r>
      <w:r w:rsidR="005F0C3F">
        <w:t xml:space="preserve"> </w:t>
      </w:r>
      <w:r>
        <w:t>peut être très utile de façon générale afin d</w:t>
      </w:r>
      <w:r w:rsidR="00463D70">
        <w:t>’</w:t>
      </w:r>
      <w:r>
        <w:t>éviter</w:t>
      </w:r>
      <w:r w:rsidRPr="00BA1185">
        <w:t xml:space="preserve"> les accidents dans les situations dangereuses. À titre d</w:t>
      </w:r>
      <w:r w:rsidR="00463D70">
        <w:t>’</w:t>
      </w:r>
      <w:r w:rsidRPr="00BA1185">
        <w:t>exemple, en montrant la largeur du véhicule</w:t>
      </w:r>
      <w:r w:rsidR="005F0C3F">
        <w:t xml:space="preserve"> </w:t>
      </w:r>
      <w:r>
        <w:t xml:space="preserve">durant la circulation sur </w:t>
      </w:r>
      <w:r w:rsidRPr="00BA1185">
        <w:t>de</w:t>
      </w:r>
      <w:r>
        <w:t>s</w:t>
      </w:r>
      <w:r w:rsidRPr="00BA1185">
        <w:t xml:space="preserve"> voies étroites longeant des zones de construction, ces projections </w:t>
      </w:r>
      <w:r>
        <w:t>contribuent</w:t>
      </w:r>
      <w:r w:rsidR="005F0C3F">
        <w:t xml:space="preserve"> </w:t>
      </w:r>
      <w:r>
        <w:t xml:space="preserve">à réduire </w:t>
      </w:r>
      <w:r w:rsidRPr="00BA1185">
        <w:t>les</w:t>
      </w:r>
      <w:r w:rsidR="005F0C3F">
        <w:t xml:space="preserve"> </w:t>
      </w:r>
      <w:r>
        <w:t>ajustements apportés au</w:t>
      </w:r>
      <w:r w:rsidRPr="00BA1185">
        <w:t xml:space="preserve"> </w:t>
      </w:r>
      <w:r>
        <w:t xml:space="preserve">moyen du </w:t>
      </w:r>
      <w:r w:rsidRPr="00BA1185">
        <w:t>volant et de la pédale d</w:t>
      </w:r>
      <w:r w:rsidR="00463D70">
        <w:t>’</w:t>
      </w:r>
      <w:r w:rsidRPr="00BA1185">
        <w:t>accélérateur. En outre, un conducteur</w:t>
      </w:r>
      <w:r w:rsidR="005F0C3F">
        <w:t xml:space="preserve"> </w:t>
      </w:r>
      <w:r>
        <w:t>disposant</w:t>
      </w:r>
      <w:r w:rsidRPr="00BA1185">
        <w:t xml:space="preserve"> de projections sur la route est plus réactif</w:t>
      </w:r>
      <w:r w:rsidR="005F0C3F">
        <w:t xml:space="preserve"> </w:t>
      </w:r>
      <w:r>
        <w:t>qu</w:t>
      </w:r>
      <w:r w:rsidR="00463D70">
        <w:t>’</w:t>
      </w:r>
      <w:r>
        <w:t>un conducteur</w:t>
      </w:r>
      <w:r w:rsidRPr="00BA1185">
        <w:t xml:space="preserve"> </w:t>
      </w:r>
      <w:r>
        <w:t xml:space="preserve">qui dispose </w:t>
      </w:r>
      <w:r w:rsidRPr="00BA1185">
        <w:t>d</w:t>
      </w:r>
      <w:r w:rsidR="00463D70">
        <w:t>’</w:t>
      </w:r>
      <w:r w:rsidRPr="00BA1185">
        <w:t>un</w:t>
      </w:r>
      <w:r w:rsidR="005F0C3F">
        <w:t xml:space="preserve"> </w:t>
      </w:r>
      <w:r>
        <w:t>écran de visualisation</w:t>
      </w:r>
      <w:r w:rsidRPr="00BA1185">
        <w:t xml:space="preserve"> tête haute.</w:t>
      </w:r>
    </w:p>
    <w:p w14:paraId="6BA5A289" w14:textId="77777777" w:rsidR="00D44870" w:rsidRPr="00BA1185" w:rsidRDefault="00D44870" w:rsidP="00463D70">
      <w:pPr>
        <w:pStyle w:val="SingleTxtG"/>
        <w:spacing w:line="220" w:lineRule="atLeast"/>
      </w:pPr>
      <w:r w:rsidRPr="00BA1185">
        <w:t>4.</w:t>
      </w:r>
      <w:r w:rsidRPr="00BA1185">
        <w:tab/>
      </w:r>
      <w:r>
        <w:t>À cela s</w:t>
      </w:r>
      <w:r w:rsidR="00463D70">
        <w:t>’</w:t>
      </w:r>
      <w:r>
        <w:t>ajoute le fait que</w:t>
      </w:r>
      <w:r w:rsidRPr="00BA1185">
        <w:t>, selon les conclusions d</w:t>
      </w:r>
      <w:r w:rsidR="00463D70">
        <w:t>’</w:t>
      </w:r>
      <w:r w:rsidRPr="00BA1185">
        <w:t>études réalisées par l</w:t>
      </w:r>
      <w:r w:rsidR="00463D70">
        <w:t>’</w:t>
      </w:r>
      <w:r w:rsidRPr="00BA1185">
        <w:t>Université technique de Darmstadt</w:t>
      </w:r>
      <w:r w:rsidRPr="00BA1185">
        <w:rPr>
          <w:sz w:val="18"/>
          <w:vertAlign w:val="superscript"/>
        </w:rPr>
        <w:footnoteReference w:id="4"/>
      </w:r>
      <w:r w:rsidRPr="00BA1185">
        <w:t xml:space="preserve"> , les projections du système d</w:t>
      </w:r>
      <w:r w:rsidR="00463D70">
        <w:t>’</w:t>
      </w:r>
      <w:r w:rsidRPr="00BA1185">
        <w:t>aide à la conduite qui ont été examinées n</w:t>
      </w:r>
      <w:r w:rsidR="00463D70">
        <w:t>’</w:t>
      </w:r>
      <w:r w:rsidRPr="00BA1185">
        <w:t>ont pas d</w:t>
      </w:r>
      <w:r w:rsidR="00463D70">
        <w:t>’</w:t>
      </w:r>
      <w:r w:rsidRPr="00BA1185">
        <w:t>incidence notable sur la vision des autres conducteurs et n</w:t>
      </w:r>
      <w:r w:rsidR="00463D70">
        <w:t>’</w:t>
      </w:r>
      <w:r w:rsidRPr="00BA1185">
        <w:t>ont pas entraîné de distraction.</w:t>
      </w:r>
    </w:p>
    <w:p w14:paraId="4C5959BB" w14:textId="77777777" w:rsidR="00140326" w:rsidRPr="00463D70" w:rsidRDefault="00D44870" w:rsidP="00463D70">
      <w:pPr>
        <w:pStyle w:val="SingleTxtG"/>
        <w:spacing w:line="220" w:lineRule="atLeast"/>
        <w:rPr>
          <w:rFonts w:eastAsia="Times New Roman"/>
          <w:bCs/>
          <w:spacing w:val="-2"/>
        </w:rPr>
      </w:pPr>
      <w:r w:rsidRPr="00463D70">
        <w:rPr>
          <w:rFonts w:eastAsia="Times New Roman"/>
          <w:bCs/>
          <w:spacing w:val="-2"/>
        </w:rPr>
        <w:t>5.</w:t>
      </w:r>
      <w:r w:rsidRPr="00463D70">
        <w:rPr>
          <w:rFonts w:eastAsia="Times New Roman"/>
          <w:bCs/>
          <w:spacing w:val="-2"/>
        </w:rPr>
        <w:tab/>
        <w:t>La présente proposition vise à rendre possible la projection de motifs ou de symboles, au moyen du faisceau de route adaptatif, sur la route, devant le véhicule, aux fins de l</w:t>
      </w:r>
      <w:r w:rsidR="00463D70" w:rsidRPr="00463D70">
        <w:rPr>
          <w:rFonts w:eastAsia="Times New Roman"/>
          <w:bCs/>
          <w:spacing w:val="-2"/>
        </w:rPr>
        <w:t>’</w:t>
      </w:r>
      <w:r w:rsidRPr="00463D70">
        <w:rPr>
          <w:rFonts w:eastAsia="Times New Roman"/>
          <w:bCs/>
          <w:spacing w:val="-2"/>
        </w:rPr>
        <w:t>aide à la conduite, en ne modifiant aucune des prescriptions de la réglementation en vigueur afin que le niveau de sécurité de tous les acteurs de la circulation publique soit à tout le moins maintenu à son niveau actuel. La procédure d</w:t>
      </w:r>
      <w:r w:rsidR="00463D70" w:rsidRPr="00463D70">
        <w:rPr>
          <w:rFonts w:eastAsia="Times New Roman"/>
          <w:bCs/>
          <w:spacing w:val="-2"/>
        </w:rPr>
        <w:t>’</w:t>
      </w:r>
      <w:r w:rsidRPr="00463D70">
        <w:rPr>
          <w:rFonts w:eastAsia="Times New Roman"/>
          <w:bCs/>
          <w:spacing w:val="-2"/>
        </w:rPr>
        <w:t>essai très complète applicable au faisceau de route adaptatif, y compris l</w:t>
      </w:r>
      <w:r w:rsidR="00463D70" w:rsidRPr="00463D70">
        <w:rPr>
          <w:rFonts w:eastAsia="Times New Roman"/>
          <w:bCs/>
          <w:spacing w:val="-2"/>
        </w:rPr>
        <w:t>’</w:t>
      </w:r>
      <w:r w:rsidRPr="00463D70">
        <w:rPr>
          <w:rFonts w:eastAsia="Times New Roman"/>
          <w:bCs/>
          <w:spacing w:val="-2"/>
        </w:rPr>
        <w:t>essai de conduite sur route servant à vérifier qu</w:t>
      </w:r>
      <w:r w:rsidR="00463D70" w:rsidRPr="00463D70">
        <w:rPr>
          <w:rFonts w:eastAsia="Times New Roman"/>
          <w:bCs/>
          <w:spacing w:val="-2"/>
        </w:rPr>
        <w:t>’</w:t>
      </w:r>
      <w:r w:rsidRPr="00463D70">
        <w:rPr>
          <w:rFonts w:eastAsia="Times New Roman"/>
          <w:bCs/>
          <w:spacing w:val="-2"/>
        </w:rPr>
        <w:t>il n</w:t>
      </w:r>
      <w:r w:rsidR="00463D70" w:rsidRPr="00463D70">
        <w:rPr>
          <w:rFonts w:eastAsia="Times New Roman"/>
          <w:bCs/>
          <w:spacing w:val="-2"/>
        </w:rPr>
        <w:t>’</w:t>
      </w:r>
      <w:r w:rsidRPr="00463D70">
        <w:rPr>
          <w:rFonts w:eastAsia="Times New Roman"/>
          <w:bCs/>
          <w:spacing w:val="-2"/>
        </w:rPr>
        <w:t>est pas occasionné de gêne, de distraction ou d</w:t>
      </w:r>
      <w:r w:rsidR="00463D70" w:rsidRPr="00463D70">
        <w:rPr>
          <w:rFonts w:eastAsia="Times New Roman"/>
          <w:bCs/>
          <w:spacing w:val="-2"/>
        </w:rPr>
        <w:t>’</w:t>
      </w:r>
      <w:r w:rsidRPr="00463D70">
        <w:rPr>
          <w:rFonts w:eastAsia="Times New Roman"/>
          <w:bCs/>
          <w:spacing w:val="-2"/>
        </w:rPr>
        <w:t>éblouissement, garantit la sécurité du fonctionnement de cette nouvelle technologie. La distance latérale maximale proposée entre le bord extérieur des symboles ou des motifs projetés sur la route et la trajectoire du centre de gravité du véhicule est limitée</w:t>
      </w:r>
      <w:r w:rsidR="005F0C3F" w:rsidRPr="00463D70">
        <w:rPr>
          <w:rFonts w:eastAsia="Times New Roman"/>
          <w:bCs/>
          <w:spacing w:val="-2"/>
        </w:rPr>
        <w:t xml:space="preserve"> </w:t>
      </w:r>
      <w:r w:rsidRPr="00463D70">
        <w:rPr>
          <w:rFonts w:eastAsia="Times New Roman"/>
          <w:bCs/>
          <w:spacing w:val="-2"/>
        </w:rPr>
        <w:t>compte tenu de la largeur</w:t>
      </w:r>
      <w:r w:rsidR="005F0C3F" w:rsidRPr="00463D70">
        <w:rPr>
          <w:rFonts w:eastAsia="Times New Roman"/>
          <w:bCs/>
          <w:spacing w:val="-2"/>
        </w:rPr>
        <w:t xml:space="preserve"> </w:t>
      </w:r>
      <w:r w:rsidRPr="00463D70">
        <w:rPr>
          <w:rFonts w:eastAsia="Times New Roman"/>
          <w:bCs/>
          <w:spacing w:val="-2"/>
        </w:rPr>
        <w:t>courante des voies. Les motifs projetés</w:t>
      </w:r>
      <w:r w:rsidR="005F0C3F" w:rsidRPr="00463D70">
        <w:rPr>
          <w:rFonts w:eastAsia="Times New Roman"/>
          <w:bCs/>
          <w:spacing w:val="-2"/>
        </w:rPr>
        <w:t xml:space="preserve"> </w:t>
      </w:r>
      <w:r w:rsidRPr="00463D70">
        <w:rPr>
          <w:rFonts w:eastAsia="Times New Roman"/>
          <w:bCs/>
          <w:spacing w:val="-2"/>
        </w:rPr>
        <w:t>par le système d</w:t>
      </w:r>
      <w:r w:rsidR="00463D70" w:rsidRPr="00463D70">
        <w:rPr>
          <w:rFonts w:eastAsia="Times New Roman"/>
          <w:bCs/>
          <w:spacing w:val="-2"/>
        </w:rPr>
        <w:t>’</w:t>
      </w:r>
      <w:r w:rsidRPr="00463D70">
        <w:rPr>
          <w:rFonts w:eastAsia="Times New Roman"/>
          <w:bCs/>
          <w:spacing w:val="-2"/>
        </w:rPr>
        <w:t>aide à la conduite sont définis comme de simples formes géométriques. En ce qui concerne les symboles,</w:t>
      </w:r>
      <w:r w:rsidR="005F0C3F" w:rsidRPr="00463D70">
        <w:rPr>
          <w:rFonts w:eastAsia="Times New Roman"/>
          <w:bCs/>
          <w:spacing w:val="-2"/>
        </w:rPr>
        <w:t xml:space="preserve"> </w:t>
      </w:r>
      <w:r w:rsidRPr="00463D70">
        <w:rPr>
          <w:rFonts w:eastAsia="Times New Roman"/>
          <w:bCs/>
          <w:spacing w:val="-2"/>
        </w:rPr>
        <w:t>il est</w:t>
      </w:r>
      <w:r w:rsidR="005F0C3F" w:rsidRPr="00463D70">
        <w:rPr>
          <w:rFonts w:eastAsia="Times New Roman"/>
          <w:bCs/>
          <w:spacing w:val="-2"/>
        </w:rPr>
        <w:t xml:space="preserve"> </w:t>
      </w:r>
      <w:r w:rsidRPr="00463D70">
        <w:rPr>
          <w:rFonts w:eastAsia="Times New Roman"/>
          <w:bCs/>
          <w:spacing w:val="-2"/>
        </w:rPr>
        <w:t>proposé de</w:t>
      </w:r>
      <w:r w:rsidR="005F0C3F" w:rsidRPr="00463D70">
        <w:rPr>
          <w:rFonts w:eastAsia="Times New Roman"/>
          <w:bCs/>
          <w:spacing w:val="-2"/>
        </w:rPr>
        <w:t xml:space="preserve"> </w:t>
      </w:r>
      <w:r w:rsidRPr="00463D70">
        <w:rPr>
          <w:rFonts w:eastAsia="Times New Roman"/>
          <w:bCs/>
          <w:spacing w:val="-2"/>
        </w:rPr>
        <w:t>suivre la norme ISO 2575:2010.</w:t>
      </w:r>
    </w:p>
    <w:p w14:paraId="1AD42D6F" w14:textId="77777777" w:rsidR="00463D70" w:rsidRPr="00463D70" w:rsidRDefault="00463D70" w:rsidP="00463D70">
      <w:pPr>
        <w:pStyle w:val="SingleTxtG"/>
        <w:spacing w:before="240" w:after="0"/>
        <w:jc w:val="center"/>
        <w:rPr>
          <w:u w:val="single"/>
        </w:rPr>
      </w:pPr>
      <w:r>
        <w:rPr>
          <w:u w:val="single"/>
        </w:rPr>
        <w:tab/>
      </w:r>
      <w:r>
        <w:rPr>
          <w:u w:val="single"/>
        </w:rPr>
        <w:tab/>
      </w:r>
      <w:r>
        <w:rPr>
          <w:u w:val="single"/>
        </w:rPr>
        <w:tab/>
      </w:r>
    </w:p>
    <w:sectPr w:rsidR="00463D70" w:rsidRPr="00463D70" w:rsidSect="005E3D6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5752C" w14:textId="77777777" w:rsidR="006E4D65" w:rsidRDefault="006E4D65" w:rsidP="00F95C08">
      <w:pPr>
        <w:spacing w:line="240" w:lineRule="auto"/>
      </w:pPr>
    </w:p>
  </w:endnote>
  <w:endnote w:type="continuationSeparator" w:id="0">
    <w:p w14:paraId="0F2D7872" w14:textId="77777777" w:rsidR="006E4D65" w:rsidRPr="00AC3823" w:rsidRDefault="006E4D65" w:rsidP="00AC3823">
      <w:pPr>
        <w:pStyle w:val="Pieddepage"/>
      </w:pPr>
    </w:p>
  </w:endnote>
  <w:endnote w:type="continuationNotice" w:id="1">
    <w:p w14:paraId="6415E6D8" w14:textId="77777777" w:rsidR="006E4D65" w:rsidRDefault="006E4D6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7255" w14:textId="77777777" w:rsidR="005E3D64" w:rsidRPr="005E3D64" w:rsidRDefault="005E3D64" w:rsidP="005E3D64">
    <w:pPr>
      <w:pStyle w:val="Pieddepage"/>
      <w:tabs>
        <w:tab w:val="right" w:pos="9638"/>
      </w:tabs>
    </w:pPr>
    <w:r w:rsidRPr="005E3D64">
      <w:rPr>
        <w:b/>
        <w:sz w:val="18"/>
      </w:rPr>
      <w:fldChar w:fldCharType="begin"/>
    </w:r>
    <w:r w:rsidRPr="005E3D64">
      <w:rPr>
        <w:b/>
        <w:sz w:val="18"/>
      </w:rPr>
      <w:instrText xml:space="preserve"> PAGE  \* MERGEFORMAT </w:instrText>
    </w:r>
    <w:r w:rsidRPr="005E3D64">
      <w:rPr>
        <w:b/>
        <w:sz w:val="18"/>
      </w:rPr>
      <w:fldChar w:fldCharType="separate"/>
    </w:r>
    <w:r w:rsidRPr="005E3D64">
      <w:rPr>
        <w:b/>
        <w:noProof/>
        <w:sz w:val="18"/>
      </w:rPr>
      <w:t>2</w:t>
    </w:r>
    <w:r w:rsidRPr="005E3D64">
      <w:rPr>
        <w:b/>
        <w:sz w:val="18"/>
      </w:rPr>
      <w:fldChar w:fldCharType="end"/>
    </w:r>
    <w:r>
      <w:rPr>
        <w:b/>
        <w:sz w:val="18"/>
      </w:rPr>
      <w:tab/>
    </w:r>
    <w:r>
      <w:t>GE.20-01635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187DE" w14:textId="77777777" w:rsidR="005E3D64" w:rsidRPr="005E3D64" w:rsidRDefault="005E3D64" w:rsidP="005E3D64">
    <w:pPr>
      <w:pStyle w:val="Pieddepage"/>
      <w:tabs>
        <w:tab w:val="right" w:pos="9638"/>
      </w:tabs>
      <w:rPr>
        <w:b/>
        <w:sz w:val="18"/>
      </w:rPr>
    </w:pPr>
    <w:r>
      <w:t>GE.20-01635</w:t>
    </w:r>
    <w:r>
      <w:tab/>
    </w:r>
    <w:r w:rsidRPr="005E3D64">
      <w:rPr>
        <w:b/>
        <w:sz w:val="18"/>
      </w:rPr>
      <w:fldChar w:fldCharType="begin"/>
    </w:r>
    <w:r w:rsidRPr="005E3D64">
      <w:rPr>
        <w:b/>
        <w:sz w:val="18"/>
      </w:rPr>
      <w:instrText xml:space="preserve"> PAGE  \* MERGEFORMAT </w:instrText>
    </w:r>
    <w:r w:rsidRPr="005E3D64">
      <w:rPr>
        <w:b/>
        <w:sz w:val="18"/>
      </w:rPr>
      <w:fldChar w:fldCharType="separate"/>
    </w:r>
    <w:r w:rsidRPr="005E3D64">
      <w:rPr>
        <w:b/>
        <w:noProof/>
        <w:sz w:val="18"/>
      </w:rPr>
      <w:t>3</w:t>
    </w:r>
    <w:r w:rsidRPr="005E3D6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0EE4B" w14:textId="77777777" w:rsidR="007F20FA" w:rsidRPr="005E3D64" w:rsidRDefault="005E3D64" w:rsidP="005E3D6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623680C6" wp14:editId="5FF7203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20-01635</w:t>
    </w:r>
    <w:r w:rsidR="00E14AFE">
      <w:rPr>
        <w:sz w:val="20"/>
      </w:rPr>
      <w:t xml:space="preserve"> </w:t>
    </w:r>
    <w:r w:rsidR="005F0C3F">
      <w:rPr>
        <w:sz w:val="20"/>
      </w:rPr>
      <w:t xml:space="preserve"> </w:t>
    </w:r>
    <w:r>
      <w:rPr>
        <w:sz w:val="20"/>
      </w:rPr>
      <w:t>(F)</w:t>
    </w:r>
    <w:r w:rsidR="005F0C3F">
      <w:rPr>
        <w:sz w:val="20"/>
      </w:rPr>
      <w:t xml:space="preserve">  </w:t>
    </w:r>
    <w:r w:rsidR="00E14AFE">
      <w:rPr>
        <w:sz w:val="20"/>
      </w:rPr>
      <w:t xml:space="preserve">  </w:t>
    </w:r>
    <w:r>
      <w:rPr>
        <w:sz w:val="20"/>
      </w:rPr>
      <w:t>030320</w:t>
    </w:r>
    <w:r w:rsidR="005F0C3F">
      <w:rPr>
        <w:sz w:val="20"/>
      </w:rPr>
      <w:t xml:space="preserve"> </w:t>
    </w:r>
    <w:r w:rsidR="00E14AFE">
      <w:rPr>
        <w:sz w:val="20"/>
      </w:rPr>
      <w:t xml:space="preserve">  </w:t>
    </w:r>
    <w:r w:rsidR="005F0C3F">
      <w:rPr>
        <w:sz w:val="20"/>
      </w:rPr>
      <w:t xml:space="preserve"> </w:t>
    </w:r>
    <w:r>
      <w:rPr>
        <w:sz w:val="20"/>
      </w:rPr>
      <w:t>030320</w:t>
    </w:r>
    <w:r>
      <w:rPr>
        <w:sz w:val="20"/>
      </w:rPr>
      <w:br/>
    </w:r>
    <w:r w:rsidRPr="005E3D64">
      <w:rPr>
        <w:rFonts w:ascii="C39T30Lfz" w:hAnsi="C39T30Lfz"/>
        <w:sz w:val="56"/>
      </w:rPr>
      <w:t></w:t>
    </w:r>
    <w:r w:rsidRPr="005E3D64">
      <w:rPr>
        <w:rFonts w:ascii="C39T30Lfz" w:hAnsi="C39T30Lfz"/>
        <w:sz w:val="56"/>
      </w:rPr>
      <w:t></w:t>
    </w:r>
    <w:r w:rsidRPr="005E3D64">
      <w:rPr>
        <w:rFonts w:ascii="C39T30Lfz" w:hAnsi="C39T30Lfz"/>
        <w:sz w:val="56"/>
      </w:rPr>
      <w:t></w:t>
    </w:r>
    <w:r w:rsidRPr="005E3D64">
      <w:rPr>
        <w:rFonts w:ascii="C39T30Lfz" w:hAnsi="C39T30Lfz"/>
        <w:sz w:val="56"/>
      </w:rPr>
      <w:t></w:t>
    </w:r>
    <w:r w:rsidRPr="005E3D64">
      <w:rPr>
        <w:rFonts w:ascii="C39T30Lfz" w:hAnsi="C39T30Lfz"/>
        <w:sz w:val="56"/>
      </w:rPr>
      <w:t></w:t>
    </w:r>
    <w:r w:rsidRPr="005E3D64">
      <w:rPr>
        <w:rFonts w:ascii="C39T30Lfz" w:hAnsi="C39T30Lfz"/>
        <w:sz w:val="56"/>
      </w:rPr>
      <w:t></w:t>
    </w:r>
    <w:r w:rsidRPr="005E3D64">
      <w:rPr>
        <w:rFonts w:ascii="C39T30Lfz" w:hAnsi="C39T30Lfz"/>
        <w:sz w:val="56"/>
      </w:rPr>
      <w:t></w:t>
    </w:r>
    <w:r w:rsidRPr="005E3D64">
      <w:rPr>
        <w:rFonts w:ascii="C39T30Lfz" w:hAnsi="C39T30Lfz"/>
        <w:sz w:val="56"/>
      </w:rPr>
      <w:t></w:t>
    </w:r>
    <w:r w:rsidRPr="005E3D64">
      <w:rPr>
        <w:rFonts w:ascii="C39T30Lfz" w:hAnsi="C39T30Lfz"/>
        <w:sz w:val="56"/>
      </w:rPr>
      <w:t></w:t>
    </w:r>
    <w:r>
      <w:rPr>
        <w:noProof/>
        <w:sz w:val="20"/>
      </w:rPr>
      <w:drawing>
        <wp:anchor distT="0" distB="0" distL="114300" distR="114300" simplePos="0" relativeHeight="251658240" behindDoc="0" locked="0" layoutInCell="1" allowOverlap="1" wp14:anchorId="37094EB2" wp14:editId="7B1CCC64">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20/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20/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3F31E" w14:textId="77777777" w:rsidR="006E4D65" w:rsidRPr="00AC3823" w:rsidRDefault="006E4D65" w:rsidP="00AC3823">
      <w:pPr>
        <w:pStyle w:val="Pieddepage"/>
        <w:tabs>
          <w:tab w:val="right" w:pos="2155"/>
        </w:tabs>
        <w:spacing w:after="80" w:line="240" w:lineRule="atLeast"/>
        <w:ind w:left="680"/>
        <w:rPr>
          <w:u w:val="single"/>
        </w:rPr>
      </w:pPr>
      <w:r>
        <w:rPr>
          <w:u w:val="single"/>
        </w:rPr>
        <w:tab/>
      </w:r>
    </w:p>
  </w:footnote>
  <w:footnote w:type="continuationSeparator" w:id="0">
    <w:p w14:paraId="1EF20B8C" w14:textId="77777777" w:rsidR="006E4D65" w:rsidRPr="00AC3823" w:rsidRDefault="006E4D65" w:rsidP="00AC3823">
      <w:pPr>
        <w:pStyle w:val="Pieddepage"/>
        <w:tabs>
          <w:tab w:val="right" w:pos="2155"/>
        </w:tabs>
        <w:spacing w:after="80" w:line="240" w:lineRule="atLeast"/>
        <w:ind w:left="680"/>
        <w:rPr>
          <w:u w:val="single"/>
        </w:rPr>
      </w:pPr>
      <w:r>
        <w:rPr>
          <w:u w:val="single"/>
        </w:rPr>
        <w:tab/>
      </w:r>
    </w:p>
  </w:footnote>
  <w:footnote w:type="continuationNotice" w:id="1">
    <w:p w14:paraId="29B54985" w14:textId="77777777" w:rsidR="006E4D65" w:rsidRPr="00AC3823" w:rsidRDefault="006E4D65">
      <w:pPr>
        <w:spacing w:line="240" w:lineRule="auto"/>
        <w:rPr>
          <w:sz w:val="2"/>
          <w:szCs w:val="2"/>
        </w:rPr>
      </w:pPr>
    </w:p>
  </w:footnote>
  <w:footnote w:id="2">
    <w:p w14:paraId="1ADA0E58" w14:textId="77777777" w:rsidR="007421BC" w:rsidRPr="00F83070" w:rsidRDefault="007421BC" w:rsidP="007421BC">
      <w:pPr>
        <w:pStyle w:val="Notedebasdepage"/>
      </w:pPr>
      <w:r w:rsidRPr="00F83070">
        <w:tab/>
      </w:r>
      <w:r w:rsidRPr="004723EC">
        <w:rPr>
          <w:rStyle w:val="Appelnotedebasdep"/>
          <w:sz w:val="20"/>
          <w:vertAlign w:val="baseline"/>
          <w:lang w:val="fr-FR"/>
        </w:rPr>
        <w:t>*</w:t>
      </w:r>
      <w:r w:rsidRPr="004723EC">
        <w:rPr>
          <w:sz w:val="20"/>
          <w:lang w:val="fr-FR"/>
        </w:rPr>
        <w:tab/>
      </w:r>
      <w:r w:rsidRPr="005303C2">
        <w:rPr>
          <w:szCs w:val="18"/>
          <w:lang w:val="fr-FR"/>
        </w:rPr>
        <w:t xml:space="preserve"> 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 w:id="3">
    <w:p w14:paraId="3A64FCBE" w14:textId="77777777" w:rsidR="00D44870" w:rsidRPr="00F83070" w:rsidRDefault="00D44870" w:rsidP="00D44870">
      <w:pPr>
        <w:pStyle w:val="Notedebasdepage"/>
      </w:pPr>
      <w:r w:rsidRPr="00F83070">
        <w:tab/>
      </w:r>
      <w:r w:rsidRPr="00F83070">
        <w:rPr>
          <w:rStyle w:val="Appelnotedebasdep"/>
        </w:rPr>
        <w:footnoteRef/>
      </w:r>
      <w:r w:rsidRPr="00F83070">
        <w:tab/>
        <w:t xml:space="preserve">Marina </w:t>
      </w:r>
      <w:proofErr w:type="spellStart"/>
      <w:r w:rsidRPr="00F83070">
        <w:t>Budanow</w:t>
      </w:r>
      <w:proofErr w:type="spellEnd"/>
      <w:r w:rsidRPr="00F83070">
        <w:t xml:space="preserve"> et Cornelius Neumann, Institut de technologie de Karlsruhe, Institut des technologies de la lumière : “Road projections as a new and </w:t>
      </w:r>
      <w:proofErr w:type="spellStart"/>
      <w:r w:rsidRPr="00F83070">
        <w:t>intuitively</w:t>
      </w:r>
      <w:proofErr w:type="spellEnd"/>
      <w:r w:rsidRPr="00F83070">
        <w:t xml:space="preserve"> </w:t>
      </w:r>
      <w:proofErr w:type="spellStart"/>
      <w:r w:rsidRPr="00F83070">
        <w:t>understandable</w:t>
      </w:r>
      <w:proofErr w:type="spellEnd"/>
      <w:r w:rsidRPr="00F83070">
        <w:t xml:space="preserve"> </w:t>
      </w:r>
      <w:proofErr w:type="spellStart"/>
      <w:r w:rsidRPr="00F83070">
        <w:t>human</w:t>
      </w:r>
      <w:proofErr w:type="spellEnd"/>
      <w:r w:rsidRPr="00F83070">
        <w:t>-machine-interface”</w:t>
      </w:r>
      <w:r w:rsidR="00FD654A">
        <w:t> </w:t>
      </w:r>
      <w:r w:rsidRPr="00F83070">
        <w:t>; Technologies optiques avancées, octobre 2018</w:t>
      </w:r>
      <w:r>
        <w:t>.</w:t>
      </w:r>
    </w:p>
  </w:footnote>
  <w:footnote w:id="4">
    <w:p w14:paraId="4F40D665" w14:textId="77777777" w:rsidR="00D44870" w:rsidRPr="005303C2" w:rsidRDefault="00D44870" w:rsidP="00D44870">
      <w:pPr>
        <w:pStyle w:val="Notedebasdepage"/>
        <w:rPr>
          <w:lang w:val="fr-FR"/>
        </w:rPr>
      </w:pPr>
      <w:r w:rsidRPr="00F83070">
        <w:tab/>
      </w:r>
      <w:r w:rsidRPr="00F83070">
        <w:rPr>
          <w:rStyle w:val="Appelnotedebasdep"/>
        </w:rPr>
        <w:footnoteRef/>
      </w:r>
      <w:r w:rsidRPr="00F83070">
        <w:tab/>
      </w:r>
      <w:proofErr w:type="spellStart"/>
      <w:r w:rsidRPr="00F83070">
        <w:t>Dimitrij</w:t>
      </w:r>
      <w:proofErr w:type="spellEnd"/>
      <w:r w:rsidRPr="00F83070">
        <w:t xml:space="preserve"> Polin et </w:t>
      </w:r>
      <w:proofErr w:type="spellStart"/>
      <w:r w:rsidRPr="00F83070">
        <w:t>Tran</w:t>
      </w:r>
      <w:proofErr w:type="spellEnd"/>
      <w:r w:rsidRPr="00F83070">
        <w:t xml:space="preserve"> Quoc </w:t>
      </w:r>
      <w:proofErr w:type="spellStart"/>
      <w:r w:rsidRPr="00F83070">
        <w:t>Khanh</w:t>
      </w:r>
      <w:proofErr w:type="spellEnd"/>
      <w:r w:rsidRPr="00F83070">
        <w:t>, Université technique de Darmstadt : “</w:t>
      </w:r>
      <w:proofErr w:type="spellStart"/>
      <w:r w:rsidRPr="00F83070">
        <w:t>Research</w:t>
      </w:r>
      <w:proofErr w:type="spellEnd"/>
      <w:r w:rsidRPr="00F83070">
        <w:t xml:space="preserve"> </w:t>
      </w:r>
      <w:proofErr w:type="spellStart"/>
      <w:r w:rsidRPr="00F83070">
        <w:t>into</w:t>
      </w:r>
      <w:proofErr w:type="spellEnd"/>
      <w:r w:rsidRPr="00F83070">
        <w:t xml:space="preserve"> </w:t>
      </w:r>
      <w:proofErr w:type="spellStart"/>
      <w:r w:rsidRPr="00F83070">
        <w:t>headlamps</w:t>
      </w:r>
      <w:proofErr w:type="spellEnd"/>
      <w:r w:rsidRPr="00F83070">
        <w:t xml:space="preserve"> </w:t>
      </w:r>
      <w:proofErr w:type="spellStart"/>
      <w:r w:rsidRPr="00F83070">
        <w:t>with</w:t>
      </w:r>
      <w:proofErr w:type="spellEnd"/>
      <w:r w:rsidRPr="00F83070">
        <w:t xml:space="preserve"> high </w:t>
      </w:r>
      <w:proofErr w:type="spellStart"/>
      <w:r w:rsidRPr="00F83070">
        <w:t>resolution</w:t>
      </w:r>
      <w:proofErr w:type="spellEnd"/>
      <w:r w:rsidRPr="00F83070">
        <w:t xml:space="preserve"> projection modules”</w:t>
      </w:r>
      <w:r w:rsidR="00FC7962">
        <w:t> </w:t>
      </w:r>
      <w:r w:rsidRPr="00F83070">
        <w:t xml:space="preserve">; ATZ </w:t>
      </w:r>
      <w:r w:rsidR="00B6743C">
        <w:t>−</w:t>
      </w:r>
      <w:r w:rsidRPr="00F83070">
        <w:t xml:space="preserve"> </w:t>
      </w:r>
      <w:proofErr w:type="spellStart"/>
      <w:r w:rsidRPr="00F83070">
        <w:t>Automobiltechnische</w:t>
      </w:r>
      <w:proofErr w:type="spellEnd"/>
      <w:r w:rsidRPr="00F83070">
        <w:t xml:space="preserve"> </w:t>
      </w:r>
      <w:proofErr w:type="spellStart"/>
      <w:r w:rsidRPr="00F83070">
        <w:t>Zeitschrift</w:t>
      </w:r>
      <w:proofErr w:type="spellEnd"/>
      <w:r w:rsidRPr="00F83070">
        <w:t xml:space="preserve"> 11/2018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E2FD6" w14:textId="68DCB08C" w:rsidR="005E3D64" w:rsidRPr="005E3D64" w:rsidRDefault="005E3D64">
    <w:pPr>
      <w:pStyle w:val="En-tte"/>
    </w:pPr>
    <w:fldSimple w:instr=" TITLE  \* MERGEFORMAT ">
      <w:r w:rsidR="00533DA3">
        <w:t>ECE/TRANS/WP.29/GRE/2020/4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2F91" w14:textId="11619EB5" w:rsidR="005E3D64" w:rsidRPr="005E3D64" w:rsidRDefault="005E3D64" w:rsidP="005E3D64">
    <w:pPr>
      <w:pStyle w:val="En-tte"/>
      <w:jc w:val="right"/>
    </w:pPr>
    <w:fldSimple w:instr=" TITLE  \* MERGEFORMAT ">
      <w:r w:rsidR="00533DA3">
        <w:t>ECE/TRANS/WP.29/GRE/2020/4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4D65"/>
    <w:rsid w:val="00005DB6"/>
    <w:rsid w:val="00017F94"/>
    <w:rsid w:val="00023842"/>
    <w:rsid w:val="000334F9"/>
    <w:rsid w:val="00045FEB"/>
    <w:rsid w:val="0007796D"/>
    <w:rsid w:val="000B7790"/>
    <w:rsid w:val="00111F2F"/>
    <w:rsid w:val="00140326"/>
    <w:rsid w:val="0014365E"/>
    <w:rsid w:val="00143C66"/>
    <w:rsid w:val="00176178"/>
    <w:rsid w:val="001C095B"/>
    <w:rsid w:val="001F525A"/>
    <w:rsid w:val="00223272"/>
    <w:rsid w:val="0024779E"/>
    <w:rsid w:val="00257168"/>
    <w:rsid w:val="002744B8"/>
    <w:rsid w:val="002832AC"/>
    <w:rsid w:val="002D7C93"/>
    <w:rsid w:val="00305801"/>
    <w:rsid w:val="003916DE"/>
    <w:rsid w:val="003E4517"/>
    <w:rsid w:val="00421996"/>
    <w:rsid w:val="00441C3B"/>
    <w:rsid w:val="00446FE5"/>
    <w:rsid w:val="00452396"/>
    <w:rsid w:val="00463D70"/>
    <w:rsid w:val="004723EC"/>
    <w:rsid w:val="004837D8"/>
    <w:rsid w:val="0049061F"/>
    <w:rsid w:val="004D1495"/>
    <w:rsid w:val="004E02E1"/>
    <w:rsid w:val="004E2EED"/>
    <w:rsid w:val="004E468C"/>
    <w:rsid w:val="00533DA3"/>
    <w:rsid w:val="005505B7"/>
    <w:rsid w:val="00573BE5"/>
    <w:rsid w:val="00586ED3"/>
    <w:rsid w:val="00596AA9"/>
    <w:rsid w:val="005E3D64"/>
    <w:rsid w:val="005F0C3F"/>
    <w:rsid w:val="006E4D65"/>
    <w:rsid w:val="0071601D"/>
    <w:rsid w:val="0071755B"/>
    <w:rsid w:val="007421BC"/>
    <w:rsid w:val="007A62E6"/>
    <w:rsid w:val="007F20FA"/>
    <w:rsid w:val="007F461F"/>
    <w:rsid w:val="0080684C"/>
    <w:rsid w:val="00871C75"/>
    <w:rsid w:val="008776DC"/>
    <w:rsid w:val="009446C0"/>
    <w:rsid w:val="009705C8"/>
    <w:rsid w:val="009C1CF4"/>
    <w:rsid w:val="009F6B74"/>
    <w:rsid w:val="00A3029F"/>
    <w:rsid w:val="00A30353"/>
    <w:rsid w:val="00A839BC"/>
    <w:rsid w:val="00AA18AB"/>
    <w:rsid w:val="00AC3823"/>
    <w:rsid w:val="00AE323C"/>
    <w:rsid w:val="00AF0CB5"/>
    <w:rsid w:val="00B00181"/>
    <w:rsid w:val="00B00B0D"/>
    <w:rsid w:val="00B45F2E"/>
    <w:rsid w:val="00B6743C"/>
    <w:rsid w:val="00B765F7"/>
    <w:rsid w:val="00BA0CA9"/>
    <w:rsid w:val="00C02897"/>
    <w:rsid w:val="00C97039"/>
    <w:rsid w:val="00CB319A"/>
    <w:rsid w:val="00D3439C"/>
    <w:rsid w:val="00D44870"/>
    <w:rsid w:val="00D86BE5"/>
    <w:rsid w:val="00D92753"/>
    <w:rsid w:val="00DB1831"/>
    <w:rsid w:val="00DD3BFD"/>
    <w:rsid w:val="00DD5BB0"/>
    <w:rsid w:val="00DF6678"/>
    <w:rsid w:val="00E0299A"/>
    <w:rsid w:val="00E14AFE"/>
    <w:rsid w:val="00E75F4F"/>
    <w:rsid w:val="00E85C74"/>
    <w:rsid w:val="00EA6547"/>
    <w:rsid w:val="00EF2E22"/>
    <w:rsid w:val="00F35BAF"/>
    <w:rsid w:val="00F660DF"/>
    <w:rsid w:val="00F94664"/>
    <w:rsid w:val="00F9573C"/>
    <w:rsid w:val="00F95C08"/>
    <w:rsid w:val="00FC7962"/>
    <w:rsid w:val="00FD654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23F3FB"/>
  <w15:docId w15:val="{ED3EF122-1A34-482A-8C55-58817941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959</Words>
  <Characters>6714</Characters>
  <Application>Microsoft Office Word</Application>
  <DocSecurity>0</DocSecurity>
  <Lines>559</Lines>
  <Paragraphs>306</Paragraphs>
  <ScaleCrop>false</ScaleCrop>
  <HeadingPairs>
    <vt:vector size="2" baseType="variant">
      <vt:variant>
        <vt:lpstr>Titre</vt:lpstr>
      </vt:variant>
      <vt:variant>
        <vt:i4>1</vt:i4>
      </vt:variant>
    </vt:vector>
  </HeadingPairs>
  <TitlesOfParts>
    <vt:vector size="1" baseType="lpstr">
      <vt:lpstr>ECE/TRANS/WP.29/GRE/2020/4</vt:lpstr>
    </vt:vector>
  </TitlesOfParts>
  <Company>DCM</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ECE/TRANS/WP.29/GRE/2020/4</dc:title>
  <dc:subject/>
  <dc:creator>Corinne ROBERT</dc:creator>
  <cp:keywords/>
  <cp:lastModifiedBy>Corinne Robert</cp:lastModifiedBy>
  <cp:revision>2</cp:revision>
  <cp:lastPrinted>2020-03-03T10:15:00Z</cp:lastPrinted>
  <dcterms:created xsi:type="dcterms:W3CDTF">2020-03-03T10:16:00Z</dcterms:created>
  <dcterms:modified xsi:type="dcterms:W3CDTF">2020-03-03T10:16:00Z</dcterms:modified>
</cp:coreProperties>
</file>