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4395060B" w14:textId="77777777" w:rsidTr="00387CD4">
        <w:trPr>
          <w:trHeight w:hRule="exact" w:val="851"/>
        </w:trPr>
        <w:tc>
          <w:tcPr>
            <w:tcW w:w="142" w:type="dxa"/>
            <w:tcBorders>
              <w:bottom w:val="single" w:sz="4" w:space="0" w:color="auto"/>
            </w:tcBorders>
          </w:tcPr>
          <w:p w14:paraId="6E7EF152" w14:textId="77777777" w:rsidR="002D5AAC" w:rsidRDefault="002D5AAC" w:rsidP="006501EB">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16FCC802"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7A91B9E2" w14:textId="77777777" w:rsidR="002D5AAC" w:rsidRDefault="006501EB" w:rsidP="006501EB">
            <w:pPr>
              <w:jc w:val="right"/>
            </w:pPr>
            <w:r w:rsidRPr="006501EB">
              <w:rPr>
                <w:sz w:val="40"/>
              </w:rPr>
              <w:t>ECE</w:t>
            </w:r>
            <w:r>
              <w:t>/TRANS/WP.29/GRE/2020/1</w:t>
            </w:r>
          </w:p>
        </w:tc>
      </w:tr>
      <w:tr w:rsidR="002D5AAC" w:rsidRPr="003E37D9" w14:paraId="1B72C5BA" w14:textId="77777777" w:rsidTr="00387CD4">
        <w:trPr>
          <w:trHeight w:hRule="exact" w:val="2835"/>
        </w:trPr>
        <w:tc>
          <w:tcPr>
            <w:tcW w:w="1280" w:type="dxa"/>
            <w:gridSpan w:val="2"/>
            <w:tcBorders>
              <w:top w:val="single" w:sz="4" w:space="0" w:color="auto"/>
              <w:bottom w:val="single" w:sz="12" w:space="0" w:color="auto"/>
            </w:tcBorders>
          </w:tcPr>
          <w:p w14:paraId="4715A00C" w14:textId="77777777" w:rsidR="002D5AAC" w:rsidRDefault="002E5067" w:rsidP="00387CD4">
            <w:pPr>
              <w:spacing w:before="120"/>
              <w:jc w:val="center"/>
            </w:pPr>
            <w:r>
              <w:rPr>
                <w:noProof/>
                <w:lang w:val="fr-CH" w:eastAsia="fr-CH"/>
              </w:rPr>
              <w:drawing>
                <wp:inline distT="0" distB="0" distL="0" distR="0" wp14:anchorId="1736155A" wp14:editId="10DDC902">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23A9D436"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53EEC04" w14:textId="77777777" w:rsidR="002D5AAC" w:rsidRDefault="006501EB" w:rsidP="00387CD4">
            <w:pPr>
              <w:spacing w:before="240"/>
              <w:rPr>
                <w:lang w:val="en-US"/>
              </w:rPr>
            </w:pPr>
            <w:r>
              <w:rPr>
                <w:lang w:val="en-US"/>
              </w:rPr>
              <w:t>Distr.: General</w:t>
            </w:r>
          </w:p>
          <w:p w14:paraId="19F12B79" w14:textId="77777777" w:rsidR="006501EB" w:rsidRDefault="006501EB" w:rsidP="006501EB">
            <w:pPr>
              <w:spacing w:line="240" w:lineRule="exact"/>
              <w:rPr>
                <w:lang w:val="en-US"/>
              </w:rPr>
            </w:pPr>
            <w:r>
              <w:rPr>
                <w:lang w:val="en-US"/>
              </w:rPr>
              <w:t>4 February 2020</w:t>
            </w:r>
          </w:p>
          <w:p w14:paraId="541D8883" w14:textId="77777777" w:rsidR="006501EB" w:rsidRDefault="006501EB" w:rsidP="006501EB">
            <w:pPr>
              <w:spacing w:line="240" w:lineRule="exact"/>
              <w:rPr>
                <w:lang w:val="en-US"/>
              </w:rPr>
            </w:pPr>
            <w:r>
              <w:rPr>
                <w:lang w:val="en-US"/>
              </w:rPr>
              <w:t>Russian</w:t>
            </w:r>
          </w:p>
          <w:p w14:paraId="0C0AF557" w14:textId="77777777" w:rsidR="006501EB" w:rsidRPr="008D53B6" w:rsidRDefault="006501EB" w:rsidP="006501EB">
            <w:pPr>
              <w:spacing w:line="240" w:lineRule="exact"/>
              <w:rPr>
                <w:lang w:val="en-US"/>
              </w:rPr>
            </w:pPr>
            <w:r>
              <w:rPr>
                <w:lang w:val="en-US"/>
              </w:rPr>
              <w:t>Original: English</w:t>
            </w:r>
          </w:p>
        </w:tc>
      </w:tr>
    </w:tbl>
    <w:p w14:paraId="1D18301D" w14:textId="77777777" w:rsidR="006501EB" w:rsidRDefault="008A37C8" w:rsidP="00255343">
      <w:pPr>
        <w:spacing w:before="120"/>
        <w:rPr>
          <w:b/>
          <w:sz w:val="28"/>
          <w:szCs w:val="28"/>
        </w:rPr>
      </w:pPr>
      <w:r w:rsidRPr="00245892">
        <w:rPr>
          <w:b/>
          <w:sz w:val="28"/>
          <w:szCs w:val="28"/>
        </w:rPr>
        <w:t>Европейская экономическая комиссия</w:t>
      </w:r>
    </w:p>
    <w:p w14:paraId="43FA7D36" w14:textId="77777777" w:rsidR="006501EB" w:rsidRPr="006501EB" w:rsidRDefault="006501EB" w:rsidP="006501EB">
      <w:pPr>
        <w:spacing w:before="120"/>
        <w:rPr>
          <w:sz w:val="28"/>
          <w:szCs w:val="28"/>
        </w:rPr>
      </w:pPr>
      <w:r w:rsidRPr="006501EB">
        <w:rPr>
          <w:sz w:val="28"/>
          <w:szCs w:val="28"/>
        </w:rPr>
        <w:t>Комитет по внутреннему транспорту</w:t>
      </w:r>
    </w:p>
    <w:p w14:paraId="7BA24EB0" w14:textId="77777777" w:rsidR="006501EB" w:rsidRPr="006501EB" w:rsidRDefault="006501EB" w:rsidP="006501EB">
      <w:pPr>
        <w:spacing w:before="120"/>
        <w:rPr>
          <w:b/>
          <w:sz w:val="24"/>
          <w:szCs w:val="24"/>
        </w:rPr>
      </w:pPr>
      <w:r w:rsidRPr="006501EB">
        <w:rPr>
          <w:b/>
          <w:bCs/>
          <w:sz w:val="24"/>
          <w:szCs w:val="24"/>
        </w:rPr>
        <w:t xml:space="preserve">Всемирный форум для согласования правил </w:t>
      </w:r>
      <w:r w:rsidRPr="006501EB">
        <w:rPr>
          <w:b/>
          <w:bCs/>
          <w:sz w:val="24"/>
          <w:szCs w:val="24"/>
        </w:rPr>
        <w:br/>
        <w:t>в области транспортных средств</w:t>
      </w:r>
    </w:p>
    <w:p w14:paraId="1CB1C07B" w14:textId="77777777" w:rsidR="006501EB" w:rsidRPr="00B6592A" w:rsidRDefault="006501EB" w:rsidP="006501EB">
      <w:pPr>
        <w:spacing w:before="120"/>
        <w:rPr>
          <w:b/>
        </w:rPr>
      </w:pPr>
      <w:r>
        <w:rPr>
          <w:b/>
          <w:bCs/>
        </w:rPr>
        <w:t xml:space="preserve">Рабочая группа по вопросам освещения </w:t>
      </w:r>
      <w:r>
        <w:rPr>
          <w:b/>
          <w:bCs/>
        </w:rPr>
        <w:br/>
        <w:t>и световой сигнализации</w:t>
      </w:r>
    </w:p>
    <w:p w14:paraId="6A3202FA" w14:textId="77777777" w:rsidR="006501EB" w:rsidRPr="00B6592A" w:rsidRDefault="006501EB" w:rsidP="006501EB">
      <w:pPr>
        <w:spacing w:before="120"/>
        <w:rPr>
          <w:b/>
        </w:rPr>
      </w:pPr>
      <w:r>
        <w:rPr>
          <w:b/>
          <w:bCs/>
        </w:rPr>
        <w:t>Восемьдесят третья сессия</w:t>
      </w:r>
    </w:p>
    <w:p w14:paraId="1BA917ED" w14:textId="77777777" w:rsidR="006501EB" w:rsidRPr="00B6592A" w:rsidRDefault="006501EB" w:rsidP="006501EB">
      <w:r>
        <w:t>Женева, 21–24 апреля 2020 года</w:t>
      </w:r>
    </w:p>
    <w:p w14:paraId="4107902D" w14:textId="77777777" w:rsidR="006501EB" w:rsidRPr="00B6592A" w:rsidRDefault="006501EB" w:rsidP="006501EB">
      <w:r>
        <w:t>Пункт 1 предварительной повестки дня</w:t>
      </w:r>
    </w:p>
    <w:p w14:paraId="5A32E736" w14:textId="77777777" w:rsidR="006501EB" w:rsidRPr="00B6592A" w:rsidRDefault="006501EB" w:rsidP="006501EB">
      <w:pPr>
        <w:rPr>
          <w:b/>
        </w:rPr>
      </w:pPr>
      <w:r>
        <w:rPr>
          <w:b/>
          <w:bCs/>
        </w:rPr>
        <w:t>Утверждение повестки дня</w:t>
      </w:r>
    </w:p>
    <w:p w14:paraId="6DDCECCA" w14:textId="77777777" w:rsidR="006501EB" w:rsidRPr="006501EB" w:rsidRDefault="006501EB" w:rsidP="006501EB">
      <w:pPr>
        <w:pStyle w:val="HChG"/>
        <w:rPr>
          <w:b w:val="0"/>
        </w:rPr>
      </w:pPr>
      <w:bookmarkStart w:id="0" w:name="OLE_LINK2"/>
      <w:r>
        <w:tab/>
      </w:r>
      <w:r>
        <w:tab/>
        <w:t>Аннотированная предварительная повестка дня восемьдесят третьей сессии</w:t>
      </w:r>
      <w:r w:rsidRPr="006501EB">
        <w:rPr>
          <w:rStyle w:val="aa"/>
          <w:b w:val="0"/>
          <w:sz w:val="20"/>
          <w:vertAlign w:val="baseline"/>
        </w:rPr>
        <w:footnoteReference w:customMarkFollows="1" w:id="1"/>
        <w:t xml:space="preserve">* </w:t>
      </w:r>
      <w:r w:rsidRPr="006501EB">
        <w:rPr>
          <w:rStyle w:val="aa"/>
          <w:b w:val="0"/>
          <w:sz w:val="20"/>
          <w:vertAlign w:val="baseline"/>
        </w:rPr>
        <w:footnoteReference w:customMarkFollows="1" w:id="2"/>
        <w:t>**</w:t>
      </w:r>
      <w:r w:rsidRPr="00CE57E8">
        <w:rPr>
          <w:b w:val="0"/>
        </w:rPr>
        <w:t>,</w:t>
      </w:r>
      <w:r>
        <w:t xml:space="preserve"> </w:t>
      </w:r>
      <w:bookmarkEnd w:id="0"/>
    </w:p>
    <w:p w14:paraId="4F74E9FB" w14:textId="77777777" w:rsidR="006501EB" w:rsidRPr="00F2657E" w:rsidRDefault="006501EB" w:rsidP="006501EB">
      <w:pPr>
        <w:pStyle w:val="SingleTxtG"/>
      </w:pPr>
      <w:r>
        <w:t>которая состоится во Дворце Наций в Женеве, начнется в 9 ч 30 мин 21 апреля 2020</w:t>
      </w:r>
      <w:r>
        <w:rPr>
          <w:lang w:val="en-US"/>
        </w:rPr>
        <w:t> </w:t>
      </w:r>
      <w:r>
        <w:t>года и завершится в 17 ч 30 мин 24 апреля 2020 года</w:t>
      </w:r>
      <w:r w:rsidR="00F2657E" w:rsidRPr="00F2657E">
        <w:t>.</w:t>
      </w:r>
    </w:p>
    <w:p w14:paraId="534131E7" w14:textId="77777777" w:rsidR="006501EB" w:rsidRPr="00B6592A" w:rsidRDefault="006501EB" w:rsidP="006501EB">
      <w:pPr>
        <w:pStyle w:val="HChG"/>
      </w:pPr>
      <w:r>
        <w:tab/>
        <w:t>I.</w:t>
      </w:r>
      <w:r>
        <w:tab/>
        <w:t>Предварительная повестка дня</w:t>
      </w:r>
    </w:p>
    <w:p w14:paraId="07243E18" w14:textId="77777777" w:rsidR="006501EB" w:rsidRPr="00B6592A" w:rsidRDefault="006501EB" w:rsidP="006501EB">
      <w:pPr>
        <w:pStyle w:val="SingleTxtG"/>
      </w:pPr>
      <w:r>
        <w:t>1.</w:t>
      </w:r>
      <w:r>
        <w:tab/>
        <w:t>Утверждение повестки дня.</w:t>
      </w:r>
    </w:p>
    <w:p w14:paraId="146EC3A9" w14:textId="77777777" w:rsidR="006501EB" w:rsidRPr="00B6592A" w:rsidRDefault="006501EB" w:rsidP="006501EB">
      <w:pPr>
        <w:pStyle w:val="SingleTxtG"/>
      </w:pPr>
      <w:r>
        <w:t>2.</w:t>
      </w:r>
      <w:r>
        <w:tab/>
        <w:t>Соглашение 1998 года − глобальные технические правила ООН: разработка.</w:t>
      </w:r>
    </w:p>
    <w:p w14:paraId="7854F2EC" w14:textId="77777777" w:rsidR="006501EB" w:rsidRPr="00B6592A" w:rsidRDefault="006501EB" w:rsidP="006501EB">
      <w:pPr>
        <w:pStyle w:val="SingleTxtG"/>
      </w:pPr>
      <w:r>
        <w:t>3.</w:t>
      </w:r>
      <w:r>
        <w:tab/>
        <w:t>Соглашение 1997 года – предписания: разработка.</w:t>
      </w:r>
    </w:p>
    <w:p w14:paraId="6DF84157" w14:textId="77777777" w:rsidR="006501EB" w:rsidRPr="00B6592A" w:rsidRDefault="006501EB" w:rsidP="006501EB">
      <w:pPr>
        <w:pStyle w:val="SingleTxtG"/>
      </w:pPr>
      <w:r>
        <w:t>4.</w:t>
      </w:r>
      <w:r>
        <w:tab/>
        <w:t>Упрощение правил ООН, касающихся освещения и световой сигнализации:</w:t>
      </w:r>
    </w:p>
    <w:p w14:paraId="67EF9F50" w14:textId="77777777" w:rsidR="006501EB" w:rsidRPr="006501EB" w:rsidRDefault="006501EB" w:rsidP="00F2657E">
      <w:pPr>
        <w:pStyle w:val="SingleTxtG"/>
        <w:ind w:left="2268" w:hanging="567"/>
      </w:pPr>
      <w:r>
        <w:lastRenderedPageBreak/>
        <w:t>a)</w:t>
      </w:r>
      <w:r>
        <w:tab/>
        <w:t xml:space="preserve">деятельность неофициальной рабочей группы по упрощению правил, касающихся освещения и световой сигнализации (НРГ по УПОС); </w:t>
      </w:r>
    </w:p>
    <w:p w14:paraId="6EBFB1E0" w14:textId="77777777" w:rsidR="006501EB" w:rsidRPr="00B6592A" w:rsidRDefault="006501EB" w:rsidP="006501EB">
      <w:pPr>
        <w:pStyle w:val="SingleTxtG"/>
      </w:pPr>
      <w:r>
        <w:tab/>
      </w:r>
      <w:r>
        <w:tab/>
        <w:t>b)</w:t>
      </w:r>
      <w:r>
        <w:tab/>
        <w:t xml:space="preserve">Правила № 148 ООН (устройства световой сигнализации);  </w:t>
      </w:r>
    </w:p>
    <w:p w14:paraId="4B17DB35" w14:textId="77777777" w:rsidR="006501EB" w:rsidRPr="00B6592A" w:rsidRDefault="006501EB" w:rsidP="006501EB">
      <w:pPr>
        <w:pStyle w:val="SingleTxtG"/>
      </w:pPr>
      <w:r>
        <w:tab/>
      </w:r>
      <w:r>
        <w:tab/>
        <w:t>c)</w:t>
      </w:r>
      <w:r>
        <w:tab/>
        <w:t>Правила № 149 ООН (устройства освещения дороги);</w:t>
      </w:r>
    </w:p>
    <w:p w14:paraId="6D414B68" w14:textId="77777777" w:rsidR="006501EB" w:rsidRPr="00B6592A" w:rsidRDefault="006501EB" w:rsidP="006501EB">
      <w:pPr>
        <w:pStyle w:val="SingleTxtG"/>
      </w:pPr>
      <w:r>
        <w:tab/>
      </w:r>
      <w:r>
        <w:tab/>
        <w:t>d)</w:t>
      </w:r>
      <w:r>
        <w:tab/>
        <w:t>Правила № 150 ООН (светоотражающие устройства).</w:t>
      </w:r>
    </w:p>
    <w:p w14:paraId="7CF6B5BC" w14:textId="77777777" w:rsidR="006501EB" w:rsidRPr="00B6592A" w:rsidRDefault="006501EB" w:rsidP="006501EB">
      <w:pPr>
        <w:pStyle w:val="SingleTxtG"/>
        <w:ind w:left="1701" w:hanging="567"/>
      </w:pPr>
      <w:r>
        <w:t>5.</w:t>
      </w:r>
      <w:r>
        <w:tab/>
        <w:t xml:space="preserve">Правила ООН № 37 (лампы накаливания), 99 (газоразрядные источники света), </w:t>
      </w:r>
      <w:bookmarkStart w:id="1" w:name="_GoBack"/>
      <w:bookmarkEnd w:id="1"/>
      <w:r>
        <w:t>128 (источники света на светоизлучающих диодах) и Сводная резолюция по общей спецификации для категорий источников света.</w:t>
      </w:r>
    </w:p>
    <w:p w14:paraId="1FA6EF4D" w14:textId="77777777" w:rsidR="006501EB" w:rsidRPr="00B6592A" w:rsidRDefault="006501EB" w:rsidP="006501EB">
      <w:pPr>
        <w:pStyle w:val="SingleTxtG"/>
      </w:pPr>
      <w:r>
        <w:t>6.</w:t>
      </w:r>
      <w:r>
        <w:tab/>
        <w:t>Правила № 48 ООН (установка устройств освещения и световой сигнализации):</w:t>
      </w:r>
    </w:p>
    <w:p w14:paraId="62371624" w14:textId="77777777" w:rsidR="006501EB" w:rsidRPr="00B6592A" w:rsidRDefault="006501EB" w:rsidP="006501EB">
      <w:pPr>
        <w:spacing w:after="120"/>
        <w:ind w:left="1134" w:right="1134"/>
        <w:jc w:val="both"/>
      </w:pPr>
      <w:r>
        <w:tab/>
      </w:r>
      <w:r>
        <w:tab/>
        <w:t>a)</w:t>
      </w:r>
      <w:r>
        <w:tab/>
        <w:t>предложения по поправкам к поправкам серий 05 и 06;</w:t>
      </w:r>
    </w:p>
    <w:p w14:paraId="7659539E" w14:textId="77777777" w:rsidR="006501EB" w:rsidRPr="00B6592A" w:rsidRDefault="006501EB" w:rsidP="006501EB">
      <w:pPr>
        <w:spacing w:after="120"/>
        <w:ind w:left="1134" w:right="1134"/>
        <w:jc w:val="both"/>
      </w:pPr>
      <w:r>
        <w:tab/>
      </w:r>
      <w:r>
        <w:tab/>
        <w:t>b)</w:t>
      </w:r>
      <w:r>
        <w:tab/>
        <w:t>предложения по поправкам новой серии к Правилам № 48 ООН.</w:t>
      </w:r>
    </w:p>
    <w:p w14:paraId="5BE9CDDB" w14:textId="77777777" w:rsidR="006501EB" w:rsidRPr="00B6592A" w:rsidRDefault="006501EB" w:rsidP="006501EB">
      <w:pPr>
        <w:pStyle w:val="SingleTxtG"/>
      </w:pPr>
      <w:r>
        <w:t>7.</w:t>
      </w:r>
      <w:r>
        <w:tab/>
        <w:t>Другие правила ООН:</w:t>
      </w:r>
    </w:p>
    <w:p w14:paraId="338B3555" w14:textId="77777777" w:rsidR="006501EB" w:rsidRPr="00B6592A" w:rsidRDefault="006501EB" w:rsidP="00F2657E">
      <w:pPr>
        <w:pStyle w:val="SingleTxtG"/>
        <w:ind w:left="2268" w:hanging="567"/>
      </w:pPr>
      <w:r>
        <w:t>a)</w:t>
      </w:r>
      <w:r>
        <w:tab/>
        <w:t>Правила № 53 ООН (установка устройств освещения и световой сигнализации для транспортных средств L</w:t>
      </w:r>
      <w:r w:rsidRPr="00F2657E">
        <w:rPr>
          <w:vertAlign w:val="subscript"/>
        </w:rPr>
        <w:t>3</w:t>
      </w:r>
      <w:r>
        <w:t>);</w:t>
      </w:r>
    </w:p>
    <w:p w14:paraId="7E89D17F" w14:textId="77777777" w:rsidR="006501EB" w:rsidRPr="00B6592A" w:rsidRDefault="006501EB" w:rsidP="00F2657E">
      <w:pPr>
        <w:pStyle w:val="SingleTxtG"/>
        <w:ind w:left="2268" w:hanging="567"/>
      </w:pPr>
      <w:r>
        <w:t>b)</w:t>
      </w:r>
      <w:r>
        <w:tab/>
        <w:t>Правила № 65 ООН (специальные предупреждающие огни);</w:t>
      </w:r>
    </w:p>
    <w:p w14:paraId="0836EA41" w14:textId="77777777" w:rsidR="006501EB" w:rsidRPr="00B6592A" w:rsidRDefault="006501EB" w:rsidP="00F2657E">
      <w:pPr>
        <w:pStyle w:val="SingleTxtG"/>
        <w:ind w:left="2268" w:hanging="567"/>
      </w:pPr>
      <w:r>
        <w:t>c)</w:t>
      </w:r>
      <w:r>
        <w:tab/>
        <w:t>Правила № 86 ООН (установка устройств освещения и световой сигнализации для сельскохозяйственных транспортных средств);</w:t>
      </w:r>
    </w:p>
    <w:p w14:paraId="3DC56F7E" w14:textId="673A4373" w:rsidR="006501EB" w:rsidRPr="00B6592A" w:rsidRDefault="006501EB" w:rsidP="00F2657E">
      <w:pPr>
        <w:pStyle w:val="SingleTxtG"/>
        <w:ind w:left="2268" w:hanging="567"/>
      </w:pPr>
      <w:r>
        <w:t>d)</w:t>
      </w:r>
      <w:r>
        <w:tab/>
        <w:t xml:space="preserve">правила ООН № 98 (фары с газоразрядными источниками света) </w:t>
      </w:r>
      <w:r w:rsidR="00F2657E">
        <w:br/>
      </w:r>
      <w:r>
        <w:t>и 123</w:t>
      </w:r>
      <w:r w:rsidR="00F2657E" w:rsidRPr="00F2657E">
        <w:t xml:space="preserve"> </w:t>
      </w:r>
      <w:r>
        <w:t>(адаптивные системы переднего освещения).</w:t>
      </w:r>
    </w:p>
    <w:p w14:paraId="5A53113C" w14:textId="77777777" w:rsidR="006501EB" w:rsidRPr="00B6592A" w:rsidRDefault="006501EB" w:rsidP="006501EB">
      <w:pPr>
        <w:pStyle w:val="SingleTxtG"/>
      </w:pPr>
      <w:r>
        <w:t>8.</w:t>
      </w:r>
      <w:r>
        <w:tab/>
        <w:t>Прочие вопросы:</w:t>
      </w:r>
    </w:p>
    <w:p w14:paraId="3FC90A2E" w14:textId="77777777" w:rsidR="006501EB" w:rsidRPr="00B6592A" w:rsidRDefault="006501EB" w:rsidP="00F2657E">
      <w:pPr>
        <w:pStyle w:val="SingleTxtG"/>
        <w:ind w:left="2268" w:hanging="567"/>
      </w:pPr>
      <w:r>
        <w:t>a)</w:t>
      </w:r>
      <w:r>
        <w:tab/>
        <w:t>разработка международной системы официального утверждения типа комплектного транспортного средства;</w:t>
      </w:r>
    </w:p>
    <w:p w14:paraId="1E986952" w14:textId="77777777" w:rsidR="006501EB" w:rsidRPr="00B6592A" w:rsidRDefault="006501EB" w:rsidP="00F2657E">
      <w:pPr>
        <w:pStyle w:val="SingleTxtG"/>
        <w:ind w:left="2268" w:hanging="567"/>
      </w:pPr>
      <w:r>
        <w:t>b)</w:t>
      </w:r>
      <w:r>
        <w:tab/>
        <w:t>поправки к Конвенции о дорожном движении (Вена, 1968 год);</w:t>
      </w:r>
    </w:p>
    <w:p w14:paraId="580D23C3" w14:textId="77777777" w:rsidR="006501EB" w:rsidRPr="00B6592A" w:rsidRDefault="006501EB" w:rsidP="00F2657E">
      <w:pPr>
        <w:pStyle w:val="SingleTxtG"/>
        <w:ind w:left="2268" w:hanging="567"/>
      </w:pPr>
      <w:r>
        <w:t>c)</w:t>
      </w:r>
      <w:r>
        <w:tab/>
        <w:t>Десятилетие действий по обеспечению безопасности дорожного движения на 2011−2020 годы;</w:t>
      </w:r>
    </w:p>
    <w:p w14:paraId="0B21D9CB" w14:textId="77777777" w:rsidR="006501EB" w:rsidRPr="00B6592A" w:rsidRDefault="006501EB" w:rsidP="006501EB">
      <w:pPr>
        <w:pStyle w:val="SingleTxtG"/>
      </w:pPr>
      <w:r>
        <w:tab/>
      </w:r>
      <w:r>
        <w:tab/>
        <w:t>d)</w:t>
      </w:r>
      <w:r>
        <w:tab/>
        <w:t>устаревшие переходные положения.</w:t>
      </w:r>
    </w:p>
    <w:p w14:paraId="2CACEE14" w14:textId="77777777" w:rsidR="006501EB" w:rsidRPr="00B6592A" w:rsidRDefault="006501EB" w:rsidP="006501EB">
      <w:pPr>
        <w:pStyle w:val="SingleTxtG"/>
      </w:pPr>
      <w:r>
        <w:t>9.</w:t>
      </w:r>
      <w:r>
        <w:tab/>
        <w:t>Новые вопросы и несвоевременно представленные документы.</w:t>
      </w:r>
    </w:p>
    <w:p w14:paraId="01364AFD" w14:textId="77777777" w:rsidR="006501EB" w:rsidRPr="00B6592A" w:rsidRDefault="006501EB" w:rsidP="006501EB">
      <w:pPr>
        <w:pStyle w:val="SingleTxtG"/>
      </w:pPr>
      <w:r>
        <w:t>10.</w:t>
      </w:r>
      <w:r>
        <w:tab/>
        <w:t>Направления будущей работы GRE.</w:t>
      </w:r>
    </w:p>
    <w:p w14:paraId="1AE77799" w14:textId="77777777" w:rsidR="006501EB" w:rsidRPr="00B6592A" w:rsidRDefault="006501EB" w:rsidP="006501EB">
      <w:pPr>
        <w:pStyle w:val="SingleTxtG"/>
      </w:pPr>
      <w:r>
        <w:t>11.</w:t>
      </w:r>
      <w:r>
        <w:tab/>
        <w:t xml:space="preserve">Предварительная повестка дня следующей сессии. </w:t>
      </w:r>
    </w:p>
    <w:p w14:paraId="3CE3D817" w14:textId="77777777" w:rsidR="006501EB" w:rsidRPr="00B6592A" w:rsidRDefault="006501EB" w:rsidP="006501EB">
      <w:pPr>
        <w:pStyle w:val="HChG"/>
      </w:pPr>
      <w:r>
        <w:tab/>
        <w:t>II.</w:t>
      </w:r>
      <w:r>
        <w:tab/>
      </w:r>
      <w:r>
        <w:rPr>
          <w:bCs/>
        </w:rPr>
        <w:t>Аннотации</w:t>
      </w:r>
    </w:p>
    <w:p w14:paraId="0BE5AF7B" w14:textId="77777777" w:rsidR="006501EB" w:rsidRPr="00B6592A" w:rsidRDefault="006501EB" w:rsidP="006501EB">
      <w:pPr>
        <w:pStyle w:val="H1G"/>
      </w:pPr>
      <w:r>
        <w:tab/>
        <w:t>1.</w:t>
      </w:r>
      <w:r>
        <w:tab/>
      </w:r>
      <w:r>
        <w:rPr>
          <w:bCs/>
        </w:rPr>
        <w:t>Утверждение повестки дня</w:t>
      </w:r>
    </w:p>
    <w:p w14:paraId="0589B7A3" w14:textId="77777777" w:rsidR="006501EB" w:rsidRPr="00B6592A" w:rsidRDefault="00F2657E" w:rsidP="00F2657E">
      <w:pPr>
        <w:pStyle w:val="SingleTxtG"/>
      </w:pPr>
      <w:r>
        <w:tab/>
      </w:r>
      <w:r>
        <w:tab/>
      </w:r>
      <w:r w:rsidR="006501EB">
        <w:t xml:space="preserve">В соответствии с правилом 7 главы III правил процедуры Всемирного форума для согласования правил в области транспортных </w:t>
      </w:r>
      <w:r w:rsidR="006501EB" w:rsidRPr="00F2657E">
        <w:t>средств</w:t>
      </w:r>
      <w:r w:rsidR="006501EB">
        <w:t xml:space="preserve"> (WP.29) (TRANS/</w:t>
      </w:r>
      <w:r w:rsidRPr="00F2657E">
        <w:t xml:space="preserve"> </w:t>
      </w:r>
      <w:r w:rsidR="006501EB">
        <w:t>WP.29/690, Amend.1 и Amend.2) первым пунктом предварительной повестки дня является ее утверждение.</w:t>
      </w:r>
    </w:p>
    <w:p w14:paraId="0F56934D" w14:textId="77777777" w:rsidR="006501EB" w:rsidRPr="00B6592A" w:rsidRDefault="006501EB" w:rsidP="006501EB">
      <w:pPr>
        <w:pStyle w:val="SingleTxtG"/>
        <w:ind w:left="2835" w:hanging="1701"/>
      </w:pPr>
      <w:r>
        <w:rPr>
          <w:b/>
          <w:bCs/>
        </w:rPr>
        <w:t>Документация:</w:t>
      </w:r>
      <w:r>
        <w:t xml:space="preserve"> </w:t>
      </w:r>
      <w:r>
        <w:tab/>
        <w:t>ECE/TRANS/WP.29/GRE/2020/1</w:t>
      </w:r>
    </w:p>
    <w:p w14:paraId="075DB576" w14:textId="77777777" w:rsidR="006501EB" w:rsidRPr="00B6592A" w:rsidRDefault="006501EB" w:rsidP="006501EB">
      <w:pPr>
        <w:pStyle w:val="H1G"/>
      </w:pPr>
      <w:r>
        <w:tab/>
        <w:t>2.</w:t>
      </w:r>
      <w:r>
        <w:tab/>
      </w:r>
      <w:r>
        <w:rPr>
          <w:bCs/>
        </w:rPr>
        <w:t>Соглашение 1998 года − глобальные технические правила ООН: разработка</w:t>
      </w:r>
    </w:p>
    <w:p w14:paraId="31072418" w14:textId="77777777" w:rsidR="006501EB" w:rsidRPr="00B6592A" w:rsidRDefault="00F2657E" w:rsidP="00F2657E">
      <w:pPr>
        <w:pStyle w:val="SingleTxtG"/>
      </w:pPr>
      <w:r>
        <w:tab/>
      </w:r>
      <w:r>
        <w:tab/>
      </w:r>
      <w:r w:rsidR="006501EB">
        <w:t xml:space="preserve">Рабочая группа по вопросам освещения и световой сигнализации (GRE), возможно, пожелает возобновить рассмотрение этого </w:t>
      </w:r>
      <w:r w:rsidR="006501EB" w:rsidRPr="00F2657E">
        <w:t>вопроса</w:t>
      </w:r>
      <w:r w:rsidR="006501EB">
        <w:t xml:space="preserve"> в ожидании новых предложений и спонсоров для разработки глобальных технических правил ООН </w:t>
      </w:r>
      <w:r w:rsidR="006501EB">
        <w:lastRenderedPageBreak/>
        <w:t>(ГТП</w:t>
      </w:r>
      <w:r w:rsidR="0089789C">
        <w:rPr>
          <w:lang w:val="en-US"/>
        </w:rPr>
        <w:t> </w:t>
      </w:r>
      <w:r w:rsidR="006501EB">
        <w:t>ООН). На предыдущей сессии Председатель напомнил, что GRE ожидает продолжения работы в области автоматизированных/автономных транспортных средств, и в частности решения о том, могут ли их функции световой сигнализации стать предметом рассмотрения в новых ГТП ООН.</w:t>
      </w:r>
    </w:p>
    <w:p w14:paraId="7A007758" w14:textId="77777777" w:rsidR="006501EB" w:rsidRPr="00B6592A" w:rsidRDefault="006501EB" w:rsidP="006501EB">
      <w:pPr>
        <w:pStyle w:val="SingleTxtG"/>
        <w:spacing w:after="0"/>
        <w:ind w:left="2268" w:hanging="1134"/>
      </w:pPr>
      <w:r>
        <w:rPr>
          <w:b/>
          <w:bCs/>
        </w:rPr>
        <w:t>Документация:</w:t>
      </w:r>
      <w:r>
        <w:t xml:space="preserve"> </w:t>
      </w:r>
      <w:r>
        <w:tab/>
        <w:t>ECE/TRANS/WP.29/GRE/82, пункт 5</w:t>
      </w:r>
    </w:p>
    <w:p w14:paraId="7EEF67DF" w14:textId="77777777" w:rsidR="006501EB" w:rsidRPr="00B6592A" w:rsidRDefault="006501EB" w:rsidP="006501EB">
      <w:pPr>
        <w:pStyle w:val="H1G"/>
      </w:pPr>
      <w:r>
        <w:tab/>
        <w:t>3.</w:t>
      </w:r>
      <w:r>
        <w:tab/>
      </w:r>
      <w:r>
        <w:rPr>
          <w:bCs/>
        </w:rPr>
        <w:t>Соглашение 1997 года – предписания: разработка</w:t>
      </w:r>
    </w:p>
    <w:p w14:paraId="4170CE6C" w14:textId="77777777" w:rsidR="006501EB" w:rsidRPr="00B6592A" w:rsidRDefault="006501EB" w:rsidP="006501EB">
      <w:pPr>
        <w:pStyle w:val="SingleTxtG"/>
        <w:ind w:firstLine="567"/>
      </w:pPr>
      <w:r>
        <w:t xml:space="preserve">GRE рассмотрит новые предложения по поправкам к предписаниям, если таковые будут представлены. </w:t>
      </w:r>
    </w:p>
    <w:p w14:paraId="1FABDB2E" w14:textId="77777777" w:rsidR="006501EB" w:rsidRPr="00B6592A" w:rsidRDefault="006501EB" w:rsidP="006501EB">
      <w:pPr>
        <w:pStyle w:val="H1G"/>
      </w:pPr>
      <w:r>
        <w:tab/>
        <w:t>4.</w:t>
      </w:r>
      <w:r>
        <w:tab/>
      </w:r>
      <w:r>
        <w:rPr>
          <w:bCs/>
        </w:rPr>
        <w:t>Упрощение правил ООН, касающихся освещения и световой сигнализации</w:t>
      </w:r>
    </w:p>
    <w:p w14:paraId="1F04344D" w14:textId="77777777" w:rsidR="006501EB" w:rsidRPr="00B6592A" w:rsidRDefault="006501EB" w:rsidP="006501EB">
      <w:pPr>
        <w:pStyle w:val="H23G"/>
        <w:rPr>
          <w:color w:val="000000"/>
        </w:rPr>
      </w:pPr>
      <w:r>
        <w:tab/>
        <w:t xml:space="preserve">a) </w:t>
      </w:r>
      <w:r>
        <w:tab/>
      </w:r>
      <w:r>
        <w:rPr>
          <w:bCs/>
        </w:rPr>
        <w:t>Деятельность неофициальной рабочей группы по упрощению правил, касающихся освещения и световой сигнализации (НРГ по УПОС)</w:t>
      </w:r>
    </w:p>
    <w:p w14:paraId="7F573779" w14:textId="77777777" w:rsidR="006501EB" w:rsidRDefault="006501EB" w:rsidP="006501EB">
      <w:pPr>
        <w:pStyle w:val="SingleTxtG"/>
        <w:ind w:firstLine="567"/>
      </w:pPr>
      <w:r>
        <w:t>GRE будет проинформирована о ходе работы неофициальной рабочей группы по упрощению правил в области освещения и световой сигнализации (НРГ по УПОC).</w:t>
      </w:r>
    </w:p>
    <w:p w14:paraId="4FF8246D" w14:textId="0E65C178" w:rsidR="006501EB" w:rsidRPr="00B6592A" w:rsidRDefault="006501EB" w:rsidP="006501EB">
      <w:pPr>
        <w:pStyle w:val="H23G"/>
        <w:rPr>
          <w:color w:val="000000"/>
        </w:rPr>
      </w:pPr>
      <w:r>
        <w:tab/>
        <w:t>b)</w:t>
      </w:r>
      <w:r>
        <w:tab/>
      </w:r>
      <w:r>
        <w:tab/>
        <w:t xml:space="preserve">Правила № 148 ООН (устройства световой сигнализации) </w:t>
      </w:r>
    </w:p>
    <w:p w14:paraId="7D9A5305" w14:textId="77777777" w:rsidR="006501EB" w:rsidRPr="00B6592A" w:rsidRDefault="006501EB" w:rsidP="006501EB">
      <w:pPr>
        <w:pStyle w:val="SingleTxtG"/>
        <w:ind w:firstLine="567"/>
        <w:rPr>
          <w:color w:val="000000"/>
        </w:rPr>
      </w:pPr>
      <w:r>
        <w:t>GRE обсудит пересмотренное предложение, представленное экспертами от Франции и Германии, которое допускает использование логотипов изготовителя на внутренней освещающей поверхности сигнального огня. Это предложение представлено вместе с поправкой к Правилам № 48 ООН.</w:t>
      </w:r>
    </w:p>
    <w:p w14:paraId="246FD676" w14:textId="77777777" w:rsidR="006501EB" w:rsidRPr="00B6592A" w:rsidRDefault="006501EB" w:rsidP="006501EB">
      <w:pPr>
        <w:pStyle w:val="SingleTxtG"/>
      </w:pPr>
      <w:r>
        <w:rPr>
          <w:b/>
          <w:bCs/>
        </w:rPr>
        <w:t>Документация:</w:t>
      </w:r>
      <w:r>
        <w:tab/>
        <w:t>ECE/TRANS/WP.29/GRE/2020/5</w:t>
      </w:r>
    </w:p>
    <w:p w14:paraId="71833937" w14:textId="77777777" w:rsidR="006501EB" w:rsidRPr="00B6592A" w:rsidRDefault="006501EB" w:rsidP="006501EB">
      <w:pPr>
        <w:pStyle w:val="SingleTxtG"/>
      </w:pPr>
      <w:r>
        <w:tab/>
      </w:r>
      <w:r>
        <w:tab/>
        <w:t>GRE предлагается рассмотреть проекты поправок, подготовленные НРГ по УПОC, в целях включения недостающего текста и исправления непреднамеренно допущенных ошибок в Правилах № 148 ООН.</w:t>
      </w:r>
      <w:bookmarkStart w:id="2" w:name="_Hlk31620639"/>
    </w:p>
    <w:p w14:paraId="5236F6B4" w14:textId="77777777" w:rsidR="006501EB" w:rsidRPr="00B6592A" w:rsidRDefault="006501EB" w:rsidP="006501EB">
      <w:pPr>
        <w:pStyle w:val="SingleTxtG"/>
      </w:pPr>
      <w:r>
        <w:rPr>
          <w:b/>
          <w:bCs/>
        </w:rPr>
        <w:t>Документация:</w:t>
      </w:r>
      <w:r>
        <w:tab/>
        <w:t>ECE/TRANS/WP.29/GRE/2020/9</w:t>
      </w:r>
    </w:p>
    <w:bookmarkEnd w:id="2"/>
    <w:p w14:paraId="21A33DD2" w14:textId="77777777" w:rsidR="006501EB" w:rsidRPr="00B6592A" w:rsidRDefault="006501EB" w:rsidP="006501EB">
      <w:pPr>
        <w:pStyle w:val="H23G"/>
        <w:rPr>
          <w:color w:val="000000"/>
        </w:rPr>
      </w:pPr>
      <w:r>
        <w:tab/>
        <w:t>c)</w:t>
      </w:r>
      <w:r>
        <w:tab/>
      </w:r>
      <w:r>
        <w:rPr>
          <w:bCs/>
        </w:rPr>
        <w:t>Правила № 149 ООН (устройства освещения дороги)</w:t>
      </w:r>
    </w:p>
    <w:p w14:paraId="0E876062" w14:textId="77777777" w:rsidR="006501EB" w:rsidRPr="00B6592A" w:rsidRDefault="006501EB" w:rsidP="006501EB">
      <w:pPr>
        <w:pStyle w:val="SingleTxtG"/>
        <w:ind w:firstLine="567"/>
        <w:rPr>
          <w:color w:val="000000"/>
        </w:rPr>
      </w:pPr>
      <w:r>
        <w:tab/>
        <w:t xml:space="preserve">GRE рассмотрит предложение, представленное экспертом от Международной группы экспертов по автомобильному освещению и световой сигнализации (БРГ), которое направлено на обеспечение возможности проецирования символов </w:t>
      </w:r>
      <w:r w:rsidR="0089789C">
        <w:br/>
      </w:r>
      <w:r>
        <w:t xml:space="preserve">помощи водителю на дорогу перед транспортным средством в качестве части адаптивного луча дальнего света. Это предложение представлено вместе с поправкой к Правилам № 48 ООН. </w:t>
      </w:r>
    </w:p>
    <w:p w14:paraId="7A8940D4" w14:textId="77777777" w:rsidR="006501EB" w:rsidRPr="00B6592A" w:rsidRDefault="006501EB" w:rsidP="006501EB">
      <w:pPr>
        <w:pStyle w:val="SingleTxtG"/>
        <w:rPr>
          <w:color w:val="000000"/>
        </w:rPr>
      </w:pPr>
      <w:bookmarkStart w:id="3" w:name="_Hlk31618853"/>
      <w:r>
        <w:rPr>
          <w:b/>
          <w:bCs/>
        </w:rPr>
        <w:t>Документация:</w:t>
      </w:r>
      <w:r>
        <w:tab/>
        <w:t>ECE/TRANS/WP.29/GRE/2020/4</w:t>
      </w:r>
    </w:p>
    <w:bookmarkEnd w:id="3"/>
    <w:p w14:paraId="7E88EBD0" w14:textId="77777777" w:rsidR="006501EB" w:rsidRPr="00B6592A" w:rsidRDefault="006501EB" w:rsidP="006501EB">
      <w:pPr>
        <w:pStyle w:val="SingleTxtG"/>
      </w:pPr>
      <w:r>
        <w:tab/>
      </w:r>
      <w:r>
        <w:tab/>
        <w:t xml:space="preserve">GRE предлагается рассмотреть проекты поправок, подготовленные НРГ </w:t>
      </w:r>
      <w:r w:rsidR="0089789C">
        <w:br/>
      </w:r>
      <w:r>
        <w:t>по УПОC, в целях исправления непреднамеренно допущенных ошибок в Правилах №</w:t>
      </w:r>
      <w:r w:rsidR="0089789C">
        <w:rPr>
          <w:lang w:val="en-US"/>
        </w:rPr>
        <w:t> </w:t>
      </w:r>
      <w:r>
        <w:t>149 ООН.</w:t>
      </w:r>
    </w:p>
    <w:p w14:paraId="65CB92DB" w14:textId="77777777" w:rsidR="006501EB" w:rsidRPr="00B6592A" w:rsidRDefault="006501EB" w:rsidP="006501EB">
      <w:pPr>
        <w:pStyle w:val="SingleTxtG"/>
      </w:pPr>
      <w:bookmarkStart w:id="4" w:name="_Hlk31621389"/>
      <w:r>
        <w:rPr>
          <w:b/>
          <w:bCs/>
        </w:rPr>
        <w:t>Документация:</w:t>
      </w:r>
      <w:r>
        <w:tab/>
        <w:t>ECE/TRANS/WP.29/GRE/2020/10</w:t>
      </w:r>
    </w:p>
    <w:bookmarkEnd w:id="4"/>
    <w:p w14:paraId="4DCDC4FB" w14:textId="77777777" w:rsidR="006501EB" w:rsidRPr="00B6592A" w:rsidRDefault="006501EB" w:rsidP="006501EB">
      <w:pPr>
        <w:pStyle w:val="SingleTxtG"/>
      </w:pPr>
      <w:r>
        <w:tab/>
      </w:r>
      <w:r>
        <w:tab/>
        <w:t>GRE рассмотрит предложение эксперта от МАЗМ, допускающее установку адаптивных лучей дальнего света (АЛДС) на транспортных средствах категории L</w:t>
      </w:r>
      <w:r>
        <w:rPr>
          <w:vertAlign w:val="subscript"/>
        </w:rPr>
        <w:t>3</w:t>
      </w:r>
      <w:r>
        <w:t>. Это предложение представлено вместе с предложениями по поправкам к Правилам №</w:t>
      </w:r>
      <w:r>
        <w:rPr>
          <w:lang w:val="en-US"/>
        </w:rPr>
        <w:t> </w:t>
      </w:r>
      <w:r>
        <w:t>53 ООН.</w:t>
      </w:r>
    </w:p>
    <w:p w14:paraId="6A0AC0D3" w14:textId="77777777" w:rsidR="006501EB" w:rsidRPr="00B6592A" w:rsidRDefault="006501EB" w:rsidP="006501EB">
      <w:pPr>
        <w:pStyle w:val="SingleTxtG"/>
      </w:pPr>
      <w:r>
        <w:rPr>
          <w:b/>
          <w:bCs/>
        </w:rPr>
        <w:t>Документация:</w:t>
      </w:r>
      <w:r>
        <w:tab/>
        <w:t>ECE/TRANS/WP.29/GRE/2020/13</w:t>
      </w:r>
    </w:p>
    <w:p w14:paraId="39945138" w14:textId="77777777" w:rsidR="0089789C" w:rsidRDefault="0089789C" w:rsidP="006501EB">
      <w:pPr>
        <w:pStyle w:val="H23G"/>
      </w:pPr>
      <w:r>
        <w:br w:type="page"/>
      </w:r>
    </w:p>
    <w:p w14:paraId="09FCA0C5" w14:textId="77777777" w:rsidR="006501EB" w:rsidRPr="00B6592A" w:rsidRDefault="006501EB" w:rsidP="006501EB">
      <w:pPr>
        <w:pStyle w:val="H23G"/>
        <w:rPr>
          <w:color w:val="000000"/>
        </w:rPr>
      </w:pPr>
      <w:r>
        <w:lastRenderedPageBreak/>
        <w:tab/>
        <w:t>d)</w:t>
      </w:r>
      <w:r>
        <w:tab/>
      </w:r>
      <w:r>
        <w:tab/>
      </w:r>
      <w:r>
        <w:rPr>
          <w:bCs/>
        </w:rPr>
        <w:t>Правила № 150 ООН (светоотражающие устройства)</w:t>
      </w:r>
    </w:p>
    <w:p w14:paraId="3BB06DB9" w14:textId="77777777" w:rsidR="006501EB" w:rsidRPr="00B6592A" w:rsidRDefault="006501EB" w:rsidP="006501EB">
      <w:pPr>
        <w:pStyle w:val="SingleTxtG"/>
      </w:pPr>
      <w:r>
        <w:tab/>
      </w:r>
      <w:r>
        <w:tab/>
        <w:t>GRE рассмотрит предложение по исправлению приложения 24, которое было подготовлено НРГ по УПОC.</w:t>
      </w:r>
    </w:p>
    <w:p w14:paraId="7A6E28F9" w14:textId="77777777" w:rsidR="006501EB" w:rsidRPr="00B6592A" w:rsidRDefault="006501EB" w:rsidP="006501EB">
      <w:pPr>
        <w:pStyle w:val="SingleTxtG"/>
      </w:pPr>
      <w:r>
        <w:rPr>
          <w:b/>
          <w:bCs/>
        </w:rPr>
        <w:t>Документация:</w:t>
      </w:r>
      <w:r>
        <w:tab/>
        <w:t>ECE/TRANS/WP.29/GRE/2020/12</w:t>
      </w:r>
    </w:p>
    <w:p w14:paraId="6F26BF55" w14:textId="77777777" w:rsidR="006501EB" w:rsidRPr="00B6592A" w:rsidRDefault="006501EB" w:rsidP="006501EB">
      <w:pPr>
        <w:pStyle w:val="H1G"/>
      </w:pPr>
      <w:r>
        <w:tab/>
        <w:t>5.</w:t>
      </w:r>
      <w:r>
        <w:tab/>
      </w:r>
      <w:r>
        <w:rPr>
          <w:bCs/>
        </w:rPr>
        <w:t>Правила ООН № 37 (лампы накаливания), 99 (газоразрядные источники света), 128 (источники света на светоизлучающих диодах) и Сводная резолюция по общей спецификации для</w:t>
      </w:r>
      <w:r>
        <w:rPr>
          <w:bCs/>
          <w:lang w:val="en-US"/>
        </w:rPr>
        <w:t> </w:t>
      </w:r>
      <w:r>
        <w:rPr>
          <w:bCs/>
        </w:rPr>
        <w:t>категорий источников света</w:t>
      </w:r>
      <w:r>
        <w:t xml:space="preserve"> </w:t>
      </w:r>
    </w:p>
    <w:p w14:paraId="3C8708DB" w14:textId="07AAE416" w:rsidR="006501EB" w:rsidRPr="00B6592A" w:rsidRDefault="006501EB" w:rsidP="006501EB">
      <w:pPr>
        <w:pStyle w:val="SingleTxtG"/>
        <w:ind w:firstLine="567"/>
      </w:pPr>
      <w:r>
        <w:t>GRE, возможно, пожелает заслушать доклад целевой группы по альтернативным и модифицированным устройствам (ЦГ по АМ) о ходе работы и рассмотрит их предложение о внесении поправки в Сводную резолюцию об общей спецификации категорий источников света (СР.5), в которой вводится новая категория</w:t>
      </w:r>
      <w:r w:rsidR="00591738">
        <w:rPr>
          <w:lang w:val="en-US"/>
        </w:rPr>
        <w:t> </w:t>
      </w:r>
      <w:r>
        <w:t>H11/LED</w:t>
      </w:r>
      <w:r w:rsidR="00591738" w:rsidRPr="00591738">
        <w:t>/6</w:t>
      </w:r>
      <w:r>
        <w:t xml:space="preserve"> альтернативных источников света на светоизлучающих диодах (СИД) для освещения дороги.</w:t>
      </w:r>
    </w:p>
    <w:p w14:paraId="236B7F78" w14:textId="77777777" w:rsidR="006501EB" w:rsidRPr="00B6592A" w:rsidRDefault="006501EB" w:rsidP="006501EB">
      <w:pPr>
        <w:spacing w:after="120"/>
        <w:ind w:left="1134" w:right="1134"/>
        <w:jc w:val="both"/>
      </w:pPr>
      <w:r>
        <w:rPr>
          <w:b/>
          <w:bCs/>
        </w:rPr>
        <w:t>Документация:</w:t>
      </w:r>
      <w:r>
        <w:tab/>
        <w:t>ECE/TRANS/WP.29/GRE/2020/6</w:t>
      </w:r>
    </w:p>
    <w:p w14:paraId="6E05E420" w14:textId="77777777" w:rsidR="006501EB" w:rsidRPr="00B6592A" w:rsidRDefault="006501EB" w:rsidP="006501EB">
      <w:pPr>
        <w:spacing w:after="120"/>
        <w:ind w:left="1134" w:right="1134"/>
        <w:jc w:val="both"/>
      </w:pPr>
      <w:r>
        <w:tab/>
      </w:r>
      <w:r>
        <w:tab/>
        <w:t>GRE, возможно, пожелает отметить, что на своей предыдущей сессии она приняла требования к альтернативным светодиодным источникам света в Правилах №</w:t>
      </w:r>
      <w:r>
        <w:rPr>
          <w:lang w:val="en-US"/>
        </w:rPr>
        <w:t> </w:t>
      </w:r>
      <w:r>
        <w:t xml:space="preserve">149 ООН (ECE/TRANS/WP.29/GRE/2019/19), но отложила их представление WP.29 и AC.1 с намерением включить их в будущие поправки серии 01 к Правилам </w:t>
      </w:r>
      <w:r w:rsidR="0089789C">
        <w:br/>
      </w:r>
      <w:r>
        <w:t>№ 149 ООН.</w:t>
      </w:r>
    </w:p>
    <w:p w14:paraId="730D8F0A" w14:textId="77777777" w:rsidR="006501EB" w:rsidRPr="00B6592A" w:rsidRDefault="006501EB" w:rsidP="006501EB">
      <w:pPr>
        <w:pStyle w:val="H1G"/>
        <w:rPr>
          <w:color w:val="000000"/>
        </w:rPr>
      </w:pPr>
      <w:r>
        <w:tab/>
        <w:t>6.</w:t>
      </w:r>
      <w:r>
        <w:tab/>
      </w:r>
      <w:r>
        <w:rPr>
          <w:bCs/>
        </w:rPr>
        <w:t>Правила № 48 ООН (установка устройств освещения и световой сигнализации)</w:t>
      </w:r>
    </w:p>
    <w:p w14:paraId="6A3576BB" w14:textId="4D6C3913" w:rsidR="006501EB" w:rsidRPr="00B6592A" w:rsidRDefault="006501EB" w:rsidP="006501EB">
      <w:pPr>
        <w:pStyle w:val="H23G"/>
        <w:rPr>
          <w:color w:val="000000"/>
        </w:rPr>
      </w:pPr>
      <w:r>
        <w:tab/>
        <w:t>a)</w:t>
      </w:r>
      <w:r>
        <w:tab/>
      </w:r>
      <w:r>
        <w:rPr>
          <w:bCs/>
        </w:rPr>
        <w:t>Предложения по поправкам к поправкам сери</w:t>
      </w:r>
      <w:r w:rsidR="003E37D9">
        <w:rPr>
          <w:bCs/>
        </w:rPr>
        <w:t>й</w:t>
      </w:r>
      <w:r>
        <w:rPr>
          <w:bCs/>
        </w:rPr>
        <w:t xml:space="preserve"> 05 и 06</w:t>
      </w:r>
      <w:r>
        <w:t xml:space="preserve"> </w:t>
      </w:r>
    </w:p>
    <w:p w14:paraId="2018C6C4" w14:textId="77777777" w:rsidR="006501EB" w:rsidRPr="00B6592A" w:rsidRDefault="006501EB" w:rsidP="006501EB">
      <w:pPr>
        <w:pStyle w:val="SingleTxtG"/>
        <w:ind w:firstLine="567"/>
        <w:rPr>
          <w:color w:val="000000"/>
        </w:rPr>
      </w:pPr>
      <w:r>
        <w:t>GRE рассмотрит предложение, подготовленное экспертом от Польши, с целью включения ссылки на параметры установки огней освещения регистрационных знаков.</w:t>
      </w:r>
    </w:p>
    <w:p w14:paraId="718E1714" w14:textId="77777777" w:rsidR="006501EB" w:rsidRPr="00B6592A" w:rsidRDefault="006501EB" w:rsidP="006501EB">
      <w:pPr>
        <w:pStyle w:val="SingleTxtG"/>
        <w:rPr>
          <w:color w:val="000000"/>
        </w:rPr>
      </w:pPr>
      <w:r>
        <w:rPr>
          <w:b/>
          <w:bCs/>
        </w:rPr>
        <w:t>Документация:</w:t>
      </w:r>
      <w:r>
        <w:tab/>
        <w:t>ECE/TRANS/WP.29/GRE/2020/2</w:t>
      </w:r>
    </w:p>
    <w:p w14:paraId="73185E36" w14:textId="77777777" w:rsidR="006501EB" w:rsidRPr="00B6592A" w:rsidRDefault="006501EB" w:rsidP="006501EB">
      <w:pPr>
        <w:pStyle w:val="SingleTxtG"/>
        <w:ind w:firstLine="567"/>
        <w:rPr>
          <w:color w:val="000000"/>
        </w:rPr>
      </w:pPr>
      <w:r>
        <w:t xml:space="preserve">GRE рассмотрит предложение, представленное экспертом от Российской Федерации, в котором уточняются требования к высоте установки фар ближнего света, огня заднего хода и задней противотуманной фары для транспортных средств категории G (предназначенных для использования в условиях бездорожья).  </w:t>
      </w:r>
    </w:p>
    <w:p w14:paraId="08E338E1" w14:textId="77777777" w:rsidR="006501EB" w:rsidRPr="00B6592A" w:rsidRDefault="006501EB" w:rsidP="006501EB">
      <w:pPr>
        <w:pStyle w:val="SingleTxtG"/>
        <w:ind w:left="2835" w:hanging="1701"/>
        <w:rPr>
          <w:color w:val="000000"/>
        </w:rPr>
      </w:pPr>
      <w:r>
        <w:rPr>
          <w:b/>
          <w:bCs/>
        </w:rPr>
        <w:t>Документация:</w:t>
      </w:r>
      <w:r>
        <w:t xml:space="preserve"> </w:t>
      </w:r>
      <w:r>
        <w:tab/>
        <w:t>ECE/TRANS/WP.29/GRE/2020/3</w:t>
      </w:r>
    </w:p>
    <w:p w14:paraId="1009BB93" w14:textId="77777777" w:rsidR="006501EB" w:rsidRPr="00B6592A" w:rsidRDefault="006501EB" w:rsidP="006501EB">
      <w:pPr>
        <w:pStyle w:val="SingleTxtG"/>
        <w:ind w:firstLine="567"/>
        <w:rPr>
          <w:color w:val="000000"/>
        </w:rPr>
      </w:pPr>
      <w:r>
        <w:tab/>
        <w:t>GRE рассмотрит предложение, представленное экспертом от БРГ, которое направлено на обеспечение возможности проецирования символов помощи водителю на дорогу перед транспортным средством в качестве части адаптивного луча дальнего света. Это предложение представлено вместе с поправкой к Правилам № 149 ООН.</w:t>
      </w:r>
    </w:p>
    <w:p w14:paraId="606DB3D8" w14:textId="77777777" w:rsidR="006501EB" w:rsidRPr="00B6592A" w:rsidRDefault="006501EB" w:rsidP="006501EB">
      <w:pPr>
        <w:pStyle w:val="SingleTxtG"/>
        <w:rPr>
          <w:color w:val="000000"/>
        </w:rPr>
      </w:pPr>
      <w:r>
        <w:rPr>
          <w:b/>
          <w:bCs/>
        </w:rPr>
        <w:t>Документация:</w:t>
      </w:r>
      <w:r>
        <w:tab/>
        <w:t>ECE/TRANS/WP.29/GRE/2020/4</w:t>
      </w:r>
    </w:p>
    <w:p w14:paraId="6B993D35" w14:textId="77777777" w:rsidR="006501EB" w:rsidRPr="00B6592A" w:rsidRDefault="006501EB" w:rsidP="006501EB">
      <w:pPr>
        <w:pStyle w:val="SingleTxtG"/>
        <w:ind w:firstLine="567"/>
        <w:rPr>
          <w:color w:val="000000"/>
        </w:rPr>
      </w:pPr>
      <w:r>
        <w:t>GRE обсудит пересмотренное предложение, представленное экспертами от Франции и Германии, которое допускает использование логотипов изготовителя на внутренней освещающей поверхности сигнального огня. Это предложение представлено вместе с поправкой к Правилам № 148 ООН.</w:t>
      </w:r>
    </w:p>
    <w:p w14:paraId="70CE0EFD" w14:textId="77777777" w:rsidR="006501EB" w:rsidRPr="00B6592A" w:rsidRDefault="006501EB" w:rsidP="006501EB">
      <w:pPr>
        <w:pStyle w:val="SingleTxtG"/>
        <w:rPr>
          <w:bCs/>
        </w:rPr>
      </w:pPr>
      <w:r>
        <w:rPr>
          <w:b/>
          <w:bCs/>
        </w:rPr>
        <w:t>Документация:</w:t>
      </w:r>
      <w:r>
        <w:tab/>
        <w:t>ECE/TRANS/WP.29/GRE/2020/5</w:t>
      </w:r>
    </w:p>
    <w:p w14:paraId="2C22001D" w14:textId="77777777" w:rsidR="006501EB" w:rsidRPr="00B6592A" w:rsidRDefault="006501EB" w:rsidP="006501EB">
      <w:pPr>
        <w:pStyle w:val="SingleTxtG"/>
        <w:rPr>
          <w:bCs/>
        </w:rPr>
      </w:pPr>
      <w:r>
        <w:tab/>
      </w:r>
      <w:r>
        <w:tab/>
        <w:t>GRE, возможно, пожелает вернуться к предложению эксперта от Германии, допускающему ручное выключение всех устройств освещения в транспортных средствах, используемых органами, отвечающими за поддержание общественного порядка.</w:t>
      </w:r>
    </w:p>
    <w:p w14:paraId="2F6B2A49" w14:textId="77777777" w:rsidR="006501EB" w:rsidRPr="006B6FC9" w:rsidRDefault="006501EB" w:rsidP="0089789C">
      <w:pPr>
        <w:pStyle w:val="SingleTxtG"/>
        <w:spacing w:after="0"/>
        <w:ind w:left="2835" w:hanging="1701"/>
        <w:jc w:val="left"/>
        <w:rPr>
          <w:bCs/>
          <w:color w:val="000000"/>
        </w:rPr>
      </w:pPr>
      <w:r>
        <w:rPr>
          <w:b/>
          <w:bCs/>
        </w:rPr>
        <w:lastRenderedPageBreak/>
        <w:t>Документация</w:t>
      </w:r>
      <w:r w:rsidRPr="006B6FC9">
        <w:rPr>
          <w:b/>
          <w:bCs/>
        </w:rPr>
        <w:t>:</w:t>
      </w:r>
      <w:r w:rsidRPr="006B6FC9">
        <w:t xml:space="preserve"> </w:t>
      </w:r>
      <w:r w:rsidRPr="006B6FC9">
        <w:tab/>
      </w:r>
      <w:r w:rsidRPr="006B6FC9">
        <w:rPr>
          <w:lang w:val="fr-CH"/>
        </w:rPr>
        <w:t>ECE</w:t>
      </w:r>
      <w:r w:rsidRPr="006B6FC9">
        <w:t>/</w:t>
      </w:r>
      <w:r w:rsidRPr="006B6FC9">
        <w:rPr>
          <w:lang w:val="fr-CH"/>
        </w:rPr>
        <w:t>TRANS</w:t>
      </w:r>
      <w:r w:rsidRPr="006B6FC9">
        <w:t>/</w:t>
      </w:r>
      <w:r w:rsidRPr="006B6FC9">
        <w:rPr>
          <w:lang w:val="fr-CH"/>
        </w:rPr>
        <w:t>WP</w:t>
      </w:r>
      <w:r w:rsidRPr="006B6FC9">
        <w:t>.29/</w:t>
      </w:r>
      <w:r w:rsidRPr="006B6FC9">
        <w:rPr>
          <w:lang w:val="fr-CH"/>
        </w:rPr>
        <w:t>GRE</w:t>
      </w:r>
      <w:r w:rsidRPr="006B6FC9">
        <w:t xml:space="preserve">/81, </w:t>
      </w:r>
      <w:r>
        <w:t>пункт</w:t>
      </w:r>
      <w:r w:rsidRPr="006B6FC9">
        <w:t xml:space="preserve"> 26</w:t>
      </w:r>
      <w:r w:rsidR="0089789C">
        <w:br/>
      </w:r>
      <w:r w:rsidRPr="006B6FC9">
        <w:t xml:space="preserve">неофициальный документ </w:t>
      </w:r>
      <w:r w:rsidRPr="006B6FC9">
        <w:rPr>
          <w:lang w:val="fr-CH"/>
        </w:rPr>
        <w:t>GRE</w:t>
      </w:r>
      <w:r w:rsidRPr="006B6FC9">
        <w:t>-82-41-</w:t>
      </w:r>
      <w:proofErr w:type="spellStart"/>
      <w:r w:rsidRPr="006B6FC9">
        <w:rPr>
          <w:lang w:val="fr-CH"/>
        </w:rPr>
        <w:t>Rev</w:t>
      </w:r>
      <w:proofErr w:type="spellEnd"/>
      <w:r w:rsidRPr="006B6FC9">
        <w:t>.1</w:t>
      </w:r>
      <w:r w:rsidR="006B5762">
        <w:br/>
      </w:r>
      <w:r w:rsidRPr="006B6FC9">
        <w:rPr>
          <w:lang w:val="fr-CH"/>
        </w:rPr>
        <w:t>ECE</w:t>
      </w:r>
      <w:r w:rsidRPr="006B6FC9">
        <w:t>/</w:t>
      </w:r>
      <w:r w:rsidRPr="006B6FC9">
        <w:rPr>
          <w:lang w:val="fr-CH"/>
        </w:rPr>
        <w:t>TRANS</w:t>
      </w:r>
      <w:r w:rsidRPr="006B6FC9">
        <w:t>/</w:t>
      </w:r>
      <w:r w:rsidRPr="006B6FC9">
        <w:rPr>
          <w:lang w:val="fr-CH"/>
        </w:rPr>
        <w:t>WP</w:t>
      </w:r>
      <w:r w:rsidRPr="006B6FC9">
        <w:t>.29/</w:t>
      </w:r>
      <w:r w:rsidRPr="006B6FC9">
        <w:rPr>
          <w:lang w:val="fr-CH"/>
        </w:rPr>
        <w:t>GRE</w:t>
      </w:r>
      <w:r w:rsidRPr="006B6FC9">
        <w:t xml:space="preserve">/2019/14 </w:t>
      </w:r>
    </w:p>
    <w:p w14:paraId="3D41EC84" w14:textId="77777777" w:rsidR="006501EB" w:rsidRPr="00B6592A" w:rsidRDefault="006501EB" w:rsidP="006501EB">
      <w:pPr>
        <w:pStyle w:val="H23G"/>
        <w:rPr>
          <w:color w:val="000000"/>
        </w:rPr>
      </w:pPr>
      <w:r w:rsidRPr="006B6FC9">
        <w:tab/>
      </w:r>
      <w:r>
        <w:t>b)</w:t>
      </w:r>
      <w:r>
        <w:tab/>
      </w:r>
      <w:r>
        <w:rPr>
          <w:bCs/>
        </w:rPr>
        <w:t>Предложения по поправкам новой серии к Правилам № 48 ООН</w:t>
      </w:r>
    </w:p>
    <w:p w14:paraId="251B4E0F" w14:textId="77777777" w:rsidR="006501EB" w:rsidRPr="00B6592A" w:rsidRDefault="006501EB" w:rsidP="006501EB">
      <w:pPr>
        <w:pStyle w:val="SingleTxtG"/>
        <w:ind w:firstLine="567"/>
        <w:rPr>
          <w:color w:val="000000"/>
        </w:rPr>
      </w:pPr>
      <w:r>
        <w:t>GRE рассмотрит предложение, подготовленное НРГ по УПОС с намерением ввести новые требования к регулировке фар, в частности в отношении вертикального наклона по отношению к высоте установки фар ближнего света.</w:t>
      </w:r>
    </w:p>
    <w:p w14:paraId="238E6194" w14:textId="77777777" w:rsidR="006501EB" w:rsidRPr="00B6592A" w:rsidRDefault="006501EB" w:rsidP="006501EB">
      <w:pPr>
        <w:pStyle w:val="SingleTxtG"/>
        <w:rPr>
          <w:color w:val="000000"/>
        </w:rPr>
      </w:pPr>
      <w:r>
        <w:rPr>
          <w:b/>
          <w:bCs/>
        </w:rPr>
        <w:t>Документация:</w:t>
      </w:r>
      <w:r>
        <w:tab/>
        <w:t>ECE/TRANS/WP.29/GRE/2020/8</w:t>
      </w:r>
    </w:p>
    <w:p w14:paraId="28423339" w14:textId="77777777" w:rsidR="006501EB" w:rsidRPr="00B6592A" w:rsidRDefault="0089789C" w:rsidP="0089789C">
      <w:pPr>
        <w:pStyle w:val="SingleTxtG"/>
        <w:rPr>
          <w:color w:val="000000"/>
        </w:rPr>
      </w:pPr>
      <w:r>
        <w:tab/>
      </w:r>
      <w:r>
        <w:tab/>
      </w:r>
      <w:r w:rsidR="006501EB">
        <w:t xml:space="preserve">GRE, возможно, пожелает обсудить пересмотренное предложение по поправкам новой серии, подготовленное экспертами от специальной группы заинтересованных </w:t>
      </w:r>
      <w:r w:rsidR="006501EB" w:rsidRPr="0089789C">
        <w:t>экспертов</w:t>
      </w:r>
      <w:r w:rsidR="006501EB">
        <w:t>, в котором определены условия переключения фар ближнего света и дневных ходовых огней (ДХО) и изменяемой силы света задних огней в зависимости от дорожных условий.</w:t>
      </w:r>
    </w:p>
    <w:p w14:paraId="0EB3DDFD" w14:textId="77777777" w:rsidR="006501EB" w:rsidRPr="00B6592A" w:rsidRDefault="006501EB" w:rsidP="006501EB">
      <w:pPr>
        <w:pStyle w:val="SingleTxtG"/>
        <w:rPr>
          <w:color w:val="000000"/>
        </w:rPr>
      </w:pPr>
      <w:r>
        <w:rPr>
          <w:b/>
          <w:bCs/>
        </w:rPr>
        <w:t>Документация:</w:t>
      </w:r>
      <w:r>
        <w:tab/>
        <w:t>ECE/TRANS/WP.29/GRE/2020/14</w:t>
      </w:r>
    </w:p>
    <w:p w14:paraId="2557E2F1" w14:textId="77777777" w:rsidR="006501EB" w:rsidRPr="00B6592A" w:rsidRDefault="006501EB" w:rsidP="00641B61">
      <w:pPr>
        <w:pStyle w:val="H1G"/>
        <w:rPr>
          <w:color w:val="000000"/>
        </w:rPr>
      </w:pPr>
      <w:r>
        <w:tab/>
        <w:t>7.</w:t>
      </w:r>
      <w:r>
        <w:tab/>
        <w:t>Другие правила ООН</w:t>
      </w:r>
    </w:p>
    <w:p w14:paraId="37A9FB96" w14:textId="77777777" w:rsidR="006501EB" w:rsidRPr="00B6592A" w:rsidRDefault="006501EB" w:rsidP="006501EB">
      <w:pPr>
        <w:pStyle w:val="H23G"/>
      </w:pPr>
      <w:r>
        <w:tab/>
        <w:t>a)</w:t>
      </w:r>
      <w:r>
        <w:tab/>
      </w:r>
      <w:r>
        <w:tab/>
      </w:r>
      <w:r>
        <w:rPr>
          <w:bCs/>
        </w:rPr>
        <w:t>Правила № 53 ООН (установка устройств освещения и световой сигнализации для транспортных средств категории L</w:t>
      </w:r>
      <w:r>
        <w:rPr>
          <w:bCs/>
          <w:vertAlign w:val="subscript"/>
        </w:rPr>
        <w:t>3</w:t>
      </w:r>
      <w:r>
        <w:rPr>
          <w:bCs/>
        </w:rPr>
        <w:t>)</w:t>
      </w:r>
    </w:p>
    <w:p w14:paraId="0F2580A3" w14:textId="77777777" w:rsidR="006501EB" w:rsidRPr="00B6592A" w:rsidRDefault="006501EB" w:rsidP="006501EB">
      <w:pPr>
        <w:pStyle w:val="SingleTxtG"/>
      </w:pPr>
      <w:r>
        <w:tab/>
      </w:r>
      <w:r>
        <w:tab/>
        <w:t>GRE рассмотрит предложение эксперта от МАЗМ, допускающее установку АЛДС на транспортных средствах категории L</w:t>
      </w:r>
      <w:r>
        <w:rPr>
          <w:vertAlign w:val="subscript"/>
        </w:rPr>
        <w:t>3</w:t>
      </w:r>
      <w:r>
        <w:t>. Это предложение представлено вместе с предложениями по поправкам к Правилам № 149 ООН.</w:t>
      </w:r>
    </w:p>
    <w:p w14:paraId="2CC4AA35" w14:textId="77777777" w:rsidR="006501EB" w:rsidRPr="00B6592A" w:rsidRDefault="006501EB" w:rsidP="006501EB">
      <w:pPr>
        <w:pStyle w:val="SingleTxtG"/>
      </w:pPr>
      <w:r>
        <w:rPr>
          <w:b/>
          <w:bCs/>
        </w:rPr>
        <w:t>Документация:</w:t>
      </w:r>
      <w:r>
        <w:tab/>
        <w:t>ECE/TRANS/WP.29/GRE/2020/13</w:t>
      </w:r>
    </w:p>
    <w:p w14:paraId="0FC2878D" w14:textId="77777777" w:rsidR="006501EB" w:rsidRPr="00B6592A" w:rsidRDefault="006501EB" w:rsidP="006501EB">
      <w:pPr>
        <w:pStyle w:val="H23G"/>
      </w:pPr>
      <w:r>
        <w:tab/>
        <w:t>b)</w:t>
      </w:r>
      <w:r>
        <w:tab/>
      </w:r>
      <w:r>
        <w:tab/>
      </w:r>
      <w:r>
        <w:rPr>
          <w:bCs/>
        </w:rPr>
        <w:t>Правила № 65 ООН (специальные предупреждающие огни)</w:t>
      </w:r>
      <w:r>
        <w:t xml:space="preserve"> </w:t>
      </w:r>
    </w:p>
    <w:p w14:paraId="34D6ECF6" w14:textId="77777777" w:rsidR="006501EB" w:rsidRPr="00B6592A" w:rsidRDefault="006501EB" w:rsidP="006501EB">
      <w:pPr>
        <w:pStyle w:val="SingleTxtG"/>
      </w:pPr>
      <w:r>
        <w:tab/>
      </w:r>
      <w:r>
        <w:tab/>
        <w:t xml:space="preserve">На предыдущей сессии эксперт от Польши предложил уточнить определение времени включения для случая группы вспышек. Эксперт от БРГ отметил, что Рабочая группа БРГ по фотометрии недавно рассмотрела альтернативную формулировку для этой же цели. GRE предложила обоим экспертам представить новое предложение на нынешней сессии. </w:t>
      </w:r>
    </w:p>
    <w:p w14:paraId="344D70CF" w14:textId="77777777" w:rsidR="006501EB" w:rsidRPr="00B6592A" w:rsidRDefault="006501EB" w:rsidP="006501EB">
      <w:pPr>
        <w:spacing w:after="120"/>
        <w:ind w:left="2835" w:right="1134" w:hanging="1701"/>
      </w:pPr>
      <w:r>
        <w:rPr>
          <w:b/>
          <w:bCs/>
        </w:rPr>
        <w:t>Документация:</w:t>
      </w:r>
      <w:r>
        <w:t xml:space="preserve"> </w:t>
      </w:r>
      <w:r>
        <w:tab/>
        <w:t>неофициальный документ № GRE-82-09</w:t>
      </w:r>
      <w:r w:rsidR="00641B61">
        <w:br/>
      </w:r>
      <w:r>
        <w:t>ECE/TRANS/WP.29/GRE/82, пункт 38</w:t>
      </w:r>
    </w:p>
    <w:p w14:paraId="19ED8E11" w14:textId="77777777" w:rsidR="006501EB" w:rsidRPr="00B6592A" w:rsidRDefault="006501EB" w:rsidP="006501EB">
      <w:pPr>
        <w:pStyle w:val="SingleTxtG"/>
      </w:pPr>
      <w:r>
        <w:tab/>
      </w:r>
      <w:r>
        <w:tab/>
        <w:t>GRE напомнит также, что на своей предыдущей сессии она приняла исправления, предложенные БРГ (ECE/TRANS/WP.29/GRE/2019/17), но отложила их представление WP.29 и AC.1, с тем чтобы объединить их с результатами обсуждения, отраженными в предыдущем пункте.</w:t>
      </w:r>
    </w:p>
    <w:p w14:paraId="496FE5FC" w14:textId="77777777" w:rsidR="006501EB" w:rsidRPr="00B6592A" w:rsidRDefault="006501EB" w:rsidP="006501EB">
      <w:pPr>
        <w:spacing w:after="120"/>
        <w:ind w:left="2835" w:right="1134" w:hanging="1701"/>
        <w:jc w:val="both"/>
      </w:pPr>
      <w:r>
        <w:rPr>
          <w:b/>
          <w:bCs/>
        </w:rPr>
        <w:t>Документация:</w:t>
      </w:r>
      <w:r>
        <w:t xml:space="preserve"> </w:t>
      </w:r>
      <w:r>
        <w:tab/>
        <w:t>ECE/TRANS/WP.29/GRE/2019/17</w:t>
      </w:r>
      <w:r>
        <w:br/>
        <w:t>ECE/TRANS/WP.29/GRE/82, пункт 39</w:t>
      </w:r>
    </w:p>
    <w:p w14:paraId="64D6DD25" w14:textId="77777777" w:rsidR="006501EB" w:rsidRPr="00B6592A" w:rsidRDefault="006501EB" w:rsidP="006501EB">
      <w:pPr>
        <w:pStyle w:val="H23G"/>
      </w:pPr>
      <w:r>
        <w:tab/>
        <w:t>c)</w:t>
      </w:r>
      <w:r>
        <w:tab/>
      </w:r>
      <w:r>
        <w:rPr>
          <w:bCs/>
        </w:rPr>
        <w:t>Правила № 86 ООН (установка устройств освещения и световой сигнализации для сельскохозяйственных транспортных средств)</w:t>
      </w:r>
    </w:p>
    <w:p w14:paraId="21EEC429" w14:textId="77777777" w:rsidR="006501EB" w:rsidRPr="00B6592A" w:rsidRDefault="006501EB" w:rsidP="006501EB">
      <w:pPr>
        <w:spacing w:after="120"/>
        <w:ind w:left="1134" w:right="1134" w:firstLine="567"/>
        <w:jc w:val="both"/>
      </w:pPr>
      <w:r>
        <w:t xml:space="preserve">GRE, возможно, пожелает рассмотреть предложение экспертов от Европейской ассоциации производителей сельскохозяйственных машин (СЕМА), направленное на улучшение бокового освещения транспортных средств длиной более 4,6 м и учитывающее асимметричную конструкцию транспортных средств. </w:t>
      </w:r>
    </w:p>
    <w:p w14:paraId="5FE82C10" w14:textId="77777777" w:rsidR="006501EB" w:rsidRPr="00B6592A" w:rsidRDefault="006501EB" w:rsidP="006501EB">
      <w:pPr>
        <w:spacing w:after="120"/>
        <w:ind w:left="1134" w:right="1134"/>
        <w:jc w:val="both"/>
      </w:pPr>
      <w:r>
        <w:rPr>
          <w:b/>
          <w:bCs/>
        </w:rPr>
        <w:t>Документация:</w:t>
      </w:r>
      <w:r>
        <w:t xml:space="preserve"> </w:t>
      </w:r>
      <w:r>
        <w:tab/>
        <w:t>ECE/TRANS/WP.29/GRE/2020/7</w:t>
      </w:r>
    </w:p>
    <w:p w14:paraId="68EF537A" w14:textId="77777777" w:rsidR="00641B61" w:rsidRDefault="00641B61" w:rsidP="006501EB">
      <w:pPr>
        <w:pStyle w:val="H23G"/>
      </w:pPr>
      <w:r>
        <w:br w:type="page"/>
      </w:r>
    </w:p>
    <w:p w14:paraId="40625E37" w14:textId="77777777" w:rsidR="006501EB" w:rsidRPr="00B6592A" w:rsidRDefault="006501EB" w:rsidP="006501EB">
      <w:pPr>
        <w:pStyle w:val="H23G"/>
      </w:pPr>
      <w:r>
        <w:lastRenderedPageBreak/>
        <w:tab/>
        <w:t>d)</w:t>
      </w:r>
      <w:r>
        <w:tab/>
      </w:r>
      <w:r>
        <w:rPr>
          <w:bCs/>
        </w:rPr>
        <w:t xml:space="preserve">Правила ООН № 98 (фары с газоразрядными источниками света) </w:t>
      </w:r>
      <w:r w:rsidR="00641B61">
        <w:rPr>
          <w:bCs/>
        </w:rPr>
        <w:br/>
      </w:r>
      <w:r>
        <w:rPr>
          <w:bCs/>
        </w:rPr>
        <w:t>и 123 (адаптивные системы переднего освещения)</w:t>
      </w:r>
      <w:bookmarkStart w:id="5" w:name="_Hlk31634745"/>
      <w:bookmarkEnd w:id="5"/>
    </w:p>
    <w:p w14:paraId="18C5373B" w14:textId="77777777" w:rsidR="006501EB" w:rsidRPr="00B6592A" w:rsidRDefault="006501EB" w:rsidP="006501EB">
      <w:pPr>
        <w:spacing w:after="120"/>
        <w:ind w:left="1134" w:right="1134" w:firstLine="567"/>
        <w:jc w:val="both"/>
      </w:pPr>
      <w:r>
        <w:t>GRE рассмотрит предложение о внесении исправлений, представленное НРГ по УПОС.</w:t>
      </w:r>
    </w:p>
    <w:p w14:paraId="60E47E57" w14:textId="77777777" w:rsidR="006501EB" w:rsidRPr="00B6592A" w:rsidRDefault="006501EB" w:rsidP="006501EB">
      <w:pPr>
        <w:spacing w:after="120"/>
        <w:ind w:left="1134" w:right="1134"/>
        <w:jc w:val="both"/>
      </w:pPr>
      <w:r>
        <w:rPr>
          <w:b/>
          <w:bCs/>
        </w:rPr>
        <w:t>Документация:</w:t>
      </w:r>
      <w:r>
        <w:t xml:space="preserve"> </w:t>
      </w:r>
      <w:r>
        <w:tab/>
        <w:t>ECE/TRANS/WP.29/GRE/2020/11</w:t>
      </w:r>
    </w:p>
    <w:p w14:paraId="38CFBA61" w14:textId="77777777" w:rsidR="006501EB" w:rsidRPr="00B6592A" w:rsidRDefault="006501EB" w:rsidP="006501EB">
      <w:pPr>
        <w:pStyle w:val="H1G"/>
      </w:pPr>
      <w:r>
        <w:tab/>
        <w:t>8.</w:t>
      </w:r>
      <w:r>
        <w:tab/>
      </w:r>
      <w:r>
        <w:rPr>
          <w:bCs/>
        </w:rPr>
        <w:t>Прочие вопросы</w:t>
      </w:r>
    </w:p>
    <w:p w14:paraId="142DEEDC" w14:textId="77777777" w:rsidR="006501EB" w:rsidRPr="00B6592A" w:rsidRDefault="006501EB" w:rsidP="006501EB">
      <w:pPr>
        <w:pStyle w:val="H23G"/>
        <w:rPr>
          <w:color w:val="000000"/>
        </w:rPr>
      </w:pPr>
      <w:r>
        <w:tab/>
        <w:t>a)</w:t>
      </w:r>
      <w:r>
        <w:tab/>
      </w:r>
      <w:r>
        <w:rPr>
          <w:bCs/>
        </w:rPr>
        <w:t>Разработка международной системы официального утверждения типа комплектного транспортного средства</w:t>
      </w:r>
    </w:p>
    <w:p w14:paraId="41313CAC" w14:textId="77777777" w:rsidR="006501EB" w:rsidRPr="00B6592A" w:rsidRDefault="006501EB" w:rsidP="006501EB">
      <w:pPr>
        <w:pStyle w:val="SingleTxtG"/>
        <w:rPr>
          <w:rFonts w:eastAsia="MS Mincho"/>
        </w:rPr>
      </w:pPr>
      <w:r>
        <w:tab/>
      </w:r>
      <w:r>
        <w:tab/>
        <w:t xml:space="preserve">GRE, возможно, заслушает устное сообщение специального представителя GRE по международной системе официального утверждения типа комплектного транспортного средства (МОУТКТС), а также информацию о всех необходимых последующих шагах. </w:t>
      </w:r>
    </w:p>
    <w:p w14:paraId="18F168A8" w14:textId="77777777" w:rsidR="006501EB" w:rsidRPr="00B6592A" w:rsidRDefault="006501EB" w:rsidP="006501EB">
      <w:pPr>
        <w:pStyle w:val="SingleTxtG"/>
      </w:pPr>
      <w:r>
        <w:tab/>
      </w:r>
      <w:r>
        <w:tab/>
        <w:t>GRE будет проинформирована о ходе работы над электронной базой данных для обмена документацией об официальном утверждении типа (ДETA).</w:t>
      </w:r>
    </w:p>
    <w:p w14:paraId="0048A42A" w14:textId="77777777" w:rsidR="006501EB" w:rsidRPr="00B6592A" w:rsidRDefault="006501EB" w:rsidP="006501EB">
      <w:pPr>
        <w:pStyle w:val="SingleTxtG"/>
      </w:pPr>
      <w:r>
        <w:rPr>
          <w:b/>
          <w:bCs/>
        </w:rPr>
        <w:t>Документация:</w:t>
      </w:r>
      <w:r>
        <w:tab/>
        <w:t>неофициальный документ GRE-83-02</w:t>
      </w:r>
    </w:p>
    <w:p w14:paraId="7DCE9C65" w14:textId="77777777" w:rsidR="006501EB" w:rsidRPr="00B6592A" w:rsidRDefault="006501EB" w:rsidP="006501EB">
      <w:pPr>
        <w:pStyle w:val="SingleTxtG"/>
        <w:rPr>
          <w:color w:val="000000"/>
        </w:rPr>
      </w:pPr>
      <w:r>
        <w:tab/>
      </w:r>
      <w:r>
        <w:tab/>
        <w:t>GRE примет к сведению, что на своей сессии в ноябре 2019 года WP.29 настоятельно рекомендовал вспомогательным рабочим группам (РГ) рассмотреть затронутый НРГ по ДЕТА вопрос о применении уникального идентификатора (УИ) вместе с маркировкой и дать указания в отношении дальнейших действий на основе следующих двух вариантов:</w:t>
      </w:r>
    </w:p>
    <w:p w14:paraId="7A52D749" w14:textId="77777777" w:rsidR="006501EB" w:rsidRPr="00B6592A" w:rsidRDefault="006501EB" w:rsidP="006501EB">
      <w:pPr>
        <w:pStyle w:val="Bullet1G"/>
        <w:rPr>
          <w:color w:val="000000"/>
        </w:rPr>
      </w:pPr>
      <w:r>
        <w:tab/>
        <w:t>вариант 1: использование УИ и сохранение на детали маркировки и информации об установке</w:t>
      </w:r>
      <w:r w:rsidR="00641B61">
        <w:t>;</w:t>
      </w:r>
    </w:p>
    <w:p w14:paraId="5719F8D7" w14:textId="77777777" w:rsidR="006501EB" w:rsidRPr="00B6592A" w:rsidRDefault="006501EB" w:rsidP="006501EB">
      <w:pPr>
        <w:pStyle w:val="Bullet1G"/>
        <w:rPr>
          <w:color w:val="000000"/>
        </w:rPr>
      </w:pPr>
      <w:r>
        <w:tab/>
        <w:t xml:space="preserve">вариант 2: использование УИ только </w:t>
      </w:r>
      <w:r w:rsidRPr="002D6947">
        <w:t>на маркировке официального утверждения и обеспечение открытого доступа к карточке сообщения, которая также содержала бы необходимую маркировку для установки</w:t>
      </w:r>
      <w:r>
        <w:t xml:space="preserve">. </w:t>
      </w:r>
    </w:p>
    <w:p w14:paraId="1A6C2A8C" w14:textId="77777777" w:rsidR="006501EB" w:rsidRPr="00B6592A" w:rsidRDefault="006501EB" w:rsidP="006501EB">
      <w:pPr>
        <w:pStyle w:val="SingleTxtG"/>
        <w:rPr>
          <w:color w:val="000000"/>
        </w:rPr>
      </w:pPr>
      <w:r>
        <w:rPr>
          <w:b/>
          <w:bCs/>
        </w:rPr>
        <w:t>Документация</w:t>
      </w:r>
      <w:r w:rsidRPr="006B6FC9">
        <w:rPr>
          <w:b/>
          <w:bCs/>
        </w:rPr>
        <w:t>:</w:t>
      </w:r>
      <w:r w:rsidRPr="006B6FC9">
        <w:tab/>
      </w:r>
      <w:r w:rsidRPr="00B6592A">
        <w:rPr>
          <w:lang w:val="fr-CH"/>
        </w:rPr>
        <w:t>ECE</w:t>
      </w:r>
      <w:r w:rsidRPr="006B6FC9">
        <w:t>/</w:t>
      </w:r>
      <w:r w:rsidRPr="00B6592A">
        <w:rPr>
          <w:lang w:val="fr-CH"/>
        </w:rPr>
        <w:t>TRANS</w:t>
      </w:r>
      <w:r w:rsidRPr="006B6FC9">
        <w:t>/</w:t>
      </w:r>
      <w:r w:rsidRPr="00B6592A">
        <w:rPr>
          <w:lang w:val="fr-CH"/>
        </w:rPr>
        <w:t>WP</w:t>
      </w:r>
      <w:r w:rsidRPr="006B6FC9">
        <w:t xml:space="preserve">.29/1149, </w:t>
      </w:r>
      <w:r w:rsidR="00641B61">
        <w:t xml:space="preserve">пункты </w:t>
      </w:r>
      <w:r>
        <w:t>65–67</w:t>
      </w:r>
      <w:bookmarkStart w:id="6" w:name="_Hlk30413188"/>
      <w:bookmarkEnd w:id="6"/>
    </w:p>
    <w:p w14:paraId="42A8F98D" w14:textId="77777777" w:rsidR="006501EB" w:rsidRPr="00B6592A" w:rsidRDefault="006501EB" w:rsidP="006501EB">
      <w:pPr>
        <w:pStyle w:val="H23G"/>
        <w:rPr>
          <w:color w:val="000000"/>
        </w:rPr>
      </w:pPr>
      <w:r>
        <w:tab/>
        <w:t>b)</w:t>
      </w:r>
      <w:r>
        <w:tab/>
      </w:r>
      <w:r>
        <w:rPr>
          <w:bCs/>
        </w:rPr>
        <w:t>Поправки к Конвенции о дорожном движении (Вена, 1968 год)</w:t>
      </w:r>
    </w:p>
    <w:p w14:paraId="677A7501" w14:textId="77777777" w:rsidR="006501EB" w:rsidRPr="00C139C9" w:rsidRDefault="006501EB" w:rsidP="006501EB">
      <w:pPr>
        <w:pStyle w:val="SingleTxtG"/>
        <w:rPr>
          <w:rFonts w:eastAsia="MS Mincho"/>
        </w:rPr>
      </w:pPr>
      <w:r>
        <w:tab/>
      </w:r>
      <w:r>
        <w:tab/>
        <w:t>GRE будет проинформирована о соображениях, высказанных Глобальным форумом по безопасности дорожного движения (WP.1) на его недавней сессии, а также о контактах между GRE и WP.1 по общим вопросам, в частности о требованиях, касающихся сигнализации для автоматизированных/автономных транспортных средств.</w:t>
      </w:r>
    </w:p>
    <w:p w14:paraId="5FE79EF2" w14:textId="77777777" w:rsidR="006501EB" w:rsidRPr="00B6592A" w:rsidRDefault="006501EB" w:rsidP="006501EB">
      <w:pPr>
        <w:pStyle w:val="H23G"/>
        <w:rPr>
          <w:color w:val="000000"/>
        </w:rPr>
      </w:pPr>
      <w:r>
        <w:tab/>
        <w:t>c)</w:t>
      </w:r>
      <w:r>
        <w:tab/>
      </w:r>
      <w:r>
        <w:rPr>
          <w:bCs/>
        </w:rPr>
        <w:t>Десятилетие действий по обеспечению безопасности дорожного движения на</w:t>
      </w:r>
      <w:r>
        <w:rPr>
          <w:bCs/>
          <w:lang w:val="en-US"/>
        </w:rPr>
        <w:t> </w:t>
      </w:r>
      <w:r>
        <w:rPr>
          <w:bCs/>
        </w:rPr>
        <w:t>2011−2020 годы</w:t>
      </w:r>
    </w:p>
    <w:p w14:paraId="53C9A638" w14:textId="77777777" w:rsidR="006501EB" w:rsidRPr="00B6592A" w:rsidRDefault="006501EB" w:rsidP="006501EB">
      <w:pPr>
        <w:pStyle w:val="SingleTxtG"/>
        <w:rPr>
          <w:rFonts w:eastAsia="MS Mincho"/>
        </w:rPr>
      </w:pPr>
      <w:r>
        <w:tab/>
      </w:r>
      <w:r>
        <w:tab/>
        <w:t>GRE будет предложено обменяться мнениями и обсудить национальные и международные тенденции в области безопасности дорожного движения, освещения и световой сигнализации.</w:t>
      </w:r>
    </w:p>
    <w:p w14:paraId="79FA994B" w14:textId="77777777" w:rsidR="006501EB" w:rsidRPr="00B6592A" w:rsidRDefault="006501EB" w:rsidP="006501EB">
      <w:pPr>
        <w:pStyle w:val="H23G"/>
        <w:rPr>
          <w:color w:val="000000"/>
        </w:rPr>
      </w:pPr>
      <w:r>
        <w:tab/>
        <w:t>d)</w:t>
      </w:r>
      <w:r>
        <w:tab/>
      </w:r>
      <w:r>
        <w:rPr>
          <w:bCs/>
        </w:rPr>
        <w:t>Устаревшие переходные положения</w:t>
      </w:r>
      <w:r>
        <w:t xml:space="preserve"> </w:t>
      </w:r>
    </w:p>
    <w:p w14:paraId="1DD7C21E" w14:textId="77777777" w:rsidR="006501EB" w:rsidRPr="00B6592A" w:rsidRDefault="006501EB" w:rsidP="006501EB">
      <w:pPr>
        <w:pStyle w:val="SingleTxtG"/>
        <w:ind w:firstLine="567"/>
      </w:pPr>
      <w:r>
        <w:t xml:space="preserve">GRE предлагается рассмотреть документ для обсуждения, представленный экспертами от Италии и Нидерландов. </w:t>
      </w:r>
    </w:p>
    <w:p w14:paraId="793EB3B7" w14:textId="77777777" w:rsidR="006501EB" w:rsidRPr="00B6592A" w:rsidRDefault="006501EB" w:rsidP="006501EB">
      <w:pPr>
        <w:pStyle w:val="SingleTxtG"/>
        <w:ind w:left="2268" w:hanging="1134"/>
      </w:pPr>
      <w:r>
        <w:rPr>
          <w:b/>
          <w:bCs/>
        </w:rPr>
        <w:t>Документация:</w:t>
      </w:r>
      <w:r>
        <w:t xml:space="preserve"> </w:t>
      </w:r>
      <w:r>
        <w:tab/>
        <w:t>неофициальный документ GRE-80-06</w:t>
      </w:r>
    </w:p>
    <w:p w14:paraId="758163DF" w14:textId="77777777" w:rsidR="006501EB" w:rsidRPr="00B6592A" w:rsidRDefault="006501EB" w:rsidP="006501EB">
      <w:pPr>
        <w:pStyle w:val="H1G"/>
      </w:pPr>
      <w:r>
        <w:lastRenderedPageBreak/>
        <w:tab/>
        <w:t>9.</w:t>
      </w:r>
      <w:r>
        <w:tab/>
      </w:r>
      <w:r>
        <w:rPr>
          <w:bCs/>
        </w:rPr>
        <w:t>Новые вопросы и несвоевременно представленные документы</w:t>
      </w:r>
    </w:p>
    <w:p w14:paraId="7FE14D88" w14:textId="77777777" w:rsidR="006501EB" w:rsidRPr="00B6592A" w:rsidRDefault="006501EB" w:rsidP="006501EB">
      <w:pPr>
        <w:pStyle w:val="SingleTxtG"/>
        <w:ind w:firstLine="567"/>
      </w:pPr>
      <w:r>
        <w:t>GRE, возможно, рассмотрит также новые вопросы и/или документы, которые были получены после передачи на перевод аннотированной предварительной повестки дня.</w:t>
      </w:r>
    </w:p>
    <w:p w14:paraId="01684D6D" w14:textId="77777777" w:rsidR="006501EB" w:rsidRPr="00B6592A" w:rsidRDefault="006501EB" w:rsidP="006501EB">
      <w:pPr>
        <w:pStyle w:val="H1G"/>
      </w:pPr>
      <w:r>
        <w:tab/>
        <w:t>10.</w:t>
      </w:r>
      <w:r>
        <w:tab/>
      </w:r>
      <w:r>
        <w:rPr>
          <w:bCs/>
        </w:rPr>
        <w:t>Направления будущей работы GRE</w:t>
      </w:r>
    </w:p>
    <w:p w14:paraId="196EFB2F" w14:textId="77777777" w:rsidR="006501EB" w:rsidRPr="00E90318" w:rsidRDefault="006501EB" w:rsidP="006501EB">
      <w:pPr>
        <w:pStyle w:val="SingleTxtG"/>
        <w:ind w:firstLine="567"/>
      </w:pPr>
      <w:r>
        <w:tab/>
        <w:t xml:space="preserve">GRE рассмотрит свою возможную будущую деятельность, включая требования к сигнализации для автоматизированных/автономных транспортных средств. </w:t>
      </w:r>
    </w:p>
    <w:p w14:paraId="51A6F079" w14:textId="77777777" w:rsidR="006501EB" w:rsidRPr="00B6592A" w:rsidRDefault="006501EB" w:rsidP="006501EB">
      <w:pPr>
        <w:pStyle w:val="H1G"/>
      </w:pPr>
      <w:r>
        <w:tab/>
        <w:t>11.</w:t>
      </w:r>
      <w:r>
        <w:tab/>
      </w:r>
      <w:r>
        <w:rPr>
          <w:bCs/>
        </w:rPr>
        <w:t>Предварительная повестка дня следующей сессии</w:t>
      </w:r>
    </w:p>
    <w:p w14:paraId="0C64325B" w14:textId="77777777" w:rsidR="006501EB" w:rsidRPr="00B6592A" w:rsidRDefault="006501EB" w:rsidP="006501EB">
      <w:pPr>
        <w:ind w:left="1134" w:right="1134"/>
        <w:jc w:val="both"/>
      </w:pPr>
      <w:r>
        <w:tab/>
      </w:r>
      <w:r>
        <w:tab/>
        <w:t>GRE, возможно, пожелает дать указания по предварительной повестке дня следующей сессии.</w:t>
      </w:r>
    </w:p>
    <w:p w14:paraId="7AEC8780" w14:textId="77777777" w:rsidR="006501EB" w:rsidRPr="00B6592A" w:rsidRDefault="006501EB" w:rsidP="006501EB">
      <w:pPr>
        <w:pStyle w:val="SingleTxtG"/>
        <w:spacing w:after="0"/>
        <w:jc w:val="center"/>
        <w:rPr>
          <w:color w:val="000000"/>
          <w:u w:val="single"/>
        </w:rPr>
      </w:pPr>
      <w:r w:rsidRPr="00B6592A">
        <w:rPr>
          <w:color w:val="000000"/>
          <w:u w:val="single"/>
        </w:rPr>
        <w:tab/>
      </w:r>
      <w:r w:rsidRPr="00B6592A">
        <w:rPr>
          <w:color w:val="000000"/>
          <w:u w:val="single"/>
        </w:rPr>
        <w:tab/>
      </w:r>
      <w:r w:rsidRPr="00B6592A">
        <w:rPr>
          <w:color w:val="000000"/>
          <w:u w:val="single"/>
        </w:rPr>
        <w:tab/>
      </w:r>
      <w:r w:rsidRPr="00B6592A">
        <w:rPr>
          <w:color w:val="000000"/>
          <w:u w:val="single"/>
        </w:rPr>
        <w:tab/>
      </w:r>
    </w:p>
    <w:p w14:paraId="5F172D6A" w14:textId="77777777" w:rsidR="00E12C5F" w:rsidRPr="008D53B6" w:rsidRDefault="00E12C5F" w:rsidP="00D9145B"/>
    <w:sectPr w:rsidR="00E12C5F" w:rsidRPr="008D53B6" w:rsidSect="006501EB">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025961" w14:textId="77777777" w:rsidR="00B36403" w:rsidRPr="00A312BC" w:rsidRDefault="00B36403" w:rsidP="00A312BC"/>
  </w:endnote>
  <w:endnote w:type="continuationSeparator" w:id="0">
    <w:p w14:paraId="31C94564" w14:textId="77777777" w:rsidR="00B36403" w:rsidRPr="00A312BC" w:rsidRDefault="00B36403"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85DDA" w14:textId="77777777" w:rsidR="006501EB" w:rsidRPr="006501EB" w:rsidRDefault="006501EB">
    <w:pPr>
      <w:pStyle w:val="a8"/>
    </w:pPr>
    <w:r w:rsidRPr="006501EB">
      <w:rPr>
        <w:b/>
        <w:sz w:val="18"/>
      </w:rPr>
      <w:fldChar w:fldCharType="begin"/>
    </w:r>
    <w:r w:rsidRPr="006501EB">
      <w:rPr>
        <w:b/>
        <w:sz w:val="18"/>
      </w:rPr>
      <w:instrText xml:space="preserve"> PAGE  \* MERGEFORMAT </w:instrText>
    </w:r>
    <w:r w:rsidRPr="006501EB">
      <w:rPr>
        <w:b/>
        <w:sz w:val="18"/>
      </w:rPr>
      <w:fldChar w:fldCharType="separate"/>
    </w:r>
    <w:r w:rsidRPr="006501EB">
      <w:rPr>
        <w:b/>
        <w:noProof/>
        <w:sz w:val="18"/>
      </w:rPr>
      <w:t>2</w:t>
    </w:r>
    <w:r w:rsidRPr="006501EB">
      <w:rPr>
        <w:b/>
        <w:sz w:val="18"/>
      </w:rPr>
      <w:fldChar w:fldCharType="end"/>
    </w:r>
    <w:r>
      <w:rPr>
        <w:b/>
        <w:sz w:val="18"/>
      </w:rPr>
      <w:tab/>
    </w:r>
    <w:r>
      <w:t>GE.20-01606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12196" w14:textId="77777777" w:rsidR="006501EB" w:rsidRPr="006501EB" w:rsidRDefault="006501EB" w:rsidP="006501EB">
    <w:pPr>
      <w:pStyle w:val="a8"/>
      <w:tabs>
        <w:tab w:val="clear" w:pos="9639"/>
        <w:tab w:val="right" w:pos="9638"/>
      </w:tabs>
      <w:rPr>
        <w:b/>
        <w:sz w:val="18"/>
      </w:rPr>
    </w:pPr>
    <w:r>
      <w:t>GE.20-01606</w:t>
    </w:r>
    <w:r>
      <w:tab/>
    </w:r>
    <w:r w:rsidRPr="006501EB">
      <w:rPr>
        <w:b/>
        <w:sz w:val="18"/>
      </w:rPr>
      <w:fldChar w:fldCharType="begin"/>
    </w:r>
    <w:r w:rsidRPr="006501EB">
      <w:rPr>
        <w:b/>
        <w:sz w:val="18"/>
      </w:rPr>
      <w:instrText xml:space="preserve"> PAGE  \* MERGEFORMAT </w:instrText>
    </w:r>
    <w:r w:rsidRPr="006501EB">
      <w:rPr>
        <w:b/>
        <w:sz w:val="18"/>
      </w:rPr>
      <w:fldChar w:fldCharType="separate"/>
    </w:r>
    <w:r w:rsidRPr="006501EB">
      <w:rPr>
        <w:b/>
        <w:noProof/>
        <w:sz w:val="18"/>
      </w:rPr>
      <w:t>3</w:t>
    </w:r>
    <w:r w:rsidRPr="006501E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C38C3" w14:textId="4974EDCC" w:rsidR="00042B72" w:rsidRPr="006501EB" w:rsidRDefault="006501EB" w:rsidP="006501EB">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5C3D63BA" wp14:editId="3A27BECC">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20-01606  (R)</w:t>
    </w:r>
    <w:r>
      <w:rPr>
        <w:lang w:val="en-US"/>
      </w:rPr>
      <w:t xml:space="preserve">  120220  1</w:t>
    </w:r>
    <w:r w:rsidR="003E37D9">
      <w:rPr>
        <w:lang w:val="en-US"/>
      </w:rPr>
      <w:t>3</w:t>
    </w:r>
    <w:r>
      <w:rPr>
        <w:lang w:val="en-US"/>
      </w:rPr>
      <w:t>0220</w:t>
    </w:r>
    <w:r>
      <w:br/>
    </w:r>
    <w:r w:rsidRPr="006501EB">
      <w:rPr>
        <w:rFonts w:ascii="C39T30Lfz" w:hAnsi="C39T30Lfz"/>
        <w:kern w:val="14"/>
        <w:sz w:val="56"/>
      </w:rPr>
      <w:t></w:t>
    </w:r>
    <w:r w:rsidRPr="006501EB">
      <w:rPr>
        <w:rFonts w:ascii="C39T30Lfz" w:hAnsi="C39T30Lfz"/>
        <w:kern w:val="14"/>
        <w:sz w:val="56"/>
      </w:rPr>
      <w:t></w:t>
    </w:r>
    <w:r w:rsidRPr="006501EB">
      <w:rPr>
        <w:rFonts w:ascii="C39T30Lfz" w:hAnsi="C39T30Lfz"/>
        <w:kern w:val="14"/>
        <w:sz w:val="56"/>
      </w:rPr>
      <w:t></w:t>
    </w:r>
    <w:r w:rsidRPr="006501EB">
      <w:rPr>
        <w:rFonts w:ascii="C39T30Lfz" w:hAnsi="C39T30Lfz"/>
        <w:kern w:val="14"/>
        <w:sz w:val="56"/>
      </w:rPr>
      <w:t></w:t>
    </w:r>
    <w:r w:rsidRPr="006501EB">
      <w:rPr>
        <w:rFonts w:ascii="C39T30Lfz" w:hAnsi="C39T30Lfz"/>
        <w:kern w:val="14"/>
        <w:sz w:val="56"/>
      </w:rPr>
      <w:t></w:t>
    </w:r>
    <w:r w:rsidRPr="006501EB">
      <w:rPr>
        <w:rFonts w:ascii="C39T30Lfz" w:hAnsi="C39T30Lfz"/>
        <w:kern w:val="14"/>
        <w:sz w:val="56"/>
      </w:rPr>
      <w:t></w:t>
    </w:r>
    <w:r w:rsidRPr="006501EB">
      <w:rPr>
        <w:rFonts w:ascii="C39T30Lfz" w:hAnsi="C39T30Lfz"/>
        <w:kern w:val="14"/>
        <w:sz w:val="56"/>
      </w:rPr>
      <w:t></w:t>
    </w:r>
    <w:r w:rsidRPr="006501EB">
      <w:rPr>
        <w:rFonts w:ascii="C39T30Lfz" w:hAnsi="C39T30Lfz"/>
        <w:kern w:val="14"/>
        <w:sz w:val="56"/>
      </w:rPr>
      <w:t></w:t>
    </w:r>
    <w:r w:rsidRPr="006501EB">
      <w:rPr>
        <w:rFonts w:ascii="C39T30Lfz" w:hAnsi="C39T30Lfz"/>
        <w:kern w:val="14"/>
        <w:sz w:val="56"/>
      </w:rPr>
      <w:t></w:t>
    </w:r>
    <w:r>
      <w:rPr>
        <w:noProof/>
      </w:rPr>
      <w:drawing>
        <wp:anchor distT="0" distB="0" distL="114300" distR="114300" simplePos="0" relativeHeight="251659264" behindDoc="0" locked="0" layoutInCell="1" allowOverlap="1" wp14:anchorId="5E419380" wp14:editId="14C4776F">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29/GRE/2020/1&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20/1&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95F42" w14:textId="77777777" w:rsidR="00B36403" w:rsidRPr="001075E9" w:rsidRDefault="00B36403" w:rsidP="001075E9">
      <w:pPr>
        <w:tabs>
          <w:tab w:val="right" w:pos="2155"/>
        </w:tabs>
        <w:spacing w:after="80" w:line="240" w:lineRule="auto"/>
        <w:ind w:left="680"/>
        <w:rPr>
          <w:u w:val="single"/>
        </w:rPr>
      </w:pPr>
      <w:r>
        <w:rPr>
          <w:u w:val="single"/>
        </w:rPr>
        <w:tab/>
      </w:r>
    </w:p>
  </w:footnote>
  <w:footnote w:type="continuationSeparator" w:id="0">
    <w:p w14:paraId="1DFFA9F4" w14:textId="77777777" w:rsidR="00B36403" w:rsidRDefault="00B36403" w:rsidP="00407B78">
      <w:pPr>
        <w:tabs>
          <w:tab w:val="right" w:pos="2155"/>
        </w:tabs>
        <w:spacing w:after="80"/>
        <w:ind w:left="680"/>
        <w:rPr>
          <w:u w:val="single"/>
        </w:rPr>
      </w:pPr>
      <w:r>
        <w:rPr>
          <w:u w:val="single"/>
        </w:rPr>
        <w:tab/>
      </w:r>
    </w:p>
  </w:footnote>
  <w:footnote w:id="1">
    <w:p w14:paraId="5026A04F" w14:textId="571D6143" w:rsidR="006501EB" w:rsidRPr="00B6592A" w:rsidRDefault="006501EB" w:rsidP="006501EB">
      <w:pPr>
        <w:pStyle w:val="ad"/>
      </w:pPr>
      <w:r>
        <w:tab/>
      </w:r>
      <w:r w:rsidRPr="006501EB">
        <w:rPr>
          <w:sz w:val="20"/>
        </w:rPr>
        <w:t>*</w:t>
      </w:r>
      <w:r>
        <w:tab/>
        <w:t>По соображениям экономии делегатов просят приносить на сессию копии всех соответствующих документов. В зале заседаний никакая документация распространяться не будет. До сессии документы можно загрузить с веб</w:t>
      </w:r>
      <w:r w:rsidR="00F2657E" w:rsidRPr="00F2657E">
        <w:t>-</w:t>
      </w:r>
      <w:r>
        <w:t>сайта Отдела по устойчивому транспорту ЕЭК (</w:t>
      </w:r>
      <w:hyperlink r:id="rId1" w:history="1">
        <w:r w:rsidRPr="00FE3E07">
          <w:rPr>
            <w:rStyle w:val="af1"/>
          </w:rPr>
          <w:t>https://uncdb.unece.org/app/ext/meeting-registration?id=vgsLCX</w:t>
        </w:r>
      </w:hyperlink>
      <w:r>
        <w:t>). В порядке исключения документы можно также получить по электронной почте (</w:t>
      </w:r>
      <w:hyperlink r:id="rId2" w:history="1">
        <w:r w:rsidRPr="00FE3E07">
          <w:rPr>
            <w:rStyle w:val="af1"/>
          </w:rPr>
          <w:t>gre@unece.org</w:t>
        </w:r>
      </w:hyperlink>
      <w:r>
        <w:t xml:space="preserve">). В ходе сессии официальные документы можно получить в Секции распространения документов ЮНОГ (комната С.337, третий этаж, Дворец Наций). С </w:t>
      </w:r>
      <w:r w:rsidRPr="001A6AB7">
        <w:t>переводом официальных документов делегаты могут ознакомиться через общедоступную Систему официальной документации (СОД) на следующем веб-сайте</w:t>
      </w:r>
      <w:r w:rsidR="003E37D9">
        <w:t>:</w:t>
      </w:r>
      <w:r w:rsidRPr="006501EB">
        <w:t xml:space="preserve"> </w:t>
      </w:r>
      <w:hyperlink r:id="rId3" w:history="1">
        <w:r w:rsidRPr="00583483">
          <w:rPr>
            <w:rStyle w:val="af1"/>
          </w:rPr>
          <w:t>documents.un.org/</w:t>
        </w:r>
      </w:hyperlink>
      <w:r>
        <w:t>.</w:t>
      </w:r>
    </w:p>
  </w:footnote>
  <w:footnote w:id="2">
    <w:p w14:paraId="74E0DF5F" w14:textId="77777777" w:rsidR="006501EB" w:rsidRPr="00B6592A" w:rsidRDefault="006501EB" w:rsidP="006501EB">
      <w:pPr>
        <w:pStyle w:val="ad"/>
      </w:pPr>
      <w:r>
        <w:tab/>
      </w:r>
      <w:r w:rsidRPr="006501EB">
        <w:rPr>
          <w:sz w:val="20"/>
        </w:rPr>
        <w:t>**</w:t>
      </w:r>
      <w:r>
        <w:tab/>
        <w:t xml:space="preserve">Делегатов просят зарегистрироваться онлайн с помощью системы регистрации </w:t>
      </w:r>
      <w:r w:rsidR="00F2657E">
        <w:br/>
      </w:r>
      <w:r>
        <w:t>на веб-сайте ЕЭК (</w:t>
      </w:r>
      <w:hyperlink r:id="rId4" w:history="1">
        <w:r w:rsidR="00F2657E" w:rsidRPr="00FE3E07">
          <w:rPr>
            <w:rStyle w:val="af1"/>
          </w:rPr>
          <w:t>https://uncdb.unece.org/app/ext/meeting-registration?id=2lzPim</w:t>
        </w:r>
      </w:hyperlink>
      <w:r>
        <w:t>). По прибытии во Дворец Наций делегатам следует получить пропуска в Секции охраны и безопасности ЮНОГ, расположенной у въезда со стороны Прени (Pregny Gate, 14, Avenue de la Paix). В</w:t>
      </w:r>
      <w:r w:rsidR="00F2657E">
        <w:rPr>
          <w:lang w:val="en-US"/>
        </w:rPr>
        <w:t> </w:t>
      </w:r>
      <w:r>
        <w:t>случае затруднений просьба связаться с секретариатом по телефону (внутр. номер 74323). Карту Дворца Наций и другую полезную информацию см. по адресу</w:t>
      </w:r>
      <w:r w:rsidRPr="006501EB">
        <w:t xml:space="preserve"> </w:t>
      </w:r>
      <w:hyperlink r:id="rId5" w:history="1">
        <w:r w:rsidR="00F2657E" w:rsidRPr="00FE3E07">
          <w:rPr>
            <w:rStyle w:val="af1"/>
          </w:rPr>
          <w:t>www.unece.org/meetings/ practical.html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4720" w14:textId="2761C0D9" w:rsidR="006501EB" w:rsidRPr="006501EB" w:rsidRDefault="00C139C9">
    <w:pPr>
      <w:pStyle w:val="a5"/>
    </w:pPr>
    <w:fldSimple w:instr=" TITLE  \* MERGEFORMAT ">
      <w:r w:rsidR="00CD27A9">
        <w:t>ECE/TRANS/WP.29/GRE/2020/1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33082" w14:textId="0D3DBC59" w:rsidR="006501EB" w:rsidRPr="006501EB" w:rsidRDefault="00C139C9" w:rsidP="006501EB">
    <w:pPr>
      <w:pStyle w:val="a5"/>
      <w:jc w:val="right"/>
    </w:pPr>
    <w:fldSimple w:instr=" TITLE  \* MERGEFORMAT ">
      <w:r w:rsidR="00CD27A9">
        <w:t>ECE/TRANS/WP.29/GRE/2020/1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403"/>
    <w:rsid w:val="00033EE1"/>
    <w:rsid w:val="00042B72"/>
    <w:rsid w:val="000558BD"/>
    <w:rsid w:val="000B57E7"/>
    <w:rsid w:val="000B6373"/>
    <w:rsid w:val="000E4E5B"/>
    <w:rsid w:val="000F09DF"/>
    <w:rsid w:val="000F61B2"/>
    <w:rsid w:val="001075E9"/>
    <w:rsid w:val="0014152F"/>
    <w:rsid w:val="00180183"/>
    <w:rsid w:val="0018024D"/>
    <w:rsid w:val="0018649F"/>
    <w:rsid w:val="00196389"/>
    <w:rsid w:val="001B3EF6"/>
    <w:rsid w:val="001C7A89"/>
    <w:rsid w:val="002416C1"/>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01FC"/>
    <w:rsid w:val="003958D0"/>
    <w:rsid w:val="003A0D43"/>
    <w:rsid w:val="003A48CE"/>
    <w:rsid w:val="003B00E5"/>
    <w:rsid w:val="003E0B46"/>
    <w:rsid w:val="003E37D9"/>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1738"/>
    <w:rsid w:val="005961C8"/>
    <w:rsid w:val="005966F1"/>
    <w:rsid w:val="005D7914"/>
    <w:rsid w:val="005E2B41"/>
    <w:rsid w:val="005F0B42"/>
    <w:rsid w:val="00617A43"/>
    <w:rsid w:val="006345DB"/>
    <w:rsid w:val="00640F49"/>
    <w:rsid w:val="00641B61"/>
    <w:rsid w:val="006501EB"/>
    <w:rsid w:val="00680D03"/>
    <w:rsid w:val="00681A10"/>
    <w:rsid w:val="006A1ED8"/>
    <w:rsid w:val="006B5762"/>
    <w:rsid w:val="006C2031"/>
    <w:rsid w:val="006D461A"/>
    <w:rsid w:val="006F35EE"/>
    <w:rsid w:val="007021FF"/>
    <w:rsid w:val="00712895"/>
    <w:rsid w:val="00734ACB"/>
    <w:rsid w:val="00757357"/>
    <w:rsid w:val="00792497"/>
    <w:rsid w:val="00806737"/>
    <w:rsid w:val="00825F8D"/>
    <w:rsid w:val="00834B71"/>
    <w:rsid w:val="0086445C"/>
    <w:rsid w:val="00894693"/>
    <w:rsid w:val="0089789C"/>
    <w:rsid w:val="008A08D7"/>
    <w:rsid w:val="008A37C8"/>
    <w:rsid w:val="008B6909"/>
    <w:rsid w:val="008D53B6"/>
    <w:rsid w:val="008F7609"/>
    <w:rsid w:val="00906890"/>
    <w:rsid w:val="00911BE4"/>
    <w:rsid w:val="00951972"/>
    <w:rsid w:val="009608F3"/>
    <w:rsid w:val="00980C44"/>
    <w:rsid w:val="009A24AC"/>
    <w:rsid w:val="009C59D7"/>
    <w:rsid w:val="009C6FE6"/>
    <w:rsid w:val="009D7E7D"/>
    <w:rsid w:val="00A14DA8"/>
    <w:rsid w:val="00A312BC"/>
    <w:rsid w:val="00A84021"/>
    <w:rsid w:val="00A84D35"/>
    <w:rsid w:val="00A917B3"/>
    <w:rsid w:val="00AB4B51"/>
    <w:rsid w:val="00B10CC7"/>
    <w:rsid w:val="00B36403"/>
    <w:rsid w:val="00B36DF7"/>
    <w:rsid w:val="00B539E7"/>
    <w:rsid w:val="00B62458"/>
    <w:rsid w:val="00B846EE"/>
    <w:rsid w:val="00BC18B2"/>
    <w:rsid w:val="00BD33EE"/>
    <w:rsid w:val="00BE1CC7"/>
    <w:rsid w:val="00C106D6"/>
    <w:rsid w:val="00C119AE"/>
    <w:rsid w:val="00C139C9"/>
    <w:rsid w:val="00C60F0C"/>
    <w:rsid w:val="00C71E84"/>
    <w:rsid w:val="00C805C9"/>
    <w:rsid w:val="00C92939"/>
    <w:rsid w:val="00CA1679"/>
    <w:rsid w:val="00CB151C"/>
    <w:rsid w:val="00CB56A3"/>
    <w:rsid w:val="00CD27A9"/>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2657E"/>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06A7A4"/>
  <w15:docId w15:val="{5C954077-DCD3-47C5-9E42-6034AADB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a"/>
    <w:link w:val="SingleTxtGChar"/>
    <w:qFormat/>
    <w:rsid w:val="00C71E84"/>
    <w:pPr>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
    <w:basedOn w:val="a0"/>
    <w:link w:val="ad"/>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rsid w:val="006501EB"/>
    <w:rPr>
      <w:lang w:val="ru-RU" w:eastAsia="en-US"/>
    </w:rPr>
  </w:style>
  <w:style w:type="character" w:customStyle="1" w:styleId="H1GChar">
    <w:name w:val="_ H_1_G Char"/>
    <w:link w:val="H1G"/>
    <w:rsid w:val="006501EB"/>
    <w:rPr>
      <w:b/>
      <w:sz w:val="24"/>
      <w:lang w:val="ru-RU" w:eastAsia="ru-RU"/>
    </w:rPr>
  </w:style>
  <w:style w:type="character" w:customStyle="1" w:styleId="HChGChar">
    <w:name w:val="_ H _Ch_G Char"/>
    <w:link w:val="HChG"/>
    <w:rsid w:val="006501EB"/>
    <w:rPr>
      <w:b/>
      <w:sz w:val="28"/>
      <w:lang w:val="ru-RU" w:eastAsia="ru-RU"/>
    </w:rPr>
  </w:style>
  <w:style w:type="character" w:styleId="af3">
    <w:name w:val="Unresolved Mention"/>
    <w:basedOn w:val="a0"/>
    <w:uiPriority w:val="99"/>
    <w:semiHidden/>
    <w:unhideWhenUsed/>
    <w:rsid w:val="00650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documents.un.org/" TargetMode="External"/><Relationship Id="rId2" Type="http://schemas.openxmlformats.org/officeDocument/2006/relationships/hyperlink" Target="mailto:gre@unece.org" TargetMode="External"/><Relationship Id="rId1" Type="http://schemas.openxmlformats.org/officeDocument/2006/relationships/hyperlink" Target="https://uncdb.unece.org/app/ext/meeting-registration?id=vgsLCX" TargetMode="External"/><Relationship Id="rId5" Type="http://schemas.openxmlformats.org/officeDocument/2006/relationships/hyperlink" Target="http://www.unece.org/meetings/%20practical.html" TargetMode="External"/><Relationship Id="rId4" Type="http://schemas.openxmlformats.org/officeDocument/2006/relationships/hyperlink" Target="https://uncdb.unece.org/app/ext/meeting-registration?id=2lzPi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0</TotalTime>
  <Pages>7</Pages>
  <Words>1353</Words>
  <Characters>12043</Characters>
  <Application>Microsoft Office Word</Application>
  <DocSecurity>0</DocSecurity>
  <Lines>1094</Lines>
  <Paragraphs>446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ECE/TRANS/WP.29/GRE/2020/1</vt:lpstr>
      <vt:lpstr>A/</vt:lpstr>
      <vt:lpstr>A/</vt:lpstr>
    </vt:vector>
  </TitlesOfParts>
  <Company>DCM</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ECE/TRANS/WP.29/GRE/2020/1</dc:title>
  <dc:subject/>
  <dc:creator>Elena IZOTOVA</dc:creator>
  <cp:keywords/>
  <cp:lastModifiedBy>Elena Izotova</cp:lastModifiedBy>
  <cp:revision>3</cp:revision>
  <cp:lastPrinted>2020-02-13T09:22:00Z</cp:lastPrinted>
  <dcterms:created xsi:type="dcterms:W3CDTF">2020-02-13T09:22:00Z</dcterms:created>
  <dcterms:modified xsi:type="dcterms:W3CDTF">2020-02-13T09:22:00Z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