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E62A93" w:rsidRPr="003C2FD9" w14:paraId="3A38A286" w14:textId="77777777" w:rsidTr="00F074A4">
        <w:tc>
          <w:tcPr>
            <w:tcW w:w="5830" w:type="dxa"/>
            <w:vAlign w:val="center"/>
            <w:hideMark/>
          </w:tcPr>
          <w:p w14:paraId="51D05234" w14:textId="660069DA" w:rsidR="00E62A93" w:rsidRPr="003C2FD9" w:rsidRDefault="004F6237" w:rsidP="00F074A4">
            <w:pPr>
              <w:rPr>
                <w:lang w:val="en-US"/>
              </w:rPr>
            </w:pPr>
            <w:r>
              <w:rPr>
                <w:lang w:val="en-US"/>
              </w:rPr>
              <w:t>Trans</w:t>
            </w:r>
            <w:r w:rsidR="00E62A93" w:rsidRPr="00F63B12">
              <w:rPr>
                <w:lang w:val="en-US"/>
              </w:rPr>
              <w:t xml:space="preserve">mitted by the experts </w:t>
            </w:r>
            <w:r>
              <w:rPr>
                <w:lang w:val="en-US"/>
              </w:rPr>
              <w:t xml:space="preserve">of </w:t>
            </w:r>
            <w:r w:rsidR="00E62A93">
              <w:rPr>
                <w:lang w:val="en-US"/>
              </w:rPr>
              <w:t xml:space="preserve">the </w:t>
            </w:r>
            <w:r w:rsidR="00787F98">
              <w:rPr>
                <w:lang w:val="en-US"/>
              </w:rPr>
              <w:t xml:space="preserve">Task Force </w:t>
            </w:r>
            <w:proofErr w:type="spellStart"/>
            <w:r w:rsidR="00787F98">
              <w:rPr>
                <w:lang w:val="en-US"/>
              </w:rPr>
              <w:t>Tyre</w:t>
            </w:r>
            <w:proofErr w:type="spellEnd"/>
            <w:r w:rsidR="00787F98">
              <w:rPr>
                <w:lang w:val="en-US"/>
              </w:rPr>
              <w:t xml:space="preserve"> Pressure Monitoring System &amp; </w:t>
            </w:r>
            <w:proofErr w:type="spellStart"/>
            <w:r w:rsidR="00787F98">
              <w:rPr>
                <w:lang w:val="en-US"/>
              </w:rPr>
              <w:t>Tyre</w:t>
            </w:r>
            <w:proofErr w:type="spellEnd"/>
            <w:r w:rsidR="00787F98">
              <w:rPr>
                <w:lang w:val="en-US"/>
              </w:rPr>
              <w:t xml:space="preserve"> Installation (TPMSTI)</w:t>
            </w:r>
          </w:p>
        </w:tc>
        <w:tc>
          <w:tcPr>
            <w:tcW w:w="3809" w:type="dxa"/>
            <w:hideMark/>
          </w:tcPr>
          <w:p w14:paraId="3FEE70AE" w14:textId="255EF833" w:rsidR="00E62A93" w:rsidRPr="00DD3348" w:rsidRDefault="00E62A93" w:rsidP="00F074A4">
            <w:pPr>
              <w:rPr>
                <w:lang w:val="en-US"/>
              </w:rPr>
            </w:pPr>
            <w:r w:rsidRPr="00DD3348">
              <w:rPr>
                <w:u w:val="single"/>
                <w:lang w:val="en-US"/>
              </w:rPr>
              <w:t>Informal document</w:t>
            </w:r>
            <w:r w:rsidRPr="00DD3348">
              <w:rPr>
                <w:lang w:val="en-US"/>
              </w:rPr>
              <w:t xml:space="preserve"> </w:t>
            </w:r>
            <w:r w:rsidRPr="00DD3348">
              <w:rPr>
                <w:b/>
                <w:lang w:val="en-US"/>
              </w:rPr>
              <w:t>GRBP-7</w:t>
            </w:r>
            <w:r w:rsidR="00C631D1">
              <w:rPr>
                <w:b/>
                <w:lang w:val="en-US"/>
              </w:rPr>
              <w:t>2</w:t>
            </w:r>
            <w:r w:rsidRPr="00DD3348">
              <w:rPr>
                <w:rFonts w:hint="eastAsia"/>
                <w:b/>
                <w:lang w:val="en-US"/>
              </w:rPr>
              <w:t>-</w:t>
            </w:r>
            <w:r w:rsidR="003F3745">
              <w:rPr>
                <w:b/>
                <w:lang w:val="en-US"/>
              </w:rPr>
              <w:t>18</w:t>
            </w:r>
            <w:bookmarkStart w:id="0" w:name="_GoBack"/>
            <w:bookmarkEnd w:id="0"/>
          </w:p>
          <w:p w14:paraId="39658A3E" w14:textId="46C334A0" w:rsidR="00E62A93" w:rsidRPr="003C2FD9" w:rsidRDefault="00E62A93" w:rsidP="00F074A4">
            <w:pPr>
              <w:rPr>
                <w:lang w:val="en-US"/>
              </w:rPr>
            </w:pPr>
            <w:r w:rsidRPr="003C2FD9">
              <w:rPr>
                <w:lang w:val="en-US"/>
              </w:rPr>
              <w:t>(</w:t>
            </w:r>
            <w:r>
              <w:rPr>
                <w:lang w:val="en-US"/>
              </w:rPr>
              <w:t>7</w:t>
            </w:r>
            <w:r w:rsidR="00A42D0B">
              <w:rPr>
                <w:lang w:val="en-US"/>
              </w:rPr>
              <w:t>2</w:t>
            </w:r>
            <w:r w:rsidR="00A42D0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3C2FD9">
              <w:rPr>
                <w:lang w:val="en-US"/>
              </w:rPr>
              <w:t>GRB</w:t>
            </w:r>
            <w:r>
              <w:rPr>
                <w:lang w:val="en-US"/>
              </w:rPr>
              <w:t>P</w:t>
            </w:r>
            <w:r w:rsidRPr="003C2FD9">
              <w:rPr>
                <w:lang w:val="en-US"/>
              </w:rPr>
              <w:t xml:space="preserve">, </w:t>
            </w:r>
            <w:r w:rsidR="00A42D0B" w:rsidRPr="00A42D0B">
              <w:rPr>
                <w:lang w:val="en-US"/>
              </w:rPr>
              <w:t>7-9 September 2020</w:t>
            </w:r>
            <w:r w:rsidRPr="003C2FD9">
              <w:rPr>
                <w:lang w:val="en-US"/>
              </w:rPr>
              <w:t>,</w:t>
            </w:r>
          </w:p>
          <w:p w14:paraId="07754DDC" w14:textId="05DE2920" w:rsidR="00E62A93" w:rsidRPr="003C2FD9" w:rsidRDefault="00E62A93" w:rsidP="00F074A4">
            <w:pPr>
              <w:rPr>
                <w:lang w:val="en-US"/>
              </w:rPr>
            </w:pPr>
            <w:r w:rsidRPr="003C2FD9">
              <w:rPr>
                <w:lang w:val="en-US"/>
              </w:rPr>
              <w:t xml:space="preserve">agenda item </w:t>
            </w:r>
            <w:r w:rsidR="00787F98">
              <w:rPr>
                <w:lang w:val="en-US"/>
              </w:rPr>
              <w:t>5 (h</w:t>
            </w:r>
            <w:r w:rsidRPr="003C2FD9">
              <w:rPr>
                <w:lang w:val="en-US"/>
              </w:rPr>
              <w:t>)</w:t>
            </w:r>
            <w:r>
              <w:rPr>
                <w:lang w:val="en-US"/>
              </w:rPr>
              <w:t>)</w:t>
            </w:r>
          </w:p>
        </w:tc>
      </w:tr>
    </w:tbl>
    <w:p w14:paraId="29BFD1F6" w14:textId="77777777" w:rsidR="00E62A93" w:rsidRDefault="00E62A93" w:rsidP="00E62A93">
      <w:pPr>
        <w:tabs>
          <w:tab w:val="left" w:pos="851"/>
        </w:tabs>
        <w:rPr>
          <w:b/>
          <w:sz w:val="22"/>
          <w:szCs w:val="22"/>
          <w:lang w:val="en-US"/>
        </w:rPr>
      </w:pPr>
    </w:p>
    <w:p w14:paraId="3EE697B2" w14:textId="77777777" w:rsidR="00E62A93" w:rsidRDefault="00E62A93" w:rsidP="00E62A93">
      <w:pPr>
        <w:pStyle w:val="Default"/>
      </w:pPr>
    </w:p>
    <w:p w14:paraId="2F564C86" w14:textId="77777777" w:rsidR="00E62A93" w:rsidRDefault="00E62A93" w:rsidP="00E62A93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463CF52D" w14:textId="77777777" w:rsidR="00E62A93" w:rsidRDefault="00E62A93" w:rsidP="00AC73F9">
      <w:pPr>
        <w:pStyle w:val="HChG"/>
        <w:tabs>
          <w:tab w:val="clear" w:pos="851"/>
        </w:tabs>
        <w:spacing w:line="240" w:lineRule="auto"/>
        <w:ind w:hanging="567"/>
      </w:pPr>
    </w:p>
    <w:p w14:paraId="4DAE4CDF" w14:textId="21025034" w:rsidR="00E62A93" w:rsidRPr="003C2FD9" w:rsidRDefault="00E62A93" w:rsidP="00E62A93">
      <w:pPr>
        <w:pStyle w:val="Defaul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1A95">
        <w:rPr>
          <w:b/>
          <w:bCs/>
          <w:sz w:val="28"/>
          <w:szCs w:val="28"/>
          <w:lang w:val="en-GB"/>
        </w:rPr>
        <w:t xml:space="preserve">Proposal for </w:t>
      </w:r>
      <w:r w:rsidRPr="00542CC2">
        <w:rPr>
          <w:b/>
          <w:bCs/>
          <w:sz w:val="28"/>
          <w:szCs w:val="28"/>
        </w:rPr>
        <w:t>amendments</w:t>
      </w:r>
      <w:r>
        <w:rPr>
          <w:b/>
          <w:bCs/>
          <w:sz w:val="28"/>
          <w:szCs w:val="28"/>
        </w:rPr>
        <w:t xml:space="preserve"> </w:t>
      </w:r>
      <w:r w:rsidRPr="00542CC2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</w:t>
      </w:r>
      <w:r w:rsidRPr="00DE1722">
        <w:rPr>
          <w:b/>
          <w:bCs/>
          <w:sz w:val="28"/>
          <w:szCs w:val="28"/>
        </w:rPr>
        <w:t>ECE/TRANS/WP.29/GRBP/20</w:t>
      </w:r>
      <w:r>
        <w:rPr>
          <w:b/>
          <w:bCs/>
          <w:sz w:val="28"/>
          <w:szCs w:val="28"/>
        </w:rPr>
        <w:t>20</w:t>
      </w:r>
      <w:r w:rsidRPr="00DE1722">
        <w:rPr>
          <w:b/>
          <w:bCs/>
          <w:sz w:val="28"/>
          <w:szCs w:val="28"/>
        </w:rPr>
        <w:t>/</w:t>
      </w:r>
      <w:r w:rsidR="00A42D0B">
        <w:rPr>
          <w:b/>
          <w:bCs/>
          <w:sz w:val="28"/>
          <w:szCs w:val="28"/>
        </w:rPr>
        <w:t>1</w:t>
      </w:r>
      <w:r w:rsidR="00787F98">
        <w:rPr>
          <w:b/>
          <w:bCs/>
          <w:sz w:val="28"/>
          <w:szCs w:val="28"/>
        </w:rPr>
        <w:t>9</w:t>
      </w:r>
    </w:p>
    <w:p w14:paraId="32C7F71B" w14:textId="77777777" w:rsidR="00E62A93" w:rsidRPr="003C2FD9" w:rsidRDefault="00E62A93" w:rsidP="00E62A93">
      <w:pPr>
        <w:ind w:right="283"/>
        <w:rPr>
          <w:lang w:val="en-US"/>
        </w:rPr>
      </w:pPr>
    </w:p>
    <w:p w14:paraId="4B5D19A9" w14:textId="2FBE471F" w:rsidR="00E62A93" w:rsidRPr="00E62A93" w:rsidRDefault="00E56E9F" w:rsidP="00E56E9F">
      <w:pPr>
        <w:pStyle w:val="SingleTxtG"/>
        <w:rPr>
          <w:lang w:val="en-US"/>
        </w:rPr>
      </w:pPr>
      <w:r>
        <w:rPr>
          <w:lang w:val="en-US"/>
        </w:rPr>
        <w:t>The changes compared to document ECE/TRANS/WP.29/GRBP/2020/</w:t>
      </w:r>
      <w:r w:rsidR="00A42D0B">
        <w:rPr>
          <w:lang w:val="en-US"/>
        </w:rPr>
        <w:t>1</w:t>
      </w:r>
      <w:r w:rsidR="00E36784">
        <w:rPr>
          <w:lang w:val="en-US"/>
        </w:rPr>
        <w:t>9</w:t>
      </w:r>
      <w:r>
        <w:rPr>
          <w:lang w:val="en-US"/>
        </w:rPr>
        <w:t xml:space="preserve"> are marked in </w:t>
      </w:r>
      <w:r w:rsidR="00787F98" w:rsidRPr="00D36DA3">
        <w:rPr>
          <w:b/>
          <w:lang w:val="en-US"/>
        </w:rPr>
        <w:t>bold</w:t>
      </w:r>
      <w:r w:rsidR="00187745">
        <w:rPr>
          <w:b/>
          <w:lang w:val="en-US"/>
        </w:rPr>
        <w:t xml:space="preserve"> </w:t>
      </w:r>
      <w:r w:rsidR="00187745" w:rsidRPr="00DD3043">
        <w:rPr>
          <w:lang w:val="en-US"/>
        </w:rPr>
        <w:t>for added text and strike through for deleted text</w:t>
      </w:r>
      <w:r w:rsidRPr="00DD3043">
        <w:rPr>
          <w:lang w:val="en-US"/>
        </w:rPr>
        <w:t>.</w:t>
      </w:r>
    </w:p>
    <w:p w14:paraId="5A35070A" w14:textId="77777777" w:rsidR="00C631D1" w:rsidRPr="00AD4644" w:rsidRDefault="00C631D1" w:rsidP="00C631D1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40"/>
          <w:szCs w:val="28"/>
          <w:lang w:val="en-US"/>
        </w:rPr>
      </w:pPr>
      <w:r w:rsidRPr="00716F84">
        <w:rPr>
          <w:b/>
          <w:bCs/>
          <w:sz w:val="28"/>
          <w:szCs w:val="28"/>
          <w:lang w:val="en-US"/>
        </w:rPr>
        <w:t>I.</w:t>
      </w:r>
      <w:r w:rsidRPr="00716F84">
        <w:rPr>
          <w:b/>
          <w:bCs/>
          <w:sz w:val="28"/>
          <w:szCs w:val="28"/>
          <w:lang w:val="en-US"/>
        </w:rPr>
        <w:tab/>
        <w:t>Proposal</w:t>
      </w:r>
    </w:p>
    <w:p w14:paraId="567780B2" w14:textId="634C7D1C" w:rsidR="00C631D1" w:rsidRPr="00E36784" w:rsidRDefault="00C631D1" w:rsidP="00C631D1">
      <w:pPr>
        <w:spacing w:after="120"/>
        <w:ind w:left="1134" w:right="992"/>
        <w:jc w:val="both"/>
        <w:rPr>
          <w:i/>
          <w:lang w:val="en-US"/>
        </w:rPr>
      </w:pPr>
      <w:r w:rsidRPr="00E36784">
        <w:rPr>
          <w:i/>
          <w:lang w:val="en-US"/>
        </w:rPr>
        <w:t>Paragraph 2.1</w:t>
      </w:r>
      <w:r w:rsidR="004F6237" w:rsidRPr="00E36784">
        <w:rPr>
          <w:i/>
          <w:lang w:val="en-US"/>
        </w:rPr>
        <w:t>0</w:t>
      </w:r>
      <w:r w:rsidRPr="00E36784">
        <w:rPr>
          <w:i/>
          <w:lang w:val="en-US"/>
        </w:rPr>
        <w:t>.</w:t>
      </w:r>
      <w:r w:rsidR="004F6237" w:rsidRPr="00E36784">
        <w:rPr>
          <w:i/>
          <w:lang w:val="en-US"/>
        </w:rPr>
        <w:t>,</w:t>
      </w:r>
      <w:r w:rsidR="00660192" w:rsidRPr="00E36784">
        <w:rPr>
          <w:i/>
          <w:lang w:val="en-US"/>
        </w:rPr>
        <w:t xml:space="preserve"> </w:t>
      </w:r>
      <w:r w:rsidRPr="00E36784">
        <w:rPr>
          <w:iCs/>
          <w:lang w:val="en-US"/>
        </w:rPr>
        <w:t>amend to read:</w:t>
      </w:r>
    </w:p>
    <w:p w14:paraId="66023F4A" w14:textId="480D9A39" w:rsidR="00D95B2D" w:rsidRPr="00E36784" w:rsidRDefault="00D95B2D" w:rsidP="004F6237">
      <w:pPr>
        <w:pStyle w:val="ListParagraph"/>
        <w:spacing w:after="120"/>
        <w:ind w:left="2268" w:right="545" w:hanging="1134"/>
        <w:contextualSpacing w:val="0"/>
        <w:jc w:val="both"/>
        <w:rPr>
          <w:b/>
        </w:rPr>
      </w:pPr>
      <w:r w:rsidRPr="00E36784">
        <w:rPr>
          <w:rFonts w:eastAsia="Times New Roman"/>
        </w:rPr>
        <w:t>“2.1</w:t>
      </w:r>
      <w:r w:rsidR="004F6237" w:rsidRPr="00E36784">
        <w:rPr>
          <w:rFonts w:eastAsia="Times New Roman"/>
        </w:rPr>
        <w:t>0</w:t>
      </w:r>
      <w:r w:rsidRPr="00E36784">
        <w:rPr>
          <w:rFonts w:eastAsia="Times New Roman"/>
        </w:rPr>
        <w:t>.</w:t>
      </w:r>
      <w:r w:rsidRPr="00E36784">
        <w:rPr>
          <w:rFonts w:eastAsia="Times New Roman"/>
        </w:rPr>
        <w:tab/>
      </w:r>
      <w:r w:rsidR="004F6237" w:rsidRPr="00E36784">
        <w:rPr>
          <w:lang w:val="en-US"/>
        </w:rPr>
        <w:t>"</w:t>
      </w:r>
      <w:r w:rsidR="004F6237" w:rsidRPr="00E36784">
        <w:rPr>
          <w:i/>
          <w:iCs/>
          <w:lang w:val="en-US"/>
        </w:rPr>
        <w:t xml:space="preserve">Extended mobility </w:t>
      </w:r>
      <w:proofErr w:type="spellStart"/>
      <w:r w:rsidR="004F6237" w:rsidRPr="00E36784">
        <w:rPr>
          <w:i/>
          <w:iCs/>
          <w:lang w:val="en-US"/>
        </w:rPr>
        <w:t>tyre</w:t>
      </w:r>
      <w:proofErr w:type="spellEnd"/>
      <w:r w:rsidR="004F6237" w:rsidRPr="00E36784">
        <w:rPr>
          <w:lang w:val="en-US"/>
        </w:rPr>
        <w:t xml:space="preserve">" means a </w:t>
      </w:r>
      <w:proofErr w:type="spellStart"/>
      <w:r w:rsidR="004F6237" w:rsidRPr="00E36784">
        <w:rPr>
          <w:lang w:val="en-US"/>
        </w:rPr>
        <w:t>tyre</w:t>
      </w:r>
      <w:proofErr w:type="spellEnd"/>
      <w:r w:rsidR="004F6237" w:rsidRPr="00E36784">
        <w:rPr>
          <w:lang w:val="en-US"/>
        </w:rPr>
        <w:t xml:space="preserve"> as defined in UN Regulation No. </w:t>
      </w:r>
      <w:r w:rsidR="004F6237" w:rsidRPr="00E36784">
        <w:rPr>
          <w:b/>
          <w:lang w:val="en-US"/>
        </w:rPr>
        <w:t>30</w:t>
      </w:r>
      <w:r w:rsidR="004F6237" w:rsidRPr="00E36784">
        <w:rPr>
          <w:strike/>
          <w:lang w:val="en-US"/>
        </w:rPr>
        <w:t xml:space="preserve"> 64</w:t>
      </w:r>
      <w:r w:rsidR="00E36784" w:rsidRPr="00E36784">
        <w:rPr>
          <w:lang w:val="en-US"/>
        </w:rPr>
        <w:t>”</w:t>
      </w:r>
    </w:p>
    <w:p w14:paraId="088FBBFD" w14:textId="77777777" w:rsidR="00297813" w:rsidRPr="00E36784" w:rsidRDefault="00297813" w:rsidP="00D95B2D">
      <w:pPr>
        <w:pStyle w:val="Default"/>
        <w:tabs>
          <w:tab w:val="left" w:pos="1418"/>
        </w:tabs>
        <w:spacing w:after="120"/>
        <w:ind w:left="1276" w:right="544" w:hanging="142"/>
        <w:rPr>
          <w:b/>
          <w:color w:val="auto"/>
          <w:sz w:val="18"/>
          <w:szCs w:val="18"/>
          <w:lang w:val="en-GB"/>
        </w:rPr>
      </w:pPr>
    </w:p>
    <w:p w14:paraId="3F5BEDC3" w14:textId="64A0A266" w:rsidR="00C631D1" w:rsidRPr="00127A28" w:rsidRDefault="00C631D1" w:rsidP="00C631D1">
      <w:pPr>
        <w:spacing w:after="120"/>
        <w:ind w:left="1134" w:right="992"/>
        <w:jc w:val="both"/>
        <w:rPr>
          <w:iCs/>
          <w:lang w:val="en-US"/>
        </w:rPr>
      </w:pPr>
      <w:r w:rsidRPr="00127A28">
        <w:rPr>
          <w:i/>
          <w:lang w:val="en-US"/>
        </w:rPr>
        <w:t xml:space="preserve">Paragraph </w:t>
      </w:r>
      <w:r w:rsidR="00E36784">
        <w:rPr>
          <w:i/>
          <w:lang w:val="en-US"/>
        </w:rPr>
        <w:t>10.2.</w:t>
      </w:r>
      <w:r w:rsidRPr="00127A28">
        <w:rPr>
          <w:i/>
          <w:lang w:val="en-US"/>
        </w:rPr>
        <w:t xml:space="preserve">, </w:t>
      </w:r>
      <w:r w:rsidRPr="00127A28">
        <w:rPr>
          <w:iCs/>
          <w:lang w:val="en-US"/>
        </w:rPr>
        <w:t>amend to read:</w:t>
      </w:r>
    </w:p>
    <w:p w14:paraId="455C2D9D" w14:textId="0FFE0FFD" w:rsidR="00E36784" w:rsidRPr="004F077A" w:rsidRDefault="00C631D1" w:rsidP="00E36784">
      <w:pPr>
        <w:pStyle w:val="SingleTxtG"/>
        <w:ind w:left="2268" w:hanging="1134"/>
        <w:rPr>
          <w:iCs/>
          <w:color w:val="000000"/>
          <w:lang w:val="en-US"/>
        </w:rPr>
      </w:pPr>
      <w:r w:rsidRPr="00127A28">
        <w:rPr>
          <w:lang w:val="en-US"/>
        </w:rPr>
        <w:t>“</w:t>
      </w:r>
      <w:r w:rsidR="00E36784">
        <w:rPr>
          <w:lang w:val="en-US"/>
        </w:rPr>
        <w:t>10.2</w:t>
      </w:r>
      <w:r w:rsidRPr="00127A28">
        <w:rPr>
          <w:lang w:val="en-US"/>
        </w:rPr>
        <w:t xml:space="preserve">. </w:t>
      </w:r>
      <w:r>
        <w:rPr>
          <w:lang w:val="en-US"/>
        </w:rPr>
        <w:tab/>
      </w:r>
      <w:r w:rsidR="00E36784" w:rsidRPr="004F077A">
        <w:rPr>
          <w:iCs/>
          <w:color w:val="000000"/>
          <w:lang w:val="en-US"/>
        </w:rPr>
        <w:t xml:space="preserve">As from </w:t>
      </w:r>
      <w:r w:rsidR="00E36784" w:rsidRPr="00E36784">
        <w:rPr>
          <w:iCs/>
          <w:strike/>
          <w:color w:val="000000"/>
          <w:lang w:val="en-US"/>
        </w:rPr>
        <w:t>[</w:t>
      </w:r>
      <w:r w:rsidR="00E36784" w:rsidRPr="00E36784">
        <w:rPr>
          <w:iCs/>
          <w:color w:val="000000"/>
          <w:lang w:val="en-US"/>
        </w:rPr>
        <w:t>6 July 2022</w:t>
      </w:r>
      <w:r w:rsidR="00E36784" w:rsidRPr="00E36784">
        <w:rPr>
          <w:iCs/>
          <w:strike/>
          <w:color w:val="000000"/>
          <w:lang w:val="en-US"/>
        </w:rPr>
        <w:t>]</w:t>
      </w:r>
      <w:r w:rsidR="00E36784" w:rsidRPr="004F077A">
        <w:rPr>
          <w:iCs/>
          <w:color w:val="000000"/>
          <w:lang w:val="en-US"/>
        </w:rPr>
        <w:t xml:space="preserve">, Contracting Parties applying this Regulation shall not be obliged to accept type approvals to the preceding series of amendments, first issued after </w:t>
      </w:r>
      <w:r w:rsidR="00E36784" w:rsidRPr="00E36784">
        <w:rPr>
          <w:iCs/>
          <w:strike/>
          <w:color w:val="000000"/>
          <w:lang w:val="en-US"/>
        </w:rPr>
        <w:t>[</w:t>
      </w:r>
      <w:r w:rsidR="00E36784" w:rsidRPr="00E36784">
        <w:rPr>
          <w:iCs/>
          <w:color w:val="000000"/>
          <w:lang w:val="en-US"/>
        </w:rPr>
        <w:t>6 July 2022</w:t>
      </w:r>
      <w:r w:rsidR="00E36784" w:rsidRPr="00E36784">
        <w:rPr>
          <w:iCs/>
          <w:strike/>
          <w:color w:val="000000"/>
          <w:lang w:val="en-US"/>
        </w:rPr>
        <w:t>]</w:t>
      </w:r>
      <w:r w:rsidR="00E36784" w:rsidRPr="00E36784">
        <w:rPr>
          <w:iCs/>
          <w:color w:val="000000"/>
          <w:lang w:val="en-US"/>
        </w:rPr>
        <w:t>.”</w:t>
      </w:r>
    </w:p>
    <w:p w14:paraId="0B424ECC" w14:textId="77777777" w:rsidR="00E36784" w:rsidRDefault="00E36784" w:rsidP="00E36784">
      <w:pPr>
        <w:spacing w:after="120"/>
        <w:ind w:left="1134" w:right="992"/>
        <w:jc w:val="both"/>
        <w:rPr>
          <w:i/>
          <w:lang w:val="en-US"/>
        </w:rPr>
      </w:pPr>
    </w:p>
    <w:p w14:paraId="372CC2F4" w14:textId="2D21F860" w:rsidR="00E36784" w:rsidRPr="00127A28" w:rsidRDefault="00E36784" w:rsidP="00E36784">
      <w:pPr>
        <w:spacing w:after="120"/>
        <w:ind w:left="1134" w:right="992"/>
        <w:jc w:val="both"/>
        <w:rPr>
          <w:iCs/>
          <w:lang w:val="en-US"/>
        </w:rPr>
      </w:pPr>
      <w:r w:rsidRPr="00127A28">
        <w:rPr>
          <w:i/>
          <w:lang w:val="en-US"/>
        </w:rPr>
        <w:t xml:space="preserve">Paragraph </w:t>
      </w:r>
      <w:r>
        <w:rPr>
          <w:i/>
          <w:lang w:val="en-US"/>
        </w:rPr>
        <w:t>10.3.</w:t>
      </w:r>
      <w:r w:rsidRPr="00127A28">
        <w:rPr>
          <w:i/>
          <w:lang w:val="en-US"/>
        </w:rPr>
        <w:t xml:space="preserve">, </w:t>
      </w:r>
      <w:r w:rsidRPr="00127A28">
        <w:rPr>
          <w:iCs/>
          <w:lang w:val="en-US"/>
        </w:rPr>
        <w:t>amend to read:</w:t>
      </w:r>
    </w:p>
    <w:p w14:paraId="3F2F3C7E" w14:textId="76114768" w:rsidR="00E36784" w:rsidRPr="004F077A" w:rsidRDefault="00E36784" w:rsidP="00E36784">
      <w:pPr>
        <w:pStyle w:val="SingleTxtG"/>
        <w:ind w:left="2268" w:hanging="1134"/>
        <w:rPr>
          <w:iCs/>
          <w:color w:val="000000"/>
          <w:lang w:val="en-US"/>
        </w:rPr>
      </w:pPr>
      <w:r w:rsidRPr="00127A28">
        <w:rPr>
          <w:lang w:val="en-US"/>
        </w:rPr>
        <w:t>“</w:t>
      </w:r>
      <w:r>
        <w:rPr>
          <w:lang w:val="en-US"/>
        </w:rPr>
        <w:t>10.3</w:t>
      </w:r>
      <w:r w:rsidRPr="00127A28">
        <w:rPr>
          <w:lang w:val="en-US"/>
        </w:rPr>
        <w:t xml:space="preserve">. </w:t>
      </w:r>
      <w:r>
        <w:rPr>
          <w:lang w:val="en-US"/>
        </w:rPr>
        <w:tab/>
      </w:r>
      <w:r w:rsidRPr="00E36784">
        <w:rPr>
          <w:iCs/>
          <w:color w:val="000000"/>
          <w:lang w:val="en-US"/>
        </w:rPr>
        <w:t xml:space="preserve">Until </w:t>
      </w:r>
      <w:r w:rsidRPr="00E36784">
        <w:rPr>
          <w:iCs/>
          <w:strike/>
          <w:color w:val="000000"/>
          <w:lang w:val="en-US"/>
        </w:rPr>
        <w:t>[</w:t>
      </w:r>
      <w:r w:rsidRPr="00E36784">
        <w:rPr>
          <w:iCs/>
          <w:color w:val="000000"/>
          <w:lang w:val="en-US"/>
        </w:rPr>
        <w:t>6 July 2022</w:t>
      </w:r>
      <w:r w:rsidRPr="00E36784">
        <w:rPr>
          <w:iCs/>
          <w:strike/>
          <w:color w:val="000000"/>
          <w:lang w:val="en-US"/>
        </w:rPr>
        <w:t>]</w:t>
      </w:r>
      <w:r w:rsidRPr="00E36784">
        <w:rPr>
          <w:iCs/>
          <w:color w:val="000000"/>
          <w:lang w:val="en-US"/>
        </w:rPr>
        <w:t xml:space="preserve">, Contracting Parties applying this Regulation shall accept type approvals to the preceding series of amendments, first issued before </w:t>
      </w:r>
      <w:r w:rsidRPr="00E36784">
        <w:rPr>
          <w:iCs/>
          <w:strike/>
          <w:color w:val="000000"/>
          <w:lang w:val="en-US"/>
        </w:rPr>
        <w:t>[</w:t>
      </w:r>
      <w:r w:rsidRPr="00E36784">
        <w:rPr>
          <w:iCs/>
          <w:color w:val="000000"/>
          <w:lang w:val="en-US"/>
        </w:rPr>
        <w:t>6 July 2022</w:t>
      </w:r>
      <w:r w:rsidRPr="00E36784">
        <w:rPr>
          <w:iCs/>
          <w:strike/>
          <w:color w:val="000000"/>
          <w:lang w:val="en-US"/>
        </w:rPr>
        <w:t>]</w:t>
      </w:r>
      <w:r w:rsidRPr="00E36784">
        <w:rPr>
          <w:iCs/>
          <w:color w:val="000000"/>
          <w:lang w:val="en-US"/>
        </w:rPr>
        <w:t>.”</w:t>
      </w:r>
    </w:p>
    <w:p w14:paraId="7211544A" w14:textId="77777777" w:rsidR="00E36784" w:rsidRDefault="00E36784" w:rsidP="00E36784">
      <w:pPr>
        <w:spacing w:after="120"/>
        <w:ind w:left="1134" w:right="992"/>
        <w:jc w:val="both"/>
        <w:rPr>
          <w:i/>
          <w:lang w:val="en-US"/>
        </w:rPr>
      </w:pPr>
    </w:p>
    <w:p w14:paraId="502309AA" w14:textId="08B4BC8A" w:rsidR="00E36784" w:rsidRPr="00127A28" w:rsidRDefault="00E36784" w:rsidP="00E36784">
      <w:pPr>
        <w:spacing w:after="120"/>
        <w:ind w:left="1134" w:right="992"/>
        <w:jc w:val="both"/>
        <w:rPr>
          <w:iCs/>
          <w:lang w:val="en-US"/>
        </w:rPr>
      </w:pPr>
      <w:r w:rsidRPr="00127A28">
        <w:rPr>
          <w:i/>
          <w:lang w:val="en-US"/>
        </w:rPr>
        <w:t xml:space="preserve">Paragraph </w:t>
      </w:r>
      <w:r>
        <w:rPr>
          <w:i/>
          <w:lang w:val="en-US"/>
        </w:rPr>
        <w:t>10.4.</w:t>
      </w:r>
      <w:r w:rsidRPr="00127A28">
        <w:rPr>
          <w:i/>
          <w:lang w:val="en-US"/>
        </w:rPr>
        <w:t xml:space="preserve">, </w:t>
      </w:r>
      <w:r w:rsidRPr="00127A28">
        <w:rPr>
          <w:iCs/>
          <w:lang w:val="en-US"/>
        </w:rPr>
        <w:t>amend to read:</w:t>
      </w:r>
    </w:p>
    <w:p w14:paraId="785DEEA1" w14:textId="2C48B6F4" w:rsidR="00E36784" w:rsidRPr="004F077A" w:rsidRDefault="00E36784" w:rsidP="00E36784">
      <w:pPr>
        <w:pStyle w:val="SingleTxtG"/>
        <w:ind w:left="2268" w:hanging="1134"/>
        <w:rPr>
          <w:iCs/>
          <w:color w:val="000000"/>
          <w:lang w:val="en-US"/>
        </w:rPr>
      </w:pPr>
      <w:r w:rsidRPr="00127A28">
        <w:rPr>
          <w:lang w:val="en-US"/>
        </w:rPr>
        <w:t>“</w:t>
      </w:r>
      <w:r>
        <w:rPr>
          <w:lang w:val="en-US"/>
        </w:rPr>
        <w:t>10.4</w:t>
      </w:r>
      <w:r w:rsidRPr="00127A28">
        <w:rPr>
          <w:lang w:val="en-US"/>
        </w:rPr>
        <w:t xml:space="preserve">. </w:t>
      </w:r>
      <w:r>
        <w:rPr>
          <w:lang w:val="en-US"/>
        </w:rPr>
        <w:tab/>
      </w:r>
      <w:r w:rsidRPr="004F077A">
        <w:rPr>
          <w:iCs/>
          <w:color w:val="000000"/>
          <w:lang w:val="en-US"/>
        </w:rPr>
        <w:t xml:space="preserve">As </w:t>
      </w:r>
      <w:r w:rsidRPr="00E36784">
        <w:rPr>
          <w:iCs/>
          <w:color w:val="000000"/>
          <w:lang w:val="en-US"/>
        </w:rPr>
        <w:t xml:space="preserve">from </w:t>
      </w:r>
      <w:r w:rsidRPr="00E36784">
        <w:rPr>
          <w:iCs/>
          <w:strike/>
          <w:color w:val="000000"/>
          <w:lang w:val="en-US"/>
        </w:rPr>
        <w:t>[</w:t>
      </w:r>
      <w:r w:rsidRPr="00E36784">
        <w:rPr>
          <w:iCs/>
          <w:color w:val="000000"/>
          <w:lang w:val="en-US"/>
        </w:rPr>
        <w:t>6 July 2022</w:t>
      </w:r>
      <w:r w:rsidRPr="00E36784">
        <w:rPr>
          <w:iCs/>
          <w:strike/>
          <w:color w:val="000000"/>
          <w:lang w:val="en-US"/>
        </w:rPr>
        <w:t>]</w:t>
      </w:r>
      <w:r w:rsidRPr="00E36784">
        <w:rPr>
          <w:iCs/>
          <w:color w:val="000000"/>
          <w:lang w:val="en-US"/>
        </w:rPr>
        <w:t>,</w:t>
      </w:r>
      <w:r w:rsidRPr="004F077A">
        <w:rPr>
          <w:iCs/>
          <w:color w:val="000000"/>
          <w:lang w:val="en-US"/>
        </w:rPr>
        <w:t xml:space="preserve"> Contracting Parties applying this Regulation shall not be obliged to accept type approvals issued to the preceding series of amendments to this Regulation.</w:t>
      </w:r>
      <w:r>
        <w:rPr>
          <w:iCs/>
          <w:color w:val="000000"/>
          <w:lang w:val="en-US"/>
        </w:rPr>
        <w:t>”</w:t>
      </w:r>
    </w:p>
    <w:p w14:paraId="7C0CD193" w14:textId="2A7F68C6" w:rsidR="00E36784" w:rsidRDefault="00E36784" w:rsidP="00E36784">
      <w:pPr>
        <w:pStyle w:val="SingleTxtG"/>
        <w:ind w:left="2268" w:hanging="1134"/>
        <w:rPr>
          <w:i/>
          <w:lang w:val="en-US"/>
        </w:rPr>
      </w:pPr>
    </w:p>
    <w:p w14:paraId="4A152AD3" w14:textId="48FA5F44" w:rsidR="00E36784" w:rsidRPr="00127A28" w:rsidRDefault="00E36784" w:rsidP="00E36784">
      <w:pPr>
        <w:spacing w:after="120"/>
        <w:ind w:left="1134" w:right="992"/>
        <w:jc w:val="both"/>
        <w:rPr>
          <w:iCs/>
          <w:lang w:val="en-US"/>
        </w:rPr>
      </w:pPr>
      <w:r w:rsidRPr="00127A28">
        <w:rPr>
          <w:i/>
          <w:lang w:val="en-US"/>
        </w:rPr>
        <w:t xml:space="preserve">Paragraph </w:t>
      </w:r>
      <w:r>
        <w:rPr>
          <w:i/>
          <w:lang w:val="en-US"/>
        </w:rPr>
        <w:t>10.7.</w:t>
      </w:r>
      <w:r w:rsidRPr="00127A28">
        <w:rPr>
          <w:i/>
          <w:lang w:val="en-US"/>
        </w:rPr>
        <w:t xml:space="preserve">, </w:t>
      </w:r>
      <w:r w:rsidRPr="00127A28">
        <w:rPr>
          <w:iCs/>
          <w:lang w:val="en-US"/>
        </w:rPr>
        <w:t>amend to read:</w:t>
      </w:r>
    </w:p>
    <w:p w14:paraId="16051ABE" w14:textId="426BADEF" w:rsidR="00E36784" w:rsidRPr="00E5260A" w:rsidRDefault="00E36784" w:rsidP="00E36784">
      <w:pPr>
        <w:pStyle w:val="SingleTxtG"/>
        <w:ind w:left="2268" w:hanging="1134"/>
        <w:rPr>
          <w:bCs/>
          <w:iCs/>
          <w:color w:val="000000"/>
          <w:lang w:val="en-US"/>
        </w:rPr>
      </w:pPr>
      <w:r w:rsidRPr="00127A28">
        <w:rPr>
          <w:lang w:val="en-US"/>
        </w:rPr>
        <w:t>“</w:t>
      </w:r>
      <w:r>
        <w:rPr>
          <w:lang w:val="en-US"/>
        </w:rPr>
        <w:t>10.7</w:t>
      </w:r>
      <w:r w:rsidRPr="00127A28">
        <w:rPr>
          <w:lang w:val="en-US"/>
        </w:rPr>
        <w:t xml:space="preserve">. </w:t>
      </w:r>
      <w:r>
        <w:rPr>
          <w:lang w:val="en-US"/>
        </w:rPr>
        <w:tab/>
      </w:r>
      <w:r w:rsidRPr="00E36784">
        <w:rPr>
          <w:bCs/>
          <w:iCs/>
          <w:strike/>
          <w:color w:val="000000"/>
          <w:lang w:val="en-US"/>
        </w:rPr>
        <w:t>[</w:t>
      </w:r>
      <w:r w:rsidRPr="00E36784">
        <w:rPr>
          <w:bCs/>
          <w:iCs/>
          <w:color w:val="000000"/>
          <w:lang w:val="en-US"/>
        </w:rPr>
        <w:t xml:space="preserve">Contracting Parties applying this Regulation </w:t>
      </w:r>
      <w:r w:rsidRPr="00E36784">
        <w:rPr>
          <w:bCs/>
          <w:iCs/>
          <w:strike/>
          <w:color w:val="000000"/>
          <w:lang w:val="en-US"/>
        </w:rPr>
        <w:t>shall not refuse to</w:t>
      </w:r>
      <w:r w:rsidRPr="00E36784">
        <w:rPr>
          <w:bCs/>
          <w:iCs/>
          <w:color w:val="000000"/>
          <w:lang w:val="en-US"/>
        </w:rPr>
        <w:t xml:space="preserve"> </w:t>
      </w:r>
      <w:r w:rsidRPr="00E36784">
        <w:rPr>
          <w:b/>
          <w:bCs/>
          <w:iCs/>
          <w:color w:val="000000"/>
          <w:lang w:val="en-US"/>
        </w:rPr>
        <w:t>may</w:t>
      </w:r>
      <w:r w:rsidRPr="00E36784">
        <w:rPr>
          <w:bCs/>
          <w:iCs/>
          <w:color w:val="000000"/>
          <w:lang w:val="en-US"/>
        </w:rPr>
        <w:t xml:space="preserve"> grant type approvals according to any preceding series of amendments to this Regulation or extensions thereof.</w:t>
      </w:r>
      <w:r w:rsidRPr="00E36784">
        <w:rPr>
          <w:bCs/>
          <w:iCs/>
          <w:strike/>
          <w:color w:val="000000"/>
          <w:lang w:val="en-US"/>
        </w:rPr>
        <w:t>]</w:t>
      </w:r>
      <w:r w:rsidRPr="00E36784">
        <w:rPr>
          <w:bCs/>
          <w:iCs/>
          <w:color w:val="000000"/>
          <w:lang w:val="en-US"/>
        </w:rPr>
        <w:t>”</w:t>
      </w:r>
    </w:p>
    <w:p w14:paraId="2CCED63D" w14:textId="77777777" w:rsidR="00C631D1" w:rsidRPr="00E5260A" w:rsidRDefault="00C631D1" w:rsidP="00C631D1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E5260A">
        <w:rPr>
          <w:b/>
          <w:bCs/>
          <w:sz w:val="28"/>
          <w:szCs w:val="28"/>
          <w:lang w:val="en-US"/>
        </w:rPr>
        <w:tab/>
        <w:t>II.</w:t>
      </w:r>
      <w:r w:rsidRPr="00E5260A">
        <w:rPr>
          <w:b/>
          <w:bCs/>
          <w:sz w:val="28"/>
          <w:szCs w:val="28"/>
          <w:lang w:val="en-US"/>
        </w:rPr>
        <w:tab/>
        <w:t>Justification</w:t>
      </w:r>
    </w:p>
    <w:p w14:paraId="251F82CF" w14:textId="77777777" w:rsidR="00E36784" w:rsidRDefault="00E36784" w:rsidP="00E36784">
      <w:pPr>
        <w:pStyle w:val="SingleTxtG"/>
        <w:numPr>
          <w:ilvl w:val="0"/>
          <w:numId w:val="28"/>
        </w:numPr>
        <w:ind w:left="1145" w:firstLine="0"/>
        <w:rPr>
          <w:rFonts w:eastAsia="Times New Roman"/>
        </w:rPr>
      </w:pPr>
      <w:r w:rsidRPr="00E36784">
        <w:rPr>
          <w:rFonts w:eastAsia="Times New Roman"/>
        </w:rPr>
        <w:t>The current amendments are submitted with the aim to introduce tyre installation requirements for all vehicle categories in Regulation (EU) 2019/2144, following the requirements of UN Regulation No. 142.</w:t>
      </w:r>
    </w:p>
    <w:p w14:paraId="57606760" w14:textId="080667FE" w:rsidR="00E36784" w:rsidRPr="00632754" w:rsidRDefault="00E36784" w:rsidP="00E36784">
      <w:pPr>
        <w:pStyle w:val="SingleTxtG"/>
        <w:numPr>
          <w:ilvl w:val="0"/>
          <w:numId w:val="28"/>
        </w:numPr>
        <w:ind w:left="1145" w:firstLine="0"/>
        <w:rPr>
          <w:rFonts w:eastAsia="Times New Roman"/>
        </w:rPr>
      </w:pPr>
      <w:r w:rsidRPr="00DB2190">
        <w:t>The proposed amendments are in line with the provisions in Regulation (EU) No</w:t>
      </w:r>
      <w:r>
        <w:t>.</w:t>
      </w:r>
      <w:r w:rsidRPr="00DB2190">
        <w:t xml:space="preserve"> 458/2011 (OJ L 124, 13.5.2011, p. 11), implementing Regulation (E</w:t>
      </w:r>
      <w:r>
        <w:t>U</w:t>
      </w:r>
      <w:r w:rsidRPr="00DB2190">
        <w:t xml:space="preserve">) </w:t>
      </w:r>
      <w:r>
        <w:t>No.</w:t>
      </w:r>
      <w:r w:rsidRPr="00DB2190">
        <w:t xml:space="preserve"> 661/2009.</w:t>
      </w:r>
      <w:r>
        <w:t xml:space="preserve"> </w:t>
      </w:r>
    </w:p>
    <w:p w14:paraId="49E9A508" w14:textId="77777777" w:rsidR="00FD2932" w:rsidRDefault="00FD2932" w:rsidP="00632754">
      <w:pPr>
        <w:pStyle w:val="SingleTxtG"/>
        <w:ind w:left="1145"/>
        <w:rPr>
          <w:u w:val="single"/>
        </w:rPr>
      </w:pPr>
    </w:p>
    <w:p w14:paraId="78D036C3" w14:textId="3DC85820" w:rsidR="00632754" w:rsidRPr="00632754" w:rsidRDefault="00632754" w:rsidP="00632754">
      <w:pPr>
        <w:pStyle w:val="SingleTxtG"/>
        <w:ind w:left="1145"/>
        <w:rPr>
          <w:rFonts w:eastAsia="Times New Roman"/>
          <w:u w:val="single"/>
        </w:rPr>
      </w:pPr>
      <w:r w:rsidRPr="00632754">
        <w:rPr>
          <w:u w:val="single"/>
        </w:rPr>
        <w:lastRenderedPageBreak/>
        <w:t>Definitions</w:t>
      </w:r>
    </w:p>
    <w:p w14:paraId="47F6A7BD" w14:textId="02F91FA5" w:rsidR="00632754" w:rsidRDefault="00CD4C27" w:rsidP="00E36784">
      <w:pPr>
        <w:pStyle w:val="SingleTxtG"/>
        <w:numPr>
          <w:ilvl w:val="0"/>
          <w:numId w:val="28"/>
        </w:numPr>
        <w:ind w:left="1145" w:firstLine="0"/>
        <w:rPr>
          <w:rFonts w:eastAsia="Times New Roman"/>
        </w:rPr>
      </w:pPr>
      <w:r>
        <w:rPr>
          <w:rFonts w:eastAsia="Times New Roman"/>
        </w:rPr>
        <w:t xml:space="preserve">The definition in </w:t>
      </w:r>
      <w:r w:rsidRPr="00CD4C27">
        <w:rPr>
          <w:rFonts w:eastAsia="Times New Roman"/>
          <w:i/>
        </w:rPr>
        <w:t xml:space="preserve">Paragraph </w:t>
      </w:r>
      <w:r w:rsidR="00632754" w:rsidRPr="00CD4C27">
        <w:rPr>
          <w:rFonts w:eastAsia="Times New Roman"/>
          <w:i/>
        </w:rPr>
        <w:t>2.10.</w:t>
      </w:r>
      <w:r w:rsidR="00632754">
        <w:rPr>
          <w:rFonts w:eastAsia="Times New Roman"/>
        </w:rPr>
        <w:t xml:space="preserve"> was referring to the wrong UN Regulation. The correct one is UN Regulation No. 30.</w:t>
      </w:r>
    </w:p>
    <w:p w14:paraId="63650B16" w14:textId="04262F71" w:rsidR="00E36784" w:rsidRPr="00632754" w:rsidRDefault="00632754" w:rsidP="00632754">
      <w:pPr>
        <w:pStyle w:val="SingleTxtG"/>
        <w:ind w:left="1145"/>
        <w:rPr>
          <w:rFonts w:eastAsia="Times New Roman"/>
          <w:u w:val="single"/>
        </w:rPr>
      </w:pPr>
      <w:r w:rsidRPr="00632754">
        <w:rPr>
          <w:rFonts w:eastAsia="Times New Roman"/>
          <w:u w:val="single"/>
        </w:rPr>
        <w:t>Transitional provisions</w:t>
      </w:r>
    </w:p>
    <w:p w14:paraId="0F3B99EE" w14:textId="1B0584E7" w:rsidR="00632754" w:rsidRPr="00632754" w:rsidRDefault="00632754" w:rsidP="00632754">
      <w:pPr>
        <w:pStyle w:val="SingleTxtG"/>
        <w:numPr>
          <w:ilvl w:val="0"/>
          <w:numId w:val="28"/>
        </w:numPr>
        <w:ind w:left="1145" w:firstLine="0"/>
        <w:rPr>
          <w:rFonts w:eastAsia="Times New Roman"/>
        </w:rPr>
      </w:pPr>
      <w:r>
        <w:rPr>
          <w:rFonts w:eastAsia="Times New Roman"/>
        </w:rPr>
        <w:t xml:space="preserve">The introduced dates for the </w:t>
      </w:r>
      <w:r w:rsidRPr="00632754">
        <w:rPr>
          <w:rFonts w:eastAsia="Times New Roman"/>
        </w:rPr>
        <w:t xml:space="preserve">Transitional provisions </w:t>
      </w:r>
      <w:r w:rsidR="00CD4C27">
        <w:rPr>
          <w:rFonts w:eastAsia="Times New Roman"/>
        </w:rPr>
        <w:t xml:space="preserve">in </w:t>
      </w:r>
      <w:r w:rsidR="00CD4C27" w:rsidRPr="00CD4C27">
        <w:rPr>
          <w:rFonts w:eastAsia="Times New Roman"/>
          <w:i/>
        </w:rPr>
        <w:t xml:space="preserve">Paragraph </w:t>
      </w:r>
      <w:r w:rsidRPr="00CD4C27">
        <w:rPr>
          <w:rFonts w:eastAsia="Times New Roman"/>
          <w:i/>
        </w:rPr>
        <w:t>10.2</w:t>
      </w:r>
      <w:r>
        <w:rPr>
          <w:rFonts w:eastAsia="Times New Roman"/>
        </w:rPr>
        <w:t xml:space="preserve">., </w:t>
      </w:r>
      <w:r w:rsidR="00CD4C27" w:rsidRPr="00CD4C27">
        <w:rPr>
          <w:rFonts w:eastAsia="Times New Roman"/>
          <w:i/>
        </w:rPr>
        <w:t xml:space="preserve">Paragraph </w:t>
      </w:r>
      <w:r w:rsidRPr="00CD4C27">
        <w:rPr>
          <w:rFonts w:eastAsia="Times New Roman"/>
          <w:i/>
        </w:rPr>
        <w:t>10.3.</w:t>
      </w:r>
      <w:r>
        <w:rPr>
          <w:rFonts w:eastAsia="Times New Roman"/>
        </w:rPr>
        <w:t xml:space="preserve">, and </w:t>
      </w:r>
      <w:r w:rsidR="00CD4C27" w:rsidRPr="00CD4C27">
        <w:rPr>
          <w:rFonts w:eastAsia="Times New Roman"/>
          <w:i/>
        </w:rPr>
        <w:t xml:space="preserve">Paragraph </w:t>
      </w:r>
      <w:r w:rsidRPr="00CD4C27">
        <w:rPr>
          <w:rFonts w:eastAsia="Times New Roman"/>
          <w:i/>
        </w:rPr>
        <w:t>10.4.</w:t>
      </w:r>
      <w:r>
        <w:rPr>
          <w:rFonts w:eastAsia="Times New Roman"/>
        </w:rPr>
        <w:t xml:space="preserve"> </w:t>
      </w:r>
      <w:r w:rsidR="00FD2932">
        <w:rPr>
          <w:rFonts w:eastAsia="Times New Roman"/>
        </w:rPr>
        <w:t xml:space="preserve">are </w:t>
      </w:r>
      <w:r w:rsidRPr="00632754">
        <w:rPr>
          <w:rFonts w:eastAsia="Times New Roman"/>
        </w:rPr>
        <w:t>in line with the application dates of tyre installation requirements in Regulation (EU) 2019/2144.</w:t>
      </w:r>
    </w:p>
    <w:p w14:paraId="15D72AA3" w14:textId="688DC77A" w:rsidR="00632754" w:rsidRDefault="00632754" w:rsidP="00E36784">
      <w:pPr>
        <w:pStyle w:val="SingleTxtG"/>
        <w:numPr>
          <w:ilvl w:val="0"/>
          <w:numId w:val="28"/>
        </w:numPr>
        <w:ind w:left="1145" w:firstLine="0"/>
        <w:rPr>
          <w:rFonts w:eastAsia="Times New Roman"/>
        </w:rPr>
      </w:pPr>
      <w:r>
        <w:rPr>
          <w:rFonts w:eastAsia="Times New Roman"/>
        </w:rPr>
        <w:t xml:space="preserve">The change of the wording for </w:t>
      </w:r>
      <w:r w:rsidR="00CD4C27">
        <w:rPr>
          <w:rFonts w:eastAsia="Times New Roman"/>
        </w:rPr>
        <w:t xml:space="preserve">the Transitional provisions in </w:t>
      </w:r>
      <w:r w:rsidR="00CD4C27" w:rsidRPr="00CD4C27">
        <w:rPr>
          <w:rFonts w:eastAsia="Times New Roman"/>
          <w:i/>
        </w:rPr>
        <w:t xml:space="preserve">Paragraph </w:t>
      </w:r>
      <w:r w:rsidRPr="00CD4C27">
        <w:rPr>
          <w:rFonts w:eastAsia="Times New Roman"/>
          <w:i/>
        </w:rPr>
        <w:t>10.7.</w:t>
      </w:r>
      <w:r>
        <w:rPr>
          <w:rFonts w:eastAsia="Times New Roman"/>
        </w:rPr>
        <w:t xml:space="preserve"> from “</w:t>
      </w:r>
      <w:r w:rsidRPr="00632754">
        <w:rPr>
          <w:rFonts w:eastAsia="Times New Roman"/>
          <w:i/>
        </w:rPr>
        <w:t>shall no</w:t>
      </w:r>
      <w:r>
        <w:rPr>
          <w:rFonts w:eastAsia="Times New Roman"/>
          <w:i/>
        </w:rPr>
        <w:t>t</w:t>
      </w:r>
      <w:r w:rsidRPr="00632754">
        <w:rPr>
          <w:rFonts w:eastAsia="Times New Roman"/>
          <w:i/>
        </w:rPr>
        <w:t xml:space="preserve"> refuse to grant</w:t>
      </w:r>
      <w:r>
        <w:rPr>
          <w:rFonts w:eastAsia="Times New Roman"/>
        </w:rPr>
        <w:t>” to “</w:t>
      </w:r>
      <w:r w:rsidRPr="00632754">
        <w:rPr>
          <w:rFonts w:eastAsia="Times New Roman"/>
          <w:i/>
        </w:rPr>
        <w:t>may grant</w:t>
      </w:r>
      <w:r>
        <w:rPr>
          <w:rFonts w:eastAsia="Times New Roman"/>
        </w:rPr>
        <w:t xml:space="preserve">” </w:t>
      </w:r>
      <w:r w:rsidR="00C5100B" w:rsidRPr="00DD3043">
        <w:rPr>
          <w:rFonts w:eastAsia="Times New Roman"/>
        </w:rPr>
        <w:t xml:space="preserve">is in accordance with Article 12, paragraph 4, of the 1958 Agreement, Rev. 3 (document: </w:t>
      </w:r>
      <w:r w:rsidR="00C5100B" w:rsidRPr="00CD4C27">
        <w:rPr>
          <w:rFonts w:eastAsia="Times New Roman"/>
          <w:i/>
        </w:rPr>
        <w:t>E/ECE/TRANS/505/Rev.3</w:t>
      </w:r>
      <w:r w:rsidR="00C5100B" w:rsidRPr="00DD3043">
        <w:rPr>
          <w:rFonts w:eastAsia="Times New Roman"/>
        </w:rPr>
        <w:t>)</w:t>
      </w:r>
      <w:r w:rsidR="00C5100B" w:rsidRPr="00DD3043">
        <w:rPr>
          <w:iCs/>
          <w:lang w:val="en-US"/>
        </w:rPr>
        <w:t xml:space="preserve"> and </w:t>
      </w:r>
      <w:r w:rsidRPr="00DD3043">
        <w:rPr>
          <w:rFonts w:eastAsia="Times New Roman"/>
        </w:rPr>
        <w:t>was</w:t>
      </w:r>
      <w:r>
        <w:rPr>
          <w:rFonts w:eastAsia="Times New Roman"/>
        </w:rPr>
        <w:t xml:space="preserve"> a compromise, the Task Force TPMSTI made, to avoi</w:t>
      </w:r>
      <w:r w:rsidR="00CD4C27">
        <w:rPr>
          <w:rFonts w:eastAsia="Times New Roman"/>
        </w:rPr>
        <w:t xml:space="preserve">d the deletion of the complete </w:t>
      </w:r>
      <w:r w:rsidR="00CD4C27" w:rsidRPr="00CD4C27">
        <w:rPr>
          <w:rFonts w:eastAsia="Times New Roman"/>
          <w:i/>
        </w:rPr>
        <w:t xml:space="preserve">Paragraph </w:t>
      </w:r>
      <w:r w:rsidRPr="00CD4C27">
        <w:rPr>
          <w:rFonts w:eastAsia="Times New Roman"/>
          <w:i/>
        </w:rPr>
        <w:t>10.7.</w:t>
      </w:r>
      <w:r>
        <w:rPr>
          <w:rFonts w:eastAsia="Times New Roman"/>
        </w:rPr>
        <w:t xml:space="preserve">. The compromise was supported by the experts of the participating </w:t>
      </w:r>
      <w:r w:rsidR="00130960">
        <w:rPr>
          <w:rFonts w:eastAsia="Times New Roman"/>
        </w:rPr>
        <w:t>Contracting P</w:t>
      </w:r>
      <w:r>
        <w:rPr>
          <w:rFonts w:eastAsia="Times New Roman"/>
        </w:rPr>
        <w:t xml:space="preserve">arties European </w:t>
      </w:r>
      <w:r w:rsidR="00130960">
        <w:rPr>
          <w:rFonts w:eastAsia="Times New Roman"/>
        </w:rPr>
        <w:t>Commission</w:t>
      </w:r>
      <w:r>
        <w:rPr>
          <w:rFonts w:eastAsia="Times New Roman"/>
        </w:rPr>
        <w:t>, Finland, Germany</w:t>
      </w:r>
      <w:r w:rsidR="00130960">
        <w:rPr>
          <w:rFonts w:eastAsia="Times New Roman"/>
        </w:rPr>
        <w:t xml:space="preserve">, </w:t>
      </w:r>
      <w:r>
        <w:rPr>
          <w:rFonts w:eastAsia="Times New Roman"/>
        </w:rPr>
        <w:t>Japan</w:t>
      </w:r>
      <w:r w:rsidR="00130960">
        <w:rPr>
          <w:rFonts w:eastAsia="Times New Roman"/>
        </w:rPr>
        <w:t xml:space="preserve"> and The Netherlands</w:t>
      </w:r>
      <w:r>
        <w:rPr>
          <w:rFonts w:eastAsia="Times New Roman"/>
        </w:rPr>
        <w:t>.</w:t>
      </w:r>
    </w:p>
    <w:p w14:paraId="40B3C677" w14:textId="7FF3978D" w:rsidR="00171DD0" w:rsidRPr="00C45505" w:rsidRDefault="00C631D1" w:rsidP="00C4550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1DD0" w:rsidRPr="00C45505" w:rsidSect="00E56E9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7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77C6D" w14:textId="77777777" w:rsidR="00194A59" w:rsidRDefault="00194A59"/>
  </w:endnote>
  <w:endnote w:type="continuationSeparator" w:id="0">
    <w:p w14:paraId="7790FE08" w14:textId="77777777" w:rsidR="00194A59" w:rsidRDefault="00194A59"/>
  </w:endnote>
  <w:endnote w:type="continuationNotice" w:id="1">
    <w:p w14:paraId="792BD8B6" w14:textId="77777777" w:rsidR="00194A59" w:rsidRDefault="00194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4216" w14:textId="096621A4" w:rsidR="00AC73F9" w:rsidRPr="00923752" w:rsidRDefault="00EC4734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AC73F9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644D22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AC73F9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9236" w14:textId="32AC2E1C"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EC4734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EC4734" w:rsidRPr="00923752">
      <w:rPr>
        <w:b/>
        <w:sz w:val="18"/>
      </w:rPr>
      <w:fldChar w:fldCharType="separate"/>
    </w:r>
    <w:r w:rsidR="002D2B9E">
      <w:rPr>
        <w:b/>
        <w:noProof/>
        <w:sz w:val="18"/>
      </w:rPr>
      <w:t>3</w:t>
    </w:r>
    <w:r w:rsidR="00EC4734"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AD6C" w14:textId="77777777" w:rsidR="00194A59" w:rsidRPr="000B175B" w:rsidRDefault="00194A5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3AD82E" w14:textId="77777777" w:rsidR="00194A59" w:rsidRPr="00FC68B7" w:rsidRDefault="00194A5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4E0905" w14:textId="77777777" w:rsidR="00194A59" w:rsidRDefault="00194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DC51" w14:textId="5FB5D7CA" w:rsidR="00AC73F9" w:rsidRPr="00923752" w:rsidRDefault="00DD3043">
    <w:pPr>
      <w:pStyle w:val="Header"/>
    </w:pPr>
    <w:r>
      <w:t xml:space="preserve">Proposal for amendments to </w:t>
    </w:r>
    <w:r w:rsidR="00AC73F9">
      <w:t>ECE/TRANS/WP.29/GR</w:t>
    </w:r>
    <w:r w:rsidR="00842473">
      <w:t>BP</w:t>
    </w:r>
    <w:r w:rsidR="00AC73F9">
      <w:t>/20</w:t>
    </w:r>
    <w:r w:rsidR="00842473">
      <w:t>20</w:t>
    </w:r>
    <w:r w:rsidR="00AC73F9">
      <w:t>/</w:t>
    </w:r>
    <w: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3588" w14:textId="034357A4" w:rsidR="00AC73F9" w:rsidRPr="00923752" w:rsidRDefault="00AC73F9" w:rsidP="00923752">
    <w:pPr>
      <w:pStyle w:val="Header"/>
      <w:jc w:val="right"/>
    </w:pPr>
    <w:r>
      <w:t>ECE/TRANS/WP.29/GR</w:t>
    </w:r>
    <w:r w:rsidR="00725034">
      <w:t>BP</w:t>
    </w:r>
    <w:r>
      <w:t>/20</w:t>
    </w:r>
    <w:r w:rsidR="00725034">
      <w:t>20</w:t>
    </w:r>
    <w:r>
      <w:t>/</w:t>
    </w:r>
    <w:r w:rsidR="00725034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6C4BDA"/>
    <w:multiLevelType w:val="hybridMultilevel"/>
    <w:tmpl w:val="1AD271F4"/>
    <w:lvl w:ilvl="0" w:tplc="46CA14F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1" w:hanging="360"/>
      </w:pPr>
    </w:lvl>
    <w:lvl w:ilvl="2" w:tplc="080C001B" w:tentative="1">
      <w:start w:val="1"/>
      <w:numFmt w:val="lowerRoman"/>
      <w:lvlText w:val="%3."/>
      <w:lvlJc w:val="right"/>
      <w:pPr>
        <w:ind w:left="2931" w:hanging="180"/>
      </w:pPr>
    </w:lvl>
    <w:lvl w:ilvl="3" w:tplc="080C000F" w:tentative="1">
      <w:start w:val="1"/>
      <w:numFmt w:val="decimal"/>
      <w:lvlText w:val="%4."/>
      <w:lvlJc w:val="left"/>
      <w:pPr>
        <w:ind w:left="3651" w:hanging="360"/>
      </w:pPr>
    </w:lvl>
    <w:lvl w:ilvl="4" w:tplc="080C0019" w:tentative="1">
      <w:start w:val="1"/>
      <w:numFmt w:val="lowerLetter"/>
      <w:lvlText w:val="%5."/>
      <w:lvlJc w:val="left"/>
      <w:pPr>
        <w:ind w:left="4371" w:hanging="360"/>
      </w:pPr>
    </w:lvl>
    <w:lvl w:ilvl="5" w:tplc="080C001B" w:tentative="1">
      <w:start w:val="1"/>
      <w:numFmt w:val="lowerRoman"/>
      <w:lvlText w:val="%6."/>
      <w:lvlJc w:val="right"/>
      <w:pPr>
        <w:ind w:left="5091" w:hanging="180"/>
      </w:pPr>
    </w:lvl>
    <w:lvl w:ilvl="6" w:tplc="080C000F" w:tentative="1">
      <w:start w:val="1"/>
      <w:numFmt w:val="decimal"/>
      <w:lvlText w:val="%7."/>
      <w:lvlJc w:val="left"/>
      <w:pPr>
        <w:ind w:left="5811" w:hanging="360"/>
      </w:pPr>
    </w:lvl>
    <w:lvl w:ilvl="7" w:tplc="080C0019" w:tentative="1">
      <w:start w:val="1"/>
      <w:numFmt w:val="lowerLetter"/>
      <w:lvlText w:val="%8."/>
      <w:lvlJc w:val="left"/>
      <w:pPr>
        <w:ind w:left="6531" w:hanging="360"/>
      </w:pPr>
    </w:lvl>
    <w:lvl w:ilvl="8" w:tplc="08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8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0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BF17232"/>
    <w:multiLevelType w:val="hybridMultilevel"/>
    <w:tmpl w:val="682826EC"/>
    <w:lvl w:ilvl="0" w:tplc="0410000F">
      <w:start w:val="1"/>
      <w:numFmt w:val="decimal"/>
      <w:lvlText w:val="%1."/>
      <w:lvlJc w:val="left"/>
      <w:pPr>
        <w:ind w:left="5464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107083B"/>
    <w:multiLevelType w:val="hybridMultilevel"/>
    <w:tmpl w:val="05981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54F9"/>
    <w:multiLevelType w:val="hybridMultilevel"/>
    <w:tmpl w:val="515481F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2"/>
  </w:num>
  <w:num w:numId="13">
    <w:abstractNumId w:val="11"/>
  </w:num>
  <w:num w:numId="14">
    <w:abstractNumId w:val="26"/>
  </w:num>
  <w:num w:numId="15">
    <w:abstractNumId w:val="30"/>
  </w:num>
  <w:num w:numId="16">
    <w:abstractNumId w:val="10"/>
  </w:num>
  <w:num w:numId="17">
    <w:abstractNumId w:val="16"/>
  </w:num>
  <w:num w:numId="18">
    <w:abstractNumId w:val="22"/>
  </w:num>
  <w:num w:numId="19">
    <w:abstractNumId w:val="29"/>
  </w:num>
  <w:num w:numId="20">
    <w:abstractNumId w:val="17"/>
  </w:num>
  <w:num w:numId="21">
    <w:abstractNumId w:val="14"/>
  </w:num>
  <w:num w:numId="22">
    <w:abstractNumId w:val="19"/>
  </w:num>
  <w:num w:numId="23">
    <w:abstractNumId w:val="20"/>
  </w:num>
  <w:num w:numId="24">
    <w:abstractNumId w:val="28"/>
  </w:num>
  <w:num w:numId="25">
    <w:abstractNumId w:val="18"/>
  </w:num>
  <w:num w:numId="26">
    <w:abstractNumId w:val="15"/>
  </w:num>
  <w:num w:numId="27">
    <w:abstractNumId w:val="13"/>
  </w:num>
  <w:num w:numId="28">
    <w:abstractNumId w:val="23"/>
  </w:num>
  <w:num w:numId="29">
    <w:abstractNumId w:val="21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923752"/>
    <w:rsid w:val="00003819"/>
    <w:rsid w:val="00010F8B"/>
    <w:rsid w:val="00046B1F"/>
    <w:rsid w:val="00050493"/>
    <w:rsid w:val="00050F6B"/>
    <w:rsid w:val="00052635"/>
    <w:rsid w:val="00057E97"/>
    <w:rsid w:val="000646F4"/>
    <w:rsid w:val="00072C8C"/>
    <w:rsid w:val="000733B5"/>
    <w:rsid w:val="00081815"/>
    <w:rsid w:val="000931C0"/>
    <w:rsid w:val="000A30C4"/>
    <w:rsid w:val="000A39E9"/>
    <w:rsid w:val="000B0595"/>
    <w:rsid w:val="000B09FB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F6BE3"/>
    <w:rsid w:val="000F7775"/>
    <w:rsid w:val="00103A07"/>
    <w:rsid w:val="001103AA"/>
    <w:rsid w:val="0011434E"/>
    <w:rsid w:val="0011666B"/>
    <w:rsid w:val="00124A3B"/>
    <w:rsid w:val="00130960"/>
    <w:rsid w:val="00133987"/>
    <w:rsid w:val="00165F3A"/>
    <w:rsid w:val="00171DD0"/>
    <w:rsid w:val="00182290"/>
    <w:rsid w:val="00182CA2"/>
    <w:rsid w:val="001832FB"/>
    <w:rsid w:val="00187745"/>
    <w:rsid w:val="00194A59"/>
    <w:rsid w:val="001A3955"/>
    <w:rsid w:val="001B4B04"/>
    <w:rsid w:val="001C6663"/>
    <w:rsid w:val="001C7895"/>
    <w:rsid w:val="001C78A8"/>
    <w:rsid w:val="001D0C8C"/>
    <w:rsid w:val="001D1419"/>
    <w:rsid w:val="001D26DF"/>
    <w:rsid w:val="001D3A03"/>
    <w:rsid w:val="001D4EDD"/>
    <w:rsid w:val="001E7B67"/>
    <w:rsid w:val="001F4084"/>
    <w:rsid w:val="001F4C8C"/>
    <w:rsid w:val="00202DA8"/>
    <w:rsid w:val="00205E55"/>
    <w:rsid w:val="00210D51"/>
    <w:rsid w:val="00211E0B"/>
    <w:rsid w:val="00216D25"/>
    <w:rsid w:val="0023211D"/>
    <w:rsid w:val="0023295E"/>
    <w:rsid w:val="002410A1"/>
    <w:rsid w:val="0024772E"/>
    <w:rsid w:val="00267F5F"/>
    <w:rsid w:val="00286B4D"/>
    <w:rsid w:val="00294E2C"/>
    <w:rsid w:val="00297813"/>
    <w:rsid w:val="002B2CEE"/>
    <w:rsid w:val="002D102B"/>
    <w:rsid w:val="002D2B9E"/>
    <w:rsid w:val="002D4643"/>
    <w:rsid w:val="002F175C"/>
    <w:rsid w:val="002F2821"/>
    <w:rsid w:val="002F7DE0"/>
    <w:rsid w:val="00302E18"/>
    <w:rsid w:val="00315234"/>
    <w:rsid w:val="003152B0"/>
    <w:rsid w:val="003229D8"/>
    <w:rsid w:val="00330315"/>
    <w:rsid w:val="00332BBA"/>
    <w:rsid w:val="003335AD"/>
    <w:rsid w:val="003339F0"/>
    <w:rsid w:val="00334D86"/>
    <w:rsid w:val="00337273"/>
    <w:rsid w:val="00337CD8"/>
    <w:rsid w:val="0034671F"/>
    <w:rsid w:val="00352709"/>
    <w:rsid w:val="00356BB2"/>
    <w:rsid w:val="003619B5"/>
    <w:rsid w:val="00361AC3"/>
    <w:rsid w:val="00365763"/>
    <w:rsid w:val="003659D8"/>
    <w:rsid w:val="00371178"/>
    <w:rsid w:val="003721E2"/>
    <w:rsid w:val="00385977"/>
    <w:rsid w:val="00390A3C"/>
    <w:rsid w:val="00392E47"/>
    <w:rsid w:val="003A6321"/>
    <w:rsid w:val="003A6810"/>
    <w:rsid w:val="003C0787"/>
    <w:rsid w:val="003C2CC4"/>
    <w:rsid w:val="003C534D"/>
    <w:rsid w:val="003D4B23"/>
    <w:rsid w:val="003D6EB6"/>
    <w:rsid w:val="003E130E"/>
    <w:rsid w:val="003F3745"/>
    <w:rsid w:val="003F5CFD"/>
    <w:rsid w:val="00410C89"/>
    <w:rsid w:val="004124D9"/>
    <w:rsid w:val="00413EE4"/>
    <w:rsid w:val="00416580"/>
    <w:rsid w:val="00422E03"/>
    <w:rsid w:val="00426B9B"/>
    <w:rsid w:val="00431C30"/>
    <w:rsid w:val="004325CB"/>
    <w:rsid w:val="00432F0D"/>
    <w:rsid w:val="00434D7E"/>
    <w:rsid w:val="0044130A"/>
    <w:rsid w:val="00442A83"/>
    <w:rsid w:val="004465A8"/>
    <w:rsid w:val="0045495B"/>
    <w:rsid w:val="004561E5"/>
    <w:rsid w:val="0048397A"/>
    <w:rsid w:val="00485CBB"/>
    <w:rsid w:val="004866B7"/>
    <w:rsid w:val="004A5854"/>
    <w:rsid w:val="004C0977"/>
    <w:rsid w:val="004C2461"/>
    <w:rsid w:val="004C3897"/>
    <w:rsid w:val="004C7462"/>
    <w:rsid w:val="004E4782"/>
    <w:rsid w:val="004E6A8B"/>
    <w:rsid w:val="004E77B2"/>
    <w:rsid w:val="004F6237"/>
    <w:rsid w:val="00504B2D"/>
    <w:rsid w:val="00515214"/>
    <w:rsid w:val="00515314"/>
    <w:rsid w:val="0052136D"/>
    <w:rsid w:val="00523A03"/>
    <w:rsid w:val="0052775E"/>
    <w:rsid w:val="00534145"/>
    <w:rsid w:val="00534591"/>
    <w:rsid w:val="005420F2"/>
    <w:rsid w:val="0056209A"/>
    <w:rsid w:val="005628B6"/>
    <w:rsid w:val="0058660B"/>
    <w:rsid w:val="005941EC"/>
    <w:rsid w:val="0059724D"/>
    <w:rsid w:val="005A7E6C"/>
    <w:rsid w:val="005B320C"/>
    <w:rsid w:val="005B3DB3"/>
    <w:rsid w:val="005B44FE"/>
    <w:rsid w:val="005B4E13"/>
    <w:rsid w:val="005C342F"/>
    <w:rsid w:val="005C7D1E"/>
    <w:rsid w:val="005D721F"/>
    <w:rsid w:val="005F4882"/>
    <w:rsid w:val="005F7B75"/>
    <w:rsid w:val="006001EE"/>
    <w:rsid w:val="00605042"/>
    <w:rsid w:val="00611FC4"/>
    <w:rsid w:val="006176FB"/>
    <w:rsid w:val="00620F30"/>
    <w:rsid w:val="00632754"/>
    <w:rsid w:val="00640B26"/>
    <w:rsid w:val="00641EB1"/>
    <w:rsid w:val="006438A8"/>
    <w:rsid w:val="00644D22"/>
    <w:rsid w:val="00652D0A"/>
    <w:rsid w:val="00660192"/>
    <w:rsid w:val="00662BB6"/>
    <w:rsid w:val="006652DB"/>
    <w:rsid w:val="00671B51"/>
    <w:rsid w:val="0067362F"/>
    <w:rsid w:val="00676606"/>
    <w:rsid w:val="00684C21"/>
    <w:rsid w:val="006A2530"/>
    <w:rsid w:val="006A47A2"/>
    <w:rsid w:val="006A5585"/>
    <w:rsid w:val="006B664D"/>
    <w:rsid w:val="006C3589"/>
    <w:rsid w:val="006D010D"/>
    <w:rsid w:val="006D37AF"/>
    <w:rsid w:val="006D51D0"/>
    <w:rsid w:val="006D5C2B"/>
    <w:rsid w:val="006D5FB9"/>
    <w:rsid w:val="006D658E"/>
    <w:rsid w:val="006D73FD"/>
    <w:rsid w:val="006E564B"/>
    <w:rsid w:val="006E7191"/>
    <w:rsid w:val="006F22FE"/>
    <w:rsid w:val="00703577"/>
    <w:rsid w:val="00705894"/>
    <w:rsid w:val="00725034"/>
    <w:rsid w:val="0072632A"/>
    <w:rsid w:val="007324C9"/>
    <w:rsid w:val="007327D5"/>
    <w:rsid w:val="007363F0"/>
    <w:rsid w:val="00750230"/>
    <w:rsid w:val="007629C8"/>
    <w:rsid w:val="00765638"/>
    <w:rsid w:val="0077047D"/>
    <w:rsid w:val="00774D1C"/>
    <w:rsid w:val="00787F98"/>
    <w:rsid w:val="007A3393"/>
    <w:rsid w:val="007A4501"/>
    <w:rsid w:val="007A4ECC"/>
    <w:rsid w:val="007B67CF"/>
    <w:rsid w:val="007B6BA5"/>
    <w:rsid w:val="007C3390"/>
    <w:rsid w:val="007C4F4B"/>
    <w:rsid w:val="007E01E9"/>
    <w:rsid w:val="007E049A"/>
    <w:rsid w:val="007E63F3"/>
    <w:rsid w:val="007F3B0C"/>
    <w:rsid w:val="007F6611"/>
    <w:rsid w:val="008010B1"/>
    <w:rsid w:val="00811920"/>
    <w:rsid w:val="00815AD0"/>
    <w:rsid w:val="00815EDB"/>
    <w:rsid w:val="008242D7"/>
    <w:rsid w:val="008257B1"/>
    <w:rsid w:val="00832334"/>
    <w:rsid w:val="0084009D"/>
    <w:rsid w:val="00842473"/>
    <w:rsid w:val="00843191"/>
    <w:rsid w:val="00843767"/>
    <w:rsid w:val="008679D9"/>
    <w:rsid w:val="0088637B"/>
    <w:rsid w:val="008878DE"/>
    <w:rsid w:val="008979B1"/>
    <w:rsid w:val="008A1ED5"/>
    <w:rsid w:val="008A462F"/>
    <w:rsid w:val="008A6B25"/>
    <w:rsid w:val="008A6C4F"/>
    <w:rsid w:val="008B04F4"/>
    <w:rsid w:val="008B09A4"/>
    <w:rsid w:val="008B2335"/>
    <w:rsid w:val="008B2E36"/>
    <w:rsid w:val="008B7E66"/>
    <w:rsid w:val="008D0B2B"/>
    <w:rsid w:val="008E0678"/>
    <w:rsid w:val="008E136C"/>
    <w:rsid w:val="008F31D2"/>
    <w:rsid w:val="00913D62"/>
    <w:rsid w:val="00915EF6"/>
    <w:rsid w:val="009223CA"/>
    <w:rsid w:val="00923752"/>
    <w:rsid w:val="00927489"/>
    <w:rsid w:val="00932C6B"/>
    <w:rsid w:val="00940F93"/>
    <w:rsid w:val="009448C3"/>
    <w:rsid w:val="00960B13"/>
    <w:rsid w:val="0096285A"/>
    <w:rsid w:val="009760F3"/>
    <w:rsid w:val="00976CFB"/>
    <w:rsid w:val="00984186"/>
    <w:rsid w:val="009856EA"/>
    <w:rsid w:val="0099366F"/>
    <w:rsid w:val="0099591C"/>
    <w:rsid w:val="009967CD"/>
    <w:rsid w:val="009A0830"/>
    <w:rsid w:val="009A0E8D"/>
    <w:rsid w:val="009B26E7"/>
    <w:rsid w:val="009B5A30"/>
    <w:rsid w:val="009B64BB"/>
    <w:rsid w:val="009E5E02"/>
    <w:rsid w:val="009E6F05"/>
    <w:rsid w:val="00A00697"/>
    <w:rsid w:val="00A00A3F"/>
    <w:rsid w:val="00A01489"/>
    <w:rsid w:val="00A1143E"/>
    <w:rsid w:val="00A27263"/>
    <w:rsid w:val="00A3026E"/>
    <w:rsid w:val="00A338F1"/>
    <w:rsid w:val="00A35BE0"/>
    <w:rsid w:val="00A42D0B"/>
    <w:rsid w:val="00A53E9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4361"/>
    <w:rsid w:val="00A94E80"/>
    <w:rsid w:val="00AA293C"/>
    <w:rsid w:val="00AB1C8B"/>
    <w:rsid w:val="00AB25DF"/>
    <w:rsid w:val="00AC2BF5"/>
    <w:rsid w:val="00AC73F9"/>
    <w:rsid w:val="00AD0F83"/>
    <w:rsid w:val="00AD5904"/>
    <w:rsid w:val="00AD5AC7"/>
    <w:rsid w:val="00AE2A97"/>
    <w:rsid w:val="00AE6DE2"/>
    <w:rsid w:val="00B03569"/>
    <w:rsid w:val="00B24BAC"/>
    <w:rsid w:val="00B30179"/>
    <w:rsid w:val="00B421C1"/>
    <w:rsid w:val="00B44226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56BE"/>
    <w:rsid w:val="00B77D05"/>
    <w:rsid w:val="00B81206"/>
    <w:rsid w:val="00B813DD"/>
    <w:rsid w:val="00B81E12"/>
    <w:rsid w:val="00BB43E2"/>
    <w:rsid w:val="00BC1EC0"/>
    <w:rsid w:val="00BC3FA0"/>
    <w:rsid w:val="00BC74E9"/>
    <w:rsid w:val="00BD3B3B"/>
    <w:rsid w:val="00BD79DD"/>
    <w:rsid w:val="00BD7F4D"/>
    <w:rsid w:val="00BE6143"/>
    <w:rsid w:val="00BF30B3"/>
    <w:rsid w:val="00BF5B34"/>
    <w:rsid w:val="00BF68A8"/>
    <w:rsid w:val="00C11A03"/>
    <w:rsid w:val="00C22C0C"/>
    <w:rsid w:val="00C26D52"/>
    <w:rsid w:val="00C4035C"/>
    <w:rsid w:val="00C4527F"/>
    <w:rsid w:val="00C45283"/>
    <w:rsid w:val="00C45505"/>
    <w:rsid w:val="00C45C52"/>
    <w:rsid w:val="00C4617E"/>
    <w:rsid w:val="00C463DD"/>
    <w:rsid w:val="00C4724C"/>
    <w:rsid w:val="00C5100B"/>
    <w:rsid w:val="00C54AC7"/>
    <w:rsid w:val="00C57D37"/>
    <w:rsid w:val="00C629A0"/>
    <w:rsid w:val="00C62A56"/>
    <w:rsid w:val="00C631D1"/>
    <w:rsid w:val="00C64629"/>
    <w:rsid w:val="00C70888"/>
    <w:rsid w:val="00C745C3"/>
    <w:rsid w:val="00C847D9"/>
    <w:rsid w:val="00C86644"/>
    <w:rsid w:val="00C96DF2"/>
    <w:rsid w:val="00C97246"/>
    <w:rsid w:val="00CB3E03"/>
    <w:rsid w:val="00CB5FFB"/>
    <w:rsid w:val="00CD22A1"/>
    <w:rsid w:val="00CD4AA6"/>
    <w:rsid w:val="00CD4C27"/>
    <w:rsid w:val="00CE4A8F"/>
    <w:rsid w:val="00CF20B1"/>
    <w:rsid w:val="00CF4254"/>
    <w:rsid w:val="00D10E2D"/>
    <w:rsid w:val="00D2031B"/>
    <w:rsid w:val="00D248B6"/>
    <w:rsid w:val="00D25C23"/>
    <w:rsid w:val="00D25FE2"/>
    <w:rsid w:val="00D26E07"/>
    <w:rsid w:val="00D36DA3"/>
    <w:rsid w:val="00D43252"/>
    <w:rsid w:val="00D47EEA"/>
    <w:rsid w:val="00D70325"/>
    <w:rsid w:val="00D70B69"/>
    <w:rsid w:val="00D73933"/>
    <w:rsid w:val="00D773DF"/>
    <w:rsid w:val="00D91CE7"/>
    <w:rsid w:val="00D93D58"/>
    <w:rsid w:val="00D95303"/>
    <w:rsid w:val="00D95B2D"/>
    <w:rsid w:val="00D978C6"/>
    <w:rsid w:val="00DA3C1C"/>
    <w:rsid w:val="00DA768F"/>
    <w:rsid w:val="00DA7B18"/>
    <w:rsid w:val="00DB5483"/>
    <w:rsid w:val="00DC6D39"/>
    <w:rsid w:val="00DD3043"/>
    <w:rsid w:val="00DF6D92"/>
    <w:rsid w:val="00E046DF"/>
    <w:rsid w:val="00E12477"/>
    <w:rsid w:val="00E22B0C"/>
    <w:rsid w:val="00E27346"/>
    <w:rsid w:val="00E36784"/>
    <w:rsid w:val="00E40A45"/>
    <w:rsid w:val="00E560CA"/>
    <w:rsid w:val="00E56E9F"/>
    <w:rsid w:val="00E62A93"/>
    <w:rsid w:val="00E64500"/>
    <w:rsid w:val="00E71BC8"/>
    <w:rsid w:val="00E7260F"/>
    <w:rsid w:val="00E73F5D"/>
    <w:rsid w:val="00E756D5"/>
    <w:rsid w:val="00E75E2D"/>
    <w:rsid w:val="00E77E4E"/>
    <w:rsid w:val="00E800F4"/>
    <w:rsid w:val="00E8589C"/>
    <w:rsid w:val="00E86CE1"/>
    <w:rsid w:val="00E96630"/>
    <w:rsid w:val="00EA2A77"/>
    <w:rsid w:val="00EB7920"/>
    <w:rsid w:val="00EC0A5B"/>
    <w:rsid w:val="00EC0C03"/>
    <w:rsid w:val="00EC410F"/>
    <w:rsid w:val="00EC4734"/>
    <w:rsid w:val="00ED0ADE"/>
    <w:rsid w:val="00ED228F"/>
    <w:rsid w:val="00ED4DF6"/>
    <w:rsid w:val="00ED7A2A"/>
    <w:rsid w:val="00EF1D7F"/>
    <w:rsid w:val="00EF22EB"/>
    <w:rsid w:val="00F00A16"/>
    <w:rsid w:val="00F11DF4"/>
    <w:rsid w:val="00F124AF"/>
    <w:rsid w:val="00F243E1"/>
    <w:rsid w:val="00F31E5F"/>
    <w:rsid w:val="00F37A4C"/>
    <w:rsid w:val="00F518BA"/>
    <w:rsid w:val="00F6100A"/>
    <w:rsid w:val="00F634BE"/>
    <w:rsid w:val="00F817A1"/>
    <w:rsid w:val="00F93781"/>
    <w:rsid w:val="00FA2414"/>
    <w:rsid w:val="00FB613B"/>
    <w:rsid w:val="00FC68B7"/>
    <w:rsid w:val="00FD2932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E0ABCE"/>
  <w15:docId w15:val="{227B63A9-5093-4E4E-B680-CCF8149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734"/>
    <w:rPr>
      <w:rFonts w:cs="Courier New"/>
    </w:rPr>
  </w:style>
  <w:style w:type="paragraph" w:styleId="BodyText">
    <w:name w:val="Body Text"/>
    <w:basedOn w:val="Normal"/>
    <w:next w:val="Normal"/>
    <w:semiHidden/>
    <w:rsid w:val="00EC4734"/>
  </w:style>
  <w:style w:type="paragraph" w:styleId="BodyTextIndent">
    <w:name w:val="Body Text Indent"/>
    <w:basedOn w:val="Normal"/>
    <w:semiHidden/>
    <w:rsid w:val="00EC4734"/>
    <w:pPr>
      <w:spacing w:after="120"/>
      <w:ind w:left="283"/>
    </w:pPr>
  </w:style>
  <w:style w:type="paragraph" w:styleId="BlockText">
    <w:name w:val="Block Text"/>
    <w:basedOn w:val="Normal"/>
    <w:semiHidden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EC4734"/>
    <w:rPr>
      <w:sz w:val="6"/>
    </w:rPr>
  </w:style>
  <w:style w:type="paragraph" w:styleId="CommentText">
    <w:name w:val="annotation text"/>
    <w:basedOn w:val="Normal"/>
    <w:semiHidden/>
    <w:rsid w:val="00EC4734"/>
  </w:style>
  <w:style w:type="character" w:styleId="LineNumber">
    <w:name w:val="line number"/>
    <w:semiHidden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paragraph" w:customStyle="1" w:styleId="Default">
    <w:name w:val="Default"/>
    <w:rsid w:val="00E1247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05DC9C6676A46936F506762BC3532" ma:contentTypeVersion="12" ma:contentTypeDescription="Create a new document." ma:contentTypeScope="" ma:versionID="e0c65325571ed8ff60520f6e24446f42">
  <xsd:schema xmlns:xsd="http://www.w3.org/2001/XMLSchema" xmlns:xs="http://www.w3.org/2001/XMLSchema" xmlns:p="http://schemas.microsoft.com/office/2006/metadata/properties" xmlns:ns2="0f2a9da8-456f-4f30-baea-924e51a33007" xmlns:ns3="aef952be-564e-4b0d-ace7-0fb13ffbbb58" targetNamespace="http://schemas.microsoft.com/office/2006/metadata/properties" ma:root="true" ma:fieldsID="43b2a093388630c55c74b691231212d6" ns2:_="" ns3:_="">
    <xsd:import namespace="0f2a9da8-456f-4f30-baea-924e51a33007"/>
    <xsd:import namespace="aef952be-564e-4b0d-ace7-0fb13ffbb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a9da8-456f-4f30-baea-924e51a3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952be-564e-4b0d-ace7-0fb13ffbb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6FE63-8CCB-42F7-91E1-C1D49B6C3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9FEE2-8B5D-46BC-9A1C-DDDEF5EBB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a9da8-456f-4f30-baea-924e51a33007"/>
    <ds:schemaRef ds:uri="aef952be-564e-4b0d-ace7-0fb13ffbb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0825E-21FC-4BDF-8D17-CC3C8413AD9D}">
  <ds:schemaRefs>
    <ds:schemaRef ds:uri="aef952be-564e-4b0d-ace7-0fb13ffbbb58"/>
    <ds:schemaRef ds:uri="0f2a9da8-456f-4f30-baea-924e51a33007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D1B6537-9E56-4637-B11F-186920C2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394</Words>
  <Characters>2247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ECE/TRANS/WP.29/GRBP/2020/6</vt:lpstr>
      <vt:lpstr>United Nations</vt:lpstr>
      <vt:lpstr>United Nations</vt:lpstr>
    </vt:vector>
  </TitlesOfParts>
  <Company>CSD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ECE/TRANS/WP.29/GRBP/2020/6</dc:title>
  <dc:subject>1919441</dc:subject>
  <dc:creator>Generic Pdf eng</dc:creator>
  <cp:keywords/>
  <dc:description/>
  <cp:lastModifiedBy>E/ECE/324/Rev.2/Add.122/Rev.2/Amend.4</cp:lastModifiedBy>
  <cp:revision>2</cp:revision>
  <cp:lastPrinted>2013-07-04T11:56:00Z</cp:lastPrinted>
  <dcterms:created xsi:type="dcterms:W3CDTF">2020-09-02T15:32:00Z</dcterms:created>
  <dcterms:modified xsi:type="dcterms:W3CDTF">2020-09-02T15:32:00Z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0x01010069405DC9C6676A46936F506762BC3532</vt:lpwstr>
  </property>
  <property fmtid="{D5CDD505-2E9C-101B-9397-08002B2CF9AE}" pid="4" name="MSIP_Label_a7f2ec83-e677-438d-afb7-4c7c0dbc872b_Enabled">
    <vt:lpwstr>True</vt:lpwstr>
  </property>
  <property fmtid="{D5CDD505-2E9C-101B-9397-08002B2CF9AE}" pid="5" name="MSIP_Label_a7f2ec83-e677-438d-afb7-4c7c0dbc872b_SiteId">
    <vt:lpwstr>3bc062e4-ac9d-4c17-b4dd-3aad637ff1ac</vt:lpwstr>
  </property>
  <property fmtid="{D5CDD505-2E9C-101B-9397-08002B2CF9AE}" pid="6" name="MSIP_Label_a7f2ec83-e677-438d-afb7-4c7c0dbc872b_Ref">
    <vt:lpwstr>https://api.informationprotection.azure.com/api/3bc062e4-ac9d-4c17-b4dd-3aad637ff1ac</vt:lpwstr>
  </property>
  <property fmtid="{D5CDD505-2E9C-101B-9397-08002B2CF9AE}" pid="7" name="MSIP_Label_a7f2ec83-e677-438d-afb7-4c7c0dbc872b_Owner">
    <vt:lpwstr>manfred.klopotek@scania.com</vt:lpwstr>
  </property>
  <property fmtid="{D5CDD505-2E9C-101B-9397-08002B2CF9AE}" pid="8" name="MSIP_Label_a7f2ec83-e677-438d-afb7-4c7c0dbc872b_SetDate">
    <vt:lpwstr>2020-09-01T10:38:30.4744427+02:00</vt:lpwstr>
  </property>
  <property fmtid="{D5CDD505-2E9C-101B-9397-08002B2CF9AE}" pid="9" name="MSIP_Label_a7f2ec83-e677-438d-afb7-4c7c0dbc872b_Name">
    <vt:lpwstr>Internal</vt:lpwstr>
  </property>
  <property fmtid="{D5CDD505-2E9C-101B-9397-08002B2CF9AE}" pid="10" name="MSIP_Label_a7f2ec83-e677-438d-afb7-4c7c0dbc872b_Application">
    <vt:lpwstr>Microsoft Azure Information Protection</vt:lpwstr>
  </property>
  <property fmtid="{D5CDD505-2E9C-101B-9397-08002B2CF9AE}" pid="11" name="MSIP_Label_a7f2ec83-e677-438d-afb7-4c7c0dbc872b_Extended_MSFT_Method">
    <vt:lpwstr>Automatic</vt:lpwstr>
  </property>
  <property fmtid="{D5CDD505-2E9C-101B-9397-08002B2CF9AE}" pid="12" name="Sensitivity">
    <vt:lpwstr>Internal</vt:lpwstr>
  </property>
</Properties>
</file>