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5357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5357E" w:rsidP="0035357E">
            <w:pPr>
              <w:jc w:val="right"/>
            </w:pPr>
            <w:r w:rsidRPr="0035357E">
              <w:rPr>
                <w:sz w:val="40"/>
              </w:rPr>
              <w:t>ECE</w:t>
            </w:r>
            <w:r>
              <w:t>/TRANS/WP.29/GRBP/2020/7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5357E" w:rsidP="00C97039">
            <w:pPr>
              <w:spacing w:before="240"/>
            </w:pPr>
            <w:proofErr w:type="spellStart"/>
            <w:r>
              <w:t>Distr</w:t>
            </w:r>
            <w:proofErr w:type="spellEnd"/>
            <w:r>
              <w:t>. générale</w:t>
            </w:r>
          </w:p>
          <w:p w:rsidR="0035357E" w:rsidRDefault="0035357E" w:rsidP="0035357E">
            <w:pPr>
              <w:spacing w:line="240" w:lineRule="exact"/>
            </w:pPr>
            <w:r>
              <w:t>17 juin 2020</w:t>
            </w:r>
          </w:p>
          <w:p w:rsidR="0035357E" w:rsidRDefault="0035357E" w:rsidP="0035357E">
            <w:pPr>
              <w:spacing w:line="240" w:lineRule="exact"/>
            </w:pPr>
            <w:r>
              <w:t>Français</w:t>
            </w:r>
          </w:p>
          <w:p w:rsidR="0035357E" w:rsidRPr="00DB58B5" w:rsidRDefault="0035357E" w:rsidP="0035357E">
            <w:pPr>
              <w:spacing w:line="240" w:lineRule="exact"/>
            </w:pPr>
            <w:r>
              <w:t>Original</w:t>
            </w:r>
            <w:r w:rsidR="000A7067">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85BB0" w:rsidRPr="00385BB0" w:rsidRDefault="00385BB0" w:rsidP="00385BB0">
      <w:pPr>
        <w:spacing w:before="120"/>
        <w:rPr>
          <w:b/>
          <w:sz w:val="24"/>
          <w:szCs w:val="24"/>
          <w:lang w:val="fr-FR"/>
        </w:rPr>
      </w:pPr>
      <w:r w:rsidRPr="00385BB0">
        <w:rPr>
          <w:b/>
          <w:bCs/>
          <w:sz w:val="24"/>
          <w:szCs w:val="24"/>
          <w:lang w:val="fr-FR"/>
        </w:rPr>
        <w:t xml:space="preserve">Forum mondial de l’harmonisation </w:t>
      </w:r>
      <w:r>
        <w:rPr>
          <w:b/>
          <w:bCs/>
          <w:sz w:val="24"/>
          <w:szCs w:val="24"/>
          <w:lang w:val="fr-FR"/>
        </w:rPr>
        <w:br/>
      </w:r>
      <w:r w:rsidRPr="00385BB0">
        <w:rPr>
          <w:b/>
          <w:bCs/>
          <w:sz w:val="24"/>
          <w:szCs w:val="24"/>
          <w:lang w:val="fr-FR"/>
        </w:rPr>
        <w:t>des Règlements concernant les véhicules</w:t>
      </w:r>
    </w:p>
    <w:p w:rsidR="00385BB0" w:rsidRPr="00CE5D46" w:rsidRDefault="00385BB0" w:rsidP="00385BB0">
      <w:pPr>
        <w:spacing w:before="120"/>
        <w:rPr>
          <w:b/>
          <w:lang w:val="fr-FR"/>
        </w:rPr>
      </w:pPr>
      <w:r>
        <w:rPr>
          <w:b/>
          <w:bCs/>
          <w:lang w:val="fr-FR"/>
        </w:rPr>
        <w:t>Groupe de travail du bruit et des pneumatiques</w:t>
      </w:r>
    </w:p>
    <w:p w:rsidR="00385BB0" w:rsidRPr="00CE5D46" w:rsidRDefault="00385BB0" w:rsidP="00385BB0">
      <w:pPr>
        <w:spacing w:before="120"/>
        <w:rPr>
          <w:b/>
          <w:lang w:val="fr-FR"/>
        </w:rPr>
      </w:pPr>
      <w:r>
        <w:rPr>
          <w:b/>
          <w:bCs/>
          <w:lang w:val="fr-FR"/>
        </w:rPr>
        <w:t>Soixante-douzième session</w:t>
      </w:r>
    </w:p>
    <w:p w:rsidR="00385BB0" w:rsidRPr="00CE5D46" w:rsidRDefault="00385BB0" w:rsidP="00385BB0">
      <w:pPr>
        <w:rPr>
          <w:lang w:val="fr-FR"/>
        </w:rPr>
      </w:pPr>
      <w:r>
        <w:rPr>
          <w:lang w:val="fr-FR"/>
        </w:rPr>
        <w:t>Genève, 7-9 septembre 2020</w:t>
      </w:r>
      <w:bookmarkStart w:id="0" w:name="_Hlk30413188"/>
      <w:bookmarkEnd w:id="0"/>
    </w:p>
    <w:p w:rsidR="00385BB0" w:rsidRPr="00CE5D46" w:rsidRDefault="00385BB0" w:rsidP="00385BB0">
      <w:pPr>
        <w:rPr>
          <w:lang w:val="fr-FR"/>
        </w:rPr>
      </w:pPr>
      <w:r>
        <w:rPr>
          <w:lang w:val="fr-FR"/>
        </w:rPr>
        <w:t>Point 1 de l’ordre du jour provisoire</w:t>
      </w:r>
    </w:p>
    <w:p w:rsidR="00385BB0" w:rsidRDefault="00385BB0" w:rsidP="00385BB0">
      <w:pPr>
        <w:rPr>
          <w:b/>
          <w:lang w:val="fr-FR"/>
        </w:rPr>
      </w:pPr>
      <w:r>
        <w:rPr>
          <w:b/>
          <w:bCs/>
          <w:lang w:val="fr-FR"/>
        </w:rPr>
        <w:t>Adoption de l’ordre du jour</w:t>
      </w:r>
    </w:p>
    <w:p w:rsidR="00385BB0" w:rsidRPr="00CE5D46" w:rsidRDefault="00385BB0" w:rsidP="00385BB0">
      <w:pPr>
        <w:pStyle w:val="HChG"/>
        <w:rPr>
          <w:lang w:val="fr-FR"/>
        </w:rPr>
      </w:pPr>
      <w:r>
        <w:rPr>
          <w:lang w:val="fr-FR"/>
        </w:rPr>
        <w:tab/>
      </w:r>
      <w:r>
        <w:rPr>
          <w:lang w:val="fr-FR"/>
        </w:rPr>
        <w:tab/>
        <w:t>Ordre du jour provisoire annoté de la soixante-douzième session</w:t>
      </w:r>
      <w:r w:rsidRPr="00385BB0">
        <w:rPr>
          <w:rStyle w:val="Appelnotedebasdep"/>
          <w:b w:val="0"/>
          <w:bCs/>
          <w:sz w:val="20"/>
          <w:vertAlign w:val="baseline"/>
          <w:lang w:val="fr-FR"/>
        </w:rPr>
        <w:footnoteReference w:customMarkFollows="1" w:id="2"/>
        <w:t>*</w:t>
      </w:r>
      <w:r w:rsidRPr="00385BB0">
        <w:rPr>
          <w:b w:val="0"/>
          <w:bCs/>
          <w:sz w:val="20"/>
          <w:vertAlign w:val="superscript"/>
          <w:lang w:val="fr-FR"/>
        </w:rPr>
        <w:t>,</w:t>
      </w:r>
      <w:r w:rsidRPr="00385BB0">
        <w:rPr>
          <w:b w:val="0"/>
          <w:bCs/>
          <w:sz w:val="20"/>
          <w:vertAlign w:val="superscript"/>
          <w:lang w:val="fr-FR"/>
        </w:rPr>
        <w:t xml:space="preserve"> </w:t>
      </w:r>
      <w:r w:rsidRPr="00385BB0">
        <w:rPr>
          <w:rStyle w:val="Appelnotedebasdep"/>
          <w:b w:val="0"/>
          <w:bCs/>
          <w:sz w:val="20"/>
          <w:vertAlign w:val="baseline"/>
          <w:lang w:val="fr-FR"/>
        </w:rPr>
        <w:footnoteReference w:customMarkFollows="1" w:id="3"/>
        <w:t>**</w:t>
      </w:r>
    </w:p>
    <w:p w:rsidR="00385BB0" w:rsidRDefault="00385BB0" w:rsidP="00385BB0">
      <w:pPr>
        <w:pStyle w:val="SingleTxtG"/>
        <w:rPr>
          <w:lang w:val="fr-FR"/>
        </w:rPr>
      </w:pPr>
      <w:r>
        <w:rPr>
          <w:lang w:val="fr-FR"/>
        </w:rPr>
        <w:t>Qui se tiendra au Palais des Nations, à Genève, du 7</w:t>
      </w:r>
      <w:r>
        <w:rPr>
          <w:lang w:val="fr-FR"/>
        </w:rPr>
        <w:t> </w:t>
      </w:r>
      <w:r>
        <w:rPr>
          <w:lang w:val="fr-FR"/>
        </w:rPr>
        <w:t>septembre à 14</w:t>
      </w:r>
      <w:r>
        <w:rPr>
          <w:lang w:val="fr-FR"/>
        </w:rPr>
        <w:t> </w:t>
      </w:r>
      <w:r>
        <w:rPr>
          <w:lang w:val="fr-FR"/>
        </w:rPr>
        <w:t>h</w:t>
      </w:r>
      <w:r>
        <w:rPr>
          <w:lang w:val="fr-FR"/>
        </w:rPr>
        <w:t> </w:t>
      </w:r>
      <w:r>
        <w:rPr>
          <w:lang w:val="fr-FR"/>
        </w:rPr>
        <w:t>30 au 9</w:t>
      </w:r>
      <w:r>
        <w:rPr>
          <w:lang w:val="fr-FR"/>
        </w:rPr>
        <w:t> </w:t>
      </w:r>
      <w:r>
        <w:rPr>
          <w:lang w:val="fr-FR"/>
        </w:rPr>
        <w:t>septembre</w:t>
      </w:r>
      <w:r>
        <w:rPr>
          <w:lang w:val="fr-FR"/>
        </w:rPr>
        <w:t xml:space="preserve"> </w:t>
      </w:r>
      <w:r>
        <w:rPr>
          <w:lang w:val="fr-FR"/>
        </w:rPr>
        <w:t>2020 à 17</w:t>
      </w:r>
      <w:r>
        <w:rPr>
          <w:lang w:val="fr-FR"/>
        </w:rPr>
        <w:t> </w:t>
      </w:r>
      <w:r>
        <w:rPr>
          <w:lang w:val="fr-FR"/>
        </w:rPr>
        <w:t>h</w:t>
      </w:r>
      <w:r>
        <w:rPr>
          <w:lang w:val="fr-FR"/>
        </w:rPr>
        <w:t> </w:t>
      </w:r>
      <w:r>
        <w:rPr>
          <w:lang w:val="fr-FR"/>
        </w:rPr>
        <w:t>30</w:t>
      </w:r>
    </w:p>
    <w:p w:rsidR="00385BB0" w:rsidRPr="00CE5D46" w:rsidRDefault="00385BB0" w:rsidP="00385BB0">
      <w:pPr>
        <w:pStyle w:val="HChG"/>
        <w:rPr>
          <w:lang w:val="fr-FR"/>
        </w:rPr>
      </w:pPr>
      <w:r w:rsidRPr="00CE5D46">
        <w:rPr>
          <w:lang w:val="fr-FR"/>
        </w:rPr>
        <w:br w:type="page"/>
      </w:r>
      <w:r>
        <w:rPr>
          <w:lang w:val="fr-FR"/>
        </w:rPr>
        <w:lastRenderedPageBreak/>
        <w:tab/>
      </w:r>
      <w:r>
        <w:rPr>
          <w:lang w:val="fr-FR"/>
        </w:rPr>
        <w:t>I.</w:t>
      </w:r>
      <w:r>
        <w:rPr>
          <w:lang w:val="fr-FR"/>
        </w:rPr>
        <w:tab/>
        <w:t>Ordre du jour provisoire</w:t>
      </w:r>
    </w:p>
    <w:p w:rsidR="00385BB0" w:rsidRPr="00CE5D46" w:rsidRDefault="00385BB0" w:rsidP="000A7067">
      <w:pPr>
        <w:pStyle w:val="SingleTxtG"/>
        <w:ind w:left="1701" w:hanging="567"/>
        <w:jc w:val="left"/>
        <w:rPr>
          <w:lang w:val="fr-FR"/>
        </w:rPr>
      </w:pPr>
      <w:r>
        <w:rPr>
          <w:lang w:val="fr-FR"/>
        </w:rPr>
        <w:t>1.</w:t>
      </w:r>
      <w:r>
        <w:rPr>
          <w:lang w:val="fr-FR"/>
        </w:rPr>
        <w:tab/>
        <w:t>Adoption de l’ordre du jour.</w:t>
      </w:r>
    </w:p>
    <w:p w:rsidR="00385BB0" w:rsidRPr="00CE5D46" w:rsidRDefault="00385BB0" w:rsidP="000A7067">
      <w:pPr>
        <w:pStyle w:val="SingleTxtG"/>
        <w:ind w:left="1701" w:hanging="567"/>
        <w:jc w:val="left"/>
        <w:rPr>
          <w:lang w:val="fr-FR"/>
        </w:rPr>
      </w:pPr>
      <w:r>
        <w:rPr>
          <w:lang w:val="fr-FR"/>
        </w:rPr>
        <w:t>2.</w:t>
      </w:r>
      <w:r>
        <w:rPr>
          <w:lang w:val="fr-FR"/>
        </w:rPr>
        <w:tab/>
        <w:t>Règlement ONU n</w:t>
      </w:r>
      <w:r w:rsidRPr="00B07161">
        <w:rPr>
          <w:vertAlign w:val="superscript"/>
          <w:lang w:val="fr-FR"/>
        </w:rPr>
        <w:t>o</w:t>
      </w:r>
      <w:r>
        <w:rPr>
          <w:lang w:val="fr-FR"/>
        </w:rPr>
        <w:t> 41 (Bruit émis par les motocycles).</w:t>
      </w:r>
    </w:p>
    <w:p w:rsidR="00385BB0" w:rsidRPr="00CE5D46" w:rsidRDefault="00385BB0" w:rsidP="000A7067">
      <w:pPr>
        <w:pStyle w:val="SingleTxtG"/>
        <w:ind w:left="1701" w:hanging="567"/>
        <w:jc w:val="left"/>
        <w:rPr>
          <w:lang w:val="fr-FR"/>
        </w:rPr>
      </w:pPr>
      <w:r>
        <w:rPr>
          <w:lang w:val="fr-FR"/>
        </w:rPr>
        <w:t>3.</w:t>
      </w:r>
      <w:r>
        <w:rPr>
          <w:lang w:val="fr-FR"/>
        </w:rPr>
        <w:tab/>
        <w:t>Règlement ONU n</w:t>
      </w:r>
      <w:r w:rsidRPr="00B07161">
        <w:rPr>
          <w:vertAlign w:val="superscript"/>
          <w:lang w:val="fr-FR"/>
        </w:rPr>
        <w:t>o</w:t>
      </w:r>
      <w:r>
        <w:rPr>
          <w:lang w:val="fr-FR"/>
        </w:rPr>
        <w:t> 51 (Bruit des véhicules des catégories M et N).</w:t>
      </w:r>
    </w:p>
    <w:p w:rsidR="00385BB0" w:rsidRPr="00CE5D46" w:rsidRDefault="00385BB0" w:rsidP="000A7067">
      <w:pPr>
        <w:pStyle w:val="SingleTxtG"/>
        <w:ind w:left="1701" w:hanging="567"/>
        <w:jc w:val="left"/>
        <w:rPr>
          <w:lang w:val="fr-FR"/>
        </w:rPr>
      </w:pPr>
      <w:r>
        <w:rPr>
          <w:lang w:val="fr-FR"/>
        </w:rPr>
        <w:t>4.</w:t>
      </w:r>
      <w:r>
        <w:rPr>
          <w:lang w:val="fr-FR"/>
        </w:rPr>
        <w:tab/>
        <w:t>Règlement ONU n</w:t>
      </w:r>
      <w:r w:rsidRPr="00B07161">
        <w:rPr>
          <w:vertAlign w:val="superscript"/>
          <w:lang w:val="fr-FR"/>
        </w:rPr>
        <w:t>o</w:t>
      </w:r>
      <w:r>
        <w:rPr>
          <w:lang w:val="fr-FR"/>
        </w:rPr>
        <w:t> 138 (Véhicules à moteur silencieux).</w:t>
      </w:r>
    </w:p>
    <w:p w:rsidR="00385BB0" w:rsidRPr="00CE5D46" w:rsidRDefault="00385BB0" w:rsidP="000A7067">
      <w:pPr>
        <w:pStyle w:val="SingleTxtG"/>
        <w:ind w:left="1701" w:hanging="567"/>
        <w:jc w:val="left"/>
        <w:rPr>
          <w:lang w:val="fr-FR"/>
        </w:rPr>
      </w:pPr>
      <w:r>
        <w:rPr>
          <w:lang w:val="fr-FR"/>
        </w:rPr>
        <w:t>5.</w:t>
      </w:r>
      <w:r>
        <w:rPr>
          <w:lang w:val="fr-FR"/>
        </w:rPr>
        <w:tab/>
        <w:t>Pneumatiques</w:t>
      </w:r>
      <w:r w:rsidR="000A7067">
        <w:rPr>
          <w:lang w:val="fr-FR"/>
        </w:rPr>
        <w:t> :</w:t>
      </w:r>
    </w:p>
    <w:p w:rsidR="00385BB0" w:rsidRPr="00CE5D46" w:rsidRDefault="00385BB0" w:rsidP="000A7067">
      <w:pPr>
        <w:pStyle w:val="SingleTxtG"/>
        <w:ind w:left="2268" w:hanging="567"/>
        <w:jc w:val="left"/>
        <w:rPr>
          <w:lang w:val="fr-FR"/>
        </w:rPr>
      </w:pPr>
      <w:r>
        <w:rPr>
          <w:lang w:val="fr-FR"/>
        </w:rPr>
        <w:t>a)</w:t>
      </w:r>
      <w:r>
        <w:rPr>
          <w:lang w:val="fr-FR"/>
        </w:rPr>
        <w:tab/>
        <w:t>Règlement ONU n</w:t>
      </w:r>
      <w:r w:rsidRPr="00B07161">
        <w:rPr>
          <w:vertAlign w:val="superscript"/>
          <w:lang w:val="fr-FR"/>
        </w:rPr>
        <w:t>o</w:t>
      </w:r>
      <w:r>
        <w:rPr>
          <w:lang w:val="fr-FR"/>
        </w:rPr>
        <w:t> 30 (Pneumatiques pour voitures particulières et leurs</w:t>
      </w:r>
      <w:r w:rsidR="000A7067">
        <w:rPr>
          <w:lang w:val="fr-FR"/>
        </w:rPr>
        <w:t> </w:t>
      </w:r>
      <w:r>
        <w:rPr>
          <w:lang w:val="fr-FR"/>
        </w:rPr>
        <w:t>remorques)</w:t>
      </w:r>
      <w:r w:rsidR="000A7067">
        <w:rPr>
          <w:lang w:val="fr-FR"/>
        </w:rPr>
        <w:t> ;</w:t>
      </w:r>
    </w:p>
    <w:p w:rsidR="00385BB0" w:rsidRPr="00CE5D46" w:rsidRDefault="00385BB0" w:rsidP="000A7067">
      <w:pPr>
        <w:pStyle w:val="SingleTxtG"/>
        <w:ind w:left="2268" w:hanging="567"/>
        <w:jc w:val="left"/>
        <w:rPr>
          <w:lang w:val="fr-FR"/>
        </w:rPr>
      </w:pPr>
      <w:r>
        <w:rPr>
          <w:lang w:val="fr-FR"/>
        </w:rPr>
        <w:t>b)</w:t>
      </w:r>
      <w:r>
        <w:rPr>
          <w:lang w:val="fr-FR"/>
        </w:rPr>
        <w:tab/>
        <w:t>Règlement ONU n</w:t>
      </w:r>
      <w:r w:rsidRPr="00B07161">
        <w:rPr>
          <w:vertAlign w:val="superscript"/>
          <w:lang w:val="fr-FR"/>
        </w:rPr>
        <w:t>o</w:t>
      </w:r>
      <w:r>
        <w:rPr>
          <w:lang w:val="fr-FR"/>
        </w:rPr>
        <w:t> 54 (Pneumatiques pour véhicules utilitaires et leurs</w:t>
      </w:r>
      <w:r w:rsidR="000A7067">
        <w:rPr>
          <w:lang w:val="fr-FR"/>
        </w:rPr>
        <w:t> </w:t>
      </w:r>
      <w:r>
        <w:rPr>
          <w:lang w:val="fr-FR"/>
        </w:rPr>
        <w:t>remorques)</w:t>
      </w:r>
      <w:r w:rsidR="000A7067">
        <w:rPr>
          <w:lang w:val="fr-FR"/>
        </w:rPr>
        <w:t> ;</w:t>
      </w:r>
    </w:p>
    <w:p w:rsidR="00385BB0" w:rsidRPr="00CE5D46" w:rsidRDefault="00385BB0" w:rsidP="000A7067">
      <w:pPr>
        <w:pStyle w:val="SingleTxtG"/>
        <w:ind w:left="2268" w:hanging="567"/>
        <w:jc w:val="left"/>
        <w:rPr>
          <w:lang w:val="fr-FR"/>
        </w:rPr>
      </w:pPr>
      <w:r>
        <w:rPr>
          <w:lang w:val="fr-FR"/>
        </w:rPr>
        <w:t>c)</w:t>
      </w:r>
      <w:r>
        <w:rPr>
          <w:lang w:val="fr-FR"/>
        </w:rPr>
        <w:tab/>
        <w:t>Règlement ONU n</w:t>
      </w:r>
      <w:r w:rsidRPr="00B07161">
        <w:rPr>
          <w:vertAlign w:val="superscript"/>
          <w:lang w:val="fr-FR"/>
        </w:rPr>
        <w:t>o</w:t>
      </w:r>
      <w:r>
        <w:rPr>
          <w:lang w:val="fr-FR"/>
        </w:rPr>
        <w:t> 75 (Pneumatiques des véhicules de la catégorie L)</w:t>
      </w:r>
      <w:r w:rsidR="000A7067">
        <w:rPr>
          <w:lang w:val="fr-FR"/>
        </w:rPr>
        <w:t> ;</w:t>
      </w:r>
    </w:p>
    <w:p w:rsidR="00385BB0" w:rsidRPr="00CE5D46" w:rsidRDefault="00385BB0" w:rsidP="000A7067">
      <w:pPr>
        <w:pStyle w:val="SingleTxtG"/>
        <w:ind w:left="2268" w:hanging="567"/>
        <w:jc w:val="left"/>
        <w:rPr>
          <w:lang w:val="fr-FR"/>
        </w:rPr>
      </w:pPr>
      <w:r>
        <w:rPr>
          <w:lang w:val="fr-FR"/>
        </w:rPr>
        <w:t>d)</w:t>
      </w:r>
      <w:r>
        <w:rPr>
          <w:lang w:val="fr-FR"/>
        </w:rPr>
        <w:tab/>
        <w:t>Règlement ONU n</w:t>
      </w:r>
      <w:r w:rsidRPr="00B07161">
        <w:rPr>
          <w:vertAlign w:val="superscript"/>
          <w:lang w:val="fr-FR"/>
        </w:rPr>
        <w:t>o</w:t>
      </w:r>
      <w:r>
        <w:rPr>
          <w:lang w:val="fr-FR"/>
        </w:rPr>
        <w:t> 106 (Pneumatiques pour véhicules agricoles et leurs</w:t>
      </w:r>
      <w:r w:rsidR="000A7067">
        <w:rPr>
          <w:lang w:val="fr-FR"/>
        </w:rPr>
        <w:t> </w:t>
      </w:r>
      <w:r>
        <w:rPr>
          <w:lang w:val="fr-FR"/>
        </w:rPr>
        <w:t>remorques)</w:t>
      </w:r>
      <w:r w:rsidR="000A7067">
        <w:rPr>
          <w:lang w:val="fr-FR"/>
        </w:rPr>
        <w:t> ;</w:t>
      </w:r>
    </w:p>
    <w:p w:rsidR="00385BB0" w:rsidRPr="00CE5D46" w:rsidRDefault="00385BB0" w:rsidP="000A7067">
      <w:pPr>
        <w:pStyle w:val="SingleTxtG"/>
        <w:ind w:left="2268" w:hanging="567"/>
        <w:jc w:val="left"/>
        <w:rPr>
          <w:lang w:val="fr-FR"/>
        </w:rPr>
      </w:pPr>
      <w:r>
        <w:rPr>
          <w:lang w:val="fr-FR"/>
        </w:rPr>
        <w:t>e)</w:t>
      </w:r>
      <w:r>
        <w:rPr>
          <w:lang w:val="fr-FR"/>
        </w:rPr>
        <w:tab/>
        <w:t>Règlement ONU n</w:t>
      </w:r>
      <w:r w:rsidRPr="00B07161">
        <w:rPr>
          <w:vertAlign w:val="superscript"/>
          <w:lang w:val="fr-FR"/>
        </w:rPr>
        <w:t>o</w:t>
      </w:r>
      <w:r>
        <w:rPr>
          <w:lang w:val="fr-FR"/>
        </w:rPr>
        <w:t> 117 (Pneumatiques − Résistance au roulement, bruit de</w:t>
      </w:r>
      <w:r w:rsidR="000A7067">
        <w:rPr>
          <w:lang w:val="fr-FR"/>
        </w:rPr>
        <w:t> </w:t>
      </w:r>
      <w:r>
        <w:rPr>
          <w:lang w:val="fr-FR"/>
        </w:rPr>
        <w:t>roulement et adhérence sur sol mouillé)</w:t>
      </w:r>
      <w:r w:rsidR="000A7067">
        <w:rPr>
          <w:lang w:val="fr-FR"/>
        </w:rPr>
        <w:t> ;</w:t>
      </w:r>
    </w:p>
    <w:p w:rsidR="00385BB0" w:rsidRPr="00CE5D46" w:rsidRDefault="00385BB0" w:rsidP="000A7067">
      <w:pPr>
        <w:pStyle w:val="SingleTxtG"/>
        <w:ind w:left="2268" w:hanging="567"/>
        <w:jc w:val="left"/>
        <w:rPr>
          <w:lang w:val="fr-FR"/>
        </w:rPr>
      </w:pPr>
      <w:r>
        <w:rPr>
          <w:lang w:val="fr-FR"/>
        </w:rPr>
        <w:t>f)</w:t>
      </w:r>
      <w:r>
        <w:rPr>
          <w:lang w:val="fr-FR"/>
        </w:rPr>
        <w:tab/>
        <w:t>Règlement ONU n</w:t>
      </w:r>
      <w:r w:rsidRPr="00B07161">
        <w:rPr>
          <w:vertAlign w:val="superscript"/>
          <w:lang w:val="fr-FR"/>
        </w:rPr>
        <w:t>o</w:t>
      </w:r>
      <w:r>
        <w:rPr>
          <w:lang w:val="fr-FR"/>
        </w:rPr>
        <w:t> 124 (Roues de rechange pour voitures particulières)</w:t>
      </w:r>
      <w:r w:rsidR="000A7067">
        <w:rPr>
          <w:lang w:val="fr-FR"/>
        </w:rPr>
        <w:t> ;</w:t>
      </w:r>
    </w:p>
    <w:p w:rsidR="00385BB0" w:rsidRPr="00CE5D46" w:rsidRDefault="00385BB0" w:rsidP="000A7067">
      <w:pPr>
        <w:pStyle w:val="SingleTxtG"/>
        <w:ind w:left="2268" w:hanging="567"/>
        <w:jc w:val="left"/>
        <w:rPr>
          <w:lang w:val="fr-FR"/>
        </w:rPr>
      </w:pPr>
      <w:r>
        <w:rPr>
          <w:lang w:val="fr-FR"/>
        </w:rPr>
        <w:t>g)</w:t>
      </w:r>
      <w:r>
        <w:rPr>
          <w:lang w:val="fr-FR"/>
        </w:rPr>
        <w:tab/>
        <w:t>Règlement ONU n</w:t>
      </w:r>
      <w:r w:rsidRPr="00B07161">
        <w:rPr>
          <w:vertAlign w:val="superscript"/>
          <w:lang w:val="fr-FR"/>
        </w:rPr>
        <w:t>o</w:t>
      </w:r>
      <w:r>
        <w:rPr>
          <w:lang w:val="fr-FR"/>
        </w:rPr>
        <w:t> 141 (Systèmes de surveillance de la pression des</w:t>
      </w:r>
      <w:r w:rsidR="000A7067">
        <w:rPr>
          <w:lang w:val="fr-FR"/>
        </w:rPr>
        <w:t> </w:t>
      </w:r>
      <w:r>
        <w:rPr>
          <w:lang w:val="fr-FR"/>
        </w:rPr>
        <w:t>pneumatiques)</w:t>
      </w:r>
      <w:r w:rsidR="000A7067">
        <w:rPr>
          <w:lang w:val="fr-FR"/>
        </w:rPr>
        <w:t> ;</w:t>
      </w:r>
    </w:p>
    <w:p w:rsidR="00385BB0" w:rsidRPr="00CE5D46" w:rsidRDefault="00385BB0" w:rsidP="000A7067">
      <w:pPr>
        <w:pStyle w:val="SingleTxtG"/>
        <w:ind w:left="2268" w:hanging="567"/>
        <w:jc w:val="left"/>
        <w:rPr>
          <w:lang w:val="fr-FR"/>
        </w:rPr>
      </w:pPr>
      <w:r>
        <w:rPr>
          <w:lang w:val="fr-FR"/>
        </w:rPr>
        <w:t>h)</w:t>
      </w:r>
      <w:r>
        <w:rPr>
          <w:lang w:val="fr-FR"/>
        </w:rPr>
        <w:tab/>
        <w:t>Règlement ONU n</w:t>
      </w:r>
      <w:r w:rsidRPr="00B07161">
        <w:rPr>
          <w:vertAlign w:val="superscript"/>
          <w:lang w:val="fr-FR"/>
        </w:rPr>
        <w:t>o</w:t>
      </w:r>
      <w:r>
        <w:rPr>
          <w:lang w:val="fr-FR"/>
        </w:rPr>
        <w:t> 142 (Montage des pneumatiques).</w:t>
      </w:r>
    </w:p>
    <w:p w:rsidR="00385BB0" w:rsidRDefault="00385BB0" w:rsidP="000A7067">
      <w:pPr>
        <w:pStyle w:val="SingleTxtG"/>
        <w:ind w:left="1701" w:hanging="567"/>
        <w:jc w:val="left"/>
        <w:rPr>
          <w:lang w:val="fr-FR"/>
        </w:rPr>
      </w:pPr>
      <w:r>
        <w:rPr>
          <w:lang w:val="fr-FR"/>
        </w:rPr>
        <w:t>6.</w:t>
      </w:r>
      <w:r>
        <w:rPr>
          <w:lang w:val="fr-FR"/>
        </w:rPr>
        <w:tab/>
        <w:t>Projet de Règlement ONU sur les avertisseurs de marche arrière.</w:t>
      </w:r>
    </w:p>
    <w:p w:rsidR="00385BB0" w:rsidRPr="00CE5D46" w:rsidRDefault="00385BB0" w:rsidP="000A7067">
      <w:pPr>
        <w:pStyle w:val="SingleTxtG"/>
        <w:ind w:left="1701" w:hanging="567"/>
        <w:jc w:val="left"/>
        <w:rPr>
          <w:lang w:val="fr-FR"/>
        </w:rPr>
      </w:pPr>
      <w:r>
        <w:rPr>
          <w:lang w:val="fr-FR"/>
        </w:rPr>
        <w:t>7.</w:t>
      </w:r>
      <w:r>
        <w:rPr>
          <w:lang w:val="fr-FR"/>
        </w:rPr>
        <w:tab/>
        <w:t>Échange d’informations sur les prescriptions nationales et internationales en matière de niveau sonore.</w:t>
      </w:r>
    </w:p>
    <w:p w:rsidR="00385BB0" w:rsidRPr="00CE5D46" w:rsidRDefault="00385BB0" w:rsidP="000A7067">
      <w:pPr>
        <w:pStyle w:val="SingleTxtG"/>
        <w:ind w:left="1701" w:hanging="567"/>
        <w:jc w:val="left"/>
        <w:rPr>
          <w:lang w:val="fr-FR"/>
        </w:rPr>
      </w:pPr>
      <w:r>
        <w:rPr>
          <w:lang w:val="fr-FR"/>
        </w:rPr>
        <w:t>8.</w:t>
      </w:r>
      <w:r>
        <w:rPr>
          <w:lang w:val="fr-FR"/>
        </w:rPr>
        <w:tab/>
        <w:t>Propositions d’amendements à la Résolution d’ensemble sur la construction des</w:t>
      </w:r>
      <w:r w:rsidR="000A7067">
        <w:rPr>
          <w:lang w:val="fr-FR"/>
        </w:rPr>
        <w:t> </w:t>
      </w:r>
      <w:r>
        <w:rPr>
          <w:lang w:val="fr-FR"/>
        </w:rPr>
        <w:t>véhicules.</w:t>
      </w:r>
    </w:p>
    <w:p w:rsidR="00385BB0" w:rsidRPr="00CE5D46" w:rsidRDefault="00385BB0" w:rsidP="000A7067">
      <w:pPr>
        <w:pStyle w:val="SingleTxtG"/>
        <w:ind w:left="1701" w:hanging="567"/>
        <w:jc w:val="left"/>
        <w:rPr>
          <w:lang w:val="fr-FR"/>
        </w:rPr>
      </w:pPr>
      <w:r>
        <w:rPr>
          <w:lang w:val="fr-FR"/>
        </w:rPr>
        <w:t>9.</w:t>
      </w:r>
      <w:r>
        <w:rPr>
          <w:lang w:val="fr-FR"/>
        </w:rPr>
        <w:tab/>
        <w:t>Mise au point d’une homologation de type internationale de l’ensemble du véhicule.</w:t>
      </w:r>
    </w:p>
    <w:p w:rsidR="00385BB0" w:rsidRPr="00CE5D46" w:rsidRDefault="00385BB0" w:rsidP="000A7067">
      <w:pPr>
        <w:pStyle w:val="SingleTxtG"/>
        <w:ind w:left="1701" w:hanging="567"/>
        <w:jc w:val="left"/>
        <w:rPr>
          <w:lang w:val="fr-FR"/>
        </w:rPr>
      </w:pPr>
      <w:r>
        <w:rPr>
          <w:lang w:val="fr-FR"/>
        </w:rPr>
        <w:t>10.</w:t>
      </w:r>
      <w:r>
        <w:rPr>
          <w:lang w:val="fr-FR"/>
        </w:rPr>
        <w:tab/>
        <w:t>Points à retenir des dernières sessions du Forum mondial de l’harmonisation des</w:t>
      </w:r>
      <w:r w:rsidR="000A7067">
        <w:rPr>
          <w:lang w:val="fr-FR"/>
        </w:rPr>
        <w:t> </w:t>
      </w:r>
      <w:r>
        <w:rPr>
          <w:lang w:val="fr-FR"/>
        </w:rPr>
        <w:t>Règlements concernant les véhicules.</w:t>
      </w:r>
    </w:p>
    <w:p w:rsidR="00385BB0" w:rsidRPr="00CE5D46" w:rsidRDefault="00385BB0" w:rsidP="000A7067">
      <w:pPr>
        <w:pStyle w:val="SingleTxtG"/>
        <w:ind w:left="1701" w:hanging="567"/>
        <w:jc w:val="left"/>
        <w:rPr>
          <w:lang w:val="fr-FR"/>
        </w:rPr>
      </w:pPr>
      <w:r>
        <w:rPr>
          <w:lang w:val="fr-FR"/>
        </w:rPr>
        <w:t>11.</w:t>
      </w:r>
      <w:r>
        <w:rPr>
          <w:lang w:val="fr-FR"/>
        </w:rPr>
        <w:tab/>
        <w:t>Échange de vues sur les travaux futurs du Groupe de travail du bruit et</w:t>
      </w:r>
      <w:r w:rsidR="009C5892">
        <w:rPr>
          <w:lang w:val="fr-FR"/>
        </w:rPr>
        <w:t xml:space="preserve"> </w:t>
      </w:r>
      <w:r>
        <w:rPr>
          <w:lang w:val="fr-FR"/>
        </w:rPr>
        <w:t>des</w:t>
      </w:r>
      <w:r w:rsidR="000A7067">
        <w:rPr>
          <w:lang w:val="fr-FR"/>
        </w:rPr>
        <w:t> </w:t>
      </w:r>
      <w:r>
        <w:rPr>
          <w:lang w:val="fr-FR"/>
        </w:rPr>
        <w:t>pneumatiques.</w:t>
      </w:r>
    </w:p>
    <w:p w:rsidR="00385BB0" w:rsidRPr="00CE5D46" w:rsidRDefault="00385BB0" w:rsidP="000A7067">
      <w:pPr>
        <w:pStyle w:val="SingleTxtG"/>
        <w:ind w:left="1701" w:hanging="567"/>
        <w:jc w:val="left"/>
        <w:rPr>
          <w:lang w:val="fr-FR"/>
        </w:rPr>
      </w:pPr>
      <w:r>
        <w:rPr>
          <w:lang w:val="fr-FR"/>
        </w:rPr>
        <w:t>12.</w:t>
      </w:r>
      <w:r>
        <w:rPr>
          <w:lang w:val="fr-FR"/>
        </w:rPr>
        <w:tab/>
        <w:t>Questions diverses.</w:t>
      </w:r>
    </w:p>
    <w:p w:rsidR="00385BB0" w:rsidRPr="00CE5D46" w:rsidRDefault="00385BB0" w:rsidP="000A7067">
      <w:pPr>
        <w:pStyle w:val="SingleTxtG"/>
        <w:ind w:left="1701" w:hanging="567"/>
        <w:jc w:val="left"/>
        <w:rPr>
          <w:lang w:val="fr-FR"/>
        </w:rPr>
      </w:pPr>
      <w:r>
        <w:rPr>
          <w:lang w:val="fr-FR"/>
        </w:rPr>
        <w:t>13.</w:t>
      </w:r>
      <w:r>
        <w:rPr>
          <w:lang w:val="fr-FR"/>
        </w:rPr>
        <w:tab/>
        <w:t>Ordre du jour provisoire de la prochaine session.</w:t>
      </w:r>
    </w:p>
    <w:p w:rsidR="00385BB0" w:rsidRPr="00CE5D46" w:rsidRDefault="00385BB0" w:rsidP="000A7067">
      <w:pPr>
        <w:pStyle w:val="SingleTxtG"/>
        <w:ind w:left="1701" w:hanging="567"/>
        <w:jc w:val="left"/>
        <w:rPr>
          <w:lang w:val="fr-FR"/>
        </w:rPr>
      </w:pPr>
      <w:r>
        <w:rPr>
          <w:lang w:val="fr-FR"/>
        </w:rPr>
        <w:t>14.</w:t>
      </w:r>
      <w:r>
        <w:rPr>
          <w:lang w:val="fr-FR"/>
        </w:rPr>
        <w:tab/>
        <w:t>Élection du Bureau.</w:t>
      </w:r>
    </w:p>
    <w:p w:rsidR="00385BB0" w:rsidRPr="00CE5D46" w:rsidRDefault="00385BB0" w:rsidP="00385BB0">
      <w:pPr>
        <w:pStyle w:val="HChG"/>
        <w:rPr>
          <w:lang w:val="fr-FR"/>
        </w:rPr>
      </w:pPr>
      <w:r>
        <w:rPr>
          <w:lang w:val="fr-FR"/>
        </w:rPr>
        <w:tab/>
      </w:r>
      <w:r>
        <w:rPr>
          <w:lang w:val="fr-FR"/>
        </w:rPr>
        <w:t>II.</w:t>
      </w:r>
      <w:r>
        <w:rPr>
          <w:lang w:val="fr-FR"/>
        </w:rPr>
        <w:tab/>
        <w:t>Annotations</w:t>
      </w:r>
    </w:p>
    <w:p w:rsidR="00385BB0" w:rsidRPr="00CE5D46" w:rsidRDefault="00385BB0" w:rsidP="00385BB0">
      <w:pPr>
        <w:pStyle w:val="H1G"/>
        <w:rPr>
          <w:lang w:val="fr-FR"/>
        </w:rPr>
      </w:pPr>
      <w:r>
        <w:rPr>
          <w:lang w:val="fr-FR"/>
        </w:rPr>
        <w:tab/>
      </w:r>
      <w:r>
        <w:rPr>
          <w:lang w:val="fr-FR"/>
        </w:rPr>
        <w:t>1.</w:t>
      </w:r>
      <w:r>
        <w:rPr>
          <w:lang w:val="fr-FR"/>
        </w:rPr>
        <w:tab/>
        <w:t>Adoption de l’ordre du jour</w:t>
      </w:r>
    </w:p>
    <w:p w:rsidR="00385BB0" w:rsidRPr="00CE5D46" w:rsidRDefault="00385BB0" w:rsidP="000A7067">
      <w:pPr>
        <w:pStyle w:val="SingleTxtG"/>
        <w:ind w:firstLine="567"/>
        <w:rPr>
          <w:lang w:val="fr-FR"/>
        </w:rPr>
      </w:pPr>
      <w:r>
        <w:rPr>
          <w:lang w:val="fr-FR"/>
        </w:rPr>
        <w:t>Conformément à l’article 7 du chapitre III du Règlement intérieur (TRANS/WP.29/690, Amend.1 et Amend.2) du Forum mondial de l’harmonisation des Règlements concernant les véhicules (WP.29), le premier point de l’ordre du jour provisoire est son adoption.</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ECE/TRANS/WP.29/GRBP/2020/7.</w:t>
      </w:r>
    </w:p>
    <w:p w:rsidR="00385BB0" w:rsidRPr="00CE5D46" w:rsidRDefault="00385BB0" w:rsidP="00385BB0">
      <w:pPr>
        <w:pStyle w:val="H1G"/>
        <w:rPr>
          <w:lang w:val="fr-FR"/>
        </w:rPr>
      </w:pPr>
      <w:r>
        <w:rPr>
          <w:lang w:val="fr-FR"/>
        </w:rPr>
        <w:lastRenderedPageBreak/>
        <w:tab/>
      </w:r>
      <w:r>
        <w:rPr>
          <w:lang w:val="fr-FR"/>
        </w:rPr>
        <w:t>2.</w:t>
      </w:r>
      <w:r>
        <w:rPr>
          <w:lang w:val="fr-FR"/>
        </w:rPr>
        <w:tab/>
        <w:t>Règlement ONU n</w:t>
      </w:r>
      <w:r w:rsidRPr="00B07161">
        <w:rPr>
          <w:vertAlign w:val="superscript"/>
          <w:lang w:val="fr-FR"/>
        </w:rPr>
        <w:t>o</w:t>
      </w:r>
      <w:r>
        <w:rPr>
          <w:lang w:val="fr-FR"/>
        </w:rPr>
        <w:t> 41 (Bruit émis par les motocycles)</w:t>
      </w:r>
    </w:p>
    <w:p w:rsidR="00385BB0" w:rsidRPr="00CE5D46" w:rsidRDefault="00385BB0" w:rsidP="000A7067">
      <w:pPr>
        <w:pStyle w:val="SingleTxtG"/>
        <w:ind w:firstLine="567"/>
        <w:rPr>
          <w:lang w:val="fr-FR"/>
        </w:rPr>
      </w:pPr>
      <w:r>
        <w:rPr>
          <w:lang w:val="fr-FR"/>
        </w:rPr>
        <w:t>Le GRBP est invité à examiner une proposition de série</w:t>
      </w:r>
      <w:r w:rsidR="000A7067">
        <w:rPr>
          <w:lang w:val="fr-FR"/>
        </w:rPr>
        <w:t xml:space="preserve"> </w:t>
      </w:r>
      <w:r>
        <w:rPr>
          <w:lang w:val="fr-FR"/>
        </w:rPr>
        <w:t>05 d’amendements présentée par les experts du groupe de travail informel des prescriptions supplémentaires concernant les émissions sonores.</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ECE/TRANS/WP.29/GRBP/2020/9.</w:t>
      </w:r>
    </w:p>
    <w:p w:rsidR="00385BB0" w:rsidRDefault="00385BB0" w:rsidP="000A7067">
      <w:pPr>
        <w:pStyle w:val="SingleTxtG"/>
        <w:ind w:firstLine="567"/>
        <w:rPr>
          <w:lang w:val="fr-FR"/>
        </w:rPr>
      </w:pPr>
      <w:r>
        <w:rPr>
          <w:lang w:val="fr-FR"/>
        </w:rPr>
        <w:t>Le GRBP examinera une proposition établie par l’expert de l’Association internationale des constructeurs de motocycles (IMMA), qui vise à harmoniser le Règlement ONU</w:t>
      </w:r>
      <w:r w:rsidR="000A7067">
        <w:rPr>
          <w:lang w:val="fr-FR"/>
        </w:rPr>
        <w:t xml:space="preserve"> </w:t>
      </w:r>
      <w:r>
        <w:rPr>
          <w:lang w:val="fr-FR"/>
        </w:rPr>
        <w:t>n</w:t>
      </w:r>
      <w:r w:rsidRPr="002C60FC">
        <w:rPr>
          <w:vertAlign w:val="superscript"/>
          <w:lang w:val="fr-FR"/>
        </w:rPr>
        <w:t>o</w:t>
      </w:r>
      <w:r>
        <w:rPr>
          <w:lang w:val="fr-FR"/>
        </w:rPr>
        <w:t> 41 avec la norme ISO 10844</w:t>
      </w:r>
      <w:r w:rsidR="000A7067">
        <w:rPr>
          <w:lang w:val="fr-FR"/>
        </w:rPr>
        <w:t>:</w:t>
      </w:r>
      <w:r>
        <w:rPr>
          <w:lang w:val="fr-FR"/>
        </w:rPr>
        <w:t>2014</w:t>
      </w:r>
      <w:r w:rsidRPr="004B1EB6">
        <w:rPr>
          <w:rStyle w:val="Appelnotedebasdep"/>
        </w:rPr>
        <w:footnoteReference w:id="4"/>
      </w:r>
      <w:r>
        <w:rPr>
          <w:lang w:val="fr-FR"/>
        </w:rPr>
        <w:t>.</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ECE/TRANS/WP.29/GRBP/2020/18.</w:t>
      </w:r>
    </w:p>
    <w:p w:rsidR="00385BB0" w:rsidRPr="00CE5D46" w:rsidRDefault="00385BB0" w:rsidP="00385BB0">
      <w:pPr>
        <w:pStyle w:val="H1G"/>
        <w:rPr>
          <w:lang w:val="fr-FR"/>
        </w:rPr>
      </w:pPr>
      <w:r>
        <w:rPr>
          <w:lang w:val="fr-FR"/>
        </w:rPr>
        <w:tab/>
      </w:r>
      <w:r>
        <w:rPr>
          <w:lang w:val="fr-FR"/>
        </w:rPr>
        <w:t>3.</w:t>
      </w:r>
      <w:r>
        <w:rPr>
          <w:lang w:val="fr-FR"/>
        </w:rPr>
        <w:tab/>
        <w:t>Règlement ONU n</w:t>
      </w:r>
      <w:r w:rsidRPr="00B07161">
        <w:rPr>
          <w:vertAlign w:val="superscript"/>
          <w:lang w:val="fr-FR"/>
        </w:rPr>
        <w:t>o</w:t>
      </w:r>
      <w:r>
        <w:rPr>
          <w:lang w:val="fr-FR"/>
        </w:rPr>
        <w:t> 51 (Bruit des véhicules des catégories M et N)</w:t>
      </w:r>
    </w:p>
    <w:p w:rsidR="00385BB0" w:rsidRPr="00CE5D46" w:rsidRDefault="00385BB0" w:rsidP="000A7067">
      <w:pPr>
        <w:pStyle w:val="SingleTxtG"/>
        <w:ind w:firstLine="567"/>
        <w:rPr>
          <w:lang w:val="fr-FR"/>
        </w:rPr>
      </w:pPr>
      <w:r>
        <w:rPr>
          <w:lang w:val="fr-FR"/>
        </w:rPr>
        <w:t>En lien avec le point 2 de l’ordre du jour, le GRBP sera informé des activités du groupe de travail informel des prescriptions supplémentaires concernant les émissions sonores et examinera son mandat révisé.</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ECE/TRANS/WP.29/GRBP/2020/10.</w:t>
      </w:r>
    </w:p>
    <w:p w:rsidR="00385BB0" w:rsidRPr="00CE5D46" w:rsidRDefault="00385BB0" w:rsidP="000A7067">
      <w:pPr>
        <w:pStyle w:val="SingleTxtG"/>
        <w:ind w:firstLine="567"/>
        <w:rPr>
          <w:lang w:val="fr-FR"/>
        </w:rPr>
      </w:pPr>
      <w:r>
        <w:rPr>
          <w:lang w:val="fr-FR"/>
        </w:rPr>
        <w:t>Le GRBP voudra sans doute être informé des activités du nouveau groupe de travail informel de l’incertitude des mesures.</w:t>
      </w:r>
    </w:p>
    <w:p w:rsidR="00385BB0" w:rsidRPr="00CE5D46" w:rsidRDefault="00385BB0" w:rsidP="00385BB0">
      <w:pPr>
        <w:pStyle w:val="H1G"/>
        <w:rPr>
          <w:lang w:val="fr-FR"/>
        </w:rPr>
      </w:pPr>
      <w:r>
        <w:rPr>
          <w:lang w:val="fr-FR"/>
        </w:rPr>
        <w:tab/>
      </w:r>
      <w:r>
        <w:rPr>
          <w:lang w:val="fr-FR"/>
        </w:rPr>
        <w:t>4.</w:t>
      </w:r>
      <w:r>
        <w:rPr>
          <w:lang w:val="fr-FR"/>
        </w:rPr>
        <w:tab/>
        <w:t>Règlement ONU n</w:t>
      </w:r>
      <w:r w:rsidRPr="00B07161">
        <w:rPr>
          <w:vertAlign w:val="superscript"/>
          <w:lang w:val="fr-FR"/>
        </w:rPr>
        <w:t>o</w:t>
      </w:r>
      <w:r>
        <w:rPr>
          <w:lang w:val="fr-FR"/>
        </w:rPr>
        <w:t> 138 (Véhicules à moteur silencieux)</w:t>
      </w:r>
    </w:p>
    <w:p w:rsidR="00385BB0" w:rsidRPr="00CE5D46" w:rsidRDefault="00385BB0" w:rsidP="000A7067">
      <w:pPr>
        <w:pStyle w:val="SingleTxtG"/>
        <w:ind w:firstLine="567"/>
        <w:rPr>
          <w:lang w:val="fr-FR"/>
        </w:rPr>
      </w:pPr>
      <w:r>
        <w:rPr>
          <w:lang w:val="fr-FR"/>
        </w:rPr>
        <w:t>Le GRBP examinera de nouvelles propositions, le cas échéant.</w:t>
      </w:r>
    </w:p>
    <w:p w:rsidR="00385BB0" w:rsidRPr="00CE5D46" w:rsidRDefault="00385BB0" w:rsidP="00385BB0">
      <w:pPr>
        <w:pStyle w:val="H1G"/>
        <w:rPr>
          <w:lang w:val="fr-FR"/>
        </w:rPr>
      </w:pPr>
      <w:r>
        <w:rPr>
          <w:lang w:val="fr-FR"/>
        </w:rPr>
        <w:tab/>
      </w:r>
      <w:r>
        <w:rPr>
          <w:lang w:val="fr-FR"/>
        </w:rPr>
        <w:t>5.</w:t>
      </w:r>
      <w:r>
        <w:rPr>
          <w:lang w:val="fr-FR"/>
        </w:rPr>
        <w:tab/>
        <w:t>Pneumatiques</w:t>
      </w:r>
    </w:p>
    <w:p w:rsidR="00385BB0" w:rsidRPr="00CE5D46" w:rsidRDefault="00385BB0" w:rsidP="00385BB0">
      <w:pPr>
        <w:pStyle w:val="H23G"/>
        <w:rPr>
          <w:lang w:val="fr-FR"/>
        </w:rPr>
      </w:pPr>
      <w:r>
        <w:rPr>
          <w:lang w:val="fr-FR"/>
        </w:rPr>
        <w:tab/>
      </w:r>
      <w:r>
        <w:rPr>
          <w:lang w:val="fr-FR"/>
        </w:rPr>
        <w:t>a)</w:t>
      </w:r>
      <w:r>
        <w:rPr>
          <w:lang w:val="fr-FR"/>
        </w:rPr>
        <w:tab/>
        <w:t>Règlement ONU n</w:t>
      </w:r>
      <w:r w:rsidRPr="00B07161">
        <w:rPr>
          <w:vertAlign w:val="superscript"/>
          <w:lang w:val="fr-FR"/>
        </w:rPr>
        <w:t>o</w:t>
      </w:r>
      <w:r>
        <w:rPr>
          <w:lang w:val="fr-FR"/>
        </w:rPr>
        <w:t> 30 (Pneumatiques pour voitures particulières et leurs remorques)</w:t>
      </w:r>
    </w:p>
    <w:p w:rsidR="00385BB0" w:rsidRPr="00CE5D46" w:rsidRDefault="00385BB0" w:rsidP="000A7067">
      <w:pPr>
        <w:pStyle w:val="SingleTxtG"/>
        <w:ind w:firstLine="567"/>
        <w:rPr>
          <w:lang w:val="fr-FR"/>
        </w:rPr>
      </w:pPr>
      <w:r>
        <w:rPr>
          <w:lang w:val="fr-FR"/>
        </w:rPr>
        <w:t>Le GRBP est invité à examiner une proposition de l’expert de la France.</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ECE/TRANS/WP.29/GRBP/2020/21.</w:t>
      </w:r>
    </w:p>
    <w:p w:rsidR="00385BB0" w:rsidRPr="00CE5D46" w:rsidRDefault="00385BB0" w:rsidP="000A7067">
      <w:pPr>
        <w:pStyle w:val="SingleTxtG"/>
        <w:ind w:firstLine="567"/>
        <w:rPr>
          <w:lang w:val="fr-FR"/>
        </w:rPr>
      </w:pPr>
      <w:r>
        <w:rPr>
          <w:lang w:val="fr-FR"/>
        </w:rPr>
        <w:t>Le GRBP examinera aussi une proposition de l’expert de l’Organisation technique européenne du pneumatique et de la jante (ETRTO).</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ECE/TRANS/WP.29/GRBP/2020/12.</w:t>
      </w:r>
    </w:p>
    <w:p w:rsidR="00385BB0" w:rsidRPr="00CE5D46" w:rsidRDefault="00385BB0" w:rsidP="00385BB0">
      <w:pPr>
        <w:pStyle w:val="H23G"/>
        <w:rPr>
          <w:lang w:val="fr-FR"/>
        </w:rPr>
      </w:pPr>
      <w:r>
        <w:rPr>
          <w:lang w:val="fr-FR"/>
        </w:rPr>
        <w:tab/>
      </w:r>
      <w:r>
        <w:rPr>
          <w:lang w:val="fr-FR"/>
        </w:rPr>
        <w:t>b)</w:t>
      </w:r>
      <w:r>
        <w:rPr>
          <w:lang w:val="fr-FR"/>
        </w:rPr>
        <w:tab/>
        <w:t>Règlement ONU n</w:t>
      </w:r>
      <w:r w:rsidRPr="00B07161">
        <w:rPr>
          <w:vertAlign w:val="superscript"/>
          <w:lang w:val="fr-FR"/>
        </w:rPr>
        <w:t>o</w:t>
      </w:r>
      <w:r>
        <w:rPr>
          <w:lang w:val="fr-FR"/>
        </w:rPr>
        <w:t> 54 (Pneumatiques pour véhicules utilitaires et leurs remorques)</w:t>
      </w:r>
    </w:p>
    <w:p w:rsidR="00385BB0" w:rsidRPr="00CE5D46" w:rsidRDefault="00385BB0" w:rsidP="000A7067">
      <w:pPr>
        <w:pStyle w:val="SingleTxtG"/>
        <w:ind w:firstLine="567"/>
        <w:rPr>
          <w:lang w:val="fr-FR"/>
        </w:rPr>
      </w:pPr>
      <w:r>
        <w:rPr>
          <w:lang w:val="fr-FR"/>
        </w:rPr>
        <w:t>Le GRBP est invité à examiner une proposition soumise par les experts de l’ETRTO.</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ECE/TRANS/WP.29/GRBP/2020/13.</w:t>
      </w:r>
    </w:p>
    <w:p w:rsidR="00385BB0" w:rsidRPr="00CE5D46" w:rsidRDefault="00385BB0" w:rsidP="00385BB0">
      <w:pPr>
        <w:pStyle w:val="H23G"/>
        <w:rPr>
          <w:lang w:val="fr-FR"/>
        </w:rPr>
      </w:pPr>
      <w:r>
        <w:rPr>
          <w:lang w:val="fr-FR"/>
        </w:rPr>
        <w:lastRenderedPageBreak/>
        <w:tab/>
      </w:r>
      <w:r>
        <w:rPr>
          <w:lang w:val="fr-FR"/>
        </w:rPr>
        <w:t>c)</w:t>
      </w:r>
      <w:r>
        <w:rPr>
          <w:lang w:val="fr-FR"/>
        </w:rPr>
        <w:tab/>
        <w:t>Règlement ONU n</w:t>
      </w:r>
      <w:r w:rsidRPr="00B07161">
        <w:rPr>
          <w:vertAlign w:val="superscript"/>
          <w:lang w:val="fr-FR"/>
        </w:rPr>
        <w:t>o</w:t>
      </w:r>
      <w:r>
        <w:rPr>
          <w:lang w:val="fr-FR"/>
        </w:rPr>
        <w:t> 75 (Pneumatiques des véhicules de la catégorie L)</w:t>
      </w:r>
    </w:p>
    <w:p w:rsidR="00385BB0" w:rsidRPr="00CE5D46" w:rsidRDefault="00385BB0" w:rsidP="000A7067">
      <w:pPr>
        <w:pStyle w:val="SingleTxtG"/>
        <w:ind w:firstLine="567"/>
        <w:rPr>
          <w:lang w:val="fr-FR"/>
        </w:rPr>
      </w:pPr>
      <w:r>
        <w:rPr>
          <w:lang w:val="fr-FR"/>
        </w:rPr>
        <w:t>Le GRBP examinera une proposition de l’expert de l’ETRTO.</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ECE/TRANS/WP.29/GRBP/2020/14.</w:t>
      </w:r>
    </w:p>
    <w:p w:rsidR="00385BB0" w:rsidRPr="00CE5D46" w:rsidRDefault="00385BB0" w:rsidP="00385BB0">
      <w:pPr>
        <w:pStyle w:val="H23G"/>
        <w:rPr>
          <w:lang w:val="fr-FR"/>
        </w:rPr>
      </w:pPr>
      <w:r>
        <w:rPr>
          <w:lang w:val="fr-FR"/>
        </w:rPr>
        <w:tab/>
      </w:r>
      <w:r>
        <w:rPr>
          <w:lang w:val="fr-FR"/>
        </w:rPr>
        <w:t>d)</w:t>
      </w:r>
      <w:r>
        <w:rPr>
          <w:lang w:val="fr-FR"/>
        </w:rPr>
        <w:tab/>
        <w:t>Règlement ONU n</w:t>
      </w:r>
      <w:r w:rsidRPr="00B07161">
        <w:rPr>
          <w:vertAlign w:val="superscript"/>
          <w:lang w:val="fr-FR"/>
        </w:rPr>
        <w:t>o</w:t>
      </w:r>
      <w:r>
        <w:rPr>
          <w:lang w:val="fr-FR"/>
        </w:rPr>
        <w:t> 106 (Pneumatiques pour véhicules agricoles et leurs remorques)</w:t>
      </w:r>
    </w:p>
    <w:p w:rsidR="00385BB0" w:rsidRPr="00CE5D46" w:rsidRDefault="00385BB0" w:rsidP="000A7067">
      <w:pPr>
        <w:pStyle w:val="SingleTxtG"/>
        <w:ind w:firstLine="567"/>
        <w:rPr>
          <w:lang w:val="fr-FR"/>
        </w:rPr>
      </w:pPr>
      <w:r>
        <w:rPr>
          <w:lang w:val="fr-FR"/>
        </w:rPr>
        <w:t>Le GRBP examinera une proposition de l’expert de l’ETRTO.</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ECE/TRANS/WP.29/GRBP/2020/15.</w:t>
      </w:r>
    </w:p>
    <w:p w:rsidR="00385BB0" w:rsidRPr="00CE5D46" w:rsidRDefault="00385BB0" w:rsidP="00385BB0">
      <w:pPr>
        <w:pStyle w:val="H23G"/>
        <w:rPr>
          <w:lang w:val="fr-FR"/>
        </w:rPr>
      </w:pPr>
      <w:r>
        <w:rPr>
          <w:lang w:val="fr-FR"/>
        </w:rPr>
        <w:tab/>
      </w:r>
      <w:r>
        <w:rPr>
          <w:lang w:val="fr-FR"/>
        </w:rPr>
        <w:t>e)</w:t>
      </w:r>
      <w:r>
        <w:rPr>
          <w:lang w:val="fr-FR"/>
        </w:rPr>
        <w:tab/>
        <w:t>Règlement ONU n</w:t>
      </w:r>
      <w:r w:rsidRPr="00B07161">
        <w:rPr>
          <w:vertAlign w:val="superscript"/>
          <w:lang w:val="fr-FR"/>
        </w:rPr>
        <w:t>o</w:t>
      </w:r>
      <w:r>
        <w:rPr>
          <w:lang w:val="fr-FR"/>
        </w:rPr>
        <w:t> 117 (Pneumatiques − Résistance au roulement, bruit de roulement et adhérence sur sol mouillé)</w:t>
      </w:r>
    </w:p>
    <w:p w:rsidR="00385BB0" w:rsidRDefault="00385BB0" w:rsidP="000A7067">
      <w:pPr>
        <w:pStyle w:val="SingleTxtG"/>
        <w:ind w:firstLine="567"/>
        <w:rPr>
          <w:lang w:val="fr-FR"/>
        </w:rPr>
      </w:pPr>
      <w:r>
        <w:rPr>
          <w:lang w:val="fr-FR"/>
        </w:rPr>
        <w:t>Le GRBP examinera deux propositions soumises par les experts de l’ETRTO.</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ECE/TRANS/WP.29/GRBP/2020/16 et ECE/TRANS/WP.29/GRBP/2020/17.</w:t>
      </w:r>
    </w:p>
    <w:p w:rsidR="00385BB0" w:rsidRPr="00CE5D46" w:rsidRDefault="00385BB0" w:rsidP="000A7067">
      <w:pPr>
        <w:pStyle w:val="SingleTxtG"/>
        <w:ind w:firstLine="567"/>
        <w:rPr>
          <w:lang w:val="fr-FR"/>
        </w:rPr>
      </w:pPr>
      <w:r>
        <w:rPr>
          <w:lang w:val="fr-FR"/>
        </w:rPr>
        <w:t>Le GRBP pourra reprendre ses débats sur la proposition concernant les dispositions relatives aux pneus neige, soumise par le groupe d’experts intéressés.</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ECE/TRANS/WP.29/GRBP/2019/14</w:t>
      </w:r>
      <w:r w:rsidR="000A7067">
        <w:rPr>
          <w:lang w:val="fr-FR"/>
        </w:rPr>
        <w:t>.</w:t>
      </w:r>
    </w:p>
    <w:p w:rsidR="00385BB0" w:rsidRPr="00CE5D46" w:rsidRDefault="00385BB0" w:rsidP="000A7067">
      <w:pPr>
        <w:pStyle w:val="SingleTxtG"/>
        <w:ind w:firstLine="567"/>
        <w:rPr>
          <w:lang w:val="fr-FR"/>
        </w:rPr>
      </w:pPr>
      <w:r>
        <w:rPr>
          <w:lang w:val="fr-FR"/>
        </w:rPr>
        <w:t>Le GRBP sera informé des activités du groupe de travail informel de l’adhérence sur sol mouillé des pneumatiques usés et il examinera une proposition de mandat révisé pour ce groupe, ainsi qu’un amendement complémentaire soumis par l’expert de la Commission européenne.</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ECE/TRANS/WP.29/GRBP/2020/11 et document informel GRBP-72-02.</w:t>
      </w:r>
    </w:p>
    <w:p w:rsidR="00385BB0" w:rsidRPr="00CE5D46" w:rsidRDefault="00385BB0" w:rsidP="00385BB0">
      <w:pPr>
        <w:pStyle w:val="H23G"/>
        <w:rPr>
          <w:lang w:val="fr-FR"/>
        </w:rPr>
      </w:pPr>
      <w:r>
        <w:rPr>
          <w:lang w:val="fr-FR"/>
        </w:rPr>
        <w:tab/>
      </w:r>
      <w:r>
        <w:rPr>
          <w:lang w:val="fr-FR"/>
        </w:rPr>
        <w:t>f)</w:t>
      </w:r>
      <w:r>
        <w:rPr>
          <w:lang w:val="fr-FR"/>
        </w:rPr>
        <w:tab/>
        <w:t>Règlement ONU n</w:t>
      </w:r>
      <w:r w:rsidRPr="00B07161">
        <w:rPr>
          <w:vertAlign w:val="superscript"/>
          <w:lang w:val="fr-FR"/>
        </w:rPr>
        <w:t>o</w:t>
      </w:r>
      <w:r>
        <w:rPr>
          <w:lang w:val="fr-FR"/>
        </w:rPr>
        <w:t> 124 (Roues de rechange pour voitures particulières)</w:t>
      </w:r>
    </w:p>
    <w:p w:rsidR="00385BB0" w:rsidRPr="00CE5D46" w:rsidRDefault="00385BB0" w:rsidP="000A7067">
      <w:pPr>
        <w:pStyle w:val="SingleTxtG"/>
        <w:ind w:firstLine="567"/>
        <w:rPr>
          <w:lang w:val="fr-FR"/>
        </w:rPr>
      </w:pPr>
      <w:r>
        <w:rPr>
          <w:lang w:val="fr-FR"/>
        </w:rPr>
        <w:t>Le GRBP est invité à examiner une proposition soumise par l’expert de la Fédération de Russie, qui vise à aligner les critères relatifs à la baisse totale de la pression de gonflage dans la minute qui suit l’achèvement de l’essai, conformément aux prescriptions du paragraphe</w:t>
      </w:r>
      <w:r w:rsidR="000A7067">
        <w:rPr>
          <w:lang w:val="fr-FR"/>
        </w:rPr>
        <w:t xml:space="preserve"> </w:t>
      </w:r>
      <w:r>
        <w:rPr>
          <w:lang w:val="fr-FR"/>
        </w:rPr>
        <w:t>3 de l’annexe</w:t>
      </w:r>
      <w:r w:rsidR="000A7067">
        <w:rPr>
          <w:lang w:val="fr-FR"/>
        </w:rPr>
        <w:t xml:space="preserve"> </w:t>
      </w:r>
      <w:r>
        <w:rPr>
          <w:lang w:val="fr-FR"/>
        </w:rPr>
        <w:t>8 et de l’alinéa</w:t>
      </w:r>
      <w:r w:rsidR="000A7067">
        <w:rPr>
          <w:lang w:val="fr-FR"/>
        </w:rPr>
        <w:t xml:space="preserve"> </w:t>
      </w:r>
      <w:r>
        <w:rPr>
          <w:lang w:val="fr-FR"/>
        </w:rPr>
        <w:t>c) du paragraphe</w:t>
      </w:r>
      <w:r w:rsidR="000A7067">
        <w:rPr>
          <w:lang w:val="fr-FR"/>
        </w:rPr>
        <w:t xml:space="preserve"> </w:t>
      </w:r>
      <w:r>
        <w:rPr>
          <w:lang w:val="fr-FR"/>
        </w:rPr>
        <w:t>5 de l’appendice de ladite annexe.</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ECE/TRANS/WP.29/GRBP/2020/8.</w:t>
      </w:r>
    </w:p>
    <w:p w:rsidR="00385BB0" w:rsidRPr="00CE5D46" w:rsidRDefault="00385BB0" w:rsidP="00385BB0">
      <w:pPr>
        <w:pStyle w:val="H23G"/>
        <w:rPr>
          <w:lang w:val="fr-FR"/>
        </w:rPr>
      </w:pPr>
      <w:r>
        <w:rPr>
          <w:lang w:val="fr-FR"/>
        </w:rPr>
        <w:tab/>
      </w:r>
      <w:r>
        <w:rPr>
          <w:lang w:val="fr-FR"/>
        </w:rPr>
        <w:t>g)</w:t>
      </w:r>
      <w:r>
        <w:rPr>
          <w:lang w:val="fr-FR"/>
        </w:rPr>
        <w:tab/>
        <w:t>Règlement ONU n</w:t>
      </w:r>
      <w:r w:rsidRPr="00B07161">
        <w:rPr>
          <w:vertAlign w:val="superscript"/>
          <w:lang w:val="fr-FR"/>
        </w:rPr>
        <w:t>o</w:t>
      </w:r>
      <w:r>
        <w:rPr>
          <w:lang w:val="fr-FR"/>
        </w:rPr>
        <w:t> 141 (Systèmes de surveillance de la pression des pneumatiques)</w:t>
      </w:r>
    </w:p>
    <w:p w:rsidR="00385BB0" w:rsidRPr="00CE5D46" w:rsidRDefault="00385BB0" w:rsidP="000A7067">
      <w:pPr>
        <w:pStyle w:val="SingleTxtG"/>
        <w:ind w:firstLine="567"/>
        <w:rPr>
          <w:lang w:val="fr-FR"/>
        </w:rPr>
      </w:pPr>
      <w:bookmarkStart w:id="1" w:name="_Hlk43207602"/>
      <w:r>
        <w:rPr>
          <w:lang w:val="fr-FR"/>
        </w:rPr>
        <w:t>Le GRBP examinera une proposition de nouvelle série d’amendements soumise par l’équipe spéciale des systèmes de surveillance de la pression des pneumatiques et du montage des pneumatiques (TF TPMSTI), qui tend à aligner le Règlement ONU n</w:t>
      </w:r>
      <w:r w:rsidRPr="000A7067">
        <w:rPr>
          <w:vertAlign w:val="superscript"/>
          <w:lang w:val="fr-FR"/>
        </w:rPr>
        <w:t>o</w:t>
      </w:r>
      <w:r>
        <w:rPr>
          <w:lang w:val="fr-FR"/>
        </w:rPr>
        <w:t> 141 sur les dispositions du Règlement 2019/2144 de l’Union européenne et à introduire des prescriptions relatives à ce type de systèmes pour toutes les catégories de véhicules.</w:t>
      </w:r>
    </w:p>
    <w:bookmarkEnd w:id="1"/>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ECE/TRANS/WP.29/GRBP/2020/20.</w:t>
      </w:r>
    </w:p>
    <w:p w:rsidR="00385BB0" w:rsidRPr="00CE5D46" w:rsidRDefault="00385BB0" w:rsidP="00385BB0">
      <w:pPr>
        <w:pStyle w:val="H23G"/>
        <w:rPr>
          <w:lang w:val="fr-FR"/>
        </w:rPr>
      </w:pPr>
      <w:r>
        <w:rPr>
          <w:lang w:val="fr-FR"/>
        </w:rPr>
        <w:lastRenderedPageBreak/>
        <w:tab/>
      </w:r>
      <w:r>
        <w:rPr>
          <w:lang w:val="fr-FR"/>
        </w:rPr>
        <w:t>h)</w:t>
      </w:r>
      <w:r>
        <w:rPr>
          <w:lang w:val="fr-FR"/>
        </w:rPr>
        <w:tab/>
        <w:t>Règlement ONU n</w:t>
      </w:r>
      <w:r w:rsidRPr="00B07161">
        <w:rPr>
          <w:vertAlign w:val="superscript"/>
          <w:lang w:val="fr-FR"/>
        </w:rPr>
        <w:t>o</w:t>
      </w:r>
      <w:r>
        <w:rPr>
          <w:lang w:val="fr-FR"/>
        </w:rPr>
        <w:t> 142 (Montage des pneumatiques)</w:t>
      </w:r>
    </w:p>
    <w:p w:rsidR="00385BB0" w:rsidRPr="00CE5D46" w:rsidRDefault="00385BB0" w:rsidP="000A7067">
      <w:pPr>
        <w:pStyle w:val="SingleTxtG"/>
        <w:ind w:firstLine="567"/>
        <w:rPr>
          <w:lang w:val="fr-FR"/>
        </w:rPr>
      </w:pPr>
      <w:r>
        <w:rPr>
          <w:lang w:val="fr-FR"/>
        </w:rPr>
        <w:t>Le GRBP examinera une proposition de nouvelle série d’amendements soumise par la TF TPMSTI, qui tend à aligner le Règlement ONU n</w:t>
      </w:r>
      <w:r w:rsidRPr="00A36A29">
        <w:rPr>
          <w:vertAlign w:val="superscript"/>
          <w:lang w:val="fr-FR"/>
        </w:rPr>
        <w:t>o</w:t>
      </w:r>
      <w:r>
        <w:rPr>
          <w:lang w:val="fr-FR"/>
        </w:rPr>
        <w:t> 142 sur les dispositions du Règlement 2019/2144 de l’Union européenne et à introduire des prescriptions relatives au montage des pneumatiques pour toutes les catégories de véhicules.</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ECE/TRANS/WP.29/GRBP/2020/19.</w:t>
      </w:r>
    </w:p>
    <w:p w:rsidR="00385BB0" w:rsidRPr="00CE5D46" w:rsidRDefault="00385BB0" w:rsidP="00385BB0">
      <w:pPr>
        <w:pStyle w:val="H1G"/>
        <w:rPr>
          <w:lang w:val="fr-FR"/>
        </w:rPr>
      </w:pPr>
      <w:r>
        <w:rPr>
          <w:lang w:val="fr-FR"/>
        </w:rPr>
        <w:tab/>
      </w:r>
      <w:r>
        <w:rPr>
          <w:lang w:val="fr-FR"/>
        </w:rPr>
        <w:t>6.</w:t>
      </w:r>
      <w:r>
        <w:rPr>
          <w:lang w:val="fr-FR"/>
        </w:rPr>
        <w:tab/>
        <w:t>Projet de Règlement ONU sur les avertisseurs de marche arrière</w:t>
      </w:r>
    </w:p>
    <w:p w:rsidR="00385BB0" w:rsidRPr="00CE5D46" w:rsidRDefault="00385BB0" w:rsidP="000A7067">
      <w:pPr>
        <w:pStyle w:val="SingleTxtG"/>
        <w:ind w:firstLine="567"/>
        <w:rPr>
          <w:lang w:val="fr-FR"/>
        </w:rPr>
      </w:pPr>
      <w:r>
        <w:rPr>
          <w:lang w:val="fr-FR"/>
        </w:rPr>
        <w:t xml:space="preserve">Le GRBP sera informé des activités de l’équipe spéciale des avertisseurs de marche arrière </w:t>
      </w:r>
      <w:r w:rsidRPr="00CE5D46">
        <w:rPr>
          <w:lang w:val="fr-FR"/>
        </w:rPr>
        <w:t>(</w:t>
      </w:r>
      <w:r w:rsidRPr="00C02E2F">
        <w:rPr>
          <w:lang w:val="fr-FR"/>
        </w:rPr>
        <w:t>TF RW</w:t>
      </w:r>
      <w:r w:rsidRPr="00CE5D46">
        <w:rPr>
          <w:lang w:val="fr-FR"/>
        </w:rPr>
        <w:t>)</w:t>
      </w:r>
      <w:r w:rsidRPr="008112FB">
        <w:rPr>
          <w:lang w:val="fr-FR"/>
        </w:rPr>
        <w:t xml:space="preserve"> </w:t>
      </w:r>
      <w:r>
        <w:rPr>
          <w:lang w:val="fr-FR"/>
        </w:rPr>
        <w:t>ainsi que de sa coopération avec le Groupe de travail des dispositions générales de sécurité (GRSG) sur cette question.</w:t>
      </w:r>
    </w:p>
    <w:p w:rsidR="00385BB0" w:rsidRPr="00CE5D46" w:rsidRDefault="00385BB0" w:rsidP="00385BB0">
      <w:pPr>
        <w:pStyle w:val="H1G"/>
        <w:rPr>
          <w:lang w:val="fr-FR"/>
        </w:rPr>
      </w:pPr>
      <w:r>
        <w:rPr>
          <w:lang w:val="fr-FR"/>
        </w:rPr>
        <w:tab/>
      </w:r>
      <w:r>
        <w:rPr>
          <w:lang w:val="fr-FR"/>
        </w:rPr>
        <w:t>7.</w:t>
      </w:r>
      <w:r>
        <w:rPr>
          <w:lang w:val="fr-FR"/>
        </w:rPr>
        <w:tab/>
        <w:t>Échange d’informations sur les prescriptions nationales et internationales en matière de niveau sonore</w:t>
      </w:r>
    </w:p>
    <w:p w:rsidR="00385BB0" w:rsidRPr="00CE5D46" w:rsidRDefault="00385BB0" w:rsidP="000A7067">
      <w:pPr>
        <w:pStyle w:val="SingleTxtG"/>
        <w:ind w:firstLine="567"/>
        <w:rPr>
          <w:lang w:val="fr-FR"/>
        </w:rPr>
      </w:pPr>
      <w:r>
        <w:rPr>
          <w:lang w:val="fr-FR"/>
        </w:rPr>
        <w:t>Le GRBP poursuivra son échange de vues sur l’élaboration de prescriptions nationales ou régionales et internationales en matière de niveau sonore.</w:t>
      </w:r>
    </w:p>
    <w:p w:rsidR="00385BB0" w:rsidRPr="00CE5D46" w:rsidRDefault="00385BB0" w:rsidP="00385BB0">
      <w:pPr>
        <w:pStyle w:val="H1G"/>
        <w:rPr>
          <w:lang w:val="fr-FR"/>
        </w:rPr>
      </w:pPr>
      <w:r>
        <w:rPr>
          <w:lang w:val="fr-FR"/>
        </w:rPr>
        <w:tab/>
      </w:r>
      <w:r>
        <w:rPr>
          <w:lang w:val="fr-FR"/>
        </w:rPr>
        <w:t>8.</w:t>
      </w:r>
      <w:r>
        <w:rPr>
          <w:lang w:val="fr-FR"/>
        </w:rPr>
        <w:tab/>
        <w:t>Propositions d’amendements à la Résolution d’ensemble sur la</w:t>
      </w:r>
      <w:r w:rsidR="000A7067">
        <w:rPr>
          <w:lang w:val="fr-FR"/>
        </w:rPr>
        <w:t> </w:t>
      </w:r>
      <w:r>
        <w:rPr>
          <w:lang w:val="fr-FR"/>
        </w:rPr>
        <w:t>construction des véhicules</w:t>
      </w:r>
    </w:p>
    <w:p w:rsidR="00385BB0" w:rsidRPr="00CE5D46" w:rsidRDefault="00385BB0" w:rsidP="000A7067">
      <w:pPr>
        <w:pStyle w:val="SingleTxtG"/>
        <w:ind w:firstLine="567"/>
        <w:rPr>
          <w:bCs/>
          <w:lang w:val="fr-FR"/>
        </w:rPr>
      </w:pPr>
      <w:r>
        <w:rPr>
          <w:lang w:val="fr-FR"/>
        </w:rPr>
        <w:t>Le GRBP examinera de nouvelles propositions, le cas échéant.</w:t>
      </w:r>
    </w:p>
    <w:p w:rsidR="00385BB0" w:rsidRPr="00CE5D46" w:rsidRDefault="00385BB0" w:rsidP="00385BB0">
      <w:pPr>
        <w:pStyle w:val="H1G"/>
        <w:rPr>
          <w:lang w:val="fr-FR"/>
        </w:rPr>
      </w:pPr>
      <w:r>
        <w:rPr>
          <w:lang w:val="fr-FR"/>
        </w:rPr>
        <w:tab/>
      </w:r>
      <w:r>
        <w:rPr>
          <w:lang w:val="fr-FR"/>
        </w:rPr>
        <w:t>9.</w:t>
      </w:r>
      <w:r>
        <w:rPr>
          <w:lang w:val="fr-FR"/>
        </w:rPr>
        <w:tab/>
        <w:t>Mise au point d’une homologation de type internationale de l’ensemble du véhicule</w:t>
      </w:r>
    </w:p>
    <w:p w:rsidR="00385BB0" w:rsidRPr="00CE5D46" w:rsidRDefault="00385BB0" w:rsidP="000A7067">
      <w:pPr>
        <w:pStyle w:val="SingleTxtG"/>
        <w:ind w:firstLine="567"/>
        <w:rPr>
          <w:lang w:val="fr-FR"/>
        </w:rPr>
      </w:pPr>
      <w:r>
        <w:rPr>
          <w:lang w:val="fr-FR"/>
        </w:rPr>
        <w:t>Le GRBP sera informé de l’état d’avancement de la mise en œuvre de l’homologation de type internationale de l’ensemble du véhicule (IWVTA) (Règlement ONU</w:t>
      </w:r>
      <w:r w:rsidR="000A7067">
        <w:rPr>
          <w:lang w:val="fr-FR"/>
        </w:rPr>
        <w:t xml:space="preserve"> </w:t>
      </w:r>
      <w:r w:rsidRPr="00731B3A">
        <w:rPr>
          <w:lang w:val="fr-FR"/>
        </w:rPr>
        <w:t>n</w:t>
      </w:r>
      <w:r w:rsidRPr="00731B3A">
        <w:rPr>
          <w:vertAlign w:val="superscript"/>
          <w:lang w:val="fr-FR"/>
        </w:rPr>
        <w:t>o</w:t>
      </w:r>
      <w:r w:rsidRPr="00731B3A">
        <w:rPr>
          <w:lang w:val="fr-FR"/>
        </w:rPr>
        <w:t> </w:t>
      </w:r>
      <w:r>
        <w:rPr>
          <w:lang w:val="fr-FR"/>
        </w:rPr>
        <w:t>0).</w:t>
      </w:r>
    </w:p>
    <w:p w:rsidR="00385BB0" w:rsidRPr="00CE5D46" w:rsidRDefault="00385BB0" w:rsidP="00385BB0">
      <w:pPr>
        <w:pStyle w:val="H1G"/>
        <w:rPr>
          <w:lang w:val="fr-FR"/>
        </w:rPr>
      </w:pPr>
      <w:r>
        <w:rPr>
          <w:lang w:val="fr-FR"/>
        </w:rPr>
        <w:tab/>
      </w:r>
      <w:r>
        <w:rPr>
          <w:lang w:val="fr-FR"/>
        </w:rPr>
        <w:t>10.</w:t>
      </w:r>
      <w:r>
        <w:rPr>
          <w:lang w:val="fr-FR"/>
        </w:rPr>
        <w:tab/>
        <w:t>Points à retenir des dernières sessions du Forum mondial de</w:t>
      </w:r>
      <w:r w:rsidR="000A7067">
        <w:rPr>
          <w:lang w:val="fr-FR"/>
        </w:rPr>
        <w:t> </w:t>
      </w:r>
      <w:r>
        <w:rPr>
          <w:lang w:val="fr-FR"/>
        </w:rPr>
        <w:t>l’harmonisation des Règlements concernant les véhicules</w:t>
      </w:r>
    </w:p>
    <w:p w:rsidR="00385BB0" w:rsidRPr="00CE5D46" w:rsidRDefault="00385BB0" w:rsidP="000A7067">
      <w:pPr>
        <w:pStyle w:val="SingleTxtG"/>
        <w:ind w:firstLine="567"/>
        <w:rPr>
          <w:b/>
          <w:lang w:val="fr-FR"/>
        </w:rPr>
      </w:pPr>
      <w:r w:rsidRPr="00DE6735">
        <w:rPr>
          <w:lang w:val="fr-FR"/>
        </w:rPr>
        <w:t xml:space="preserve">Le </w:t>
      </w:r>
      <w:r>
        <w:rPr>
          <w:lang w:val="fr-FR"/>
        </w:rPr>
        <w:t>GRBP</w:t>
      </w:r>
      <w:r w:rsidRPr="00DE6735">
        <w:rPr>
          <w:lang w:val="fr-FR"/>
        </w:rPr>
        <w:t xml:space="preserve"> sera informé par le secrétariat des points à retenir des dernières sessions du WP.29 sur des questions qui le concernent et sur des questions communes.</w:t>
      </w:r>
    </w:p>
    <w:p w:rsidR="00385BB0" w:rsidRPr="00CE5D46" w:rsidRDefault="00385BB0" w:rsidP="00385BB0">
      <w:pPr>
        <w:pStyle w:val="H1G"/>
        <w:rPr>
          <w:lang w:val="fr-FR"/>
        </w:rPr>
      </w:pPr>
      <w:r>
        <w:rPr>
          <w:lang w:val="fr-FR"/>
        </w:rPr>
        <w:tab/>
      </w:r>
      <w:r w:rsidRPr="00731B3A">
        <w:rPr>
          <w:lang w:val="fr-FR"/>
        </w:rPr>
        <w:t>11.</w:t>
      </w:r>
      <w:r w:rsidRPr="00731B3A">
        <w:rPr>
          <w:lang w:val="fr-FR"/>
        </w:rPr>
        <w:tab/>
        <w:t>Échange de vues sur les travaux futurs du Groupe de travail du bruit et</w:t>
      </w:r>
      <w:r w:rsidR="000A7067">
        <w:rPr>
          <w:lang w:val="fr-FR"/>
        </w:rPr>
        <w:t xml:space="preserve"> </w:t>
      </w:r>
      <w:r w:rsidRPr="00731B3A">
        <w:rPr>
          <w:lang w:val="fr-FR"/>
        </w:rPr>
        <w:t>des pneumatiques</w:t>
      </w:r>
    </w:p>
    <w:p w:rsidR="00385BB0" w:rsidRPr="00CE5D46" w:rsidRDefault="00385BB0" w:rsidP="000A7067">
      <w:pPr>
        <w:pStyle w:val="SingleTxtG"/>
        <w:ind w:firstLine="567"/>
        <w:rPr>
          <w:lang w:val="fr-FR"/>
        </w:rPr>
      </w:pPr>
      <w:r>
        <w:rPr>
          <w:lang w:val="fr-FR"/>
        </w:rPr>
        <w:t>Le GRBP pourra examiner la liste des priorités à prendre en considération dans ses futurs travaux.</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Document informel GRBP-71-22-Rev.1.</w:t>
      </w:r>
    </w:p>
    <w:p w:rsidR="00385BB0" w:rsidRPr="00CE5D46" w:rsidRDefault="00385BB0" w:rsidP="00385BB0">
      <w:pPr>
        <w:pStyle w:val="H1G"/>
        <w:rPr>
          <w:lang w:val="fr-FR"/>
        </w:rPr>
      </w:pPr>
      <w:r>
        <w:rPr>
          <w:lang w:val="fr-FR"/>
        </w:rPr>
        <w:tab/>
      </w:r>
      <w:r>
        <w:rPr>
          <w:lang w:val="fr-FR"/>
        </w:rPr>
        <w:t>12.</w:t>
      </w:r>
      <w:r>
        <w:rPr>
          <w:lang w:val="fr-FR"/>
        </w:rPr>
        <w:tab/>
        <w:t>Questions diverses</w:t>
      </w:r>
    </w:p>
    <w:p w:rsidR="00385BB0" w:rsidRPr="00CE5D46" w:rsidRDefault="00385BB0" w:rsidP="000A7067">
      <w:pPr>
        <w:pStyle w:val="SingleTxtG"/>
        <w:ind w:firstLine="567"/>
        <w:rPr>
          <w:lang w:val="fr-FR"/>
        </w:rPr>
      </w:pPr>
      <w:r>
        <w:rPr>
          <w:lang w:val="fr-FR"/>
        </w:rPr>
        <w:t xml:space="preserve">À sa session précédente, le GRBP a été informé de l’état d’avancement des travaux relatifs à la base de données pour l’échange d’informations concernant l’homologation de type (DETA) (GRBP-71-03) et il a décidé d’étudier, à sa session suivante, la question de </w:t>
      </w:r>
      <w:r>
        <w:rPr>
          <w:lang w:val="fr-FR"/>
        </w:rPr>
        <w:lastRenderedPageBreak/>
        <w:t>savoir si l’identifiant unique pourrait remplacer les marques</w:t>
      </w:r>
      <w:r w:rsidR="000A7067">
        <w:rPr>
          <w:lang w:val="fr-FR"/>
        </w:rPr>
        <w:t xml:space="preserve"> </w:t>
      </w:r>
      <w:r>
        <w:rPr>
          <w:lang w:val="fr-FR"/>
        </w:rPr>
        <w:t>E classiques dans les Règlements ONU qui relèvent de sa compétence.</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Document informel GRBP-71-22-Rev.1.</w:t>
      </w:r>
    </w:p>
    <w:p w:rsidR="00385BB0" w:rsidRPr="00CE5D46" w:rsidRDefault="00385BB0" w:rsidP="000A7067">
      <w:pPr>
        <w:pStyle w:val="SingleTxtG"/>
        <w:ind w:firstLine="567"/>
        <w:rPr>
          <w:lang w:val="fr-FR"/>
        </w:rPr>
      </w:pPr>
      <w:r>
        <w:rPr>
          <w:lang w:val="fr-FR"/>
        </w:rPr>
        <w:t>L’expert de la France a soumis un projet de calendrier des réunions de 2020 présentant un intérêt pour les experts du GRBP (GRBP-71-13-Rev.2). Celui-ci a accueilli favorablement ledit document, comme outil de planification utile, et il a invité ses groupes de travail informels et ses équipes spéciales à communiquer des données actualisées à l’expert de la France, dans l’optique d’afficher sur le site Web du GRBP un calendrier des réunions actualisé.</w:t>
      </w:r>
    </w:p>
    <w:p w:rsidR="00385BB0" w:rsidRPr="00CE5D46" w:rsidRDefault="00385BB0" w:rsidP="00385BB0">
      <w:pPr>
        <w:pStyle w:val="H23G"/>
        <w:rPr>
          <w:lang w:val="fr-FR"/>
        </w:rPr>
      </w:pPr>
      <w:r>
        <w:rPr>
          <w:lang w:val="fr-FR"/>
        </w:rPr>
        <w:tab/>
      </w:r>
      <w:r>
        <w:rPr>
          <w:lang w:val="fr-FR"/>
        </w:rPr>
        <w:tab/>
      </w:r>
      <w:r>
        <w:rPr>
          <w:lang w:val="fr-FR"/>
        </w:rPr>
        <w:t>Document(s)</w:t>
      </w:r>
      <w:r w:rsidR="000A7067">
        <w:rPr>
          <w:lang w:val="fr-FR"/>
        </w:rPr>
        <w:t> :</w:t>
      </w:r>
    </w:p>
    <w:p w:rsidR="00385BB0" w:rsidRPr="00CE5D46" w:rsidRDefault="00385BB0" w:rsidP="00385BB0">
      <w:pPr>
        <w:pStyle w:val="SingleTxtG"/>
        <w:rPr>
          <w:lang w:val="fr-FR"/>
        </w:rPr>
      </w:pPr>
      <w:r>
        <w:rPr>
          <w:lang w:val="fr-FR"/>
        </w:rPr>
        <w:t>Document informel GRBP-71-13-Rev.2.</w:t>
      </w:r>
    </w:p>
    <w:p w:rsidR="00385BB0" w:rsidRPr="00CE5D46" w:rsidRDefault="00385BB0" w:rsidP="000A7067">
      <w:pPr>
        <w:pStyle w:val="SingleTxtG"/>
        <w:ind w:firstLine="567"/>
        <w:rPr>
          <w:lang w:val="fr-FR"/>
        </w:rPr>
      </w:pPr>
      <w:r>
        <w:rPr>
          <w:lang w:val="fr-FR"/>
        </w:rPr>
        <w:t>Le GRBP examinera d’autres questions, si nécessaire.</w:t>
      </w:r>
    </w:p>
    <w:p w:rsidR="00385BB0" w:rsidRPr="00CE5D46" w:rsidRDefault="00385BB0" w:rsidP="00385BB0">
      <w:pPr>
        <w:pStyle w:val="H1G"/>
        <w:rPr>
          <w:lang w:val="fr-FR"/>
        </w:rPr>
      </w:pPr>
      <w:r>
        <w:rPr>
          <w:lang w:val="fr-FR"/>
        </w:rPr>
        <w:tab/>
      </w:r>
      <w:r>
        <w:rPr>
          <w:lang w:val="fr-FR"/>
        </w:rPr>
        <w:t>13.</w:t>
      </w:r>
      <w:r>
        <w:rPr>
          <w:lang w:val="fr-FR"/>
        </w:rPr>
        <w:tab/>
        <w:t>Ordre du jour provisoire de la prochaine session</w:t>
      </w:r>
    </w:p>
    <w:p w:rsidR="00385BB0" w:rsidRPr="00CE5D46" w:rsidRDefault="00385BB0" w:rsidP="000A7067">
      <w:pPr>
        <w:pStyle w:val="SingleTxtG"/>
        <w:ind w:firstLine="567"/>
        <w:rPr>
          <w:lang w:val="fr-FR"/>
        </w:rPr>
      </w:pPr>
      <w:r>
        <w:rPr>
          <w:lang w:val="fr-FR"/>
        </w:rPr>
        <w:t>Le GRBP est invité à donner des indications concernant l’ordre du jour provisoire de la prochaine session, qui devrait se tenir à Genève du 26</w:t>
      </w:r>
      <w:r w:rsidR="000A7067">
        <w:rPr>
          <w:lang w:val="fr-FR"/>
        </w:rPr>
        <w:t> </w:t>
      </w:r>
      <w:r>
        <w:rPr>
          <w:lang w:val="fr-FR"/>
        </w:rPr>
        <w:t>janvier 2020 à partir de 14</w:t>
      </w:r>
      <w:r w:rsidR="000A7067">
        <w:rPr>
          <w:lang w:val="fr-FR"/>
        </w:rPr>
        <w:t> </w:t>
      </w:r>
      <w:r>
        <w:rPr>
          <w:lang w:val="fr-FR"/>
        </w:rPr>
        <w:t>h</w:t>
      </w:r>
      <w:r w:rsidR="000A7067">
        <w:rPr>
          <w:lang w:val="fr-FR"/>
        </w:rPr>
        <w:t> </w:t>
      </w:r>
      <w:r>
        <w:rPr>
          <w:lang w:val="fr-FR"/>
        </w:rPr>
        <w:t>30 au 29</w:t>
      </w:r>
      <w:r w:rsidR="000A7067">
        <w:rPr>
          <w:lang w:val="fr-FR"/>
        </w:rPr>
        <w:t> </w:t>
      </w:r>
      <w:r>
        <w:rPr>
          <w:lang w:val="fr-FR"/>
        </w:rPr>
        <w:t>janvier 2020 à 12</w:t>
      </w:r>
      <w:r w:rsidR="000A7067">
        <w:rPr>
          <w:lang w:val="fr-FR"/>
        </w:rPr>
        <w:t> </w:t>
      </w:r>
      <w:r>
        <w:rPr>
          <w:lang w:val="fr-FR"/>
        </w:rPr>
        <w:t>h</w:t>
      </w:r>
      <w:r w:rsidR="000A7067">
        <w:rPr>
          <w:lang w:val="fr-FR"/>
        </w:rPr>
        <w:t> </w:t>
      </w:r>
      <w:r>
        <w:rPr>
          <w:lang w:val="fr-FR"/>
        </w:rPr>
        <w:t>30.</w:t>
      </w:r>
      <w:bookmarkStart w:id="2" w:name="_GoBack"/>
      <w:bookmarkEnd w:id="2"/>
    </w:p>
    <w:p w:rsidR="00385BB0" w:rsidRPr="00CE5D46" w:rsidRDefault="00385BB0" w:rsidP="00385BB0">
      <w:pPr>
        <w:pStyle w:val="H1G"/>
        <w:rPr>
          <w:lang w:val="fr-FR"/>
        </w:rPr>
      </w:pPr>
      <w:r>
        <w:rPr>
          <w:lang w:val="fr-FR"/>
        </w:rPr>
        <w:tab/>
      </w:r>
      <w:r>
        <w:rPr>
          <w:lang w:val="fr-FR"/>
        </w:rPr>
        <w:t>14.</w:t>
      </w:r>
      <w:r>
        <w:rPr>
          <w:lang w:val="fr-FR"/>
        </w:rPr>
        <w:tab/>
        <w:t>Élection du Bureau</w:t>
      </w:r>
    </w:p>
    <w:p w:rsidR="00385BB0" w:rsidRPr="006C644A" w:rsidRDefault="00385BB0" w:rsidP="000A7067">
      <w:pPr>
        <w:pStyle w:val="SingleTxtG"/>
        <w:ind w:firstLine="567"/>
        <w:rPr>
          <w:spacing w:val="-1"/>
          <w:lang w:val="fr-FR"/>
        </w:rPr>
      </w:pPr>
      <w:r w:rsidRPr="006C644A">
        <w:rPr>
          <w:spacing w:val="-1"/>
          <w:lang w:val="fr-FR"/>
        </w:rPr>
        <w:t xml:space="preserve">Conformément à l’article 37 du </w:t>
      </w:r>
      <w:r w:rsidR="000A7067" w:rsidRPr="006C644A">
        <w:rPr>
          <w:spacing w:val="-1"/>
          <w:lang w:val="fr-FR"/>
        </w:rPr>
        <w:t>r</w:t>
      </w:r>
      <w:r w:rsidRPr="006C644A">
        <w:rPr>
          <w:spacing w:val="-1"/>
          <w:lang w:val="fr-FR"/>
        </w:rPr>
        <w:t>èglement intérieur (TRANS/WP.29/690 et Amend.1), le GRBP élira le Président et le Vice-Président pour les sessions prévues en 2020.</w:t>
      </w:r>
    </w:p>
    <w:p w:rsidR="00F9573C" w:rsidRPr="00385BB0" w:rsidRDefault="00385BB0" w:rsidP="00385BB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385BB0" w:rsidSect="003535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365" w:rsidRDefault="00E94365" w:rsidP="00F95C08">
      <w:pPr>
        <w:spacing w:line="240" w:lineRule="auto"/>
      </w:pPr>
    </w:p>
  </w:endnote>
  <w:endnote w:type="continuationSeparator" w:id="0">
    <w:p w:rsidR="00E94365" w:rsidRPr="00AC3823" w:rsidRDefault="00E94365" w:rsidP="00AC3823">
      <w:pPr>
        <w:pStyle w:val="Pieddepage"/>
      </w:pPr>
    </w:p>
  </w:endnote>
  <w:endnote w:type="continuationNotice" w:id="1">
    <w:p w:rsidR="00E94365" w:rsidRDefault="00E943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7E" w:rsidRPr="0035357E" w:rsidRDefault="0035357E" w:rsidP="0035357E">
    <w:pPr>
      <w:pStyle w:val="Pieddepage"/>
      <w:tabs>
        <w:tab w:val="right" w:pos="9638"/>
      </w:tabs>
    </w:pPr>
    <w:r w:rsidRPr="0035357E">
      <w:rPr>
        <w:b/>
        <w:sz w:val="18"/>
      </w:rPr>
      <w:fldChar w:fldCharType="begin"/>
    </w:r>
    <w:r w:rsidRPr="0035357E">
      <w:rPr>
        <w:b/>
        <w:sz w:val="18"/>
      </w:rPr>
      <w:instrText xml:space="preserve"> PAGE  \* MERGEFORMAT </w:instrText>
    </w:r>
    <w:r w:rsidRPr="0035357E">
      <w:rPr>
        <w:b/>
        <w:sz w:val="18"/>
      </w:rPr>
      <w:fldChar w:fldCharType="separate"/>
    </w:r>
    <w:r w:rsidRPr="0035357E">
      <w:rPr>
        <w:b/>
        <w:noProof/>
        <w:sz w:val="18"/>
      </w:rPr>
      <w:t>2</w:t>
    </w:r>
    <w:r w:rsidRPr="0035357E">
      <w:rPr>
        <w:b/>
        <w:sz w:val="18"/>
      </w:rPr>
      <w:fldChar w:fldCharType="end"/>
    </w:r>
    <w:r>
      <w:rPr>
        <w:b/>
        <w:sz w:val="18"/>
      </w:rPr>
      <w:tab/>
    </w:r>
    <w:r>
      <w:t>GE.20-07999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7E" w:rsidRPr="0035357E" w:rsidRDefault="0035357E" w:rsidP="0035357E">
    <w:pPr>
      <w:pStyle w:val="Pieddepage"/>
      <w:tabs>
        <w:tab w:val="right" w:pos="9638"/>
      </w:tabs>
      <w:rPr>
        <w:b/>
        <w:sz w:val="18"/>
      </w:rPr>
    </w:pPr>
    <w:r>
      <w:t>GE.20-07999</w:t>
    </w:r>
    <w:r>
      <w:tab/>
    </w:r>
    <w:r w:rsidRPr="0035357E">
      <w:rPr>
        <w:b/>
        <w:sz w:val="18"/>
      </w:rPr>
      <w:fldChar w:fldCharType="begin"/>
    </w:r>
    <w:r w:rsidRPr="0035357E">
      <w:rPr>
        <w:b/>
        <w:sz w:val="18"/>
      </w:rPr>
      <w:instrText xml:space="preserve"> PAGE  \* MERGEFORMAT </w:instrText>
    </w:r>
    <w:r w:rsidRPr="0035357E">
      <w:rPr>
        <w:b/>
        <w:sz w:val="18"/>
      </w:rPr>
      <w:fldChar w:fldCharType="separate"/>
    </w:r>
    <w:r w:rsidRPr="0035357E">
      <w:rPr>
        <w:b/>
        <w:noProof/>
        <w:sz w:val="18"/>
      </w:rPr>
      <w:t>3</w:t>
    </w:r>
    <w:r w:rsidRPr="003535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5357E" w:rsidRDefault="0035357E" w:rsidP="0035357E">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20-07999  (F)    290620    290620</w:t>
    </w:r>
    <w:r>
      <w:rPr>
        <w:sz w:val="20"/>
      </w:rPr>
      <w:br/>
    </w:r>
    <w:r w:rsidRPr="0035357E">
      <w:rPr>
        <w:rFonts w:ascii="C39T30Lfz" w:hAnsi="C39T30Lfz"/>
        <w:sz w:val="56"/>
      </w:rPr>
      <w:t></w:t>
    </w:r>
    <w:r w:rsidRPr="0035357E">
      <w:rPr>
        <w:rFonts w:ascii="C39T30Lfz" w:hAnsi="C39T30Lfz"/>
        <w:sz w:val="56"/>
      </w:rPr>
      <w:t></w:t>
    </w:r>
    <w:r w:rsidRPr="0035357E">
      <w:rPr>
        <w:rFonts w:ascii="C39T30Lfz" w:hAnsi="C39T30Lfz"/>
        <w:sz w:val="56"/>
      </w:rPr>
      <w:t></w:t>
    </w:r>
    <w:r w:rsidRPr="0035357E">
      <w:rPr>
        <w:rFonts w:ascii="C39T30Lfz" w:hAnsi="C39T30Lfz"/>
        <w:sz w:val="56"/>
      </w:rPr>
      <w:t></w:t>
    </w:r>
    <w:r w:rsidRPr="0035357E">
      <w:rPr>
        <w:rFonts w:ascii="C39T30Lfz" w:hAnsi="C39T30Lfz"/>
        <w:sz w:val="56"/>
      </w:rPr>
      <w:t></w:t>
    </w:r>
    <w:r w:rsidRPr="0035357E">
      <w:rPr>
        <w:rFonts w:ascii="C39T30Lfz" w:hAnsi="C39T30Lfz"/>
        <w:sz w:val="56"/>
      </w:rPr>
      <w:t></w:t>
    </w:r>
    <w:r w:rsidRPr="0035357E">
      <w:rPr>
        <w:rFonts w:ascii="C39T30Lfz" w:hAnsi="C39T30Lfz"/>
        <w:sz w:val="56"/>
      </w:rPr>
      <w:t></w:t>
    </w:r>
    <w:r w:rsidRPr="0035357E">
      <w:rPr>
        <w:rFonts w:ascii="C39T30Lfz" w:hAnsi="C39T30Lfz"/>
        <w:sz w:val="56"/>
      </w:rPr>
      <w:t></w:t>
    </w:r>
    <w:r w:rsidRPr="0035357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365" w:rsidRPr="00AC3823" w:rsidRDefault="00E94365" w:rsidP="00AC3823">
      <w:pPr>
        <w:pStyle w:val="Pieddepage"/>
        <w:tabs>
          <w:tab w:val="right" w:pos="2155"/>
        </w:tabs>
        <w:spacing w:after="80" w:line="240" w:lineRule="atLeast"/>
        <w:ind w:left="680"/>
        <w:rPr>
          <w:u w:val="single"/>
        </w:rPr>
      </w:pPr>
      <w:r>
        <w:rPr>
          <w:u w:val="single"/>
        </w:rPr>
        <w:tab/>
      </w:r>
    </w:p>
  </w:footnote>
  <w:footnote w:type="continuationSeparator" w:id="0">
    <w:p w:rsidR="00E94365" w:rsidRPr="00AC3823" w:rsidRDefault="00E94365" w:rsidP="00AC3823">
      <w:pPr>
        <w:pStyle w:val="Pieddepage"/>
        <w:tabs>
          <w:tab w:val="right" w:pos="2155"/>
        </w:tabs>
        <w:spacing w:after="80" w:line="240" w:lineRule="atLeast"/>
        <w:ind w:left="680"/>
        <w:rPr>
          <w:u w:val="single"/>
        </w:rPr>
      </w:pPr>
      <w:r>
        <w:rPr>
          <w:u w:val="single"/>
        </w:rPr>
        <w:tab/>
      </w:r>
    </w:p>
  </w:footnote>
  <w:footnote w:type="continuationNotice" w:id="1">
    <w:p w:rsidR="00E94365" w:rsidRPr="00AC3823" w:rsidRDefault="00E94365">
      <w:pPr>
        <w:spacing w:line="240" w:lineRule="auto"/>
        <w:rPr>
          <w:sz w:val="2"/>
          <w:szCs w:val="2"/>
        </w:rPr>
      </w:pPr>
    </w:p>
  </w:footnote>
  <w:footnote w:id="2">
    <w:p w:rsidR="00385BB0" w:rsidRPr="00CE5D46" w:rsidRDefault="00385BB0" w:rsidP="00385BB0">
      <w:pPr>
        <w:pStyle w:val="Notedebasdepage"/>
        <w:rPr>
          <w:lang w:val="fr-FR"/>
        </w:rPr>
      </w:pPr>
      <w:r w:rsidRPr="00385BB0">
        <w:rPr>
          <w:sz w:val="20"/>
          <w:lang w:val="fr-FR"/>
        </w:rPr>
        <w:tab/>
        <w:t>*</w:t>
      </w:r>
      <w:r w:rsidRPr="00385BB0">
        <w:rPr>
          <w:sz w:val="20"/>
          <w:lang w:val="fr-FR"/>
        </w:rPr>
        <w:tab/>
      </w:r>
      <w:r>
        <w:rPr>
          <w:lang w:val="fr-FR"/>
        </w:rPr>
        <w:t xml:space="preserve">Pour des raisons d’économie, les représentants sont priés de se rendre </w:t>
      </w:r>
      <w:proofErr w:type="spellStart"/>
      <w:r>
        <w:rPr>
          <w:lang w:val="fr-FR"/>
        </w:rPr>
        <w:t>a</w:t>
      </w:r>
      <w:proofErr w:type="spellEnd"/>
      <w:r>
        <w:rPr>
          <w:lang w:val="fr-FR"/>
        </w:rPr>
        <w:t>̀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385BB0">
          <w:rPr>
            <w:rStyle w:val="Lienhypertexte"/>
            <w:lang w:val="fr-FR"/>
          </w:rPr>
          <w:t>www.unece.org/trans/main/wp2</w:t>
        </w:r>
        <w:r w:rsidRPr="00385BB0">
          <w:rPr>
            <w:rStyle w:val="Lienhypertexte"/>
            <w:lang w:val="fr-FR"/>
          </w:rPr>
          <w:t>9</w:t>
        </w:r>
        <w:r w:rsidRPr="00385BB0">
          <w:rPr>
            <w:rStyle w:val="Lienhypertexte"/>
            <w:lang w:val="fr-FR"/>
          </w:rPr>
          <w:t>/</w:t>
        </w:r>
        <w:r w:rsidRPr="00385BB0">
          <w:rPr>
            <w:rStyle w:val="Lienhypertexte"/>
            <w:lang w:val="fr-FR"/>
          </w:rPr>
          <w:t>w</w:t>
        </w:r>
        <w:r w:rsidRPr="00385BB0">
          <w:rPr>
            <w:rStyle w:val="Lienhypertexte"/>
            <w:lang w:val="fr-FR"/>
          </w:rPr>
          <w:t>p29wgs/wp29grb/grb2020.html</w:t>
        </w:r>
      </w:hyperlink>
      <w:r>
        <w:rPr>
          <w:lang w:val="fr-FR"/>
        </w:rPr>
        <w:t xml:space="preserve">). </w:t>
      </w:r>
      <w:proofErr w:type="spellStart"/>
      <w:r>
        <w:rPr>
          <w:lang w:val="fr-FR"/>
        </w:rPr>
        <w:t>A</w:t>
      </w:r>
      <w:proofErr w:type="spellEnd"/>
      <w:r>
        <w:rPr>
          <w:lang w:val="fr-FR"/>
        </w:rPr>
        <w:t>̀ titre exceptionnel, ils peuvent également être obtenus par courrier électronique (</w:t>
      </w:r>
      <w:hyperlink r:id="rId2" w:history="1">
        <w:r w:rsidRPr="002C60FC">
          <w:rPr>
            <w:rStyle w:val="Lienhypertexte"/>
            <w:lang w:val="fr-FR"/>
          </w:rPr>
          <w:t>GRBP@un.org</w:t>
        </w:r>
      </w:hyperlink>
      <w:r>
        <w:rPr>
          <w:lang w:val="fr-FR"/>
        </w:rPr>
        <w:t>). Durant la session, les documents officiels peuvent être obtenus auprès de la Section de la distribution des documents de l’ONUG (bureau C.337 au 3</w:t>
      </w:r>
      <w:r w:rsidRPr="002C60FC">
        <w:rPr>
          <w:vertAlign w:val="superscript"/>
          <w:lang w:val="fr-FR"/>
        </w:rPr>
        <w:t>e</w:t>
      </w:r>
      <w:r w:rsidR="002C60FC">
        <w:rPr>
          <w:lang w:val="fr-FR"/>
        </w:rPr>
        <w:t> </w:t>
      </w:r>
      <w:r>
        <w:rPr>
          <w:lang w:val="fr-FR"/>
        </w:rPr>
        <w:t xml:space="preserve">étage du Palais des Nations). Les versions traduites de ces documents sont disponibles en accès public sur le Système de diffusion électronique des documents (SEDOC), à l’adresse </w:t>
      </w:r>
      <w:hyperlink r:id="rId3" w:history="1">
        <w:r w:rsidRPr="000A7067">
          <w:rPr>
            <w:rStyle w:val="Lienhypertexte"/>
            <w:lang w:val="fr-FR"/>
          </w:rPr>
          <w:t>http</w:t>
        </w:r>
        <w:r w:rsidR="000A7067">
          <w:rPr>
            <w:rStyle w:val="Lienhypertexte"/>
            <w:lang w:val="fr-FR"/>
          </w:rPr>
          <w:t>:/</w:t>
        </w:r>
        <w:r w:rsidRPr="000A7067">
          <w:rPr>
            <w:rStyle w:val="Lienhypertexte"/>
            <w:lang w:val="fr-FR"/>
          </w:rPr>
          <w:t>/documents.un.org/</w:t>
        </w:r>
      </w:hyperlink>
      <w:r>
        <w:rPr>
          <w:lang w:val="fr-FR"/>
        </w:rPr>
        <w:t>.</w:t>
      </w:r>
    </w:p>
  </w:footnote>
  <w:footnote w:id="3">
    <w:p w:rsidR="00385BB0" w:rsidRPr="00CE5D46" w:rsidRDefault="00385BB0" w:rsidP="00385BB0">
      <w:pPr>
        <w:pStyle w:val="Notedebasdepage"/>
        <w:rPr>
          <w:sz w:val="20"/>
          <w:lang w:val="fr-FR"/>
        </w:rPr>
      </w:pPr>
      <w:r w:rsidRPr="00385BB0">
        <w:rPr>
          <w:sz w:val="20"/>
          <w:lang w:val="fr-FR"/>
        </w:rPr>
        <w:tab/>
        <w:t>**</w:t>
      </w:r>
      <w:r w:rsidRPr="00385BB0">
        <w:rPr>
          <w:sz w:val="20"/>
          <w:lang w:val="fr-FR"/>
        </w:rPr>
        <w:tab/>
      </w:r>
      <w:r>
        <w:rPr>
          <w:lang w:val="fr-FR"/>
        </w:rPr>
        <w:t>Les représentants sont priés de remplir le formulaire d’inscription disponible sur le site Web de la CEE (</w:t>
      </w:r>
      <w:hyperlink r:id="rId4" w:history="1">
        <w:r w:rsidRPr="000A7067">
          <w:rPr>
            <w:rStyle w:val="Lienhypertexte"/>
            <w:lang w:val="fr-FR"/>
          </w:rPr>
          <w:t>https</w:t>
        </w:r>
        <w:r w:rsidR="000A7067">
          <w:rPr>
            <w:rStyle w:val="Lienhypertexte"/>
            <w:lang w:val="fr-FR"/>
          </w:rPr>
          <w:t>:/</w:t>
        </w:r>
        <w:r w:rsidRPr="000A7067">
          <w:rPr>
            <w:rStyle w:val="Lienhypertexte"/>
            <w:lang w:val="fr-FR"/>
          </w:rPr>
          <w:t>/uncdb.unece.org/app/ext/meeting-registration?id=_xyuSv</w:t>
        </w:r>
      </w:hyperlink>
      <w:r>
        <w:rPr>
          <w:lang w:val="fr-FR"/>
        </w:rPr>
        <w:t xml:space="preserve">). </w:t>
      </w:r>
      <w:proofErr w:type="spellStart"/>
      <w:r>
        <w:rPr>
          <w:lang w:val="fr-FR"/>
        </w:rPr>
        <w:t>A</w:t>
      </w:r>
      <w:proofErr w:type="spellEnd"/>
      <w:r>
        <w:rPr>
          <w:lang w:val="fr-FR"/>
        </w:rPr>
        <w:t xml:space="preserve">̀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xml:space="preserve">̀ contacter le secrétariat par téléphone (poste 74323). Un plan du Palais des Nations et d’autres renseignements utiles sont disponibles à l’adresse </w:t>
      </w:r>
      <w:hyperlink r:id="rId5" w:history="1">
        <w:r w:rsidRPr="000A7067">
          <w:rPr>
            <w:rStyle w:val="Lienhypertexte"/>
            <w:lang w:val="fr-FR"/>
          </w:rPr>
          <w:t>http</w:t>
        </w:r>
        <w:r w:rsidR="000A7067">
          <w:rPr>
            <w:rStyle w:val="Lienhypertexte"/>
            <w:lang w:val="fr-FR"/>
          </w:rPr>
          <w:t>:/</w:t>
        </w:r>
        <w:r w:rsidRPr="000A7067">
          <w:rPr>
            <w:rStyle w:val="Lienhypertexte"/>
            <w:lang w:val="fr-FR"/>
          </w:rPr>
          <w:t>/www.unece.org/fr/info/events/informations-pratiques-pour-les-delegues.html</w:t>
        </w:r>
      </w:hyperlink>
      <w:r>
        <w:rPr>
          <w:lang w:val="fr-FR"/>
        </w:rPr>
        <w:t>.</w:t>
      </w:r>
    </w:p>
  </w:footnote>
  <w:footnote w:id="4">
    <w:p w:rsidR="00385BB0" w:rsidRPr="00C174AD" w:rsidRDefault="00385BB0" w:rsidP="00385BB0">
      <w:pPr>
        <w:pStyle w:val="Notedebasdepage"/>
      </w:pPr>
      <w:r>
        <w:rPr>
          <w:lang w:val="fr-FR"/>
        </w:rPr>
        <w:tab/>
      </w:r>
      <w:r w:rsidRPr="004B1EB6">
        <w:rPr>
          <w:rStyle w:val="Appelnotedebasdep"/>
        </w:rPr>
        <w:footnoteRef/>
      </w:r>
      <w:r>
        <w:rPr>
          <w:lang w:val="fr-FR"/>
        </w:rPr>
        <w:tab/>
        <w:t>ISO</w:t>
      </w:r>
      <w:r w:rsidR="000A7067">
        <w:rPr>
          <w:lang w:val="fr-FR"/>
        </w:rPr>
        <w:t> :</w:t>
      </w:r>
      <w:r>
        <w:rPr>
          <w:lang w:val="fr-FR"/>
        </w:rPr>
        <w:t xml:space="preserve"> Organisation internationale de normalisation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7E" w:rsidRPr="0035357E" w:rsidRDefault="0035357E">
    <w:pPr>
      <w:pStyle w:val="En-tte"/>
    </w:pPr>
    <w:fldSimple w:instr=" TITLE  \* MERGEFORMAT ">
      <w:r>
        <w:t>ECE/TRANS/WP.29/GRBP/2020/7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7E" w:rsidRPr="0035357E" w:rsidRDefault="0035357E" w:rsidP="0035357E">
    <w:pPr>
      <w:pStyle w:val="En-tte"/>
      <w:jc w:val="right"/>
    </w:pPr>
    <w:fldSimple w:instr=" TITLE  \* MERGEFORMAT ">
      <w:r>
        <w:t>ECE/TRANS/WP.29/GRBP/2020/7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4365"/>
    <w:rsid w:val="00017F94"/>
    <w:rsid w:val="00023842"/>
    <w:rsid w:val="000334F9"/>
    <w:rsid w:val="00045FEB"/>
    <w:rsid w:val="0007796D"/>
    <w:rsid w:val="000A7067"/>
    <w:rsid w:val="000B7790"/>
    <w:rsid w:val="00111F2F"/>
    <w:rsid w:val="0014365E"/>
    <w:rsid w:val="00143C66"/>
    <w:rsid w:val="00176178"/>
    <w:rsid w:val="001F525A"/>
    <w:rsid w:val="00223272"/>
    <w:rsid w:val="0024779E"/>
    <w:rsid w:val="00257168"/>
    <w:rsid w:val="002744B8"/>
    <w:rsid w:val="002832AC"/>
    <w:rsid w:val="002C60FC"/>
    <w:rsid w:val="002D7C93"/>
    <w:rsid w:val="00305801"/>
    <w:rsid w:val="0035357E"/>
    <w:rsid w:val="00385BB0"/>
    <w:rsid w:val="003916DE"/>
    <w:rsid w:val="00421996"/>
    <w:rsid w:val="00441C3B"/>
    <w:rsid w:val="00446FE5"/>
    <w:rsid w:val="00452396"/>
    <w:rsid w:val="004837D8"/>
    <w:rsid w:val="004E2EED"/>
    <w:rsid w:val="004E468C"/>
    <w:rsid w:val="005505B7"/>
    <w:rsid w:val="00573BE5"/>
    <w:rsid w:val="00586ED3"/>
    <w:rsid w:val="00596AA9"/>
    <w:rsid w:val="006C644A"/>
    <w:rsid w:val="0071601D"/>
    <w:rsid w:val="007A62E6"/>
    <w:rsid w:val="007F20FA"/>
    <w:rsid w:val="0080684C"/>
    <w:rsid w:val="00871C75"/>
    <w:rsid w:val="008776DC"/>
    <w:rsid w:val="009446C0"/>
    <w:rsid w:val="009705C8"/>
    <w:rsid w:val="009C1CF4"/>
    <w:rsid w:val="009C5892"/>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94365"/>
    <w:rsid w:val="00EA6547"/>
    <w:rsid w:val="00EF2E22"/>
    <w:rsid w:val="00F22DB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EBA8B"/>
  <w15:docId w15:val="{51640F08-8937-4037-9B77-AE6F445B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85BB0"/>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385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GRBP@un.org" TargetMode="External"/><Relationship Id="rId1" Type="http://schemas.openxmlformats.org/officeDocument/2006/relationships/hyperlink" Target="http://www.unece.org/trans/main/wp29/wp29wgs/wp29grb/grb2020.html" TargetMode="External"/><Relationship Id="rId5" Type="http://schemas.openxmlformats.org/officeDocument/2006/relationships/hyperlink" Target="http://www.unece.org/fr/info/events/informations-pratiques-pour-les-delegues.html" TargetMode="External"/><Relationship Id="rId4" Type="http://schemas.openxmlformats.org/officeDocument/2006/relationships/hyperlink" Target="https://uncdb.unece.org/app/ext/meeting-registration?id=_xyuS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1228</Words>
  <Characters>8596</Characters>
  <Application>Microsoft Office Word</Application>
  <DocSecurity>0</DocSecurity>
  <Lines>716</Lines>
  <Paragraphs>392</Paragraphs>
  <ScaleCrop>false</ScaleCrop>
  <HeadingPairs>
    <vt:vector size="2" baseType="variant">
      <vt:variant>
        <vt:lpstr>Titre</vt:lpstr>
      </vt:variant>
      <vt:variant>
        <vt:i4>1</vt:i4>
      </vt:variant>
    </vt:vector>
  </HeadingPairs>
  <TitlesOfParts>
    <vt:vector size="1" baseType="lpstr">
      <vt:lpstr>ECE/TRANS/WP.29/GRBP/2020/7</vt:lpstr>
    </vt:vector>
  </TitlesOfParts>
  <Company>DCM</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ECE/TRANS/WP.29/GRBP/2020/7</dc:title>
  <dc:subject/>
  <dc:creator>Nicolas MORIN</dc:creator>
  <cp:keywords/>
  <cp:lastModifiedBy>Nicolas MORIN</cp:lastModifiedBy>
  <cp:revision>2</cp:revision>
  <cp:lastPrinted>2014-05-14T10:59:00Z</cp:lastPrinted>
  <dcterms:created xsi:type="dcterms:W3CDTF">2020-06-29T08:51:00Z</dcterms:created>
  <dcterms:modified xsi:type="dcterms:W3CDTF">2020-06-29T08:51:00Z</dcterms:modified>
</cp:coreProperties>
</file>