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4F1701A6" w:rsidR="00E03A64" w:rsidRPr="0041175A" w:rsidRDefault="00E03A64" w:rsidP="00AE16CE">
            <w:pPr>
              <w:jc w:val="right"/>
              <w:rPr>
                <w:lang w:val="en-GB"/>
              </w:rPr>
            </w:pPr>
            <w:r w:rsidRPr="0041175A">
              <w:rPr>
                <w:sz w:val="40"/>
                <w:lang w:val="en-GB"/>
              </w:rPr>
              <w:t>ECE</w:t>
            </w:r>
            <w:r w:rsidRPr="0041175A">
              <w:rPr>
                <w:lang w:val="en-GB"/>
              </w:rPr>
              <w:t>/TRANS/</w:t>
            </w:r>
            <w:r w:rsidR="00787326">
              <w:rPr>
                <w:lang w:val="en-GB"/>
              </w:rPr>
              <w:t>WP.29/</w:t>
            </w:r>
            <w:r w:rsidRPr="0041175A">
              <w:rPr>
                <w:lang w:val="en-GB"/>
              </w:rPr>
              <w:t>GR</w:t>
            </w:r>
            <w:r w:rsidR="00BB1F39">
              <w:rPr>
                <w:lang w:val="en-GB"/>
              </w:rPr>
              <w:t>BP</w:t>
            </w:r>
            <w:r w:rsidRPr="0041175A">
              <w:rPr>
                <w:lang w:val="en-GB"/>
              </w:rPr>
              <w:t>/</w:t>
            </w:r>
            <w:r w:rsidR="00BB1F39">
              <w:rPr>
                <w:lang w:val="en-GB"/>
              </w:rPr>
              <w:t>202</w:t>
            </w:r>
            <w:r w:rsidR="00031990">
              <w:rPr>
                <w:lang w:val="en-GB"/>
              </w:rPr>
              <w:t>1</w:t>
            </w:r>
            <w:r w:rsidRPr="0041175A">
              <w:rPr>
                <w:lang w:val="en-GB"/>
              </w:rPr>
              <w:t>/</w:t>
            </w:r>
            <w:r w:rsidR="005D42EF">
              <w:rPr>
                <w:lang w:val="en-GB"/>
              </w:rPr>
              <w:t>7</w:t>
            </w:r>
          </w:p>
        </w:tc>
      </w:tr>
      <w:tr w:rsidR="00E03A64" w:rsidRPr="00DD7C0A"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4E0ECA3A" w:rsidR="00E03A64" w:rsidRPr="0041175A" w:rsidRDefault="00E03A64" w:rsidP="0041175A">
            <w:pPr>
              <w:spacing w:line="240" w:lineRule="exact"/>
              <w:rPr>
                <w:lang w:val="en-GB"/>
              </w:rPr>
            </w:pPr>
            <w:r w:rsidRPr="0041175A">
              <w:rPr>
                <w:lang w:val="en-GB"/>
              </w:rPr>
              <w:t>Date</w:t>
            </w:r>
            <w:r w:rsidR="006A187B">
              <w:rPr>
                <w:lang w:val="en-GB"/>
              </w:rPr>
              <w:t xml:space="preserve">: </w:t>
            </w:r>
            <w:r w:rsidR="00FD2D62">
              <w:rPr>
                <w:lang w:val="en-GB"/>
              </w:rPr>
              <w:t>1</w:t>
            </w:r>
            <w:r w:rsidR="005D42EF">
              <w:rPr>
                <w:lang w:val="en-GB"/>
              </w:rPr>
              <w:t>6</w:t>
            </w:r>
            <w:r w:rsidR="006A187B">
              <w:rPr>
                <w:lang w:val="en-GB"/>
              </w:rPr>
              <w:t xml:space="preserve"> </w:t>
            </w:r>
            <w:r w:rsidR="00031990">
              <w:rPr>
                <w:lang w:val="en-GB"/>
              </w:rPr>
              <w:t>November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2A45D4ED" w:rsidR="00904E96" w:rsidRPr="00E03A64" w:rsidRDefault="00904E96" w:rsidP="00904E96">
      <w:pPr>
        <w:rPr>
          <w:b/>
          <w:lang w:val="en-GB"/>
        </w:rPr>
      </w:pPr>
      <w:bookmarkStart w:id="0" w:name="_GoBack"/>
      <w:r>
        <w:rPr>
          <w:b/>
          <w:lang w:val="en-GB"/>
        </w:rPr>
        <w:t>S</w:t>
      </w:r>
      <w:bookmarkEnd w:id="0"/>
      <w:r>
        <w:rPr>
          <w:b/>
          <w:lang w:val="en-GB"/>
        </w:rPr>
        <w:t>eventy-</w:t>
      </w:r>
      <w:r w:rsidR="00031990">
        <w:rPr>
          <w:b/>
          <w:lang w:val="en-GB"/>
        </w:rPr>
        <w:t>third</w:t>
      </w:r>
      <w:r w:rsidRPr="00E03A64">
        <w:rPr>
          <w:b/>
          <w:lang w:val="en-GB"/>
        </w:rPr>
        <w:t xml:space="preserve"> session </w:t>
      </w:r>
    </w:p>
    <w:p w14:paraId="676B1C89" w14:textId="68488C4E" w:rsidR="00904E96" w:rsidRPr="00E03A64" w:rsidRDefault="00904E96" w:rsidP="00904E96">
      <w:pPr>
        <w:rPr>
          <w:bCs/>
          <w:lang w:val="en-GB"/>
        </w:rPr>
      </w:pPr>
      <w:r w:rsidRPr="00E03A64">
        <w:rPr>
          <w:lang w:val="en-GB"/>
        </w:rPr>
        <w:t>Geneva</w:t>
      </w:r>
      <w:r>
        <w:rPr>
          <w:bCs/>
          <w:lang w:val="en-GB"/>
        </w:rPr>
        <w:t xml:space="preserve">, </w:t>
      </w:r>
      <w:r w:rsidR="00B40828">
        <w:rPr>
          <w:bCs/>
          <w:lang w:val="en-GB"/>
        </w:rPr>
        <w:t>26</w:t>
      </w:r>
      <w:r>
        <w:rPr>
          <w:bCs/>
          <w:lang w:val="en-GB"/>
        </w:rPr>
        <w:t>–</w:t>
      </w:r>
      <w:r w:rsidR="00B40828">
        <w:rPr>
          <w:bCs/>
          <w:lang w:val="en-GB"/>
        </w:rPr>
        <w:t>2</w:t>
      </w:r>
      <w:r>
        <w:rPr>
          <w:bCs/>
          <w:lang w:val="en-GB"/>
        </w:rPr>
        <w:t xml:space="preserve">9 </w:t>
      </w:r>
      <w:r w:rsidR="00031990">
        <w:rPr>
          <w:bCs/>
          <w:lang w:val="en-GB"/>
        </w:rPr>
        <w:t>January</w:t>
      </w:r>
      <w:r>
        <w:rPr>
          <w:bCs/>
          <w:lang w:val="en-GB"/>
        </w:rPr>
        <w:t xml:space="preserve"> </w:t>
      </w:r>
      <w:r w:rsidRPr="00E03A64">
        <w:rPr>
          <w:bCs/>
          <w:lang w:val="en-GB"/>
        </w:rPr>
        <w:t>20</w:t>
      </w:r>
      <w:r>
        <w:rPr>
          <w:bCs/>
          <w:lang w:val="en-GB"/>
        </w:rPr>
        <w:t>2</w:t>
      </w:r>
      <w:r w:rsidR="00031990">
        <w:rPr>
          <w:bCs/>
          <w:lang w:val="en-GB"/>
        </w:rPr>
        <w:t>1</w:t>
      </w:r>
    </w:p>
    <w:p w14:paraId="13329F98" w14:textId="7ADEE4BE" w:rsidR="00904E96" w:rsidRPr="00FE243B" w:rsidRDefault="00904E96" w:rsidP="00904E96">
      <w:pPr>
        <w:rPr>
          <w:bCs/>
          <w:lang w:val="en-GB"/>
        </w:rPr>
      </w:pPr>
      <w:r w:rsidRPr="00FE243B">
        <w:rPr>
          <w:bCs/>
          <w:lang w:val="en-GB"/>
        </w:rPr>
        <w:t xml:space="preserve">Item </w:t>
      </w:r>
      <w:r w:rsidR="00367DC7">
        <w:rPr>
          <w:bCs/>
          <w:lang w:val="en-GB"/>
        </w:rPr>
        <w:t>5</w:t>
      </w:r>
      <w:r w:rsidRPr="00FE243B">
        <w:rPr>
          <w:bCs/>
          <w:lang w:val="en-GB"/>
        </w:rPr>
        <w:t xml:space="preserve"> (</w:t>
      </w:r>
      <w:r w:rsidR="005D42EF">
        <w:rPr>
          <w:bCs/>
          <w:lang w:val="en-GB"/>
        </w:rPr>
        <w:t>e</w:t>
      </w:r>
      <w:r w:rsidRPr="00FE243B">
        <w:rPr>
          <w:bCs/>
          <w:lang w:val="en-GB"/>
        </w:rPr>
        <w:t>) of the provisional agenda</w:t>
      </w:r>
    </w:p>
    <w:p w14:paraId="18214C4F" w14:textId="56D8E85D"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xml:space="preserve">: UN Regulation No. </w:t>
      </w:r>
      <w:r w:rsidR="005D42EF">
        <w:rPr>
          <w:b/>
          <w:bCs/>
          <w:lang w:val="en-US"/>
        </w:rPr>
        <w:t>124</w:t>
      </w:r>
      <w:r w:rsidRPr="00904E96">
        <w:rPr>
          <w:b/>
          <w:bCs/>
          <w:lang w:val="en-US"/>
        </w:rPr>
        <w:t xml:space="preserve"> </w:t>
      </w:r>
      <w:r w:rsidR="00723C42" w:rsidRPr="00723C42">
        <w:rPr>
          <w:b/>
          <w:bCs/>
          <w:lang w:val="en-US"/>
        </w:rPr>
        <w:t>(Replacement wheels for passenger cars)</w:t>
      </w:r>
    </w:p>
    <w:p w14:paraId="50792E1E" w14:textId="1727D445"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1" w:name="_Hlk55583583"/>
      <w:r w:rsidRPr="00113403">
        <w:rPr>
          <w:b/>
          <w:sz w:val="28"/>
          <w:lang w:val="en-GB"/>
        </w:rPr>
        <w:t xml:space="preserve">Proposal for </w:t>
      </w:r>
      <w:r w:rsidR="008C0A13">
        <w:rPr>
          <w:b/>
          <w:sz w:val="28"/>
          <w:lang w:val="en-GB"/>
        </w:rPr>
        <w:t>a</w:t>
      </w:r>
      <w:r w:rsidR="009C2C0A">
        <w:rPr>
          <w:b/>
          <w:sz w:val="28"/>
          <w:lang w:val="en-GB"/>
        </w:rPr>
        <w:t xml:space="preserve">mendments </w:t>
      </w:r>
      <w:r w:rsidRPr="00113403">
        <w:rPr>
          <w:b/>
          <w:sz w:val="28"/>
          <w:lang w:val="en-GB"/>
        </w:rPr>
        <w:t>to UN Regulation No. 1</w:t>
      </w:r>
      <w:r w:rsidR="008C0A13">
        <w:rPr>
          <w:b/>
          <w:sz w:val="28"/>
          <w:lang w:val="en-GB"/>
        </w:rPr>
        <w:t>2</w:t>
      </w:r>
      <w:r w:rsidRPr="00113403">
        <w:rPr>
          <w:b/>
          <w:sz w:val="28"/>
          <w:lang w:val="en-GB"/>
        </w:rPr>
        <w:t>4</w:t>
      </w:r>
    </w:p>
    <w:p w14:paraId="53EB104F" w14:textId="54DBA586"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w:t>
      </w:r>
      <w:r w:rsidR="00B54386">
        <w:rPr>
          <w:b/>
          <w:sz w:val="24"/>
          <w:lang w:val="en-GB"/>
        </w:rPr>
        <w:t>expert from Germany</w:t>
      </w:r>
      <w:r w:rsidR="00D069A6" w:rsidRPr="00D069A6">
        <w:rPr>
          <w:rStyle w:val="H1GChar"/>
          <w:lang w:val="en-US"/>
        </w:rPr>
        <w:footnoteReference w:customMarkFollows="1" w:id="2"/>
        <w:t>*</w:t>
      </w:r>
      <w:r w:rsidRPr="00FE243B">
        <w:rPr>
          <w:b/>
          <w:sz w:val="24"/>
          <w:lang w:val="en-GB"/>
        </w:rPr>
        <w:t xml:space="preserve"> </w:t>
      </w:r>
    </w:p>
    <w:p w14:paraId="4F1AD6B8" w14:textId="747C3568" w:rsidR="00361DAC" w:rsidRDefault="009425C8" w:rsidP="009425C8">
      <w:pPr>
        <w:pStyle w:val="SingleTxtG"/>
        <w:tabs>
          <w:tab w:val="left" w:pos="8505"/>
        </w:tabs>
        <w:spacing w:before="240"/>
        <w:ind w:firstLine="567"/>
        <w:rPr>
          <w:lang w:val="en-US"/>
        </w:rPr>
      </w:pPr>
      <w:r w:rsidRPr="009425C8">
        <w:rPr>
          <w:lang w:val="en-US"/>
        </w:rPr>
        <w:t xml:space="preserve">The text reproduced below </w:t>
      </w:r>
      <w:r w:rsidR="00A625A3">
        <w:rPr>
          <w:lang w:val="en-US"/>
        </w:rPr>
        <w:t xml:space="preserve">was </w:t>
      </w:r>
      <w:r w:rsidRPr="009425C8">
        <w:rPr>
          <w:lang w:val="en-US"/>
        </w:rPr>
        <w:t>prepared by the expert from Germany in order to adapt</w:t>
      </w:r>
      <w:r>
        <w:rPr>
          <w:lang w:val="en-US"/>
        </w:rPr>
        <w:t xml:space="preserve"> U</w:t>
      </w:r>
      <w:r w:rsidRPr="009425C8">
        <w:rPr>
          <w:lang w:val="en-US"/>
        </w:rPr>
        <w:t>N Regulation No. 124 to the current requirement</w:t>
      </w:r>
      <w:r w:rsidR="00A625A3">
        <w:rPr>
          <w:lang w:val="en-US"/>
        </w:rPr>
        <w:t xml:space="preserve">s </w:t>
      </w:r>
      <w:r w:rsidR="00361DAC">
        <w:rPr>
          <w:lang w:val="en-US"/>
        </w:rPr>
        <w:t xml:space="preserve">for </w:t>
      </w:r>
      <w:r w:rsidRPr="009425C8">
        <w:rPr>
          <w:lang w:val="en-US"/>
        </w:rPr>
        <w:t>granting of type</w:t>
      </w:r>
      <w:r w:rsidR="00361DAC">
        <w:rPr>
          <w:lang w:val="en-US"/>
        </w:rPr>
        <w:t xml:space="preserve"> </w:t>
      </w:r>
      <w:r w:rsidRPr="009425C8">
        <w:rPr>
          <w:lang w:val="en-US"/>
        </w:rPr>
        <w:t xml:space="preserve">approvals. The modifications to the current text of the </w:t>
      </w:r>
      <w:r w:rsidR="00361DAC">
        <w:rPr>
          <w:lang w:val="en-US"/>
        </w:rPr>
        <w:t xml:space="preserve">UN </w:t>
      </w:r>
      <w:r w:rsidRPr="009425C8">
        <w:rPr>
          <w:lang w:val="en-US"/>
        </w:rPr>
        <w:t>Regulation are marked</w:t>
      </w:r>
      <w:r w:rsidR="00361DAC" w:rsidRPr="00361DAC">
        <w:rPr>
          <w:lang w:val="en-US"/>
        </w:rPr>
        <w:t xml:space="preserve"> bold for added text and strike through for deleted text.</w:t>
      </w:r>
    </w:p>
    <w:bookmarkEnd w:id="1"/>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5C68F6D9" w14:textId="5603C77C" w:rsidR="00986003"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b/>
          <w:i/>
          <w:lang w:val="en-US"/>
        </w:rPr>
      </w:pPr>
      <w:r w:rsidRPr="001842F6">
        <w:rPr>
          <w:rFonts w:asciiTheme="majorBidi" w:eastAsia="Calibri" w:hAnsiTheme="majorBidi" w:cstheme="majorBidi"/>
          <w:i/>
          <w:iCs/>
          <w:lang w:val="en-US"/>
        </w:rPr>
        <w:t>Paragraph 1</w:t>
      </w:r>
      <w:r w:rsidR="001A0ADF">
        <w:rPr>
          <w:rFonts w:asciiTheme="majorBidi" w:eastAsia="Calibri" w:hAnsiTheme="majorBidi" w:cstheme="majorBidi"/>
          <w:i/>
          <w:iCs/>
          <w:lang w:val="en-US"/>
        </w:rPr>
        <w:t>.</w:t>
      </w:r>
      <w:r w:rsidR="00FE3F5B" w:rsidRPr="001842F6">
        <w:rPr>
          <w:rFonts w:asciiTheme="majorBidi" w:eastAsia="Calibri" w:hAnsiTheme="majorBidi" w:cstheme="majorBidi"/>
          <w:i/>
          <w:iCs/>
          <w:lang w:val="en-US"/>
        </w:rPr>
        <w:t xml:space="preserve">, </w:t>
      </w:r>
      <w:r w:rsidR="00FE3F5B" w:rsidRPr="001842F6">
        <w:rPr>
          <w:rFonts w:asciiTheme="majorBidi" w:eastAsia="Calibri" w:hAnsiTheme="majorBidi" w:cstheme="majorBidi"/>
          <w:lang w:val="en-US"/>
        </w:rPr>
        <w:t>amend</w:t>
      </w:r>
      <w:r w:rsidRPr="001842F6">
        <w:rPr>
          <w:rFonts w:asciiTheme="majorBidi" w:eastAsia="Calibri" w:hAnsiTheme="majorBidi" w:cstheme="majorBidi"/>
          <w:b/>
          <w:lang w:val="en-US"/>
        </w:rPr>
        <w:t xml:space="preserve"> </w:t>
      </w:r>
      <w:r w:rsidRPr="001842F6">
        <w:rPr>
          <w:rFonts w:asciiTheme="majorBidi" w:eastAsia="Calibri" w:hAnsiTheme="majorBidi" w:cstheme="majorBidi"/>
          <w:lang w:val="en-US"/>
        </w:rPr>
        <w:t>to read</w:t>
      </w:r>
      <w:r w:rsidRPr="001842F6">
        <w:rPr>
          <w:rFonts w:asciiTheme="majorBidi" w:eastAsia="Calibri" w:hAnsiTheme="majorBidi" w:cstheme="majorBidi"/>
          <w:b/>
          <w:lang w:val="en-US"/>
        </w:rPr>
        <w:t>:</w:t>
      </w:r>
    </w:p>
    <w:p w14:paraId="5119B402" w14:textId="603E2550" w:rsidR="00986003" w:rsidRPr="001842F6" w:rsidRDefault="00986003" w:rsidP="001842F6">
      <w:pPr>
        <w:suppressAutoHyphens w:val="0"/>
        <w:autoSpaceDE w:val="0"/>
        <w:autoSpaceDN w:val="0"/>
        <w:adjustRightInd w:val="0"/>
        <w:spacing w:after="120"/>
        <w:ind w:left="2268" w:right="1134" w:hanging="1134"/>
        <w:jc w:val="both"/>
        <w:rPr>
          <w:rFonts w:asciiTheme="majorBidi" w:eastAsia="Calibri" w:hAnsiTheme="majorBidi" w:cstheme="majorBidi"/>
          <w:lang w:val="en-US"/>
        </w:rPr>
      </w:pPr>
      <w:r w:rsidRPr="00117F02">
        <w:rPr>
          <w:rFonts w:asciiTheme="majorBidi" w:eastAsia="Calibri" w:hAnsiTheme="majorBidi" w:cstheme="majorBidi"/>
          <w:lang w:val="en-US"/>
        </w:rPr>
        <w:t xml:space="preserve">“1. </w:t>
      </w:r>
      <w:r w:rsidR="001842F6">
        <w:rPr>
          <w:rFonts w:asciiTheme="majorBidi" w:eastAsia="Calibri" w:hAnsiTheme="majorBidi" w:cstheme="majorBidi"/>
          <w:lang w:val="en-US"/>
        </w:rPr>
        <w:tab/>
      </w:r>
      <w:r w:rsidR="001842F6">
        <w:rPr>
          <w:rFonts w:asciiTheme="majorBidi" w:eastAsia="Calibri" w:hAnsiTheme="majorBidi" w:cstheme="majorBidi"/>
          <w:lang w:val="en-US"/>
        </w:rPr>
        <w:tab/>
      </w:r>
      <w:r w:rsidRPr="00117F02">
        <w:rPr>
          <w:rFonts w:asciiTheme="majorBidi" w:eastAsia="Calibri" w:hAnsiTheme="majorBidi" w:cstheme="majorBidi"/>
          <w:lang w:val="en-US"/>
        </w:rPr>
        <w:t>This Regulation covers new replacement wheels designed for vehicles of</w:t>
      </w:r>
      <w:r w:rsidR="00C44E5A">
        <w:rPr>
          <w:rFonts w:asciiTheme="majorBidi" w:eastAsia="Calibri" w:hAnsiTheme="majorBidi" w:cstheme="majorBidi"/>
          <w:lang w:val="en-US"/>
        </w:rPr>
        <w:t xml:space="preserve"> </w:t>
      </w:r>
      <w:proofErr w:type="gramStart"/>
      <w:r w:rsidRPr="00117F02">
        <w:rPr>
          <w:rFonts w:asciiTheme="majorBidi" w:eastAsia="Calibri" w:hAnsiTheme="majorBidi" w:cstheme="majorBidi"/>
          <w:lang w:val="en-US"/>
        </w:rPr>
        <w:t>categories  M</w:t>
      </w:r>
      <w:proofErr w:type="gramEnd"/>
      <w:r w:rsidRPr="00117F02">
        <w:rPr>
          <w:rFonts w:asciiTheme="majorBidi" w:eastAsia="Calibri" w:hAnsiTheme="majorBidi" w:cstheme="majorBidi"/>
          <w:lang w:val="en-US"/>
        </w:rPr>
        <w:t>1, M1G, N1, N1G, O1 and O2</w:t>
      </w:r>
      <w:r w:rsidR="008551C8">
        <w:rPr>
          <w:rFonts w:asciiTheme="majorBidi" w:eastAsia="Calibri" w:hAnsiTheme="majorBidi" w:cstheme="majorBidi"/>
          <w:lang w:val="en-US"/>
        </w:rPr>
        <w:t xml:space="preserve"> </w:t>
      </w:r>
      <w:r w:rsidRPr="008551C8">
        <w:rPr>
          <w:rFonts w:asciiTheme="majorBidi" w:eastAsia="Calibri" w:hAnsiTheme="majorBidi" w:cstheme="majorBidi"/>
          <w:vertAlign w:val="superscript"/>
          <w:lang w:val="en-US"/>
        </w:rPr>
        <w:t>1/</w:t>
      </w:r>
      <w:r w:rsidR="001842F6">
        <w:rPr>
          <w:rFonts w:asciiTheme="majorBidi" w:eastAsia="Calibri" w:hAnsiTheme="majorBidi" w:cstheme="majorBidi"/>
          <w:lang w:val="en-US"/>
        </w:rPr>
        <w:t xml:space="preserve">. </w:t>
      </w:r>
    </w:p>
    <w:p w14:paraId="5A4519A6" w14:textId="5F0B9C87" w:rsidR="00986003" w:rsidRPr="00117F02" w:rsidRDefault="00986003" w:rsidP="001842F6">
      <w:pPr>
        <w:suppressAutoHyphens w:val="0"/>
        <w:autoSpaceDE w:val="0"/>
        <w:autoSpaceDN w:val="0"/>
        <w:adjustRightInd w:val="0"/>
        <w:spacing w:after="120"/>
        <w:ind w:left="2268" w:right="1134"/>
        <w:jc w:val="both"/>
        <w:rPr>
          <w:rFonts w:asciiTheme="majorBidi" w:eastAsia="Calibri" w:hAnsiTheme="majorBidi" w:cstheme="majorBidi"/>
          <w:lang w:val="en-US"/>
        </w:rPr>
      </w:pPr>
      <w:r w:rsidRPr="00117F02">
        <w:rPr>
          <w:rFonts w:asciiTheme="majorBidi" w:eastAsia="Calibri" w:hAnsiTheme="majorBidi" w:cstheme="majorBidi"/>
          <w:lang w:val="en-US"/>
        </w:rPr>
        <w:t>It does not apply to original equipment wheels or vehicle manufacturer’s replacement</w:t>
      </w:r>
      <w:r w:rsidR="001842F6">
        <w:rPr>
          <w:rFonts w:asciiTheme="majorBidi" w:eastAsia="Calibri" w:hAnsiTheme="majorBidi" w:cstheme="majorBidi"/>
          <w:lang w:val="en-US"/>
        </w:rPr>
        <w:t xml:space="preserve"> </w:t>
      </w:r>
      <w:r w:rsidRPr="00117F02">
        <w:rPr>
          <w:rFonts w:asciiTheme="majorBidi" w:eastAsia="Calibri" w:hAnsiTheme="majorBidi" w:cstheme="majorBidi"/>
          <w:lang w:val="en-US"/>
        </w:rPr>
        <w:t>wheels as defined in paragraphs 2.3. and 2.4.1. It does not apply to "Special wheels", as</w:t>
      </w:r>
      <w:r w:rsidR="001842F6">
        <w:rPr>
          <w:rFonts w:asciiTheme="majorBidi" w:eastAsia="Calibri" w:hAnsiTheme="majorBidi" w:cstheme="majorBidi"/>
          <w:lang w:val="en-US"/>
        </w:rPr>
        <w:t xml:space="preserve"> </w:t>
      </w:r>
      <w:r w:rsidRPr="00117F02">
        <w:rPr>
          <w:rFonts w:asciiTheme="majorBidi" w:eastAsia="Calibri" w:hAnsiTheme="majorBidi" w:cstheme="majorBidi"/>
          <w:lang w:val="en-US"/>
        </w:rPr>
        <w:t xml:space="preserve">defined in paragraph 2.5., which shall remain subjected to national approval.  </w:t>
      </w:r>
    </w:p>
    <w:p w14:paraId="1C970A6D" w14:textId="77777777" w:rsidR="00986003" w:rsidRPr="00117F02" w:rsidRDefault="00986003" w:rsidP="001842F6">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Calibri" w:hAnsiTheme="majorBidi" w:cstheme="majorBidi"/>
          <w:b/>
          <w:lang w:val="en-US"/>
        </w:rPr>
        <w:t xml:space="preserve">It does not apply to wheels with less than </w:t>
      </w:r>
      <w:proofErr w:type="gramStart"/>
      <w:r w:rsidRPr="00117F02">
        <w:rPr>
          <w:rFonts w:asciiTheme="majorBidi" w:eastAsia="Calibri" w:hAnsiTheme="majorBidi" w:cstheme="majorBidi"/>
          <w:b/>
          <w:lang w:val="en-US"/>
        </w:rPr>
        <w:t>three wheel</w:t>
      </w:r>
      <w:proofErr w:type="gramEnd"/>
      <w:r w:rsidRPr="00117F02">
        <w:rPr>
          <w:rFonts w:asciiTheme="majorBidi" w:eastAsia="Calibri" w:hAnsiTheme="majorBidi" w:cstheme="majorBidi"/>
          <w:b/>
          <w:lang w:val="en-US"/>
        </w:rPr>
        <w:t xml:space="preserve"> fixing components (studs or nuts) which are not i</w:t>
      </w:r>
      <w:r w:rsidRPr="00117F02">
        <w:rPr>
          <w:rFonts w:asciiTheme="majorBidi" w:eastAsiaTheme="minorHAnsi" w:hAnsiTheme="majorBidi" w:cstheme="majorBidi"/>
          <w:b/>
          <w:lang w:val="en-US"/>
        </w:rPr>
        <w:t>dentical replacement wheels.</w:t>
      </w:r>
    </w:p>
    <w:p w14:paraId="306BF83F" w14:textId="77777777" w:rsidR="00986003" w:rsidRPr="00117F02" w:rsidRDefault="00986003" w:rsidP="001842F6">
      <w:pPr>
        <w:suppressAutoHyphens w:val="0"/>
        <w:spacing w:after="120"/>
        <w:ind w:left="2268" w:right="1134"/>
        <w:jc w:val="both"/>
        <w:rPr>
          <w:rFonts w:asciiTheme="majorBidi" w:eastAsia="Calibri" w:hAnsiTheme="majorBidi" w:cstheme="majorBidi"/>
          <w:lang w:val="en-US"/>
        </w:rPr>
      </w:pPr>
      <w:r w:rsidRPr="00117F02">
        <w:rPr>
          <w:rFonts w:asciiTheme="majorBidi" w:eastAsia="Calibri" w:hAnsiTheme="majorBidi" w:cstheme="majorBidi"/>
          <w:lang w:val="en-US"/>
        </w:rPr>
        <w:t>This Regulation comprises requirements for wheel manufacture and installation.”</w:t>
      </w:r>
    </w:p>
    <w:p w14:paraId="6C867B04" w14:textId="77777777" w:rsidR="00565631"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i/>
          <w:iCs/>
          <w:lang w:val="en-US"/>
        </w:rPr>
      </w:pPr>
      <w:r w:rsidRPr="001842F6">
        <w:rPr>
          <w:rFonts w:asciiTheme="majorBidi" w:eastAsia="Calibri" w:hAnsiTheme="majorBidi" w:cstheme="majorBidi"/>
          <w:i/>
          <w:iCs/>
          <w:lang w:val="en-US"/>
        </w:rPr>
        <w:t xml:space="preserve">Annex 6, </w:t>
      </w:r>
    </w:p>
    <w:p w14:paraId="01C56625" w14:textId="6A08C546" w:rsidR="00986003" w:rsidRPr="001842F6" w:rsidRDefault="00986003" w:rsidP="00117F02">
      <w:pPr>
        <w:suppressAutoHyphens w:val="0"/>
        <w:autoSpaceDE w:val="0"/>
        <w:autoSpaceDN w:val="0"/>
        <w:adjustRightInd w:val="0"/>
        <w:spacing w:after="120"/>
        <w:ind w:left="1134" w:right="1134"/>
        <w:jc w:val="both"/>
        <w:rPr>
          <w:rFonts w:asciiTheme="majorBidi" w:eastAsia="Calibri" w:hAnsiTheme="majorBidi" w:cstheme="majorBidi"/>
          <w:i/>
          <w:lang w:val="en-US"/>
        </w:rPr>
      </w:pPr>
      <w:r w:rsidRPr="001842F6">
        <w:rPr>
          <w:rFonts w:asciiTheme="majorBidi" w:eastAsia="Calibri" w:hAnsiTheme="majorBidi" w:cstheme="majorBidi"/>
          <w:i/>
          <w:iCs/>
          <w:lang w:val="en-US"/>
        </w:rPr>
        <w:t>Paragraph 4</w:t>
      </w:r>
      <w:r w:rsidR="001A0ADF">
        <w:rPr>
          <w:rFonts w:asciiTheme="majorBidi" w:eastAsia="Calibri" w:hAnsiTheme="majorBidi" w:cstheme="majorBidi"/>
          <w:i/>
          <w:iCs/>
          <w:lang w:val="en-US"/>
        </w:rPr>
        <w:t>.</w:t>
      </w:r>
      <w:r w:rsidR="00565631" w:rsidRPr="001842F6">
        <w:rPr>
          <w:rFonts w:asciiTheme="majorBidi" w:eastAsia="Calibri" w:hAnsiTheme="majorBidi" w:cstheme="majorBidi"/>
          <w:i/>
          <w:iCs/>
          <w:lang w:val="en-US"/>
        </w:rPr>
        <w:t xml:space="preserve">, </w:t>
      </w:r>
      <w:r w:rsidR="00565631" w:rsidRPr="001842F6">
        <w:rPr>
          <w:rFonts w:asciiTheme="majorBidi" w:eastAsia="Calibri" w:hAnsiTheme="majorBidi" w:cstheme="majorBidi"/>
          <w:lang w:val="en-US"/>
        </w:rPr>
        <w:t>amend</w:t>
      </w:r>
      <w:r w:rsidRPr="001842F6">
        <w:rPr>
          <w:rFonts w:asciiTheme="majorBidi" w:eastAsia="Calibri" w:hAnsiTheme="majorBidi" w:cstheme="majorBidi"/>
          <w:b/>
          <w:lang w:val="en-US"/>
        </w:rPr>
        <w:t xml:space="preserve"> </w:t>
      </w:r>
      <w:r w:rsidRPr="001842F6">
        <w:rPr>
          <w:rFonts w:asciiTheme="majorBidi" w:eastAsia="Calibri" w:hAnsiTheme="majorBidi" w:cstheme="majorBidi"/>
          <w:lang w:val="en-US"/>
        </w:rPr>
        <w:t>to read:</w:t>
      </w:r>
    </w:p>
    <w:p w14:paraId="0CEC59A9" w14:textId="77777777" w:rsidR="00986003" w:rsidRPr="00117F02" w:rsidRDefault="00986003" w:rsidP="00117F02">
      <w:pPr>
        <w:tabs>
          <w:tab w:val="left" w:pos="1021"/>
        </w:tabs>
        <w:suppressAutoHyphens w:val="0"/>
        <w:spacing w:after="120"/>
        <w:ind w:left="1134" w:right="1134"/>
        <w:jc w:val="both"/>
        <w:rPr>
          <w:rFonts w:asciiTheme="majorBidi" w:eastAsia="Calibri" w:hAnsiTheme="majorBidi" w:cstheme="majorBidi"/>
          <w:lang w:val="en-US"/>
        </w:rPr>
      </w:pPr>
      <w:r w:rsidRPr="00117F02">
        <w:rPr>
          <w:rFonts w:asciiTheme="majorBidi" w:eastAsia="Calibri" w:hAnsiTheme="majorBidi" w:cstheme="majorBidi"/>
          <w:lang w:val="en-US"/>
        </w:rPr>
        <w:t>“Necessary tests:</w:t>
      </w:r>
      <w:r w:rsidRPr="00117F02">
        <w:rPr>
          <w:rFonts w:asciiTheme="majorBidi" w:eastAsia="Calibri" w:hAnsiTheme="majorBidi" w:cstheme="majorBidi"/>
          <w:lang w:val="en-US"/>
        </w:rPr>
        <w:tab/>
      </w:r>
    </w:p>
    <w:tbl>
      <w:tblPr>
        <w:tblW w:w="757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2"/>
        <w:gridCol w:w="1701"/>
      </w:tblGrid>
      <w:tr w:rsidR="002759E7" w:rsidRPr="006E7404" w14:paraId="50B2B2F2" w14:textId="77777777" w:rsidTr="00E84C69">
        <w:trPr>
          <w:trHeight w:val="226"/>
        </w:trPr>
        <w:tc>
          <w:tcPr>
            <w:tcW w:w="4536" w:type="dxa"/>
            <w:vMerge w:val="restart"/>
          </w:tcPr>
          <w:p w14:paraId="62384F0F" w14:textId="77777777" w:rsidR="002759E7" w:rsidRPr="006E7404" w:rsidRDefault="002759E7" w:rsidP="00DD507E">
            <w:pPr>
              <w:suppressAutoHyphens w:val="0"/>
              <w:spacing w:after="120"/>
              <w:ind w:left="282" w:right="436"/>
              <w:jc w:val="center"/>
              <w:rPr>
                <w:rFonts w:asciiTheme="majorBidi" w:eastAsia="Calibri" w:hAnsiTheme="majorBidi" w:cstheme="majorBidi"/>
                <w:b/>
                <w:bCs/>
                <w:i/>
                <w:iCs/>
                <w:sz w:val="16"/>
                <w:szCs w:val="16"/>
                <w:lang w:val="en-US"/>
              </w:rPr>
            </w:pPr>
            <w:r w:rsidRPr="006E7404">
              <w:rPr>
                <w:rFonts w:asciiTheme="majorBidi" w:eastAsia="Calibri" w:hAnsiTheme="majorBidi" w:cstheme="majorBidi"/>
                <w:b/>
                <w:bCs/>
                <w:i/>
                <w:iCs/>
                <w:sz w:val="16"/>
                <w:szCs w:val="16"/>
                <w:lang w:val="en-US"/>
              </w:rPr>
              <w:t>Number of wheels to be tested</w:t>
            </w:r>
          </w:p>
        </w:tc>
        <w:tc>
          <w:tcPr>
            <w:tcW w:w="3043" w:type="dxa"/>
            <w:gridSpan w:val="2"/>
            <w:tcBorders>
              <w:bottom w:val="single" w:sz="4" w:space="0" w:color="auto"/>
            </w:tcBorders>
          </w:tcPr>
          <w:p w14:paraId="253DD8CB" w14:textId="06379783" w:rsidR="002759E7" w:rsidRPr="006E7404" w:rsidRDefault="002759E7" w:rsidP="00DD507E">
            <w:pPr>
              <w:suppressAutoHyphens w:val="0"/>
              <w:spacing w:after="120"/>
              <w:ind w:right="71"/>
              <w:jc w:val="center"/>
              <w:rPr>
                <w:rFonts w:asciiTheme="majorBidi" w:eastAsia="Calibri" w:hAnsiTheme="majorBidi" w:cstheme="majorBidi"/>
                <w:b/>
                <w:bCs/>
                <w:i/>
                <w:iCs/>
                <w:sz w:val="16"/>
                <w:szCs w:val="16"/>
                <w:lang w:val="en-US"/>
              </w:rPr>
            </w:pPr>
            <w:r w:rsidRPr="006E7404">
              <w:rPr>
                <w:rFonts w:asciiTheme="majorBidi" w:eastAsia="Calibri" w:hAnsiTheme="majorBidi" w:cstheme="majorBidi"/>
                <w:b/>
                <w:bCs/>
                <w:i/>
                <w:iCs/>
                <w:sz w:val="16"/>
                <w:szCs w:val="16"/>
                <w:lang w:val="en-US"/>
              </w:rPr>
              <w:t>Rotating bending test</w:t>
            </w:r>
          </w:p>
        </w:tc>
      </w:tr>
      <w:tr w:rsidR="002759E7" w:rsidRPr="00F65306" w14:paraId="4D13D9A2" w14:textId="77777777" w:rsidTr="00E84C69">
        <w:trPr>
          <w:trHeight w:val="320"/>
        </w:trPr>
        <w:tc>
          <w:tcPr>
            <w:tcW w:w="4536" w:type="dxa"/>
            <w:vMerge/>
            <w:tcBorders>
              <w:bottom w:val="single" w:sz="12" w:space="0" w:color="auto"/>
            </w:tcBorders>
          </w:tcPr>
          <w:p w14:paraId="7287C787" w14:textId="77777777" w:rsidR="002759E7" w:rsidRPr="00F65306" w:rsidRDefault="002759E7" w:rsidP="00F65306">
            <w:pPr>
              <w:suppressAutoHyphens w:val="0"/>
              <w:spacing w:after="120"/>
              <w:ind w:left="282" w:right="436"/>
              <w:jc w:val="center"/>
              <w:rPr>
                <w:rFonts w:asciiTheme="majorBidi" w:eastAsia="Calibri" w:hAnsiTheme="majorBidi" w:cstheme="majorBidi"/>
                <w:i/>
                <w:iCs/>
                <w:sz w:val="18"/>
                <w:szCs w:val="18"/>
                <w:lang w:val="en-US"/>
              </w:rPr>
            </w:pPr>
          </w:p>
        </w:tc>
        <w:tc>
          <w:tcPr>
            <w:tcW w:w="1342" w:type="dxa"/>
            <w:tcBorders>
              <w:top w:val="single" w:sz="4" w:space="0" w:color="auto"/>
              <w:bottom w:val="single" w:sz="12" w:space="0" w:color="auto"/>
            </w:tcBorders>
          </w:tcPr>
          <w:p w14:paraId="5DFE692C" w14:textId="35AAD26C" w:rsidR="002759E7" w:rsidRPr="00E84C69" w:rsidRDefault="002759E7" w:rsidP="00F65306">
            <w:pPr>
              <w:suppressAutoHyphens w:val="0"/>
              <w:spacing w:after="120"/>
              <w:jc w:val="center"/>
              <w:rPr>
                <w:rFonts w:asciiTheme="majorBidi" w:eastAsia="Calibri" w:hAnsiTheme="majorBidi" w:cstheme="majorBidi"/>
                <w:b/>
                <w:bCs/>
                <w:i/>
                <w:iCs/>
                <w:sz w:val="16"/>
                <w:szCs w:val="16"/>
                <w:lang w:val="de-DE"/>
              </w:rPr>
            </w:pPr>
            <w:r w:rsidRPr="00E84C69">
              <w:rPr>
                <w:rFonts w:asciiTheme="majorBidi" w:eastAsia="Calibri" w:hAnsiTheme="majorBidi" w:cstheme="majorBidi"/>
                <w:b/>
                <w:bCs/>
                <w:i/>
                <w:iCs/>
                <w:sz w:val="16"/>
                <w:szCs w:val="16"/>
                <w:lang w:val="en-US"/>
              </w:rPr>
              <w:t>Short test</w:t>
            </w:r>
          </w:p>
        </w:tc>
        <w:tc>
          <w:tcPr>
            <w:tcW w:w="1701" w:type="dxa"/>
            <w:tcBorders>
              <w:top w:val="single" w:sz="4" w:space="0" w:color="auto"/>
              <w:bottom w:val="single" w:sz="12" w:space="0" w:color="auto"/>
            </w:tcBorders>
          </w:tcPr>
          <w:p w14:paraId="0415A2D1" w14:textId="44D177C3" w:rsidR="002759E7" w:rsidRPr="00E84C69" w:rsidRDefault="002759E7" w:rsidP="00F65306">
            <w:pPr>
              <w:suppressAutoHyphens w:val="0"/>
              <w:spacing w:after="120"/>
              <w:jc w:val="center"/>
              <w:rPr>
                <w:rFonts w:asciiTheme="majorBidi" w:eastAsia="Calibri" w:hAnsiTheme="majorBidi" w:cstheme="majorBidi"/>
                <w:b/>
                <w:bCs/>
                <w:i/>
                <w:iCs/>
                <w:sz w:val="16"/>
                <w:szCs w:val="16"/>
                <w:lang w:val="de-DE"/>
              </w:rPr>
            </w:pPr>
            <w:r w:rsidRPr="00E84C69">
              <w:rPr>
                <w:rFonts w:asciiTheme="majorBidi" w:eastAsia="Calibri" w:hAnsiTheme="majorBidi" w:cstheme="majorBidi"/>
                <w:b/>
                <w:bCs/>
                <w:i/>
                <w:iCs/>
                <w:sz w:val="16"/>
                <w:szCs w:val="16"/>
                <w:lang w:val="en-US"/>
              </w:rPr>
              <w:t>Long test</w:t>
            </w:r>
          </w:p>
        </w:tc>
      </w:tr>
      <w:tr w:rsidR="00986003" w:rsidRPr="00117F02" w14:paraId="40D83572" w14:textId="77777777" w:rsidTr="00194ED8">
        <w:trPr>
          <w:trHeight w:val="768"/>
        </w:trPr>
        <w:tc>
          <w:tcPr>
            <w:tcW w:w="4536" w:type="dxa"/>
            <w:tcBorders>
              <w:top w:val="single" w:sz="12" w:space="0" w:color="auto"/>
            </w:tcBorders>
          </w:tcPr>
          <w:p w14:paraId="0D90EE0D"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Minimum PCD</w:t>
            </w:r>
          </w:p>
          <w:p w14:paraId="0C09262B"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Maximum PCD</w:t>
            </w:r>
          </w:p>
          <w:p w14:paraId="5609F0FF" w14:textId="77777777" w:rsidR="00986003" w:rsidRPr="00624E22" w:rsidRDefault="00986003" w:rsidP="00194ED8">
            <w:pPr>
              <w:suppressAutoHyphens w:val="0"/>
              <w:ind w:left="282" w:right="436"/>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If only one P</w:t>
            </w:r>
            <w:r w:rsidRPr="00624E22">
              <w:rPr>
                <w:rFonts w:asciiTheme="majorBidi" w:eastAsia="Calibri" w:hAnsiTheme="majorBidi" w:cstheme="majorBidi"/>
                <w:strike/>
                <w:sz w:val="18"/>
                <w:szCs w:val="18"/>
                <w:lang w:val="en-US"/>
              </w:rPr>
              <w:t>V</w:t>
            </w:r>
            <w:r w:rsidRPr="00624E22">
              <w:rPr>
                <w:rFonts w:asciiTheme="majorBidi" w:eastAsia="Calibri" w:hAnsiTheme="majorBidi" w:cstheme="majorBidi"/>
                <w:b/>
                <w:sz w:val="18"/>
                <w:szCs w:val="18"/>
                <w:lang w:val="en-US"/>
              </w:rPr>
              <w:t>C</w:t>
            </w:r>
            <w:r w:rsidRPr="00624E22">
              <w:rPr>
                <w:rFonts w:asciiTheme="majorBidi" w:eastAsia="Calibri" w:hAnsiTheme="majorBidi" w:cstheme="majorBidi"/>
                <w:sz w:val="18"/>
                <w:szCs w:val="18"/>
                <w:lang w:val="en-US"/>
              </w:rPr>
              <w:t>D</w:t>
            </w:r>
          </w:p>
        </w:tc>
        <w:tc>
          <w:tcPr>
            <w:tcW w:w="1342" w:type="dxa"/>
            <w:tcBorders>
              <w:top w:val="single" w:sz="12" w:space="0" w:color="auto"/>
            </w:tcBorders>
          </w:tcPr>
          <w:p w14:paraId="566F5B60"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09114B91"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778CBD68"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2</w:t>
            </w:r>
          </w:p>
        </w:tc>
        <w:tc>
          <w:tcPr>
            <w:tcW w:w="1701" w:type="dxa"/>
            <w:tcBorders>
              <w:top w:val="single" w:sz="12" w:space="0" w:color="auto"/>
            </w:tcBorders>
          </w:tcPr>
          <w:p w14:paraId="6D4B46C6"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7BE70DD7"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1</w:t>
            </w:r>
          </w:p>
          <w:p w14:paraId="6A0AF14E" w14:textId="77777777" w:rsidR="00986003" w:rsidRPr="00624E22" w:rsidRDefault="00986003" w:rsidP="00194ED8">
            <w:pPr>
              <w:suppressAutoHyphens w:val="0"/>
              <w:jc w:val="center"/>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2</w:t>
            </w:r>
          </w:p>
        </w:tc>
      </w:tr>
      <w:tr w:rsidR="00986003" w:rsidRPr="00117F02" w14:paraId="51E9CA6F" w14:textId="77777777" w:rsidTr="00624E22">
        <w:trPr>
          <w:trHeight w:val="473"/>
        </w:trPr>
        <w:tc>
          <w:tcPr>
            <w:tcW w:w="4536" w:type="dxa"/>
            <w:tcBorders>
              <w:bottom w:val="single" w:sz="4" w:space="0" w:color="auto"/>
            </w:tcBorders>
          </w:tcPr>
          <w:p w14:paraId="418736C6" w14:textId="0D76C586"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If a type comprises more than two versions with different PCD, additional tests on each version with PCD different to tested version:</w:t>
            </w:r>
          </w:p>
          <w:p w14:paraId="57066965" w14:textId="20844C6B"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PCD difference to a tested version ≤ 6,5 mm</w:t>
            </w:r>
          </w:p>
          <w:p w14:paraId="05660BDF" w14:textId="77777777" w:rsidR="00986003" w:rsidRPr="00624E22" w:rsidRDefault="00986003" w:rsidP="00194ED8">
            <w:pPr>
              <w:suppressAutoHyphens w:val="0"/>
              <w:ind w:left="282" w:right="436"/>
              <w:jc w:val="both"/>
              <w:rPr>
                <w:rFonts w:asciiTheme="majorBidi" w:eastAsia="Calibri" w:hAnsiTheme="majorBidi" w:cstheme="majorBidi"/>
                <w:b/>
                <w:sz w:val="18"/>
                <w:szCs w:val="18"/>
                <w:lang w:val="en-US"/>
              </w:rPr>
            </w:pPr>
            <w:r w:rsidRPr="00624E22">
              <w:rPr>
                <w:rFonts w:asciiTheme="majorBidi" w:eastAsia="Calibri" w:hAnsiTheme="majorBidi" w:cstheme="majorBidi"/>
                <w:b/>
                <w:sz w:val="18"/>
                <w:szCs w:val="18"/>
                <w:lang w:val="en-US"/>
              </w:rPr>
              <w:t>PCD difference to a tested version &gt; 6,5 mm</w:t>
            </w:r>
          </w:p>
        </w:tc>
        <w:tc>
          <w:tcPr>
            <w:tcW w:w="1342" w:type="dxa"/>
            <w:tcBorders>
              <w:bottom w:val="single" w:sz="4" w:space="0" w:color="auto"/>
            </w:tcBorders>
          </w:tcPr>
          <w:p w14:paraId="7DBEF60B"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21F20DB7"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0E306B0F" w14:textId="77777777" w:rsidR="006A3ABE" w:rsidRDefault="006A3ABE" w:rsidP="00194ED8">
            <w:pPr>
              <w:suppressAutoHyphens w:val="0"/>
              <w:jc w:val="center"/>
              <w:rPr>
                <w:rFonts w:asciiTheme="majorBidi" w:eastAsia="Calibri" w:hAnsiTheme="majorBidi" w:cstheme="majorBidi"/>
                <w:b/>
                <w:bCs/>
                <w:sz w:val="18"/>
                <w:szCs w:val="18"/>
                <w:lang w:val="en-US"/>
              </w:rPr>
            </w:pPr>
          </w:p>
          <w:p w14:paraId="5E04F9EC" w14:textId="5326AFBB"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w:t>
            </w:r>
          </w:p>
          <w:p w14:paraId="6CA0C620"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1</w:t>
            </w:r>
          </w:p>
        </w:tc>
        <w:tc>
          <w:tcPr>
            <w:tcW w:w="1701" w:type="dxa"/>
            <w:tcBorders>
              <w:bottom w:val="single" w:sz="4" w:space="0" w:color="auto"/>
            </w:tcBorders>
          </w:tcPr>
          <w:p w14:paraId="00BF047F"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3B1C2619"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p>
          <w:p w14:paraId="551EC515" w14:textId="77777777" w:rsidR="006A3ABE" w:rsidRDefault="006A3ABE" w:rsidP="00194ED8">
            <w:pPr>
              <w:suppressAutoHyphens w:val="0"/>
              <w:jc w:val="center"/>
              <w:rPr>
                <w:rFonts w:asciiTheme="majorBidi" w:eastAsia="Calibri" w:hAnsiTheme="majorBidi" w:cstheme="majorBidi"/>
                <w:b/>
                <w:bCs/>
                <w:sz w:val="18"/>
                <w:szCs w:val="18"/>
                <w:lang w:val="en-US"/>
              </w:rPr>
            </w:pPr>
          </w:p>
          <w:p w14:paraId="41EE5C22" w14:textId="0447E4BC"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w:t>
            </w:r>
          </w:p>
          <w:p w14:paraId="7C2FD420" w14:textId="77777777" w:rsidR="00986003" w:rsidRPr="00737082" w:rsidRDefault="00986003" w:rsidP="00194ED8">
            <w:pPr>
              <w:suppressAutoHyphens w:val="0"/>
              <w:jc w:val="center"/>
              <w:rPr>
                <w:rFonts w:asciiTheme="majorBidi" w:eastAsia="Calibri" w:hAnsiTheme="majorBidi" w:cstheme="majorBidi"/>
                <w:b/>
                <w:bCs/>
                <w:sz w:val="18"/>
                <w:szCs w:val="18"/>
                <w:lang w:val="en-US"/>
              </w:rPr>
            </w:pPr>
            <w:r w:rsidRPr="00737082">
              <w:rPr>
                <w:rFonts w:asciiTheme="majorBidi" w:eastAsia="Calibri" w:hAnsiTheme="majorBidi" w:cstheme="majorBidi"/>
                <w:b/>
                <w:bCs/>
                <w:sz w:val="18"/>
                <w:szCs w:val="18"/>
                <w:lang w:val="en-US"/>
              </w:rPr>
              <w:t>1</w:t>
            </w:r>
          </w:p>
        </w:tc>
      </w:tr>
      <w:tr w:rsidR="00986003" w:rsidRPr="00117F02" w14:paraId="703228D8" w14:textId="77777777" w:rsidTr="00B61BB9">
        <w:trPr>
          <w:trHeight w:val="761"/>
        </w:trPr>
        <w:tc>
          <w:tcPr>
            <w:tcW w:w="4536" w:type="dxa"/>
            <w:tcBorders>
              <w:bottom w:val="single" w:sz="12" w:space="0" w:color="auto"/>
            </w:tcBorders>
          </w:tcPr>
          <w:p w14:paraId="1107D314"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Insert variation up to 2 mm</w:t>
            </w:r>
          </w:p>
          <w:p w14:paraId="74395611"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From 2 mm to 5 mm</w:t>
            </w:r>
          </w:p>
          <w:p w14:paraId="56A7C608" w14:textId="77777777" w:rsidR="00986003" w:rsidRPr="00624E22" w:rsidRDefault="00986003" w:rsidP="00B61BB9">
            <w:pPr>
              <w:suppressAutoHyphens w:val="0"/>
              <w:ind w:left="284" w:right="437"/>
              <w:jc w:val="both"/>
              <w:rPr>
                <w:rFonts w:asciiTheme="majorBidi" w:eastAsia="Calibri" w:hAnsiTheme="majorBidi" w:cstheme="majorBidi"/>
                <w:sz w:val="18"/>
                <w:szCs w:val="18"/>
                <w:lang w:val="en-US"/>
              </w:rPr>
            </w:pPr>
            <w:r w:rsidRPr="00624E22">
              <w:rPr>
                <w:rFonts w:asciiTheme="majorBidi" w:eastAsia="Calibri" w:hAnsiTheme="majorBidi" w:cstheme="majorBidi"/>
                <w:sz w:val="18"/>
                <w:szCs w:val="18"/>
                <w:lang w:val="en-US"/>
              </w:rPr>
              <w:t>&gt; 5 mm</w:t>
            </w:r>
          </w:p>
        </w:tc>
        <w:tc>
          <w:tcPr>
            <w:tcW w:w="1342" w:type="dxa"/>
            <w:tcBorders>
              <w:bottom w:val="single" w:sz="12" w:space="0" w:color="auto"/>
            </w:tcBorders>
          </w:tcPr>
          <w:p w14:paraId="7D65047C" w14:textId="23140FE3" w:rsidR="00986003" w:rsidRPr="00624E22"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2769F23F"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p w14:paraId="267F35A0"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tc>
        <w:tc>
          <w:tcPr>
            <w:tcW w:w="1701" w:type="dxa"/>
            <w:tcBorders>
              <w:bottom w:val="single" w:sz="12" w:space="0" w:color="auto"/>
            </w:tcBorders>
          </w:tcPr>
          <w:p w14:paraId="793913B0" w14:textId="30FDC7B9" w:rsidR="00986003" w:rsidRPr="006A3ABE"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1DB53B9A" w14:textId="3D699FC9" w:rsidR="00986003" w:rsidRPr="006A3ABE" w:rsidRDefault="006A3ABE" w:rsidP="006A3ABE">
            <w:pPr>
              <w:suppressAutoHyphens w:val="0"/>
              <w:jc w:val="center"/>
              <w:rPr>
                <w:rFonts w:asciiTheme="majorBidi" w:eastAsia="Calibri" w:hAnsiTheme="majorBidi" w:cstheme="majorBidi"/>
                <w:sz w:val="18"/>
                <w:szCs w:val="18"/>
                <w:lang w:val="en-US"/>
              </w:rPr>
            </w:pPr>
            <w:r>
              <w:rPr>
                <w:rFonts w:asciiTheme="majorBidi" w:eastAsia="Calibri" w:hAnsiTheme="majorBidi" w:cstheme="majorBidi"/>
                <w:sz w:val="18"/>
                <w:szCs w:val="18"/>
                <w:lang w:val="en-US"/>
              </w:rPr>
              <w:t>-</w:t>
            </w:r>
          </w:p>
          <w:p w14:paraId="4CBC55BE" w14:textId="77777777" w:rsidR="00986003" w:rsidRPr="006A3ABE" w:rsidRDefault="00986003" w:rsidP="006A3ABE">
            <w:pPr>
              <w:suppressAutoHyphens w:val="0"/>
              <w:jc w:val="center"/>
              <w:rPr>
                <w:rFonts w:asciiTheme="majorBidi" w:eastAsia="Calibri" w:hAnsiTheme="majorBidi" w:cstheme="majorBidi"/>
                <w:sz w:val="18"/>
                <w:szCs w:val="18"/>
                <w:lang w:val="en-US"/>
              </w:rPr>
            </w:pPr>
            <w:r w:rsidRPr="006A3ABE">
              <w:rPr>
                <w:rFonts w:asciiTheme="majorBidi" w:eastAsia="Calibri" w:hAnsiTheme="majorBidi" w:cstheme="majorBidi"/>
                <w:sz w:val="18"/>
                <w:szCs w:val="18"/>
                <w:lang w:val="en-US"/>
              </w:rPr>
              <w:t>1</w:t>
            </w:r>
          </w:p>
        </w:tc>
      </w:tr>
    </w:tbl>
    <w:p w14:paraId="2DFDA08B" w14:textId="7C43E920" w:rsidR="00986003" w:rsidRPr="00D71BC0" w:rsidRDefault="00986003" w:rsidP="00D71BC0">
      <w:pPr>
        <w:suppressAutoHyphens w:val="0"/>
        <w:autoSpaceDE w:val="0"/>
        <w:autoSpaceDN w:val="0"/>
        <w:adjustRightInd w:val="0"/>
        <w:spacing w:before="120" w:after="120"/>
        <w:ind w:left="1134" w:right="1134"/>
        <w:jc w:val="both"/>
        <w:rPr>
          <w:rFonts w:asciiTheme="majorBidi" w:eastAsia="Calibri" w:hAnsiTheme="majorBidi" w:cstheme="majorBidi"/>
          <w:lang w:val="en-US"/>
        </w:rPr>
      </w:pPr>
      <w:r w:rsidRPr="00D71BC0">
        <w:rPr>
          <w:rFonts w:asciiTheme="majorBidi" w:eastAsia="Calibri" w:hAnsiTheme="majorBidi" w:cstheme="majorBidi"/>
          <w:i/>
          <w:iCs/>
          <w:lang w:val="en-US"/>
        </w:rPr>
        <w:t>Paragraph 6.5</w:t>
      </w:r>
      <w:r w:rsidR="001A0ADF">
        <w:rPr>
          <w:rFonts w:asciiTheme="majorBidi" w:eastAsia="Calibri" w:hAnsiTheme="majorBidi" w:cstheme="majorBidi"/>
          <w:i/>
          <w:iCs/>
          <w:lang w:val="en-US"/>
        </w:rPr>
        <w:t>.</w:t>
      </w:r>
      <w:r w:rsidR="00565631" w:rsidRPr="00D71BC0">
        <w:rPr>
          <w:rFonts w:asciiTheme="majorBidi" w:eastAsia="Calibri" w:hAnsiTheme="majorBidi" w:cstheme="majorBidi"/>
          <w:i/>
          <w:iCs/>
          <w:lang w:val="en-US"/>
        </w:rPr>
        <w:t xml:space="preserve">, </w:t>
      </w:r>
      <w:r w:rsidR="00565631" w:rsidRPr="00D71BC0">
        <w:rPr>
          <w:rFonts w:asciiTheme="majorBidi" w:eastAsia="Calibri" w:hAnsiTheme="majorBidi" w:cstheme="majorBidi"/>
          <w:lang w:val="en-US"/>
        </w:rPr>
        <w:t xml:space="preserve">amend </w:t>
      </w:r>
      <w:r w:rsidRPr="00D71BC0">
        <w:rPr>
          <w:rFonts w:asciiTheme="majorBidi" w:eastAsia="Calibri" w:hAnsiTheme="majorBidi" w:cstheme="majorBidi"/>
          <w:lang w:val="en-US"/>
        </w:rPr>
        <w:t>to read:</w:t>
      </w:r>
    </w:p>
    <w:p w14:paraId="7C3C02A2" w14:textId="43F5C807" w:rsidR="00986003" w:rsidRPr="00117F02" w:rsidRDefault="00D71BC0" w:rsidP="00D71BC0">
      <w:pPr>
        <w:suppressAutoHyphens w:val="0"/>
        <w:autoSpaceDE w:val="0"/>
        <w:autoSpaceDN w:val="0"/>
        <w:adjustRightInd w:val="0"/>
        <w:spacing w:after="120"/>
        <w:ind w:left="2268" w:right="1134" w:hanging="1134"/>
        <w:jc w:val="both"/>
        <w:rPr>
          <w:rFonts w:asciiTheme="majorBidi" w:eastAsiaTheme="minorHAnsi" w:hAnsiTheme="majorBidi" w:cstheme="majorBidi"/>
          <w:lang w:val="en-US"/>
        </w:rPr>
      </w:pPr>
      <w:r>
        <w:rPr>
          <w:rFonts w:asciiTheme="majorBidi" w:eastAsiaTheme="minorHAnsi" w:hAnsiTheme="majorBidi" w:cstheme="majorBidi"/>
          <w:lang w:val="en-US"/>
        </w:rPr>
        <w:t>"</w:t>
      </w:r>
      <w:r w:rsidR="00986003" w:rsidRPr="00117F02">
        <w:rPr>
          <w:rFonts w:asciiTheme="majorBidi" w:eastAsiaTheme="minorHAnsi" w:hAnsiTheme="majorBidi" w:cstheme="majorBidi"/>
          <w:lang w:val="en-US"/>
        </w:rPr>
        <w:t xml:space="preserve">6.5. </w:t>
      </w:r>
      <w:r>
        <w:rPr>
          <w:rFonts w:asciiTheme="majorBidi" w:eastAsiaTheme="minorHAnsi" w:hAnsiTheme="majorBidi" w:cstheme="majorBidi"/>
          <w:lang w:val="en-US"/>
        </w:rPr>
        <w:tab/>
      </w:r>
      <w:r w:rsidR="00986003" w:rsidRPr="00117F02">
        <w:rPr>
          <w:rFonts w:asciiTheme="majorBidi" w:eastAsiaTheme="minorHAnsi" w:hAnsiTheme="majorBidi" w:cstheme="majorBidi"/>
          <w:lang w:val="en-US"/>
        </w:rPr>
        <w:t xml:space="preserve">The replica replacement </w:t>
      </w:r>
      <w:proofErr w:type="gramStart"/>
      <w:r w:rsidR="00986003" w:rsidRPr="00117F02">
        <w:rPr>
          <w:rFonts w:asciiTheme="majorBidi" w:eastAsiaTheme="minorHAnsi" w:hAnsiTheme="majorBidi" w:cstheme="majorBidi"/>
          <w:lang w:val="en-US"/>
        </w:rPr>
        <w:t>wheels</w:t>
      </w:r>
      <w:proofErr w:type="gramEnd"/>
      <w:r w:rsidR="00986003" w:rsidRPr="00117F02">
        <w:rPr>
          <w:rFonts w:asciiTheme="majorBidi" w:eastAsiaTheme="minorHAnsi" w:hAnsiTheme="majorBidi" w:cstheme="majorBidi"/>
          <w:lang w:val="en-US"/>
        </w:rPr>
        <w:t xml:space="preserve"> and pattern part replacement wheels shall satisfy the</w:t>
      </w:r>
      <w:r>
        <w:rPr>
          <w:rFonts w:asciiTheme="majorBidi" w:eastAsiaTheme="minorHAnsi" w:hAnsiTheme="majorBidi" w:cstheme="majorBidi"/>
          <w:lang w:val="en-US"/>
        </w:rPr>
        <w:t xml:space="preserve"> </w:t>
      </w:r>
      <w:r w:rsidR="00986003" w:rsidRPr="00117F02">
        <w:rPr>
          <w:rFonts w:asciiTheme="majorBidi" w:eastAsiaTheme="minorHAnsi" w:hAnsiTheme="majorBidi" w:cstheme="majorBidi"/>
          <w:lang w:val="en-US"/>
        </w:rPr>
        <w:t>following tests:</w:t>
      </w:r>
    </w:p>
    <w:p w14:paraId="5525FA24" w14:textId="37420B0E"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As an alternative to the test specifications in paragraph 6.5.1.1</w:t>
      </w:r>
      <w:r w:rsidR="005F7A26">
        <w:rPr>
          <w:rFonts w:asciiTheme="majorBidi" w:eastAsiaTheme="minorHAnsi" w:hAnsiTheme="majorBidi" w:cstheme="majorBidi"/>
          <w:b/>
          <w:lang w:val="en-US"/>
        </w:rPr>
        <w:t>.</w:t>
      </w:r>
      <w:r w:rsidRPr="00117F02">
        <w:rPr>
          <w:rFonts w:asciiTheme="majorBidi" w:eastAsiaTheme="minorHAnsi" w:hAnsiTheme="majorBidi" w:cstheme="majorBidi"/>
          <w:b/>
          <w:lang w:val="en-US"/>
        </w:rPr>
        <w:t>, the endurance life of replica replacement wheels can be proven in comparison to the endurance life of the vehicle manufacturer´s replacement wheels.</w:t>
      </w:r>
    </w:p>
    <w:p w14:paraId="1344D811" w14:textId="7FFCF45B"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 xml:space="preserve">The rotation bending tests on two load levels </w:t>
      </w:r>
      <w:proofErr w:type="gramStart"/>
      <w:r w:rsidRPr="00117F02">
        <w:rPr>
          <w:rFonts w:asciiTheme="majorBidi" w:eastAsiaTheme="minorHAnsi" w:hAnsiTheme="majorBidi" w:cstheme="majorBidi"/>
          <w:b/>
          <w:lang w:val="en-US"/>
        </w:rPr>
        <w:t>have to</w:t>
      </w:r>
      <w:proofErr w:type="gramEnd"/>
      <w:r w:rsidRPr="00117F02">
        <w:rPr>
          <w:rFonts w:asciiTheme="majorBidi" w:eastAsiaTheme="minorHAnsi" w:hAnsiTheme="majorBidi" w:cstheme="majorBidi"/>
          <w:b/>
          <w:lang w:val="en-US"/>
        </w:rPr>
        <w:t xml:space="preserve"> be performed according annex 6 as well as rolling test according to </w:t>
      </w:r>
      <w:r w:rsidR="005F7A26">
        <w:rPr>
          <w:rFonts w:asciiTheme="majorBidi" w:eastAsiaTheme="minorHAnsi" w:hAnsiTheme="majorBidi" w:cstheme="majorBidi"/>
          <w:b/>
          <w:lang w:val="en-US"/>
        </w:rPr>
        <w:t>A</w:t>
      </w:r>
      <w:r w:rsidRPr="00117F02">
        <w:rPr>
          <w:rFonts w:asciiTheme="majorBidi" w:eastAsiaTheme="minorHAnsi" w:hAnsiTheme="majorBidi" w:cstheme="majorBidi"/>
          <w:b/>
          <w:lang w:val="en-US"/>
        </w:rPr>
        <w:t>nnex 7. These tests have always to be performed in comparison of the replica replacement wheels to the vehicle manufacturer´s replacement wheels until the required limits or failure of the wheels.</w:t>
      </w:r>
    </w:p>
    <w:p w14:paraId="52FC0BE5" w14:textId="4188D97D" w:rsidR="00986003" w:rsidRPr="00117F02" w:rsidRDefault="00986003" w:rsidP="00D71BC0">
      <w:pPr>
        <w:suppressAutoHyphens w:val="0"/>
        <w:autoSpaceDE w:val="0"/>
        <w:autoSpaceDN w:val="0"/>
        <w:adjustRightInd w:val="0"/>
        <w:spacing w:after="120"/>
        <w:ind w:left="2268" w:right="1134"/>
        <w:jc w:val="both"/>
        <w:rPr>
          <w:rFonts w:asciiTheme="majorBidi" w:eastAsiaTheme="minorHAnsi" w:hAnsiTheme="majorBidi" w:cstheme="majorBidi"/>
          <w:b/>
          <w:lang w:val="en-US"/>
        </w:rPr>
      </w:pPr>
      <w:r w:rsidRPr="00117F02">
        <w:rPr>
          <w:rFonts w:asciiTheme="majorBidi" w:eastAsiaTheme="minorHAnsi" w:hAnsiTheme="majorBidi" w:cstheme="majorBidi"/>
          <w:b/>
          <w:lang w:val="en-US"/>
        </w:rPr>
        <w:t>Replica replacement wheels must achieve in every level at least the results or better of the vehicle manufacturer´s replacement wheels.</w:t>
      </w:r>
    </w:p>
    <w:p w14:paraId="2A6132A6" w14:textId="4B4F2B6E" w:rsidR="00986003" w:rsidRPr="00117F02" w:rsidRDefault="00986003" w:rsidP="00D71BC0">
      <w:pPr>
        <w:suppressAutoHyphens w:val="0"/>
        <w:autoSpaceDE w:val="0"/>
        <w:autoSpaceDN w:val="0"/>
        <w:adjustRightInd w:val="0"/>
        <w:spacing w:after="120"/>
        <w:ind w:left="2268" w:right="1134"/>
        <w:jc w:val="both"/>
        <w:rPr>
          <w:rFonts w:asciiTheme="majorBidi" w:eastAsia="Calibri" w:hAnsiTheme="majorBidi" w:cstheme="majorBidi"/>
          <w:lang w:val="en-US"/>
        </w:rPr>
      </w:pPr>
      <w:r w:rsidRPr="00117F02">
        <w:rPr>
          <w:rFonts w:asciiTheme="majorBidi" w:eastAsiaTheme="minorHAnsi" w:hAnsiTheme="majorBidi" w:cstheme="majorBidi"/>
          <w:b/>
          <w:lang w:val="en-US"/>
        </w:rPr>
        <w:t xml:space="preserve">The tests requirements of the vehicle manufacturer regarding vehicle manufacturer´s replacement wheels can be applied instead of test requirement 6.5.1.1. These testing requirements </w:t>
      </w:r>
      <w:proofErr w:type="gramStart"/>
      <w:r w:rsidRPr="00117F02">
        <w:rPr>
          <w:rFonts w:asciiTheme="majorBidi" w:eastAsiaTheme="minorHAnsi" w:hAnsiTheme="majorBidi" w:cstheme="majorBidi"/>
          <w:b/>
          <w:lang w:val="en-US"/>
        </w:rPr>
        <w:t>have to</w:t>
      </w:r>
      <w:proofErr w:type="gramEnd"/>
      <w:r w:rsidRPr="00117F02">
        <w:rPr>
          <w:rFonts w:asciiTheme="majorBidi" w:eastAsiaTheme="minorHAnsi" w:hAnsiTheme="majorBidi" w:cstheme="majorBidi"/>
          <w:b/>
          <w:lang w:val="en-US"/>
        </w:rPr>
        <w:t xml:space="preserve"> be disclosed in order to enable the verifiability. The assignment to the wheel load released by the vehicle manufacturer must be given.</w:t>
      </w:r>
      <w:r w:rsidR="00D71BC0">
        <w:rPr>
          <w:rFonts w:asciiTheme="majorBidi" w:eastAsiaTheme="minorHAnsi" w:hAnsiTheme="majorBidi" w:cstheme="majorBidi"/>
          <w:b/>
          <w:lang w:val="en-US"/>
        </w:rPr>
        <w:t>"</w:t>
      </w:r>
    </w:p>
    <w:p w14:paraId="1E8CB8AB" w14:textId="77777777" w:rsidR="001A0ADF" w:rsidRDefault="001A0ADF">
      <w:pPr>
        <w:suppressAutoHyphens w:val="0"/>
        <w:spacing w:line="240" w:lineRule="auto"/>
        <w:rPr>
          <w:b/>
          <w:bCs/>
          <w:sz w:val="28"/>
          <w:szCs w:val="28"/>
          <w:lang w:val="en-US"/>
        </w:rPr>
      </w:pPr>
      <w:r>
        <w:rPr>
          <w:b/>
          <w:bCs/>
          <w:sz w:val="28"/>
          <w:szCs w:val="28"/>
          <w:lang w:val="en-US"/>
        </w:rPr>
        <w:br w:type="page"/>
      </w:r>
    </w:p>
    <w:p w14:paraId="633B63B4" w14:textId="54536669"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lastRenderedPageBreak/>
        <w:t xml:space="preserve">II. </w:t>
      </w:r>
      <w:r w:rsidR="00D17B35" w:rsidRPr="00031990">
        <w:rPr>
          <w:b/>
          <w:bCs/>
          <w:sz w:val="28"/>
          <w:szCs w:val="28"/>
          <w:lang w:val="en-US"/>
        </w:rPr>
        <w:tab/>
      </w:r>
      <w:r w:rsidRPr="003666F6">
        <w:rPr>
          <w:b/>
          <w:bCs/>
          <w:sz w:val="28"/>
          <w:szCs w:val="28"/>
          <w:lang w:val="en-US"/>
        </w:rPr>
        <w:t xml:space="preserve">Justification </w:t>
      </w:r>
    </w:p>
    <w:p w14:paraId="3156D8FB" w14:textId="17952887" w:rsidR="00BA729C" w:rsidRPr="001A348B" w:rsidRDefault="00BA729C" w:rsidP="00BA729C">
      <w:pPr>
        <w:pStyle w:val="SingleTxtG"/>
        <w:rPr>
          <w:i/>
          <w:iCs/>
          <w:lang w:val="en-GB"/>
        </w:rPr>
      </w:pPr>
      <w:bookmarkStart w:id="2" w:name="_Hlk55583487"/>
      <w:r w:rsidRPr="001A348B">
        <w:rPr>
          <w:i/>
          <w:iCs/>
          <w:lang w:val="en-GB"/>
        </w:rPr>
        <w:t>Paragraph 1</w:t>
      </w:r>
      <w:r w:rsidR="001A0ADF">
        <w:rPr>
          <w:i/>
          <w:iCs/>
          <w:lang w:val="en-GB"/>
        </w:rPr>
        <w:t>.</w:t>
      </w:r>
      <w:r w:rsidRPr="001A348B">
        <w:rPr>
          <w:i/>
          <w:iCs/>
          <w:lang w:val="en-GB"/>
        </w:rPr>
        <w:t xml:space="preserve"> "Scope"</w:t>
      </w:r>
    </w:p>
    <w:p w14:paraId="7D78020E" w14:textId="1EA8CC4B" w:rsidR="00BA729C" w:rsidRPr="00BA729C" w:rsidRDefault="00BA729C" w:rsidP="00BA729C">
      <w:pPr>
        <w:pStyle w:val="SingleTxtG"/>
        <w:rPr>
          <w:lang w:val="en-GB"/>
        </w:rPr>
      </w:pPr>
      <w:r>
        <w:rPr>
          <w:lang w:val="en-GB"/>
        </w:rPr>
        <w:t>1.</w:t>
      </w:r>
      <w:r>
        <w:rPr>
          <w:lang w:val="en-GB"/>
        </w:rPr>
        <w:tab/>
      </w:r>
      <w:r w:rsidRPr="00BA729C">
        <w:rPr>
          <w:lang w:val="en-GB"/>
        </w:rPr>
        <w:t>The current</w:t>
      </w:r>
      <w:r w:rsidR="007622B5">
        <w:rPr>
          <w:lang w:val="en-GB"/>
        </w:rPr>
        <w:t xml:space="preserve"> </w:t>
      </w:r>
      <w:r w:rsidRPr="00BA729C">
        <w:rPr>
          <w:lang w:val="en-GB"/>
        </w:rPr>
        <w:t>Regulation does</w:t>
      </w:r>
      <w:r w:rsidR="007622B5">
        <w:rPr>
          <w:lang w:val="en-GB"/>
        </w:rPr>
        <w:t xml:space="preserve"> not</w:t>
      </w:r>
      <w:r w:rsidRPr="00BA729C">
        <w:rPr>
          <w:lang w:val="en-GB"/>
        </w:rPr>
        <w:t xml:space="preserve"> describe any suitable procedures to assess the relevant characteristics of special wheel attachments (such as central lock wheel nuts). Special test procedures may be necessary but are not described in the Regulation. </w:t>
      </w:r>
      <w:r w:rsidR="00F45774">
        <w:rPr>
          <w:lang w:val="en-GB"/>
        </w:rPr>
        <w:t xml:space="preserve">Due to </w:t>
      </w:r>
      <w:r w:rsidRPr="00BA729C">
        <w:rPr>
          <w:lang w:val="en-GB"/>
        </w:rPr>
        <w:t>lack of test procedures</w:t>
      </w:r>
      <w:r w:rsidR="00F45774">
        <w:rPr>
          <w:lang w:val="en-GB"/>
        </w:rPr>
        <w:t>,</w:t>
      </w:r>
      <w:r w:rsidRPr="00BA729C">
        <w:rPr>
          <w:lang w:val="en-GB"/>
        </w:rPr>
        <w:t xml:space="preserve"> special wheel attachment systems </w:t>
      </w:r>
      <w:proofErr w:type="gramStart"/>
      <w:r w:rsidRPr="00BA729C">
        <w:rPr>
          <w:lang w:val="en-GB"/>
        </w:rPr>
        <w:t>have to</w:t>
      </w:r>
      <w:proofErr w:type="gramEnd"/>
      <w:r w:rsidRPr="00BA729C">
        <w:rPr>
          <w:lang w:val="en-GB"/>
        </w:rPr>
        <w:t xml:space="preserve"> be excluded from the scope of the Regulation. To do this it is suggested to allow only wheel attachment</w:t>
      </w:r>
      <w:r w:rsidR="00DE2996">
        <w:rPr>
          <w:lang w:val="en-GB"/>
        </w:rPr>
        <w:t>s</w:t>
      </w:r>
      <w:r w:rsidRPr="00BA729C">
        <w:rPr>
          <w:lang w:val="en-GB"/>
        </w:rPr>
        <w:t xml:space="preserve"> with three or more fixing components (nuts or studs) in the scope of the Regulation. </w:t>
      </w:r>
    </w:p>
    <w:p w14:paraId="7979C569" w14:textId="5040838E" w:rsidR="00BA729C" w:rsidRPr="001A348B" w:rsidRDefault="00BA729C" w:rsidP="00BA729C">
      <w:pPr>
        <w:pStyle w:val="SingleTxtG"/>
        <w:rPr>
          <w:i/>
          <w:iCs/>
          <w:lang w:val="en-GB"/>
        </w:rPr>
      </w:pPr>
      <w:r w:rsidRPr="001A348B">
        <w:rPr>
          <w:i/>
          <w:iCs/>
          <w:lang w:val="en-GB"/>
        </w:rPr>
        <w:t xml:space="preserve">Annex 6, </w:t>
      </w:r>
      <w:r w:rsidR="001A348B" w:rsidRPr="001A348B">
        <w:rPr>
          <w:i/>
          <w:iCs/>
          <w:lang w:val="en-GB"/>
        </w:rPr>
        <w:t>p</w:t>
      </w:r>
      <w:r w:rsidRPr="001A348B">
        <w:rPr>
          <w:i/>
          <w:iCs/>
          <w:lang w:val="en-GB"/>
        </w:rPr>
        <w:t>aragraph 4</w:t>
      </w:r>
      <w:r w:rsidR="001A0ADF">
        <w:rPr>
          <w:i/>
          <w:iCs/>
          <w:lang w:val="en-GB"/>
        </w:rPr>
        <w:t>.</w:t>
      </w:r>
      <w:r w:rsidR="003E25A8">
        <w:rPr>
          <w:i/>
          <w:iCs/>
          <w:lang w:val="en-GB"/>
        </w:rPr>
        <w:t>, table</w:t>
      </w:r>
    </w:p>
    <w:p w14:paraId="4F97555D" w14:textId="796664E0" w:rsidR="00BA729C" w:rsidRPr="00BA729C" w:rsidRDefault="001A348B" w:rsidP="00BA729C">
      <w:pPr>
        <w:pStyle w:val="SingleTxtG"/>
        <w:rPr>
          <w:lang w:val="en-GB"/>
        </w:rPr>
      </w:pPr>
      <w:r>
        <w:rPr>
          <w:lang w:val="en-GB"/>
        </w:rPr>
        <w:t>2.</w:t>
      </w:r>
      <w:r>
        <w:rPr>
          <w:lang w:val="en-GB"/>
        </w:rPr>
        <w:tab/>
      </w:r>
      <w:r w:rsidR="00BA729C" w:rsidRPr="00BA729C">
        <w:rPr>
          <w:lang w:val="en-GB"/>
        </w:rPr>
        <w:t>If a wheel type comprises more than two versions with different pitch circle diameter (PCD) under special conditions</w:t>
      </w:r>
      <w:r w:rsidR="00AB58DF">
        <w:rPr>
          <w:lang w:val="en-GB"/>
        </w:rPr>
        <w:t>,</w:t>
      </w:r>
      <w:r w:rsidR="00BA729C" w:rsidRPr="00BA729C">
        <w:rPr>
          <w:lang w:val="en-GB"/>
        </w:rPr>
        <w:t xml:space="preserve"> it may be enough to carry out the rotating bending test with the versions having the minimum and maximum PCD. </w:t>
      </w:r>
      <w:r w:rsidR="007D3E47">
        <w:rPr>
          <w:lang w:val="en-GB"/>
        </w:rPr>
        <w:t xml:space="preserve">According to the current </w:t>
      </w:r>
      <w:r w:rsidR="00BA729C" w:rsidRPr="00BA729C">
        <w:rPr>
          <w:lang w:val="en-GB"/>
        </w:rPr>
        <w:t>Regulation</w:t>
      </w:r>
      <w:r w:rsidR="007D3E47">
        <w:rPr>
          <w:lang w:val="en-GB"/>
        </w:rPr>
        <w:t>, t</w:t>
      </w:r>
      <w:r w:rsidR="00BA729C" w:rsidRPr="00BA729C">
        <w:rPr>
          <w:lang w:val="en-GB"/>
        </w:rPr>
        <w:t>his will</w:t>
      </w:r>
      <w:r w:rsidR="00DE468F">
        <w:rPr>
          <w:lang w:val="en-GB"/>
        </w:rPr>
        <w:t xml:space="preserve"> always</w:t>
      </w:r>
      <w:r w:rsidR="00BA729C" w:rsidRPr="00BA729C">
        <w:rPr>
          <w:lang w:val="en-GB"/>
        </w:rPr>
        <w:t xml:space="preserve"> be the case if there </w:t>
      </w:r>
      <w:r w:rsidR="00313A96">
        <w:rPr>
          <w:lang w:val="en-GB"/>
        </w:rPr>
        <w:t xml:space="preserve">are </w:t>
      </w:r>
      <w:r w:rsidR="00BA729C" w:rsidRPr="00BA729C">
        <w:rPr>
          <w:lang w:val="en-GB"/>
        </w:rPr>
        <w:t>no other reason</w:t>
      </w:r>
      <w:r w:rsidR="00313A96">
        <w:rPr>
          <w:lang w:val="en-GB"/>
        </w:rPr>
        <w:t>s</w:t>
      </w:r>
      <w:r w:rsidR="00BA729C" w:rsidRPr="00BA729C">
        <w:rPr>
          <w:lang w:val="en-GB"/>
        </w:rPr>
        <w:t xml:space="preserve"> to require additional tests. One reason for an additional test may </w:t>
      </w:r>
      <w:r w:rsidR="00FD4AFF">
        <w:rPr>
          <w:lang w:val="en-GB"/>
        </w:rPr>
        <w:t xml:space="preserve">be, </w:t>
      </w:r>
      <w:r w:rsidR="00BA729C" w:rsidRPr="00BA729C">
        <w:rPr>
          <w:lang w:val="en-GB"/>
        </w:rPr>
        <w:t>for instance</w:t>
      </w:r>
      <w:r w:rsidR="00FD4AFF">
        <w:rPr>
          <w:lang w:val="en-GB"/>
        </w:rPr>
        <w:t xml:space="preserve">, </w:t>
      </w:r>
      <w:r w:rsidR="00BA729C" w:rsidRPr="00BA729C">
        <w:rPr>
          <w:lang w:val="en-GB"/>
        </w:rPr>
        <w:t>that the insert of the versions differ</w:t>
      </w:r>
      <w:r w:rsidR="007622B5">
        <w:rPr>
          <w:lang w:val="en-GB"/>
        </w:rPr>
        <w:t>s</w:t>
      </w:r>
      <w:r w:rsidR="00BA729C" w:rsidRPr="00BA729C">
        <w:rPr>
          <w:lang w:val="en-GB"/>
        </w:rPr>
        <w:t xml:space="preserve"> more than 2 mm.</w:t>
      </w:r>
    </w:p>
    <w:p w14:paraId="1195FECC" w14:textId="040C82DE" w:rsidR="00BA729C" w:rsidRPr="00BA729C" w:rsidRDefault="00C0726C" w:rsidP="00BA729C">
      <w:pPr>
        <w:pStyle w:val="SingleTxtG"/>
        <w:rPr>
          <w:lang w:val="en-GB"/>
        </w:rPr>
      </w:pPr>
      <w:r>
        <w:rPr>
          <w:lang w:val="en-GB"/>
        </w:rPr>
        <w:t>3.</w:t>
      </w:r>
      <w:r>
        <w:rPr>
          <w:lang w:val="en-GB"/>
        </w:rPr>
        <w:tab/>
      </w:r>
      <w:r w:rsidR="00BA729C" w:rsidRPr="00BA729C">
        <w:rPr>
          <w:lang w:val="en-GB"/>
        </w:rPr>
        <w:t>A wide difference of PCD of the tested versions may result in a wide difference of PCD of tested and untested versions. For safety reasons</w:t>
      </w:r>
      <w:r w:rsidR="00A70E42">
        <w:rPr>
          <w:lang w:val="en-GB"/>
        </w:rPr>
        <w:t>,</w:t>
      </w:r>
      <w:r w:rsidR="00BA729C" w:rsidRPr="00BA729C">
        <w:rPr>
          <w:lang w:val="en-GB"/>
        </w:rPr>
        <w:t xml:space="preserve"> it is necessary to restrict that difference. To do so it is suggested to carry out additional rotating bending tests on each version with a PCD difference to a tested version of more than 6.5 mm. The value of 6.5 mm is taken from the German national regulation regarding type approvals for special wheels. </w:t>
      </w:r>
    </w:p>
    <w:p w14:paraId="7671A7FC" w14:textId="26726745" w:rsidR="00BA729C" w:rsidRPr="0010003F" w:rsidRDefault="007B3A33" w:rsidP="00BA729C">
      <w:pPr>
        <w:pStyle w:val="SingleTxtG"/>
        <w:rPr>
          <w:i/>
          <w:iCs/>
          <w:lang w:val="en-GB"/>
        </w:rPr>
      </w:pPr>
      <w:r w:rsidRPr="0010003F">
        <w:rPr>
          <w:i/>
          <w:iCs/>
          <w:lang w:val="en-GB"/>
        </w:rPr>
        <w:t xml:space="preserve">Annex 6, </w:t>
      </w:r>
      <w:r w:rsidR="00BA729C" w:rsidRPr="0010003F">
        <w:rPr>
          <w:i/>
          <w:iCs/>
          <w:lang w:val="en-GB"/>
        </w:rPr>
        <w:t>paragraph 6.5</w:t>
      </w:r>
      <w:r w:rsidRPr="0010003F">
        <w:rPr>
          <w:i/>
          <w:iCs/>
          <w:lang w:val="en-GB"/>
        </w:rPr>
        <w:t>.</w:t>
      </w:r>
    </w:p>
    <w:p w14:paraId="014665E9" w14:textId="01817AA3" w:rsidR="00BA729C" w:rsidRPr="00BA729C" w:rsidRDefault="00C0726C" w:rsidP="00BA729C">
      <w:pPr>
        <w:pStyle w:val="SingleTxtG"/>
        <w:rPr>
          <w:lang w:val="en-GB"/>
        </w:rPr>
      </w:pPr>
      <w:r>
        <w:rPr>
          <w:lang w:val="en-GB"/>
        </w:rPr>
        <w:t>4.</w:t>
      </w:r>
      <w:r>
        <w:rPr>
          <w:lang w:val="en-GB"/>
        </w:rPr>
        <w:tab/>
      </w:r>
      <w:r w:rsidR="00BA729C" w:rsidRPr="00BA729C">
        <w:rPr>
          <w:lang w:val="en-GB"/>
        </w:rPr>
        <w:t>Replica wheels need to achieve at minimum the level of the vehicle manufacturer´s replacement wheels. With this comparative test the minimum performance level is verified as described in 2.4.3.</w:t>
      </w:r>
    </w:p>
    <w:p w14:paraId="62B35265" w14:textId="041B7DF9" w:rsidR="00BA729C" w:rsidRPr="0010003F" w:rsidRDefault="00BA729C" w:rsidP="00BA729C">
      <w:pPr>
        <w:pStyle w:val="SingleTxtG"/>
        <w:rPr>
          <w:i/>
          <w:iCs/>
          <w:lang w:val="en-GB"/>
        </w:rPr>
      </w:pPr>
      <w:r w:rsidRPr="0010003F">
        <w:rPr>
          <w:i/>
          <w:iCs/>
          <w:lang w:val="en-GB"/>
        </w:rPr>
        <w:t xml:space="preserve">Transitional </w:t>
      </w:r>
      <w:r w:rsidR="007B3A33" w:rsidRPr="0010003F">
        <w:rPr>
          <w:i/>
          <w:iCs/>
          <w:lang w:val="en-GB"/>
        </w:rPr>
        <w:t>p</w:t>
      </w:r>
      <w:r w:rsidRPr="0010003F">
        <w:rPr>
          <w:i/>
          <w:iCs/>
          <w:lang w:val="en-GB"/>
        </w:rPr>
        <w:t xml:space="preserve">rovisions   </w:t>
      </w:r>
    </w:p>
    <w:p w14:paraId="28B49FDC" w14:textId="29A3EE19" w:rsidR="00AE4BCF" w:rsidRPr="004E7A5E" w:rsidRDefault="00C0726C" w:rsidP="00BA729C">
      <w:pPr>
        <w:pStyle w:val="SingleTxtG"/>
        <w:rPr>
          <w:lang w:val="en-GB"/>
        </w:rPr>
      </w:pPr>
      <w:r>
        <w:rPr>
          <w:lang w:val="en-GB"/>
        </w:rPr>
        <w:t>5.</w:t>
      </w:r>
      <w:r>
        <w:rPr>
          <w:lang w:val="en-GB"/>
        </w:rPr>
        <w:tab/>
      </w:r>
      <w:r w:rsidR="00BA729C" w:rsidRPr="00BA729C">
        <w:rPr>
          <w:lang w:val="en-GB"/>
        </w:rPr>
        <w:t xml:space="preserve">The modifications above are suggested to </w:t>
      </w:r>
      <w:r w:rsidR="000A7CBB">
        <w:rPr>
          <w:lang w:val="en-GB"/>
        </w:rPr>
        <w:t xml:space="preserve">clarify </w:t>
      </w:r>
      <w:r w:rsidR="00BA729C" w:rsidRPr="00BA729C">
        <w:rPr>
          <w:lang w:val="en-GB"/>
        </w:rPr>
        <w:t xml:space="preserve">the current </w:t>
      </w:r>
      <w:r w:rsidR="00AF0CDA">
        <w:rPr>
          <w:lang w:val="en-GB"/>
        </w:rPr>
        <w:t xml:space="preserve">provisions </w:t>
      </w:r>
      <w:r w:rsidR="00BA729C" w:rsidRPr="00BA729C">
        <w:rPr>
          <w:lang w:val="en-GB"/>
        </w:rPr>
        <w:t>in order to avoid misinterpretations. For this reason</w:t>
      </w:r>
      <w:r w:rsidR="00543D8B">
        <w:rPr>
          <w:lang w:val="en-GB"/>
        </w:rPr>
        <w:t>,</w:t>
      </w:r>
      <w:r w:rsidR="00BA729C" w:rsidRPr="00BA729C">
        <w:rPr>
          <w:lang w:val="en-GB"/>
        </w:rPr>
        <w:t xml:space="preserve"> transitional provisions are not deemed to be necessary.</w:t>
      </w:r>
    </w:p>
    <w:bookmarkEnd w:id="2"/>
    <w:p w14:paraId="6EC5E505" w14:textId="6CF3383F" w:rsidR="007C61CE" w:rsidRDefault="00FD2942" w:rsidP="00457722">
      <w:pPr>
        <w:spacing w:before="240"/>
        <w:jc w:val="center"/>
        <w:rPr>
          <w:u w:val="single"/>
          <w:lang w:val="en-US"/>
        </w:rPr>
      </w:pPr>
      <w:r>
        <w:rPr>
          <w:u w:val="single"/>
          <w:lang w:val="en-US"/>
        </w:rPr>
        <w:tab/>
      </w:r>
      <w:r>
        <w:rPr>
          <w:u w:val="single"/>
          <w:lang w:val="en-US"/>
        </w:rPr>
        <w:tab/>
      </w:r>
      <w:r>
        <w:rPr>
          <w:u w:val="single"/>
          <w:lang w:val="en-US"/>
        </w:rPr>
        <w:tab/>
      </w:r>
    </w:p>
    <w:sectPr w:rsidR="007C61CE" w:rsidSect="00E042FA">
      <w:headerReference w:type="first" r:id="rId18"/>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DDFE" w14:textId="77777777" w:rsidR="00AF5B6E" w:rsidRDefault="00AF5B6E"/>
  </w:endnote>
  <w:endnote w:type="continuationSeparator" w:id="0">
    <w:p w14:paraId="5337F7AC" w14:textId="77777777" w:rsidR="00AF5B6E" w:rsidRDefault="00AF5B6E"/>
  </w:endnote>
  <w:endnote w:type="continuationNotice" w:id="1">
    <w:p w14:paraId="273E476B" w14:textId="77777777" w:rsidR="00AF5B6E" w:rsidRDefault="00AF5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38A6" w14:textId="21785758" w:rsidR="000C57B8" w:rsidRDefault="000C57B8" w:rsidP="000C57B8">
    <w:pPr>
      <w:pStyle w:val="Footer"/>
    </w:pPr>
    <w:r w:rsidRPr="000A3DF8">
      <w:rPr>
        <w:rStyle w:val="Hyperlink"/>
        <w:noProof/>
      </w:rPr>
      <w:drawing>
        <wp:anchor distT="0" distB="0" distL="114300" distR="114300" simplePos="0" relativeHeight="251659264" behindDoc="1" locked="1" layoutInCell="1" allowOverlap="1" wp14:anchorId="6B34DF35" wp14:editId="6663E5EB">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0BB7ED2" w14:textId="29470B14" w:rsidR="000C57B8" w:rsidRDefault="000C57B8" w:rsidP="000C57B8">
    <w:pPr>
      <w:spacing w:line="240" w:lineRule="auto"/>
      <w:ind w:right="1134"/>
    </w:pPr>
    <w:r>
      <w:t>GE.20-15324(E)</w:t>
    </w:r>
  </w:p>
  <w:p w14:paraId="2580C227" w14:textId="45F57044" w:rsidR="000C57B8" w:rsidRPr="000C57B8" w:rsidRDefault="000C57B8" w:rsidP="000C57B8">
    <w:pPr>
      <w:spacing w:line="240" w:lineRule="auto"/>
      <w:ind w:right="1134"/>
      <w:rPr>
        <w:rFonts w:ascii="C39T30Lfz" w:hAnsi="C39T30Lfz"/>
        <w:sz w:val="56"/>
      </w:rPr>
    </w:pPr>
    <w:r>
      <w:rPr>
        <w:rFonts w:ascii="C39T30Lfz" w:hAnsi="C39T30Lfz"/>
        <w:sz w:val="56"/>
      </w:rPr>
      <w:t>*2015324*</w:t>
    </w:r>
    <w:r>
      <w:rPr>
        <w:rFonts w:ascii="C39T30Lfz" w:hAnsi="C39T30Lfz"/>
        <w:noProof/>
        <w:sz w:val="56"/>
      </w:rPr>
      <w:drawing>
        <wp:anchor distT="0" distB="0" distL="114300" distR="114300" simplePos="0" relativeHeight="251660288" behindDoc="0" locked="0" layoutInCell="1" allowOverlap="1" wp14:anchorId="14AA264A" wp14:editId="0D902A0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9D10" w14:textId="77777777" w:rsidR="00AF5B6E" w:rsidRPr="00D27D5E" w:rsidRDefault="00AF5B6E" w:rsidP="00D27D5E">
      <w:pPr>
        <w:tabs>
          <w:tab w:val="right" w:pos="2155"/>
        </w:tabs>
        <w:spacing w:after="80"/>
        <w:ind w:left="680"/>
        <w:rPr>
          <w:u w:val="single"/>
        </w:rPr>
      </w:pPr>
      <w:r>
        <w:rPr>
          <w:u w:val="single"/>
        </w:rPr>
        <w:tab/>
      </w:r>
    </w:p>
  </w:footnote>
  <w:footnote w:type="continuationSeparator" w:id="0">
    <w:p w14:paraId="6CF0069A" w14:textId="77777777" w:rsidR="00AF5B6E" w:rsidRDefault="00AF5B6E">
      <w:r>
        <w:rPr>
          <w:u w:val="single"/>
        </w:rPr>
        <w:tab/>
      </w:r>
      <w:r>
        <w:rPr>
          <w:u w:val="single"/>
        </w:rPr>
        <w:tab/>
      </w:r>
      <w:r>
        <w:rPr>
          <w:u w:val="single"/>
        </w:rPr>
        <w:tab/>
      </w:r>
      <w:r>
        <w:rPr>
          <w:u w:val="single"/>
        </w:rPr>
        <w:tab/>
      </w:r>
    </w:p>
  </w:footnote>
  <w:footnote w:type="continuationNotice" w:id="1">
    <w:p w14:paraId="06CC7737" w14:textId="77777777" w:rsidR="00AF5B6E" w:rsidRDefault="00AF5B6E"/>
  </w:footnote>
  <w:footnote w:id="2">
    <w:p w14:paraId="3CFF08A7" w14:textId="77777777" w:rsidR="00D069A6" w:rsidRPr="0098219D" w:rsidRDefault="00D069A6" w:rsidP="00D069A6">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27FD268C" w:rsidR="00BB0D0A" w:rsidRPr="00BB1F39" w:rsidRDefault="00BB0D0A">
    <w:pPr>
      <w:pStyle w:val="Header"/>
      <w:rPr>
        <w:color w:val="FF0000"/>
        <w:u w:val="single"/>
        <w:lang w:val="en-US"/>
      </w:rPr>
    </w:pPr>
    <w:r w:rsidRPr="00BB1F39">
      <w:rPr>
        <w:lang w:val="en-US"/>
      </w:rPr>
      <w:t>ECE/TRANS/WP.29/</w:t>
    </w:r>
    <w:r>
      <w:rPr>
        <w:lang w:val="en-US"/>
      </w:rPr>
      <w:t>GRBP/202</w:t>
    </w:r>
    <w:r w:rsidR="00F82F0A">
      <w:rPr>
        <w:lang w:val="en-US"/>
      </w:rPr>
      <w:t>1</w:t>
    </w:r>
    <w:r w:rsidRPr="00BB1F39">
      <w:rPr>
        <w:lang w:val="en-US"/>
      </w:rPr>
      <w:t>/</w:t>
    </w:r>
    <w:r w:rsidR="005D42EF">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20EE3C60" w:rsidR="00BB0D0A" w:rsidRDefault="00BB0D0A" w:rsidP="00E03A64">
    <w:pPr>
      <w:pStyle w:val="Header"/>
      <w:jc w:val="right"/>
    </w:pPr>
    <w:r>
      <w:t>ECE/TRANS/WP.29/GRBP/202</w:t>
    </w:r>
    <w:r w:rsidR="00FD2D62">
      <w:t>1</w:t>
    </w:r>
    <w:r>
      <w:t>/</w:t>
    </w:r>
    <w:r w:rsidR="005D42EF">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6"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1"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E51F37"/>
    <w:multiLevelType w:val="hybridMultilevel"/>
    <w:tmpl w:val="A8C2B06E"/>
    <w:lvl w:ilvl="0" w:tplc="6E66CC0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4"/>
  </w:num>
  <w:num w:numId="2">
    <w:abstractNumId w:val="3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35"/>
  </w:num>
  <w:num w:numId="17">
    <w:abstractNumId w:val="34"/>
  </w:num>
  <w:num w:numId="18">
    <w:abstractNumId w:val="37"/>
  </w:num>
  <w:num w:numId="19">
    <w:abstractNumId w:val="31"/>
  </w:num>
  <w:num w:numId="20">
    <w:abstractNumId w:val="27"/>
  </w:num>
  <w:num w:numId="21">
    <w:abstractNumId w:val="32"/>
  </w:num>
  <w:num w:numId="22">
    <w:abstractNumId w:val="36"/>
  </w:num>
  <w:num w:numId="23">
    <w:abstractNumId w:val="39"/>
  </w:num>
  <w:num w:numId="24">
    <w:abstractNumId w:val="20"/>
  </w:num>
  <w:num w:numId="25">
    <w:abstractNumId w:val="22"/>
  </w:num>
  <w:num w:numId="26">
    <w:abstractNumId w:val="43"/>
  </w:num>
  <w:num w:numId="27">
    <w:abstractNumId w:val="38"/>
  </w:num>
  <w:num w:numId="28">
    <w:abstractNumId w:val="26"/>
  </w:num>
  <w:num w:numId="29">
    <w:abstractNumId w:val="41"/>
  </w:num>
  <w:num w:numId="30">
    <w:abstractNumId w:val="17"/>
  </w:num>
  <w:num w:numId="31">
    <w:abstractNumId w:val="13"/>
  </w:num>
  <w:num w:numId="32">
    <w:abstractNumId w:val="42"/>
  </w:num>
  <w:num w:numId="33">
    <w:abstractNumId w:val="46"/>
  </w:num>
  <w:num w:numId="34">
    <w:abstractNumId w:val="10"/>
  </w:num>
  <w:num w:numId="35">
    <w:abstractNumId w:val="24"/>
  </w:num>
  <w:num w:numId="36">
    <w:abstractNumId w:val="40"/>
  </w:num>
  <w:num w:numId="37">
    <w:abstractNumId w:val="23"/>
  </w:num>
  <w:num w:numId="38">
    <w:abstractNumId w:val="29"/>
  </w:num>
  <w:num w:numId="39">
    <w:abstractNumId w:val="48"/>
  </w:num>
  <w:num w:numId="40">
    <w:abstractNumId w:val="47"/>
  </w:num>
  <w:num w:numId="41">
    <w:abstractNumId w:val="15"/>
  </w:num>
  <w:num w:numId="42">
    <w:abstractNumId w:val="18"/>
  </w:num>
  <w:num w:numId="43">
    <w:abstractNumId w:val="12"/>
  </w:num>
  <w:num w:numId="44">
    <w:abstractNumId w:val="49"/>
  </w:num>
  <w:num w:numId="45">
    <w:abstractNumId w:val="28"/>
  </w:num>
  <w:num w:numId="46">
    <w:abstractNumId w:val="45"/>
  </w:num>
  <w:num w:numId="47">
    <w:abstractNumId w:val="21"/>
  </w:num>
  <w:num w:numId="48">
    <w:abstractNumId w:val="30"/>
  </w:num>
  <w:num w:numId="49">
    <w:abstractNumId w:val="25"/>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0267"/>
    <w:rsid w:val="00016AC5"/>
    <w:rsid w:val="00020252"/>
    <w:rsid w:val="00030ADE"/>
    <w:rsid w:val="000311AC"/>
    <w:rsid w:val="000312C0"/>
    <w:rsid w:val="00031990"/>
    <w:rsid w:val="00031CA3"/>
    <w:rsid w:val="00031EFC"/>
    <w:rsid w:val="00035F50"/>
    <w:rsid w:val="000403DA"/>
    <w:rsid w:val="000417DD"/>
    <w:rsid w:val="00053AD5"/>
    <w:rsid w:val="000571C0"/>
    <w:rsid w:val="00057396"/>
    <w:rsid w:val="000656B4"/>
    <w:rsid w:val="00070A18"/>
    <w:rsid w:val="00083532"/>
    <w:rsid w:val="0008393C"/>
    <w:rsid w:val="00083F5E"/>
    <w:rsid w:val="00093ECB"/>
    <w:rsid w:val="000948C5"/>
    <w:rsid w:val="000A06AE"/>
    <w:rsid w:val="000A1A4A"/>
    <w:rsid w:val="000A2D72"/>
    <w:rsid w:val="000A500E"/>
    <w:rsid w:val="000A59AC"/>
    <w:rsid w:val="000A7CBB"/>
    <w:rsid w:val="000B422A"/>
    <w:rsid w:val="000C57B8"/>
    <w:rsid w:val="000E40FD"/>
    <w:rsid w:val="000E5D7D"/>
    <w:rsid w:val="000F2A46"/>
    <w:rsid w:val="000F3C75"/>
    <w:rsid w:val="000F41F2"/>
    <w:rsid w:val="0010003F"/>
    <w:rsid w:val="00100750"/>
    <w:rsid w:val="00102F96"/>
    <w:rsid w:val="0010544E"/>
    <w:rsid w:val="00105A5F"/>
    <w:rsid w:val="00113403"/>
    <w:rsid w:val="001138F1"/>
    <w:rsid w:val="0011447A"/>
    <w:rsid w:val="00117F02"/>
    <w:rsid w:val="001249D5"/>
    <w:rsid w:val="00127D55"/>
    <w:rsid w:val="00135C0D"/>
    <w:rsid w:val="00136077"/>
    <w:rsid w:val="00153756"/>
    <w:rsid w:val="00157FF8"/>
    <w:rsid w:val="00160540"/>
    <w:rsid w:val="00161A5C"/>
    <w:rsid w:val="00164B1E"/>
    <w:rsid w:val="0017182C"/>
    <w:rsid w:val="00177007"/>
    <w:rsid w:val="001842F6"/>
    <w:rsid w:val="001852A5"/>
    <w:rsid w:val="00186C01"/>
    <w:rsid w:val="00186EE9"/>
    <w:rsid w:val="001901A6"/>
    <w:rsid w:val="00191854"/>
    <w:rsid w:val="00192C34"/>
    <w:rsid w:val="00192EEB"/>
    <w:rsid w:val="00194ED8"/>
    <w:rsid w:val="001A0ADF"/>
    <w:rsid w:val="001A1371"/>
    <w:rsid w:val="001A20FB"/>
    <w:rsid w:val="001A211B"/>
    <w:rsid w:val="001A293E"/>
    <w:rsid w:val="001A348B"/>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15E6"/>
    <w:rsid w:val="002232AF"/>
    <w:rsid w:val="00223B89"/>
    <w:rsid w:val="00225A8C"/>
    <w:rsid w:val="00232EE1"/>
    <w:rsid w:val="002375DC"/>
    <w:rsid w:val="00240D36"/>
    <w:rsid w:val="00244494"/>
    <w:rsid w:val="00247143"/>
    <w:rsid w:val="002659F1"/>
    <w:rsid w:val="00266CC6"/>
    <w:rsid w:val="00271C7C"/>
    <w:rsid w:val="00273FD3"/>
    <w:rsid w:val="002759E7"/>
    <w:rsid w:val="00285232"/>
    <w:rsid w:val="002873BA"/>
    <w:rsid w:val="00287B39"/>
    <w:rsid w:val="00287E79"/>
    <w:rsid w:val="0029070F"/>
    <w:rsid w:val="00291021"/>
    <w:rsid w:val="00291D90"/>
    <w:rsid w:val="002928F9"/>
    <w:rsid w:val="00293F81"/>
    <w:rsid w:val="002A0518"/>
    <w:rsid w:val="002A073F"/>
    <w:rsid w:val="002A5D07"/>
    <w:rsid w:val="002C0CBE"/>
    <w:rsid w:val="002C16C3"/>
    <w:rsid w:val="002C2BCA"/>
    <w:rsid w:val="002C67C3"/>
    <w:rsid w:val="002D2488"/>
    <w:rsid w:val="002D2DF7"/>
    <w:rsid w:val="002D6D73"/>
    <w:rsid w:val="002D70CC"/>
    <w:rsid w:val="002F32A9"/>
    <w:rsid w:val="002F7163"/>
    <w:rsid w:val="003016B7"/>
    <w:rsid w:val="00310241"/>
    <w:rsid w:val="00313A96"/>
    <w:rsid w:val="00317CE1"/>
    <w:rsid w:val="00321CE8"/>
    <w:rsid w:val="00326069"/>
    <w:rsid w:val="0032688E"/>
    <w:rsid w:val="003278BE"/>
    <w:rsid w:val="00330F9C"/>
    <w:rsid w:val="0033572B"/>
    <w:rsid w:val="003360FB"/>
    <w:rsid w:val="00336E96"/>
    <w:rsid w:val="00340C35"/>
    <w:rsid w:val="003427E7"/>
    <w:rsid w:val="00342FE6"/>
    <w:rsid w:val="00344FD9"/>
    <w:rsid w:val="003515AA"/>
    <w:rsid w:val="00352282"/>
    <w:rsid w:val="003545A1"/>
    <w:rsid w:val="00354753"/>
    <w:rsid w:val="003616B4"/>
    <w:rsid w:val="00361DAC"/>
    <w:rsid w:val="00365F33"/>
    <w:rsid w:val="003666F6"/>
    <w:rsid w:val="00367DC7"/>
    <w:rsid w:val="00370E0F"/>
    <w:rsid w:val="0037301A"/>
    <w:rsid w:val="00374106"/>
    <w:rsid w:val="003822EB"/>
    <w:rsid w:val="00387337"/>
    <w:rsid w:val="003879D8"/>
    <w:rsid w:val="00391621"/>
    <w:rsid w:val="00395DFE"/>
    <w:rsid w:val="003976D5"/>
    <w:rsid w:val="00397869"/>
    <w:rsid w:val="003A04D6"/>
    <w:rsid w:val="003A0FE8"/>
    <w:rsid w:val="003B1596"/>
    <w:rsid w:val="003B3944"/>
    <w:rsid w:val="003B4E7F"/>
    <w:rsid w:val="003B71BA"/>
    <w:rsid w:val="003C7030"/>
    <w:rsid w:val="003D1DF3"/>
    <w:rsid w:val="003D4183"/>
    <w:rsid w:val="003D46A7"/>
    <w:rsid w:val="003D6C68"/>
    <w:rsid w:val="003D77CD"/>
    <w:rsid w:val="003E25A8"/>
    <w:rsid w:val="003E4A29"/>
    <w:rsid w:val="003E6BEF"/>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0292"/>
    <w:rsid w:val="00466E2F"/>
    <w:rsid w:val="004720B1"/>
    <w:rsid w:val="00473A8F"/>
    <w:rsid w:val="00473D03"/>
    <w:rsid w:val="0048239C"/>
    <w:rsid w:val="004853A3"/>
    <w:rsid w:val="004857A6"/>
    <w:rsid w:val="00490450"/>
    <w:rsid w:val="00494835"/>
    <w:rsid w:val="004A6CE7"/>
    <w:rsid w:val="004A7442"/>
    <w:rsid w:val="004B6484"/>
    <w:rsid w:val="004C0D3F"/>
    <w:rsid w:val="004D2005"/>
    <w:rsid w:val="004D3124"/>
    <w:rsid w:val="004D6F75"/>
    <w:rsid w:val="004E1B3D"/>
    <w:rsid w:val="004E5BF0"/>
    <w:rsid w:val="004E68C2"/>
    <w:rsid w:val="004F077A"/>
    <w:rsid w:val="004F143A"/>
    <w:rsid w:val="004F147A"/>
    <w:rsid w:val="004F15C6"/>
    <w:rsid w:val="00502C01"/>
    <w:rsid w:val="00502C64"/>
    <w:rsid w:val="00503783"/>
    <w:rsid w:val="00505AE9"/>
    <w:rsid w:val="0050659C"/>
    <w:rsid w:val="00510FAC"/>
    <w:rsid w:val="0051127B"/>
    <w:rsid w:val="005128C5"/>
    <w:rsid w:val="00514DBB"/>
    <w:rsid w:val="0051690A"/>
    <w:rsid w:val="0052189F"/>
    <w:rsid w:val="00523E28"/>
    <w:rsid w:val="0052484D"/>
    <w:rsid w:val="00542549"/>
    <w:rsid w:val="0054385B"/>
    <w:rsid w:val="00543D5E"/>
    <w:rsid w:val="00543D8B"/>
    <w:rsid w:val="00550885"/>
    <w:rsid w:val="005552D8"/>
    <w:rsid w:val="005561F0"/>
    <w:rsid w:val="00556B30"/>
    <w:rsid w:val="00565631"/>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D42EF"/>
    <w:rsid w:val="005E2FF0"/>
    <w:rsid w:val="005E3F03"/>
    <w:rsid w:val="005E5D1F"/>
    <w:rsid w:val="005F0D33"/>
    <w:rsid w:val="005F5902"/>
    <w:rsid w:val="005F5C4D"/>
    <w:rsid w:val="005F69A2"/>
    <w:rsid w:val="005F7A26"/>
    <w:rsid w:val="00603391"/>
    <w:rsid w:val="00611D43"/>
    <w:rsid w:val="00612D48"/>
    <w:rsid w:val="00614877"/>
    <w:rsid w:val="00615307"/>
    <w:rsid w:val="00616B45"/>
    <w:rsid w:val="00624003"/>
    <w:rsid w:val="00624E22"/>
    <w:rsid w:val="00626764"/>
    <w:rsid w:val="00630D9B"/>
    <w:rsid w:val="00631953"/>
    <w:rsid w:val="00633EBB"/>
    <w:rsid w:val="00634E1A"/>
    <w:rsid w:val="006439EC"/>
    <w:rsid w:val="00644577"/>
    <w:rsid w:val="00647DDF"/>
    <w:rsid w:val="00654B40"/>
    <w:rsid w:val="0066068A"/>
    <w:rsid w:val="00661205"/>
    <w:rsid w:val="00661275"/>
    <w:rsid w:val="006612E1"/>
    <w:rsid w:val="0066143D"/>
    <w:rsid w:val="00666A6C"/>
    <w:rsid w:val="0068252A"/>
    <w:rsid w:val="00683A5D"/>
    <w:rsid w:val="00685843"/>
    <w:rsid w:val="006863E9"/>
    <w:rsid w:val="00686890"/>
    <w:rsid w:val="006A12E1"/>
    <w:rsid w:val="006A187B"/>
    <w:rsid w:val="006A3ABE"/>
    <w:rsid w:val="006A42ED"/>
    <w:rsid w:val="006A71B0"/>
    <w:rsid w:val="006B0D40"/>
    <w:rsid w:val="006B1399"/>
    <w:rsid w:val="006B4590"/>
    <w:rsid w:val="006B59C7"/>
    <w:rsid w:val="006C340C"/>
    <w:rsid w:val="006D1D1C"/>
    <w:rsid w:val="006D666F"/>
    <w:rsid w:val="006D7998"/>
    <w:rsid w:val="006E08AE"/>
    <w:rsid w:val="006E1570"/>
    <w:rsid w:val="006E5FC7"/>
    <w:rsid w:val="006E7404"/>
    <w:rsid w:val="006E7C7C"/>
    <w:rsid w:val="006F3FA6"/>
    <w:rsid w:val="006F707A"/>
    <w:rsid w:val="006F73F4"/>
    <w:rsid w:val="006F7CD1"/>
    <w:rsid w:val="006F7F03"/>
    <w:rsid w:val="0070347C"/>
    <w:rsid w:val="00706101"/>
    <w:rsid w:val="00710302"/>
    <w:rsid w:val="007133B7"/>
    <w:rsid w:val="00713810"/>
    <w:rsid w:val="007176C1"/>
    <w:rsid w:val="00723C42"/>
    <w:rsid w:val="00724DA7"/>
    <w:rsid w:val="00730966"/>
    <w:rsid w:val="00732B3C"/>
    <w:rsid w:val="00733434"/>
    <w:rsid w:val="007338CE"/>
    <w:rsid w:val="00737082"/>
    <w:rsid w:val="007452D8"/>
    <w:rsid w:val="00746F5E"/>
    <w:rsid w:val="00752E98"/>
    <w:rsid w:val="00756FE9"/>
    <w:rsid w:val="00760D11"/>
    <w:rsid w:val="00762229"/>
    <w:rsid w:val="007622B5"/>
    <w:rsid w:val="00763C21"/>
    <w:rsid w:val="00764136"/>
    <w:rsid w:val="00766D06"/>
    <w:rsid w:val="00766E2D"/>
    <w:rsid w:val="00770873"/>
    <w:rsid w:val="007774AE"/>
    <w:rsid w:val="00780D7D"/>
    <w:rsid w:val="00785935"/>
    <w:rsid w:val="00787326"/>
    <w:rsid w:val="00790F2F"/>
    <w:rsid w:val="007A1258"/>
    <w:rsid w:val="007A4735"/>
    <w:rsid w:val="007B1F1A"/>
    <w:rsid w:val="007B36BD"/>
    <w:rsid w:val="007B3A33"/>
    <w:rsid w:val="007B4D37"/>
    <w:rsid w:val="007C43A7"/>
    <w:rsid w:val="007C61CE"/>
    <w:rsid w:val="007D1A04"/>
    <w:rsid w:val="007D3E47"/>
    <w:rsid w:val="007D4E20"/>
    <w:rsid w:val="007D6D51"/>
    <w:rsid w:val="007E1B56"/>
    <w:rsid w:val="007E396C"/>
    <w:rsid w:val="007F3451"/>
    <w:rsid w:val="007F55CB"/>
    <w:rsid w:val="007F7C67"/>
    <w:rsid w:val="007F7FE2"/>
    <w:rsid w:val="008009CA"/>
    <w:rsid w:val="00802E3D"/>
    <w:rsid w:val="00805445"/>
    <w:rsid w:val="00812C1A"/>
    <w:rsid w:val="00814573"/>
    <w:rsid w:val="00821AE9"/>
    <w:rsid w:val="008317F6"/>
    <w:rsid w:val="00843866"/>
    <w:rsid w:val="00844750"/>
    <w:rsid w:val="0084488A"/>
    <w:rsid w:val="008551C8"/>
    <w:rsid w:val="00856B6B"/>
    <w:rsid w:val="00856D39"/>
    <w:rsid w:val="00860332"/>
    <w:rsid w:val="00862738"/>
    <w:rsid w:val="008627DA"/>
    <w:rsid w:val="0086374A"/>
    <w:rsid w:val="00866A05"/>
    <w:rsid w:val="0087460B"/>
    <w:rsid w:val="00874D82"/>
    <w:rsid w:val="00875439"/>
    <w:rsid w:val="008839C4"/>
    <w:rsid w:val="00886084"/>
    <w:rsid w:val="00891F11"/>
    <w:rsid w:val="00893025"/>
    <w:rsid w:val="008962BF"/>
    <w:rsid w:val="008B44C4"/>
    <w:rsid w:val="008B7879"/>
    <w:rsid w:val="008C0879"/>
    <w:rsid w:val="008C0A13"/>
    <w:rsid w:val="008C2D54"/>
    <w:rsid w:val="008C3758"/>
    <w:rsid w:val="008C39AC"/>
    <w:rsid w:val="008C52FB"/>
    <w:rsid w:val="008D09AA"/>
    <w:rsid w:val="008D2420"/>
    <w:rsid w:val="008D3919"/>
    <w:rsid w:val="008E4410"/>
    <w:rsid w:val="008E7FAE"/>
    <w:rsid w:val="008F0F36"/>
    <w:rsid w:val="008F3100"/>
    <w:rsid w:val="008F68AA"/>
    <w:rsid w:val="00901556"/>
    <w:rsid w:val="0090498A"/>
    <w:rsid w:val="00904E96"/>
    <w:rsid w:val="00905FBF"/>
    <w:rsid w:val="009117E5"/>
    <w:rsid w:val="00911BF7"/>
    <w:rsid w:val="00917113"/>
    <w:rsid w:val="009211D4"/>
    <w:rsid w:val="00922C77"/>
    <w:rsid w:val="0092677D"/>
    <w:rsid w:val="009267F1"/>
    <w:rsid w:val="009279E7"/>
    <w:rsid w:val="00930B0E"/>
    <w:rsid w:val="00934D4C"/>
    <w:rsid w:val="00936F5A"/>
    <w:rsid w:val="009407D4"/>
    <w:rsid w:val="009425C8"/>
    <w:rsid w:val="009470BD"/>
    <w:rsid w:val="00952FDB"/>
    <w:rsid w:val="00955275"/>
    <w:rsid w:val="009556DB"/>
    <w:rsid w:val="0096487B"/>
    <w:rsid w:val="00970F6B"/>
    <w:rsid w:val="00971562"/>
    <w:rsid w:val="00977EC8"/>
    <w:rsid w:val="00980780"/>
    <w:rsid w:val="00981ED3"/>
    <w:rsid w:val="00983DA0"/>
    <w:rsid w:val="00986003"/>
    <w:rsid w:val="00986094"/>
    <w:rsid w:val="009948E3"/>
    <w:rsid w:val="00995D02"/>
    <w:rsid w:val="00995EDD"/>
    <w:rsid w:val="009A09FE"/>
    <w:rsid w:val="009A321F"/>
    <w:rsid w:val="009A6A9E"/>
    <w:rsid w:val="009B7AE1"/>
    <w:rsid w:val="009C00A3"/>
    <w:rsid w:val="009C2C0A"/>
    <w:rsid w:val="009D3A8C"/>
    <w:rsid w:val="009D5458"/>
    <w:rsid w:val="009D64C4"/>
    <w:rsid w:val="009E3FC7"/>
    <w:rsid w:val="009E7956"/>
    <w:rsid w:val="009F3A13"/>
    <w:rsid w:val="00A0313F"/>
    <w:rsid w:val="00A03E0F"/>
    <w:rsid w:val="00A050FA"/>
    <w:rsid w:val="00A103AF"/>
    <w:rsid w:val="00A21A8C"/>
    <w:rsid w:val="00A2492E"/>
    <w:rsid w:val="00A24FEE"/>
    <w:rsid w:val="00A319C7"/>
    <w:rsid w:val="00A326FA"/>
    <w:rsid w:val="00A34891"/>
    <w:rsid w:val="00A35E18"/>
    <w:rsid w:val="00A40C86"/>
    <w:rsid w:val="00A455E2"/>
    <w:rsid w:val="00A52538"/>
    <w:rsid w:val="00A5529C"/>
    <w:rsid w:val="00A554DE"/>
    <w:rsid w:val="00A55C74"/>
    <w:rsid w:val="00A566C8"/>
    <w:rsid w:val="00A57313"/>
    <w:rsid w:val="00A6018E"/>
    <w:rsid w:val="00A625A3"/>
    <w:rsid w:val="00A62D08"/>
    <w:rsid w:val="00A67496"/>
    <w:rsid w:val="00A70163"/>
    <w:rsid w:val="00A70E42"/>
    <w:rsid w:val="00A70EF3"/>
    <w:rsid w:val="00A71547"/>
    <w:rsid w:val="00A718C3"/>
    <w:rsid w:val="00A9646C"/>
    <w:rsid w:val="00A97264"/>
    <w:rsid w:val="00A97414"/>
    <w:rsid w:val="00AA2A81"/>
    <w:rsid w:val="00AA477F"/>
    <w:rsid w:val="00AA4811"/>
    <w:rsid w:val="00AB0BCE"/>
    <w:rsid w:val="00AB21D5"/>
    <w:rsid w:val="00AB58DF"/>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AF0CDA"/>
    <w:rsid w:val="00AF5B6E"/>
    <w:rsid w:val="00B11FED"/>
    <w:rsid w:val="00B12AB4"/>
    <w:rsid w:val="00B20C7B"/>
    <w:rsid w:val="00B20E76"/>
    <w:rsid w:val="00B21B20"/>
    <w:rsid w:val="00B22C30"/>
    <w:rsid w:val="00B2541E"/>
    <w:rsid w:val="00B26C2E"/>
    <w:rsid w:val="00B32E2D"/>
    <w:rsid w:val="00B367AE"/>
    <w:rsid w:val="00B40613"/>
    <w:rsid w:val="00B40828"/>
    <w:rsid w:val="00B40B7D"/>
    <w:rsid w:val="00B412F8"/>
    <w:rsid w:val="00B4466B"/>
    <w:rsid w:val="00B54386"/>
    <w:rsid w:val="00B61990"/>
    <w:rsid w:val="00B61BB9"/>
    <w:rsid w:val="00B706B3"/>
    <w:rsid w:val="00B73F31"/>
    <w:rsid w:val="00B778BF"/>
    <w:rsid w:val="00B85D99"/>
    <w:rsid w:val="00B93E72"/>
    <w:rsid w:val="00BA729C"/>
    <w:rsid w:val="00BB0D0A"/>
    <w:rsid w:val="00BB19AA"/>
    <w:rsid w:val="00BB1F39"/>
    <w:rsid w:val="00BB3264"/>
    <w:rsid w:val="00BC4943"/>
    <w:rsid w:val="00BC6718"/>
    <w:rsid w:val="00BD71C8"/>
    <w:rsid w:val="00BE15E7"/>
    <w:rsid w:val="00BE78EB"/>
    <w:rsid w:val="00BE7B88"/>
    <w:rsid w:val="00BF0556"/>
    <w:rsid w:val="00BF121A"/>
    <w:rsid w:val="00BF2655"/>
    <w:rsid w:val="00BF3DA9"/>
    <w:rsid w:val="00BF6A48"/>
    <w:rsid w:val="00C03778"/>
    <w:rsid w:val="00C04A87"/>
    <w:rsid w:val="00C0726C"/>
    <w:rsid w:val="00C11802"/>
    <w:rsid w:val="00C17138"/>
    <w:rsid w:val="00C24B53"/>
    <w:rsid w:val="00C24E22"/>
    <w:rsid w:val="00C25547"/>
    <w:rsid w:val="00C261F8"/>
    <w:rsid w:val="00C2665A"/>
    <w:rsid w:val="00C33100"/>
    <w:rsid w:val="00C44E5A"/>
    <w:rsid w:val="00C52995"/>
    <w:rsid w:val="00C5325A"/>
    <w:rsid w:val="00C53BAF"/>
    <w:rsid w:val="00C53CCE"/>
    <w:rsid w:val="00C54AA6"/>
    <w:rsid w:val="00C60530"/>
    <w:rsid w:val="00C63328"/>
    <w:rsid w:val="00C6664E"/>
    <w:rsid w:val="00C70623"/>
    <w:rsid w:val="00C70CA1"/>
    <w:rsid w:val="00C7350D"/>
    <w:rsid w:val="00C83AC3"/>
    <w:rsid w:val="00C860F8"/>
    <w:rsid w:val="00C925EC"/>
    <w:rsid w:val="00C940E9"/>
    <w:rsid w:val="00C94120"/>
    <w:rsid w:val="00C959B3"/>
    <w:rsid w:val="00C96972"/>
    <w:rsid w:val="00CA49A6"/>
    <w:rsid w:val="00CB1F1C"/>
    <w:rsid w:val="00CB6267"/>
    <w:rsid w:val="00CD081A"/>
    <w:rsid w:val="00CD1A71"/>
    <w:rsid w:val="00CD1FBB"/>
    <w:rsid w:val="00CD5B18"/>
    <w:rsid w:val="00CE32FE"/>
    <w:rsid w:val="00CE4FBA"/>
    <w:rsid w:val="00CE5A9C"/>
    <w:rsid w:val="00CE7227"/>
    <w:rsid w:val="00CF22B0"/>
    <w:rsid w:val="00CF7972"/>
    <w:rsid w:val="00D016B5"/>
    <w:rsid w:val="00D034F1"/>
    <w:rsid w:val="00D069A6"/>
    <w:rsid w:val="00D11B17"/>
    <w:rsid w:val="00D11DC3"/>
    <w:rsid w:val="00D13FB6"/>
    <w:rsid w:val="00D142CE"/>
    <w:rsid w:val="00D17B35"/>
    <w:rsid w:val="00D17F5B"/>
    <w:rsid w:val="00D218F8"/>
    <w:rsid w:val="00D23599"/>
    <w:rsid w:val="00D27D5E"/>
    <w:rsid w:val="00D30ABC"/>
    <w:rsid w:val="00D3199E"/>
    <w:rsid w:val="00D371F4"/>
    <w:rsid w:val="00D44EF3"/>
    <w:rsid w:val="00D47A16"/>
    <w:rsid w:val="00D55297"/>
    <w:rsid w:val="00D56A9E"/>
    <w:rsid w:val="00D57082"/>
    <w:rsid w:val="00D57C1E"/>
    <w:rsid w:val="00D60301"/>
    <w:rsid w:val="00D604F1"/>
    <w:rsid w:val="00D6454D"/>
    <w:rsid w:val="00D71BC0"/>
    <w:rsid w:val="00D74C4B"/>
    <w:rsid w:val="00D9454D"/>
    <w:rsid w:val="00D967C7"/>
    <w:rsid w:val="00DA153B"/>
    <w:rsid w:val="00DA57D4"/>
    <w:rsid w:val="00DA7672"/>
    <w:rsid w:val="00DB2190"/>
    <w:rsid w:val="00DB4793"/>
    <w:rsid w:val="00DC1070"/>
    <w:rsid w:val="00DD3462"/>
    <w:rsid w:val="00DD507E"/>
    <w:rsid w:val="00DD6E2C"/>
    <w:rsid w:val="00DD7C0A"/>
    <w:rsid w:val="00DE01E3"/>
    <w:rsid w:val="00DE17DD"/>
    <w:rsid w:val="00DE2996"/>
    <w:rsid w:val="00DE468F"/>
    <w:rsid w:val="00DE6023"/>
    <w:rsid w:val="00DE6D90"/>
    <w:rsid w:val="00DF002F"/>
    <w:rsid w:val="00E0244D"/>
    <w:rsid w:val="00E02A4F"/>
    <w:rsid w:val="00E03A64"/>
    <w:rsid w:val="00E042FA"/>
    <w:rsid w:val="00E04CA6"/>
    <w:rsid w:val="00E14106"/>
    <w:rsid w:val="00E143E4"/>
    <w:rsid w:val="00E16C22"/>
    <w:rsid w:val="00E16EAA"/>
    <w:rsid w:val="00E259A2"/>
    <w:rsid w:val="00E25CEE"/>
    <w:rsid w:val="00E42D23"/>
    <w:rsid w:val="00E42F9B"/>
    <w:rsid w:val="00E4491D"/>
    <w:rsid w:val="00E467D9"/>
    <w:rsid w:val="00E55D71"/>
    <w:rsid w:val="00E60EAA"/>
    <w:rsid w:val="00E61A2F"/>
    <w:rsid w:val="00E63421"/>
    <w:rsid w:val="00E81C57"/>
    <w:rsid w:val="00E81E94"/>
    <w:rsid w:val="00E82607"/>
    <w:rsid w:val="00E84C69"/>
    <w:rsid w:val="00E84E79"/>
    <w:rsid w:val="00EA31C2"/>
    <w:rsid w:val="00EB04A0"/>
    <w:rsid w:val="00EB7551"/>
    <w:rsid w:val="00EB7C7C"/>
    <w:rsid w:val="00ED0A27"/>
    <w:rsid w:val="00ED2EDD"/>
    <w:rsid w:val="00ED7FBA"/>
    <w:rsid w:val="00EE2EA3"/>
    <w:rsid w:val="00EE3925"/>
    <w:rsid w:val="00EE6490"/>
    <w:rsid w:val="00EF3A5B"/>
    <w:rsid w:val="00EF6183"/>
    <w:rsid w:val="00EF73A7"/>
    <w:rsid w:val="00F00678"/>
    <w:rsid w:val="00F01516"/>
    <w:rsid w:val="00F06C2A"/>
    <w:rsid w:val="00F11214"/>
    <w:rsid w:val="00F15C00"/>
    <w:rsid w:val="00F16AC6"/>
    <w:rsid w:val="00F20C8B"/>
    <w:rsid w:val="00F2438C"/>
    <w:rsid w:val="00F30D47"/>
    <w:rsid w:val="00F3201D"/>
    <w:rsid w:val="00F329FC"/>
    <w:rsid w:val="00F37D06"/>
    <w:rsid w:val="00F45774"/>
    <w:rsid w:val="00F56037"/>
    <w:rsid w:val="00F57129"/>
    <w:rsid w:val="00F610A1"/>
    <w:rsid w:val="00F614CA"/>
    <w:rsid w:val="00F6284B"/>
    <w:rsid w:val="00F65306"/>
    <w:rsid w:val="00F6679D"/>
    <w:rsid w:val="00F66822"/>
    <w:rsid w:val="00F822AD"/>
    <w:rsid w:val="00F82C31"/>
    <w:rsid w:val="00F82F0A"/>
    <w:rsid w:val="00F870FA"/>
    <w:rsid w:val="00F87BC6"/>
    <w:rsid w:val="00F906FA"/>
    <w:rsid w:val="00F96B3F"/>
    <w:rsid w:val="00F97DB6"/>
    <w:rsid w:val="00FA0616"/>
    <w:rsid w:val="00FA19A0"/>
    <w:rsid w:val="00FA5A79"/>
    <w:rsid w:val="00FB00CB"/>
    <w:rsid w:val="00FB0BFE"/>
    <w:rsid w:val="00FB122F"/>
    <w:rsid w:val="00FB43DE"/>
    <w:rsid w:val="00FB4C51"/>
    <w:rsid w:val="00FC0F63"/>
    <w:rsid w:val="00FD04D2"/>
    <w:rsid w:val="00FD2942"/>
    <w:rsid w:val="00FD2D62"/>
    <w:rsid w:val="00FD3F34"/>
    <w:rsid w:val="00FD4AFF"/>
    <w:rsid w:val="00FE19D6"/>
    <w:rsid w:val="00FE3F5B"/>
    <w:rsid w:val="00FF1DBD"/>
    <w:rsid w:val="00FF2A3F"/>
    <w:rsid w:val="00FF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098C-21A6-4C42-9DBA-A7CC196A7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F06B6F60-D7E2-48B3-AEFF-9E1CD2C8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4170</Characters>
  <Application>Microsoft Office Word</Application>
  <DocSecurity>0</DocSecurity>
  <Lines>126</Lines>
  <Paragraphs>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ECE/TRANS/WP.29/GRBP/2021/7</dc:title>
  <dc:subject>2015324</dc:subject>
  <dc:creator>Corinne</dc:creator>
  <cp:keywords/>
  <dc:description/>
  <cp:lastModifiedBy>Don MARTIN</cp:lastModifiedBy>
  <cp:revision>2</cp:revision>
  <cp:lastPrinted>2020-11-09T15:21:00Z</cp:lastPrinted>
  <dcterms:created xsi:type="dcterms:W3CDTF">2020-11-16T15:16:00Z</dcterms:created>
  <dcterms:modified xsi:type="dcterms:W3CDTF">2020-11-16T15:16:00Z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