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4A52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DD9A12" w14:textId="77777777" w:rsidR="002D5AAC" w:rsidRDefault="002D5AAC" w:rsidP="001059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6C5D0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39FA77" w14:textId="77777777" w:rsidR="002D5AAC" w:rsidRDefault="00105966" w:rsidP="00105966">
            <w:pPr>
              <w:jc w:val="right"/>
            </w:pPr>
            <w:r w:rsidRPr="00105966">
              <w:rPr>
                <w:sz w:val="40"/>
              </w:rPr>
              <w:t>ECE</w:t>
            </w:r>
            <w:r>
              <w:t>/TRANS/WP.29/GRBP/2020/13</w:t>
            </w:r>
          </w:p>
        </w:tc>
      </w:tr>
      <w:tr w:rsidR="002D5AAC" w:rsidRPr="00853939" w14:paraId="7CFA497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53114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42149D" wp14:editId="4D1D97B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CA23B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C7E371" w14:textId="77777777" w:rsidR="002D5AAC" w:rsidRDefault="001059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6D2AFD" w14:textId="77777777" w:rsidR="00105966" w:rsidRDefault="00105966" w:rsidP="001059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2020</w:t>
            </w:r>
          </w:p>
          <w:p w14:paraId="3116E395" w14:textId="77777777" w:rsidR="00105966" w:rsidRDefault="00105966" w:rsidP="001059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25A365" w14:textId="77777777" w:rsidR="00105966" w:rsidRPr="008D53B6" w:rsidRDefault="00105966" w:rsidP="001059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E1F430" w14:textId="77777777" w:rsidR="0010596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619CB1" w14:textId="77777777" w:rsidR="00105966" w:rsidRPr="00F43AFD" w:rsidRDefault="00105966" w:rsidP="00105966">
      <w:pPr>
        <w:spacing w:before="120"/>
        <w:rPr>
          <w:color w:val="000000"/>
          <w:sz w:val="28"/>
          <w:szCs w:val="28"/>
        </w:rPr>
      </w:pPr>
      <w:r w:rsidRPr="00F43AFD">
        <w:rPr>
          <w:sz w:val="28"/>
          <w:szCs w:val="28"/>
        </w:rPr>
        <w:t xml:space="preserve">Комитет по внутреннему транспорту </w:t>
      </w:r>
    </w:p>
    <w:p w14:paraId="5EC52889" w14:textId="77777777" w:rsidR="00105966" w:rsidRPr="00F43AFD" w:rsidRDefault="00105966" w:rsidP="00105966">
      <w:pPr>
        <w:spacing w:before="120"/>
        <w:rPr>
          <w:color w:val="000000" w:themeColor="text1"/>
          <w:sz w:val="24"/>
          <w:szCs w:val="24"/>
        </w:rPr>
      </w:pPr>
      <w:r w:rsidRPr="00F43AF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F43AFD">
        <w:rPr>
          <w:b/>
          <w:bCs/>
          <w:sz w:val="24"/>
          <w:szCs w:val="24"/>
        </w:rPr>
        <w:br/>
      </w:r>
      <w:r w:rsidRPr="00F43AFD">
        <w:rPr>
          <w:b/>
          <w:bCs/>
          <w:sz w:val="24"/>
          <w:szCs w:val="24"/>
        </w:rPr>
        <w:t>в области транспортных средств</w:t>
      </w:r>
      <w:r w:rsidRPr="00F43AFD">
        <w:rPr>
          <w:color w:val="000000" w:themeColor="text1"/>
          <w:sz w:val="24"/>
          <w:szCs w:val="24"/>
        </w:rPr>
        <w:t xml:space="preserve"> </w:t>
      </w:r>
    </w:p>
    <w:p w14:paraId="4CB101E3" w14:textId="77777777" w:rsidR="00105966" w:rsidRPr="00705A32" w:rsidRDefault="00105966" w:rsidP="00105966">
      <w:pPr>
        <w:spacing w:before="120" w:after="120"/>
        <w:rPr>
          <w:b/>
          <w:bCs/>
        </w:rPr>
      </w:pPr>
      <w:r w:rsidRPr="00705A32">
        <w:rPr>
          <w:b/>
          <w:bCs/>
        </w:rPr>
        <w:t>Рабочая группа по вопросам шума и шин</w:t>
      </w:r>
    </w:p>
    <w:p w14:paraId="3DA22D71" w14:textId="77777777" w:rsidR="00105966" w:rsidRPr="00705A32" w:rsidRDefault="00105966" w:rsidP="00105966">
      <w:pPr>
        <w:rPr>
          <w:b/>
        </w:rPr>
      </w:pPr>
      <w:r w:rsidRPr="00705A32">
        <w:rPr>
          <w:b/>
          <w:bCs/>
        </w:rPr>
        <w:t>Семьдесят вторая сессия</w:t>
      </w:r>
      <w:r w:rsidRPr="00705A32">
        <w:t xml:space="preserve"> </w:t>
      </w:r>
    </w:p>
    <w:p w14:paraId="11B628F0" w14:textId="77777777" w:rsidR="00105966" w:rsidRPr="00705A32" w:rsidRDefault="00105966" w:rsidP="00105966">
      <w:pPr>
        <w:rPr>
          <w:bCs/>
        </w:rPr>
      </w:pPr>
      <w:r w:rsidRPr="00705A32">
        <w:t>Женева, 7–9 сентября 2020 года</w:t>
      </w:r>
    </w:p>
    <w:p w14:paraId="144D2D59" w14:textId="77777777" w:rsidR="00105966" w:rsidRPr="00705A32" w:rsidRDefault="00105966" w:rsidP="00105966">
      <w:pPr>
        <w:rPr>
          <w:bCs/>
        </w:rPr>
      </w:pPr>
      <w:r w:rsidRPr="00705A32">
        <w:t>Пункт 5 b) предварительной повестки дня</w:t>
      </w:r>
    </w:p>
    <w:p w14:paraId="6FD15E9C" w14:textId="77777777" w:rsidR="00105966" w:rsidRPr="00705A32" w:rsidRDefault="00105966" w:rsidP="00105966">
      <w:pPr>
        <w:rPr>
          <w:b/>
          <w:bCs/>
        </w:rPr>
      </w:pPr>
      <w:r w:rsidRPr="00705A32">
        <w:rPr>
          <w:b/>
          <w:bCs/>
        </w:rPr>
        <w:t>Шины: Правила № 54 ООН (шины для</w:t>
      </w:r>
      <w:r w:rsidRPr="0034363F">
        <w:rPr>
          <w:b/>
          <w:bCs/>
        </w:rPr>
        <w:t xml:space="preserve"> </w:t>
      </w:r>
      <w:r w:rsidRPr="00705A32">
        <w:rPr>
          <w:b/>
          <w:bCs/>
        </w:rPr>
        <w:t xml:space="preserve">транспортных </w:t>
      </w:r>
      <w:r w:rsidR="00E46E3B">
        <w:rPr>
          <w:b/>
          <w:bCs/>
        </w:rPr>
        <w:br/>
      </w:r>
      <w:r w:rsidRPr="00705A32">
        <w:rPr>
          <w:b/>
          <w:bCs/>
        </w:rPr>
        <w:t>средств неиндивидуального пользования и их прицепов)</w:t>
      </w:r>
    </w:p>
    <w:p w14:paraId="4E27781D" w14:textId="77777777" w:rsidR="00105966" w:rsidRPr="00105966" w:rsidRDefault="00105966" w:rsidP="00F43AFD">
      <w:pPr>
        <w:pStyle w:val="HChG"/>
        <w:rPr>
          <w:color w:val="000000" w:themeColor="text1"/>
          <w:sz w:val="24"/>
          <w:szCs w:val="24"/>
        </w:rPr>
      </w:pPr>
      <w:r w:rsidRPr="00705A32">
        <w:tab/>
      </w:r>
      <w:r w:rsidRPr="00705A32">
        <w:tab/>
        <w:t>Предложение по поправкам к Правилам № 54 ООН</w:t>
      </w:r>
    </w:p>
    <w:p w14:paraId="5B37CAAC" w14:textId="77777777" w:rsidR="00105966" w:rsidRPr="00105966" w:rsidRDefault="00105966" w:rsidP="00F43AFD">
      <w:pPr>
        <w:pStyle w:val="H1G"/>
        <w:rPr>
          <w:color w:val="000000" w:themeColor="text1"/>
        </w:rPr>
      </w:pPr>
      <w:r w:rsidRPr="00705A32">
        <w:tab/>
      </w:r>
      <w:r w:rsidRPr="00705A32">
        <w:tab/>
        <w:t>Представлено экспертами от Европейской технической организации по</w:t>
      </w:r>
      <w:r w:rsidR="00F43AFD" w:rsidRPr="00F43AFD">
        <w:t xml:space="preserve"> </w:t>
      </w:r>
      <w:r w:rsidRPr="00705A32">
        <w:t>вопросам пневматических шин и ободьев колес</w:t>
      </w:r>
      <w:r w:rsidRPr="00F43AF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6671609" w14:textId="77777777" w:rsidR="00E12C5F" w:rsidRDefault="00105966" w:rsidP="00105966">
      <w:pPr>
        <w:pStyle w:val="SingleTxtG"/>
      </w:pPr>
      <w:r>
        <w:tab/>
      </w:r>
      <w:r>
        <w:tab/>
      </w:r>
      <w:r w:rsidRPr="00705A32"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</w:t>
      </w:r>
      <w:r>
        <w:t>суще</w:t>
      </w:r>
      <w:r w:rsidRPr="00705A32">
        <w:t>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3BC4F9D0" w14:textId="77777777" w:rsidR="00105966" w:rsidRDefault="00105966" w:rsidP="00105966">
      <w:pPr>
        <w:pStyle w:val="SingleTxtG"/>
        <w:sectPr w:rsidR="00105966" w:rsidSect="001059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0EB0704A" w14:textId="77777777" w:rsidR="00105966" w:rsidRPr="00705A32" w:rsidRDefault="00676576" w:rsidP="00676576">
      <w:pPr>
        <w:pStyle w:val="HChG"/>
        <w:rPr>
          <w:sz w:val="40"/>
          <w:szCs w:val="28"/>
        </w:rPr>
      </w:pPr>
      <w:r>
        <w:lastRenderedPageBreak/>
        <w:tab/>
      </w:r>
      <w:r w:rsidR="00105966" w:rsidRPr="00705A32">
        <w:t>I.</w:t>
      </w:r>
      <w:r w:rsidR="00105966" w:rsidRPr="00705A32">
        <w:tab/>
        <w:t>Предложение</w:t>
      </w:r>
    </w:p>
    <w:p w14:paraId="21D0848D" w14:textId="77777777" w:rsidR="00105966" w:rsidRPr="00705A32" w:rsidRDefault="00105966" w:rsidP="00105966">
      <w:pPr>
        <w:spacing w:after="120"/>
        <w:ind w:left="1134" w:right="1134"/>
        <w:jc w:val="both"/>
      </w:pPr>
      <w:r w:rsidRPr="0034363F">
        <w:rPr>
          <w:i/>
          <w:iCs/>
        </w:rPr>
        <w:t>Название Правил</w:t>
      </w:r>
      <w:r w:rsidRPr="00705A32">
        <w:t xml:space="preserve"> изменить следующим образом:</w:t>
      </w:r>
    </w:p>
    <w:p w14:paraId="5779DB81" w14:textId="77777777" w:rsidR="00105966" w:rsidRPr="00705A32" w:rsidRDefault="00676576" w:rsidP="00676576">
      <w:pPr>
        <w:pStyle w:val="HChG"/>
        <w:rPr>
          <w:rFonts w:ascii="Calibri" w:eastAsia="Calibri" w:hAnsi="Calibri"/>
          <w:sz w:val="22"/>
          <w:szCs w:val="22"/>
        </w:rPr>
      </w:pPr>
      <w:r>
        <w:tab/>
      </w:r>
      <w:r>
        <w:tab/>
      </w:r>
      <w:r w:rsidR="00105966" w:rsidRPr="00676576">
        <w:rPr>
          <w:b w:val="0"/>
          <w:bCs/>
        </w:rPr>
        <w:t>«</w:t>
      </w:r>
      <w:r w:rsidR="00105966" w:rsidRPr="00705A32">
        <w:t>Единообразные предписания, касающиеся официального утверждения пневматических шин транспортных средств неиндивидуального пользования и их прицепов</w:t>
      </w:r>
      <w:r w:rsidR="00105966" w:rsidRPr="00676576">
        <w:rPr>
          <w:b w:val="0"/>
          <w:bCs/>
        </w:rPr>
        <w:t>»</w:t>
      </w:r>
    </w:p>
    <w:p w14:paraId="78E6CC3C" w14:textId="77777777" w:rsidR="00105966" w:rsidRPr="00705A32" w:rsidRDefault="00105966" w:rsidP="00105966">
      <w:pPr>
        <w:spacing w:after="120"/>
        <w:ind w:left="1134" w:right="1134"/>
        <w:jc w:val="both"/>
      </w:pPr>
      <w:r w:rsidRPr="00705A32">
        <w:rPr>
          <w:i/>
          <w:iCs/>
        </w:rPr>
        <w:t>Пункт 2.20</w:t>
      </w:r>
      <w:r w:rsidRPr="00705A32">
        <w:t xml:space="preserve"> изменить следующим образом:</w:t>
      </w:r>
    </w:p>
    <w:p w14:paraId="49361AF9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t>«2.20</w:t>
      </w:r>
      <w:r w:rsidRPr="00705A32">
        <w:tab/>
      </w:r>
      <w:r w:rsidRPr="00705A32">
        <w:tab/>
      </w:r>
      <w:r w:rsidRPr="00705A32">
        <w:rPr>
          <w:i/>
          <w:iCs/>
        </w:rPr>
        <w:t>"обозначение размеров шины"</w:t>
      </w:r>
      <w:r w:rsidRPr="00705A32">
        <w:t xml:space="preserve"> означает</w:t>
      </w:r>
      <w:r w:rsidRPr="00705A32">
        <w:rPr>
          <w:b/>
          <w:bCs/>
        </w:rPr>
        <w:t>, за исключением типов шин, обозначение размеров которых указано в первой колонке таблиц, приведенных в приложении 5 к настоящим Правилам, обозначение, указывающее:»</w:t>
      </w:r>
    </w:p>
    <w:p w14:paraId="3BB5A1FE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rPr>
          <w:i/>
          <w:iCs/>
        </w:rPr>
        <w:t>Пункт 2.20.1</w:t>
      </w:r>
      <w:r w:rsidRPr="00705A32">
        <w:t xml:space="preserve"> исключить:</w:t>
      </w:r>
    </w:p>
    <w:p w14:paraId="42145774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trike/>
        </w:rPr>
      </w:pPr>
      <w:r w:rsidRPr="00705A32">
        <w:rPr>
          <w:strike/>
        </w:rPr>
        <w:t>«2.20.1</w:t>
      </w:r>
      <w:r w:rsidRPr="00705A32">
        <w:tab/>
      </w:r>
      <w:r w:rsidRPr="00705A32">
        <w:tab/>
      </w:r>
      <w:r w:rsidRPr="00705A32">
        <w:rPr>
          <w:strike/>
        </w:rPr>
        <w:t>обозначение, указывающее:»</w:t>
      </w:r>
    </w:p>
    <w:p w14:paraId="216BD03D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rPr>
          <w:i/>
          <w:iCs/>
        </w:rPr>
        <w:t>Пункт 2.20.1.1</w:t>
      </w:r>
      <w:r w:rsidRPr="00705A32">
        <w:t xml:space="preserve">, изменить нумерацию на 2.20.1 и </w:t>
      </w:r>
      <w:r>
        <w:t>изложить в следующей редакции</w:t>
      </w:r>
      <w:r w:rsidRPr="00705A32">
        <w:t>:</w:t>
      </w:r>
    </w:p>
    <w:p w14:paraId="4020787F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t>«</w:t>
      </w:r>
      <w:r w:rsidRPr="00705A32">
        <w:rPr>
          <w:b/>
          <w:bCs/>
        </w:rPr>
        <w:t>2.20.1</w:t>
      </w:r>
      <w:r w:rsidRPr="00705A32">
        <w:rPr>
          <w:strike/>
        </w:rPr>
        <w:t>.1</w:t>
      </w:r>
      <w:r w:rsidRPr="00705A32">
        <w:t xml:space="preserve"> </w:t>
      </w:r>
      <w:r w:rsidRPr="00705A32">
        <w:tab/>
        <w:t>номинальную ширину профиля (S1)</w:t>
      </w:r>
      <w:r w:rsidRPr="00705A32">
        <w:rPr>
          <w:strike/>
        </w:rPr>
        <w:t>.</w:t>
      </w:r>
      <w:r>
        <w:rPr>
          <w:strike/>
        </w:rPr>
        <w:t xml:space="preserve"> </w:t>
      </w:r>
      <w:r w:rsidRPr="00705A32">
        <w:rPr>
          <w:strike/>
        </w:rPr>
        <w:t>Эта ширина должна быть выражена в мм, за исключением типов шин, у которых обозначение размеров указано в первой колонке таблиц, приведенных в приложении 5 к настоящим Правилам</w:t>
      </w:r>
      <w:r w:rsidRPr="0034363F">
        <w:t>;»</w:t>
      </w:r>
    </w:p>
    <w:p w14:paraId="38BB6CCA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rPr>
          <w:i/>
          <w:iCs/>
        </w:rPr>
        <w:t>Пункт 2.20.1.2</w:t>
      </w:r>
      <w:r w:rsidRPr="00705A32">
        <w:t xml:space="preserve">, изменить нумерацию на 2.20.2 и </w:t>
      </w:r>
      <w:r>
        <w:t>изложить в следующей редакции</w:t>
      </w:r>
      <w:r w:rsidRPr="00705A32">
        <w:t>:</w:t>
      </w:r>
    </w:p>
    <w:p w14:paraId="09495442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t>«</w:t>
      </w:r>
      <w:r w:rsidRPr="00705A32">
        <w:rPr>
          <w:b/>
          <w:bCs/>
        </w:rPr>
        <w:t>2.20.</w:t>
      </w:r>
      <w:r w:rsidRPr="0034363F">
        <w:rPr>
          <w:strike/>
        </w:rPr>
        <w:t>1.</w:t>
      </w:r>
      <w:r w:rsidRPr="00705A32">
        <w:rPr>
          <w:b/>
          <w:bCs/>
        </w:rPr>
        <w:t>2</w:t>
      </w:r>
      <w:r w:rsidRPr="00705A32">
        <w:t xml:space="preserve"> </w:t>
      </w:r>
      <w:r w:rsidRPr="00705A32">
        <w:tab/>
        <w:t>номинальное отношение высоты профиля к его ширине</w:t>
      </w:r>
      <w:r w:rsidRPr="00705A32">
        <w:rPr>
          <w:strike/>
        </w:rPr>
        <w:t>, за исключением некоторых типов шин, обозначения которых приводятся в первой колонке таблиц, содержащихся в приложении 5 к настоящим Правилам</w:t>
      </w:r>
      <w:r w:rsidRPr="00705A32">
        <w:t>, либо − в зависимости от типа конструкции шины − номинальное значение наружного диаметра, выраженное в мм;»</w:t>
      </w:r>
    </w:p>
    <w:p w14:paraId="5D321768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rPr>
          <w:i/>
          <w:iCs/>
        </w:rPr>
        <w:t>Включить новые пункты 2.20.3–2.20.3.2</w:t>
      </w:r>
      <w:r w:rsidRPr="00705A32">
        <w:t xml:space="preserve"> следующего содержания:</w:t>
      </w:r>
    </w:p>
    <w:p w14:paraId="65B8C9CB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b/>
          <w:bCs/>
        </w:rPr>
      </w:pPr>
      <w:r w:rsidRPr="00705A32">
        <w:t>«</w:t>
      </w:r>
      <w:r w:rsidRPr="00705A32">
        <w:rPr>
          <w:b/>
          <w:bCs/>
        </w:rPr>
        <w:t>2.20.3</w:t>
      </w:r>
      <w:r w:rsidRPr="00705A32">
        <w:tab/>
      </w:r>
      <w:r w:rsidRPr="00705A32">
        <w:rPr>
          <w:b/>
          <w:bCs/>
        </w:rPr>
        <w:t>указание типа конструкции, проставляемое перед указанием диаметра обода следующим образом:</w:t>
      </w:r>
    </w:p>
    <w:p w14:paraId="7D2268DA" w14:textId="77777777" w:rsidR="00105966" w:rsidRPr="0034363F" w:rsidRDefault="00105966" w:rsidP="00105966">
      <w:pPr>
        <w:spacing w:after="120"/>
        <w:ind w:left="2268" w:right="1134" w:hanging="1134"/>
        <w:jc w:val="both"/>
        <w:rPr>
          <w:b/>
          <w:bCs/>
        </w:rPr>
      </w:pPr>
      <w:r w:rsidRPr="0034363F">
        <w:rPr>
          <w:b/>
          <w:bCs/>
        </w:rPr>
        <w:t>2.20.3.1</w:t>
      </w:r>
      <w:r w:rsidRPr="0034363F">
        <w:rPr>
          <w:b/>
          <w:bCs/>
        </w:rPr>
        <w:tab/>
        <w:t xml:space="preserve">на диагональных шинах (шинах с перекрещивающимися слоями корда) </w:t>
      </w:r>
      <w:r>
        <w:rPr>
          <w:b/>
          <w:bCs/>
        </w:rPr>
        <w:t>–</w:t>
      </w:r>
      <w:r w:rsidRPr="0034363F">
        <w:rPr>
          <w:b/>
          <w:bCs/>
        </w:rPr>
        <w:t xml:space="preserve"> тире "-" или буква "D";</w:t>
      </w:r>
    </w:p>
    <w:p w14:paraId="2C1D79EB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b/>
          <w:bCs/>
        </w:rPr>
      </w:pPr>
      <w:r w:rsidRPr="0034363F">
        <w:rPr>
          <w:b/>
          <w:bCs/>
        </w:rPr>
        <w:t>2.20.3.2</w:t>
      </w:r>
      <w:r w:rsidRPr="0034363F">
        <w:rPr>
          <w:b/>
          <w:bCs/>
        </w:rPr>
        <w:tab/>
        <w:t>на шинах с</w:t>
      </w:r>
      <w:r w:rsidRPr="00705A32">
        <w:rPr>
          <w:b/>
          <w:bCs/>
        </w:rPr>
        <w:t xml:space="preserve"> радиальным кордом − буква "R";</w:t>
      </w:r>
      <w:r w:rsidRPr="00705A32">
        <w:t>»</w:t>
      </w:r>
    </w:p>
    <w:p w14:paraId="01DAF6A1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rPr>
          <w:i/>
          <w:iCs/>
        </w:rPr>
        <w:t>Пункты 2.20.1.3 и 2.20.1.3.1</w:t>
      </w:r>
      <w:r w:rsidRPr="00705A32">
        <w:t xml:space="preserve">, изменить нумерацию на 2.20.4 и 2.20.4.1 соответственно. </w:t>
      </w:r>
    </w:p>
    <w:p w14:paraId="48343230" w14:textId="77777777" w:rsidR="00105966" w:rsidRPr="00705A32" w:rsidRDefault="00105966" w:rsidP="00105966">
      <w:pPr>
        <w:tabs>
          <w:tab w:val="left" w:pos="2300"/>
          <w:tab w:val="left" w:pos="2800"/>
        </w:tabs>
        <w:spacing w:after="120"/>
        <w:ind w:left="1134" w:right="1134"/>
        <w:jc w:val="both"/>
      </w:pPr>
      <w:r w:rsidRPr="00705A32">
        <w:rPr>
          <w:i/>
          <w:iCs/>
        </w:rPr>
        <w:t>Пункт 2.20.1.4</w:t>
      </w:r>
      <w:r w:rsidRPr="00705A32">
        <w:t xml:space="preserve">, изменить нумерацию на 2.20.5 и </w:t>
      </w:r>
      <w:r>
        <w:t>изложить в следующей редакции</w:t>
      </w:r>
      <w:r w:rsidRPr="00705A32">
        <w:t>:</w:t>
      </w:r>
    </w:p>
    <w:p w14:paraId="15764205" w14:textId="77777777" w:rsidR="00105966" w:rsidRPr="00705A32" w:rsidRDefault="00105966" w:rsidP="0010596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szCs w:val="18"/>
        </w:rPr>
      </w:pPr>
      <w:r w:rsidRPr="0034363F">
        <w:t>«</w:t>
      </w:r>
      <w:r w:rsidRPr="00705A32">
        <w:rPr>
          <w:b/>
          <w:bCs/>
        </w:rPr>
        <w:t>2.20.5</w:t>
      </w:r>
      <w:r w:rsidRPr="00705A32">
        <w:rPr>
          <w:strike/>
        </w:rPr>
        <w:t>.1.4</w:t>
      </w:r>
      <w:r w:rsidRPr="00705A32">
        <w:tab/>
        <w:t>обозначение шины, соответствующей конфигурации обода, если она отличается от стандартной конфигурации и еще не обозначена буквой</w:t>
      </w:r>
      <w:r w:rsidR="00676576">
        <w:rPr>
          <w:lang w:val="fr-CA"/>
        </w:rPr>
        <w:t> </w:t>
      </w:r>
      <w:r w:rsidRPr="00705A32">
        <w:t xml:space="preserve">"d", указывающей номинальный код диаметра обода; </w:t>
      </w:r>
      <w:r w:rsidRPr="00705A32">
        <w:rPr>
          <w:b/>
          <w:bCs/>
        </w:rPr>
        <w:t>в случае шин, которые впервые были официально утверждены после 1 марта 2004 года, это обозначение наносится только непосредственно после маркировки диаметра обода;</w:t>
      </w:r>
      <w:r w:rsidRPr="0034363F">
        <w:t>»</w:t>
      </w:r>
    </w:p>
    <w:p w14:paraId="74CF777B" w14:textId="77777777" w:rsidR="00105966" w:rsidRPr="00705A32" w:rsidRDefault="00105966" w:rsidP="0010596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705A32">
        <w:rPr>
          <w:i/>
          <w:iCs/>
        </w:rPr>
        <w:t>Включить новый пункт 2.20.6</w:t>
      </w:r>
      <w:r w:rsidRPr="00705A32">
        <w:t xml:space="preserve"> следующего содержания: </w:t>
      </w:r>
    </w:p>
    <w:p w14:paraId="56279654" w14:textId="77777777" w:rsidR="00105966" w:rsidRPr="00705A32" w:rsidRDefault="00105966" w:rsidP="0010596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  <w:bCs/>
          <w:szCs w:val="18"/>
        </w:rPr>
      </w:pPr>
      <w:r w:rsidRPr="00676576">
        <w:t>«</w:t>
      </w:r>
      <w:r w:rsidRPr="00705A32">
        <w:rPr>
          <w:b/>
          <w:bCs/>
        </w:rPr>
        <w:t>2.20.6</w:t>
      </w:r>
      <w:r w:rsidRPr="00705A32">
        <w:tab/>
      </w:r>
      <w:r w:rsidRPr="00705A32">
        <w:rPr>
          <w:b/>
          <w:bCs/>
        </w:rPr>
        <w:t>буквы "LT" перед номинальной шириной профиля, либо буквы "C" или "LT" после маркировки диаметра обода или, если это применимо, после обозначения шины, соответствующей конфигурации обода;</w:t>
      </w:r>
      <w:r w:rsidRPr="00705A32">
        <w:t xml:space="preserve"> </w:t>
      </w:r>
      <w:r w:rsidRPr="00705A32">
        <w:rPr>
          <w:b/>
          <w:bCs/>
        </w:rPr>
        <w:t>несмотря на вышесказанное, буквы "LT" могут проставля</w:t>
      </w:r>
      <w:r>
        <w:rPr>
          <w:b/>
          <w:bCs/>
        </w:rPr>
        <w:t>ться не</w:t>
      </w:r>
      <w:r w:rsidRPr="00705A32">
        <w:rPr>
          <w:b/>
          <w:bCs/>
        </w:rPr>
        <w:t xml:space="preserve"> перед обозначением размеров шин или после него</w:t>
      </w:r>
      <w:r>
        <w:rPr>
          <w:b/>
          <w:bCs/>
        </w:rPr>
        <w:t>, а</w:t>
      </w:r>
      <w:r w:rsidRPr="00705A32">
        <w:rPr>
          <w:b/>
          <w:bCs/>
        </w:rPr>
        <w:t xml:space="preserve"> наноситься после эксплуатационного описания;</w:t>
      </w:r>
      <w:r w:rsidRPr="007D5200">
        <w:t>»</w:t>
      </w:r>
    </w:p>
    <w:p w14:paraId="47BEFD0A" w14:textId="77777777" w:rsidR="00105966" w:rsidRPr="00705A32" w:rsidRDefault="00105966" w:rsidP="0010596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705A32">
        <w:rPr>
          <w:i/>
          <w:iCs/>
        </w:rPr>
        <w:lastRenderedPageBreak/>
        <w:t>Включить новые пункты 2.20.8 и 2.20.9</w:t>
      </w:r>
      <w:r w:rsidRPr="00705A32">
        <w:t xml:space="preserve"> следующего содержания:</w:t>
      </w:r>
    </w:p>
    <w:p w14:paraId="04FE5163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b/>
          <w:bCs/>
          <w:szCs w:val="18"/>
        </w:rPr>
      </w:pPr>
      <w:r w:rsidRPr="00676576">
        <w:t>«</w:t>
      </w:r>
      <w:r w:rsidRPr="00705A32">
        <w:rPr>
          <w:b/>
          <w:bCs/>
        </w:rPr>
        <w:t>2.20.8</w:t>
      </w:r>
      <w:r w:rsidRPr="00705A32">
        <w:tab/>
      </w:r>
      <w:r w:rsidRPr="00705A32">
        <w:rPr>
          <w:b/>
          <w:bCs/>
        </w:rPr>
        <w:t xml:space="preserve">буквы "MPT" после маркировки диаметра обода для шин, </w:t>
      </w:r>
      <w:r>
        <w:rPr>
          <w:b/>
          <w:bCs/>
        </w:rPr>
        <w:t xml:space="preserve">специально </w:t>
      </w:r>
      <w:r w:rsidRPr="00705A32">
        <w:rPr>
          <w:b/>
          <w:bCs/>
        </w:rPr>
        <w:t>предназначенных для использования на многоцелевых транспортных средствах неиндивидуального пользования;</w:t>
      </w:r>
    </w:p>
    <w:p w14:paraId="2B84F3E5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b/>
          <w:bCs/>
          <w:szCs w:val="18"/>
        </w:rPr>
      </w:pPr>
      <w:r w:rsidRPr="006A45B8">
        <w:rPr>
          <w:b/>
          <w:bCs/>
        </w:rPr>
        <w:t>2.20.9</w:t>
      </w:r>
      <w:r w:rsidRPr="00705A32">
        <w:tab/>
      </w:r>
      <w:r w:rsidRPr="00705A32">
        <w:rPr>
          <w:b/>
          <w:bCs/>
        </w:rPr>
        <w:t xml:space="preserve">буквы "ST" перед номинальной шириной профиля для шин, </w:t>
      </w:r>
      <w:r>
        <w:rPr>
          <w:b/>
          <w:bCs/>
        </w:rPr>
        <w:t xml:space="preserve">специально </w:t>
      </w:r>
      <w:r w:rsidRPr="00705A32">
        <w:rPr>
          <w:b/>
          <w:bCs/>
        </w:rPr>
        <w:t>предназначенных для использования на специальных прицеп</w:t>
      </w:r>
      <w:r>
        <w:rPr>
          <w:b/>
          <w:bCs/>
        </w:rPr>
        <w:t>ах</w:t>
      </w:r>
      <w:r w:rsidRPr="007D5200">
        <w:t>».</w:t>
      </w:r>
    </w:p>
    <w:p w14:paraId="268D631F" w14:textId="77777777" w:rsidR="00105966" w:rsidRPr="00705A32" w:rsidRDefault="00105966" w:rsidP="0010596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705A32">
        <w:rPr>
          <w:i/>
          <w:iCs/>
        </w:rPr>
        <w:t>Включить новый пункт 2.35</w:t>
      </w:r>
      <w:r w:rsidRPr="00705A32">
        <w:t xml:space="preserve"> следующего содержания:</w:t>
      </w:r>
    </w:p>
    <w:p w14:paraId="19206851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D5200">
        <w:t>«</w:t>
      </w:r>
      <w:r w:rsidRPr="00705A32">
        <w:rPr>
          <w:b/>
          <w:bCs/>
        </w:rPr>
        <w:t>2.35</w:t>
      </w:r>
      <w:r w:rsidRPr="00705A32">
        <w:tab/>
      </w:r>
      <w:r w:rsidRPr="00705A32">
        <w:rPr>
          <w:b/>
          <w:bCs/>
          <w:i/>
          <w:iCs/>
        </w:rPr>
        <w:t>"эксплуатационное описание"</w:t>
      </w:r>
      <w:r w:rsidRPr="00705A32">
        <w:rPr>
          <w:b/>
          <w:bCs/>
        </w:rPr>
        <w:t xml:space="preserve"> означает индекс или индексы нагрузки вместе с обозначением категории скорости (например, 164M или 121/119S);</w:t>
      </w:r>
      <w:r w:rsidRPr="00705A32">
        <w:t xml:space="preserve"> </w:t>
      </w:r>
      <w:r w:rsidRPr="00705A32">
        <w:rPr>
          <w:b/>
          <w:bCs/>
        </w:rPr>
        <w:t>эксплуатационное описание может включать либо один, либо два индекса нагрузки, которые указывают на нагрузку, которую может выдерживать одиночная или сдвоенная шина</w:t>
      </w:r>
      <w:r w:rsidRPr="007D5200">
        <w:t>».</w:t>
      </w:r>
    </w:p>
    <w:p w14:paraId="0B4EACEB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rPr>
          <w:i/>
          <w:iCs/>
        </w:rPr>
        <w:t>Пункт 3.1.4</w:t>
      </w:r>
      <w:r w:rsidRPr="00705A32">
        <w:t xml:space="preserve"> изменить следующим образом:</w:t>
      </w:r>
    </w:p>
    <w:p w14:paraId="644C5D67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t>«3.1.4</w:t>
      </w:r>
      <w:r w:rsidRPr="00705A32">
        <w:tab/>
      </w:r>
      <w:r w:rsidRPr="00705A32">
        <w:rPr>
          <w:strike/>
        </w:rPr>
        <w:t>следующее указание конструкции:</w:t>
      </w:r>
      <w:r w:rsidRPr="00705A32">
        <w:t xml:space="preserve"> </w:t>
      </w:r>
      <w:r w:rsidRPr="00705A32">
        <w:rPr>
          <w:b/>
          <w:bCs/>
        </w:rPr>
        <w:t>(опущено)</w:t>
      </w:r>
      <w:r w:rsidRPr="007D5200">
        <w:t>»</w:t>
      </w:r>
    </w:p>
    <w:p w14:paraId="60A834CC" w14:textId="77777777" w:rsidR="00105966" w:rsidRPr="00705A32" w:rsidRDefault="00105966" w:rsidP="00105966">
      <w:pPr>
        <w:pStyle w:val="para"/>
        <w:rPr>
          <w:lang w:val="ru-RU"/>
        </w:rPr>
      </w:pPr>
      <w:r w:rsidRPr="00705A32">
        <w:rPr>
          <w:i/>
          <w:iCs/>
          <w:lang w:val="ru-RU"/>
        </w:rPr>
        <w:t xml:space="preserve">Пункты 3.1.4.1 и 3.1.4.2 </w:t>
      </w:r>
      <w:r w:rsidRPr="00705A32">
        <w:rPr>
          <w:lang w:val="ru-RU"/>
        </w:rPr>
        <w:t>исключить:</w:t>
      </w:r>
    </w:p>
    <w:p w14:paraId="2FFE6408" w14:textId="77777777" w:rsidR="00105966" w:rsidRPr="00705A32" w:rsidRDefault="00105966" w:rsidP="00105966">
      <w:pPr>
        <w:pStyle w:val="para"/>
        <w:rPr>
          <w:strike/>
          <w:lang w:val="ru-RU"/>
        </w:rPr>
      </w:pPr>
      <w:r w:rsidRPr="006A45B8">
        <w:rPr>
          <w:strike/>
          <w:lang w:val="ru-RU"/>
        </w:rPr>
        <w:t>3.1.4.1</w:t>
      </w:r>
      <w:r w:rsidRPr="006A45B8">
        <w:rPr>
          <w:strike/>
          <w:lang w:val="ru-RU"/>
        </w:rPr>
        <w:tab/>
        <w:t>для шин</w:t>
      </w:r>
      <w:r w:rsidRPr="00705A32">
        <w:rPr>
          <w:strike/>
          <w:lang w:val="ru-RU"/>
        </w:rPr>
        <w:t xml:space="preserve"> диагональной (диагонально-переплетенной) конструкции: никакого указания или буква "D";</w:t>
      </w:r>
    </w:p>
    <w:p w14:paraId="4D504C4A" w14:textId="77777777" w:rsidR="00105966" w:rsidRPr="00705A32" w:rsidRDefault="00105966" w:rsidP="00105966">
      <w:pPr>
        <w:pStyle w:val="para"/>
        <w:rPr>
          <w:b/>
          <w:bCs/>
          <w:szCs w:val="18"/>
          <w:lang w:val="ru-RU"/>
        </w:rPr>
      </w:pPr>
      <w:r w:rsidRPr="006A45B8">
        <w:rPr>
          <w:strike/>
          <w:lang w:val="ru-RU"/>
        </w:rPr>
        <w:t>3.1.4.2</w:t>
      </w:r>
      <w:r w:rsidRPr="006A45B8">
        <w:rPr>
          <w:strike/>
          <w:lang w:val="ru-RU"/>
        </w:rPr>
        <w:tab/>
        <w:t>для шин радиальной конструкции: буква "R" перед указанием диаметра обода</w:t>
      </w:r>
      <w:r w:rsidRPr="00705A32">
        <w:rPr>
          <w:strike/>
          <w:lang w:val="ru-RU"/>
        </w:rPr>
        <w:t xml:space="preserve"> и факультативно слово "RADIAL";</w:t>
      </w:r>
    </w:p>
    <w:p w14:paraId="1C8B945E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rPr>
          <w:i/>
          <w:iCs/>
        </w:rPr>
        <w:t>Пункт 3.1.12</w:t>
      </w:r>
      <w:r w:rsidRPr="00705A32">
        <w:t xml:space="preserve"> изменить следующим образом:</w:t>
      </w:r>
    </w:p>
    <w:p w14:paraId="31C799B0" w14:textId="77777777" w:rsidR="00105966" w:rsidRPr="007D5200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t>«3.1.12</w:t>
      </w:r>
      <w:r w:rsidRPr="00705A32">
        <w:tab/>
      </w:r>
      <w:r w:rsidRPr="00705A32">
        <w:rPr>
          <w:strike/>
        </w:rPr>
        <w:t>в случае шин, которые впервые были официально утверждены после 1 марта 2004 года, обозначение, указанное в пункте 2.20.1.4, наносится только непосредственно после маркировки диаметра обода, указанной в пункте 2.20.1.3</w:t>
      </w:r>
      <w:r w:rsidRPr="00705A32">
        <w:t xml:space="preserve"> </w:t>
      </w:r>
      <w:r w:rsidRPr="00705A32">
        <w:rPr>
          <w:b/>
          <w:bCs/>
        </w:rPr>
        <w:t>(опущено)</w:t>
      </w:r>
      <w:r w:rsidRPr="00705A32">
        <w:t>»</w:t>
      </w:r>
      <w:r w:rsidR="007D5200" w:rsidRPr="007D5200">
        <w:t>.</w:t>
      </w:r>
    </w:p>
    <w:p w14:paraId="515FCFFA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rPr>
          <w:i/>
          <w:iCs/>
        </w:rPr>
        <w:t xml:space="preserve">Пункт 3.1.14 </w:t>
      </w:r>
      <w:r w:rsidRPr="00705A32">
        <w:t>изменить следующим образом:</w:t>
      </w:r>
    </w:p>
    <w:p w14:paraId="63BA77E5" w14:textId="77777777" w:rsidR="00105966" w:rsidRPr="00705A32" w:rsidRDefault="00105966" w:rsidP="0010596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szCs w:val="18"/>
        </w:rPr>
      </w:pPr>
      <w:r w:rsidRPr="00705A32">
        <w:t>«3.1.14</w:t>
      </w:r>
      <w:r w:rsidRPr="00705A32">
        <w:tab/>
      </w:r>
      <w:r w:rsidRPr="00705A32">
        <w:rPr>
          <w:strike/>
        </w:rPr>
        <w:t>буквы "LT" перед обозначением размера шины либо буквы "C" или "LT" после маркировки диаметра обода, указанной в пункте 2.20.1.3, и, если это применимо, после обозначения шины, соответствующей конфигурации обода, указанной в пункте 2.20.1.4, или буквы</w:t>
      </w:r>
      <w:r w:rsidRPr="00705A32">
        <w:t xml:space="preserve"> </w:t>
      </w:r>
      <w:r w:rsidRPr="00705A32">
        <w:rPr>
          <w:b/>
          <w:bCs/>
        </w:rPr>
        <w:t>надпись "LT" после эксплуатационного</w:t>
      </w:r>
      <w:r w:rsidRPr="00705A32">
        <w:t xml:space="preserve"> </w:t>
      </w:r>
      <w:r w:rsidRPr="00705A32">
        <w:rPr>
          <w:strike/>
        </w:rPr>
        <w:t>описания.</w:t>
      </w:r>
      <w:r w:rsidRPr="00705A32">
        <w:t xml:space="preserve"> </w:t>
      </w:r>
      <w:r w:rsidRPr="00705A32">
        <w:rPr>
          <w:b/>
          <w:bCs/>
        </w:rPr>
        <w:t>описания, если она не указана в обозначении размеров шины;</w:t>
      </w:r>
      <w:r w:rsidRPr="00705A32">
        <w:t xml:space="preserve"> </w:t>
      </w:r>
      <w:r w:rsidRPr="00705A32">
        <w:rPr>
          <w:b/>
          <w:bCs/>
        </w:rPr>
        <w:t>на шинах, обозначение размеров которых включает буквы "C" или "CP", может проставляться дополнительная надпись "LT", наносимая отдельно от обозначения размера шины;</w:t>
      </w:r>
      <w:r w:rsidRPr="007D5200">
        <w:t>»</w:t>
      </w:r>
    </w:p>
    <w:p w14:paraId="03967060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rPr>
          <w:i/>
          <w:iCs/>
        </w:rPr>
        <w:t>Пункт 3.1.14.1</w:t>
      </w:r>
      <w:r w:rsidRPr="00705A32">
        <w:t>, изменить нумерацию на 2.20.6.1:</w:t>
      </w:r>
    </w:p>
    <w:p w14:paraId="3D61C0BB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t>«</w:t>
      </w:r>
      <w:r w:rsidRPr="00705A32">
        <w:rPr>
          <w:strike/>
        </w:rPr>
        <w:t>3.1.14.1</w:t>
      </w:r>
      <w:r w:rsidRPr="00705A32">
        <w:rPr>
          <w:b/>
          <w:bCs/>
        </w:rPr>
        <w:t>2.20.6.1</w:t>
      </w:r>
      <w:r w:rsidRPr="00705A32">
        <w:t xml:space="preserve"> данная маркировка является факультативной в случае шин, установленных на пятиградусных глубоких ободьях, пригодных для установки одиночной и сдвоенной шины, имеющих индекс несущей способности для одиночной шины не более 121 и предназначенных для использования на автотранспортных средствах;»</w:t>
      </w:r>
    </w:p>
    <w:p w14:paraId="6A2BA610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rPr>
          <w:i/>
          <w:iCs/>
        </w:rPr>
        <w:t>Пункт 3.1.14.2</w:t>
      </w:r>
      <w:r w:rsidRPr="00705A32">
        <w:t>, изменить нумерацию на 2.20.6.2.</w:t>
      </w:r>
    </w:p>
    <w:p w14:paraId="278EB5BD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trike/>
          <w:szCs w:val="18"/>
        </w:rPr>
      </w:pPr>
      <w:r w:rsidRPr="00705A32">
        <w:t>«</w:t>
      </w:r>
      <w:r w:rsidRPr="00705A32">
        <w:rPr>
          <w:strike/>
        </w:rPr>
        <w:t>3.1.14.2</w:t>
      </w:r>
      <w:r w:rsidRPr="00705A32">
        <w:rPr>
          <w:b/>
          <w:bCs/>
        </w:rPr>
        <w:t>2.20.6.2</w:t>
      </w:r>
      <w:r w:rsidRPr="00705A32">
        <w:t xml:space="preserve"> данная маркировка является обязательной в случае шин, установленных на пятиградусных глубоких ободьях, пригодных для установки только одиночной шины, имеющих индекс несущей способности не менее 122 и предназначенных для использования на автотранспортных средствах;»</w:t>
      </w:r>
    </w:p>
    <w:p w14:paraId="28DEEC27" w14:textId="77777777" w:rsidR="00105966" w:rsidRPr="00705A32" w:rsidRDefault="00105966" w:rsidP="00B762B1">
      <w:pPr>
        <w:pageBreakBefore/>
        <w:spacing w:after="120"/>
        <w:ind w:left="2276" w:right="1138" w:hanging="1138"/>
        <w:jc w:val="both"/>
        <w:rPr>
          <w:szCs w:val="18"/>
        </w:rPr>
      </w:pPr>
      <w:r w:rsidRPr="00705A32">
        <w:rPr>
          <w:i/>
          <w:iCs/>
        </w:rPr>
        <w:lastRenderedPageBreak/>
        <w:t>Пункт 3.1.15</w:t>
      </w:r>
      <w:r w:rsidRPr="00705A32">
        <w:t>, изменить нумерацию на 2.20.7 и изменить следующим образом:</w:t>
      </w:r>
    </w:p>
    <w:p w14:paraId="0B165B81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t>«</w:t>
      </w:r>
      <w:r w:rsidRPr="00705A32">
        <w:rPr>
          <w:strike/>
        </w:rPr>
        <w:t>3.1.15</w:t>
      </w:r>
      <w:r w:rsidRPr="00705A32">
        <w:rPr>
          <w:b/>
          <w:bCs/>
        </w:rPr>
        <w:t>2.20.7</w:t>
      </w:r>
      <w:r w:rsidRPr="00705A32">
        <w:t xml:space="preserve"> буквы "СР" после маркировки диаметра обода</w:t>
      </w:r>
      <w:r w:rsidRPr="00705A32">
        <w:rPr>
          <w:strike/>
        </w:rPr>
        <w:t>, указанной в пункте</w:t>
      </w:r>
      <w:r w:rsidR="00B762B1">
        <w:rPr>
          <w:strike/>
          <w:lang w:val="en-US"/>
        </w:rPr>
        <w:t> </w:t>
      </w:r>
      <w:r w:rsidRPr="00705A32">
        <w:rPr>
          <w:strike/>
        </w:rPr>
        <w:t>2.20.1.3, и,</w:t>
      </w:r>
      <w:r w:rsidRPr="00705A32">
        <w:t xml:space="preserve"> </w:t>
      </w:r>
      <w:r w:rsidRPr="00705A32">
        <w:rPr>
          <w:b/>
          <w:bCs/>
        </w:rPr>
        <w:t>или,</w:t>
      </w:r>
      <w:r w:rsidRPr="00705A32">
        <w:t xml:space="preserve"> если это применимо, после обозначения шины, соответствующей конфигурации обода</w:t>
      </w:r>
      <w:r w:rsidRPr="00705A32">
        <w:rPr>
          <w:b/>
          <w:bCs/>
        </w:rPr>
        <w:t>;</w:t>
      </w:r>
      <w:r w:rsidRPr="00705A32">
        <w:t xml:space="preserve"> </w:t>
      </w:r>
      <w:r w:rsidRPr="00705A32">
        <w:rPr>
          <w:strike/>
        </w:rPr>
        <w:t>, указанной в пункте 2.20.1.4.</w:t>
      </w:r>
      <w:r w:rsidRPr="00705A32">
        <w:t xml:space="preserve"> </w:t>
      </w:r>
      <w:r w:rsidRPr="00705A32">
        <w:rPr>
          <w:strike/>
        </w:rPr>
        <w:t>Эта</w:t>
      </w:r>
      <w:r w:rsidRPr="00705A32">
        <w:t xml:space="preserve"> </w:t>
      </w:r>
      <w:r w:rsidRPr="00705A32">
        <w:rPr>
          <w:b/>
          <w:bCs/>
        </w:rPr>
        <w:t>эта</w:t>
      </w:r>
      <w:r w:rsidRPr="00705A32">
        <w:t xml:space="preserve"> маркировка является обязательной в случае шин, установленных на пятиградусных глубоких ободьях, имеющих индекс несущей способности для одиночной шины не более 121 и предназначенных конкретно для эксплуатации на жилых автоприцепах;»</w:t>
      </w:r>
    </w:p>
    <w:p w14:paraId="73C11457" w14:textId="77777777" w:rsidR="00105966" w:rsidRPr="00705A32" w:rsidRDefault="00105966" w:rsidP="00105966">
      <w:pPr>
        <w:spacing w:after="120"/>
        <w:ind w:left="2268" w:right="1134" w:hanging="1134"/>
        <w:jc w:val="both"/>
        <w:rPr>
          <w:szCs w:val="18"/>
        </w:rPr>
      </w:pPr>
      <w:r w:rsidRPr="00705A32">
        <w:rPr>
          <w:i/>
          <w:iCs/>
        </w:rPr>
        <w:t>Пункт 3.1.16</w:t>
      </w:r>
      <w:r w:rsidRPr="00705A32">
        <w:t>, изменить нумерацию на 3.1.15.</w:t>
      </w:r>
    </w:p>
    <w:p w14:paraId="51363B73" w14:textId="77777777" w:rsidR="00105966" w:rsidRPr="00705A32" w:rsidRDefault="00105966" w:rsidP="00105966">
      <w:pPr>
        <w:spacing w:after="120"/>
        <w:ind w:left="1134" w:right="1134"/>
        <w:jc w:val="both"/>
        <w:rPr>
          <w:i/>
        </w:rPr>
      </w:pPr>
      <w:r w:rsidRPr="00705A32">
        <w:rPr>
          <w:i/>
          <w:iCs/>
        </w:rPr>
        <w:t>Пункт 3.4</w:t>
      </w:r>
      <w:r w:rsidRPr="00705A32">
        <w:t xml:space="preserve"> изменить следующим образом:</w:t>
      </w:r>
    </w:p>
    <w:p w14:paraId="28938FB5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t>«3.4</w:t>
      </w:r>
      <w:r w:rsidRPr="00705A32">
        <w:tab/>
        <w:t>Указанная в пункте 3.1 маркировка и предусмотренный в пункте</w:t>
      </w:r>
      <w:r w:rsidR="00B762B1">
        <w:rPr>
          <w:lang w:val="en-US"/>
        </w:rPr>
        <w:t> </w:t>
      </w:r>
      <w:r w:rsidRPr="00705A32">
        <w:t xml:space="preserve">5.4 настоящих Правил знак официального утверждения </w:t>
      </w:r>
      <w:r w:rsidRPr="00705A32">
        <w:rPr>
          <w:strike/>
        </w:rPr>
        <w:t>должны наноситься на шины рельефом или выдавливаться.</w:t>
      </w:r>
      <w:r w:rsidRPr="00705A32">
        <w:t xml:space="preserve"> </w:t>
      </w:r>
      <w:r w:rsidRPr="00705A32">
        <w:rPr>
          <w:strike/>
        </w:rPr>
        <w:t>Они</w:t>
      </w:r>
      <w:r w:rsidRPr="00705A32">
        <w:t xml:space="preserve"> должны быть четкими</w:t>
      </w:r>
      <w:r w:rsidRPr="00705A32">
        <w:rPr>
          <w:b/>
          <w:bCs/>
        </w:rPr>
        <w:t>, нестираемыми и выступа</w:t>
      </w:r>
      <w:r>
        <w:rPr>
          <w:b/>
          <w:bCs/>
        </w:rPr>
        <w:t>ть</w:t>
      </w:r>
      <w:r w:rsidRPr="00705A32">
        <w:rPr>
          <w:b/>
          <w:bCs/>
        </w:rPr>
        <w:t xml:space="preserve"> над поверхностью шины </w:t>
      </w:r>
      <w:r>
        <w:rPr>
          <w:b/>
          <w:bCs/>
        </w:rPr>
        <w:t>или</w:t>
      </w:r>
      <w:r w:rsidRPr="00705A32">
        <w:rPr>
          <w:b/>
          <w:bCs/>
        </w:rPr>
        <w:t xml:space="preserve"> </w:t>
      </w:r>
      <w:r>
        <w:rPr>
          <w:b/>
          <w:bCs/>
        </w:rPr>
        <w:t xml:space="preserve">быть </w:t>
      </w:r>
      <w:r w:rsidRPr="00705A32">
        <w:rPr>
          <w:b/>
          <w:bCs/>
        </w:rPr>
        <w:t>утоплен</w:t>
      </w:r>
      <w:r>
        <w:rPr>
          <w:b/>
          <w:bCs/>
        </w:rPr>
        <w:t>ы</w:t>
      </w:r>
      <w:r w:rsidRPr="00705A32">
        <w:rPr>
          <w:b/>
          <w:bCs/>
        </w:rPr>
        <w:t xml:space="preserve"> </w:t>
      </w:r>
      <w:r>
        <w:rPr>
          <w:b/>
          <w:bCs/>
        </w:rPr>
        <w:t xml:space="preserve">ниже </w:t>
      </w:r>
      <w:r w:rsidRPr="00705A32">
        <w:rPr>
          <w:b/>
          <w:bCs/>
        </w:rPr>
        <w:t>ее</w:t>
      </w:r>
      <w:r>
        <w:rPr>
          <w:b/>
          <w:bCs/>
        </w:rPr>
        <w:t xml:space="preserve"> уровня</w:t>
      </w:r>
      <w:r w:rsidRPr="00705A32">
        <w:t xml:space="preserve"> </w:t>
      </w:r>
      <w:r w:rsidRPr="00705A32">
        <w:rPr>
          <w:strike/>
        </w:rPr>
        <w:t>и должны располагаться в нижней зоне боковины по крайней мере на одной из боковин, за исключением надписи, упомянутой в пунктах 3.1.1, 3.1.2 и 3.1.13 выше</w:t>
      </w:r>
      <w:r w:rsidRPr="00705A32">
        <w:t>».</w:t>
      </w:r>
    </w:p>
    <w:p w14:paraId="3FFCDFEE" w14:textId="77777777" w:rsidR="00105966" w:rsidRPr="00705A32" w:rsidRDefault="00105966" w:rsidP="00105966">
      <w:pPr>
        <w:spacing w:after="120"/>
        <w:ind w:left="1134" w:right="1134"/>
        <w:jc w:val="both"/>
        <w:rPr>
          <w:i/>
        </w:rPr>
      </w:pPr>
      <w:r w:rsidRPr="00705A32">
        <w:rPr>
          <w:i/>
          <w:iCs/>
        </w:rPr>
        <w:t>Пункт 3.4.1</w:t>
      </w:r>
      <w:r w:rsidRPr="00705A32">
        <w:t xml:space="preserve"> изменить следующим образом:</w:t>
      </w:r>
    </w:p>
    <w:p w14:paraId="63278ABF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t>«3.4.1</w:t>
      </w:r>
      <w:r w:rsidRPr="00705A32">
        <w:tab/>
      </w:r>
      <w:r w:rsidRPr="00705A32">
        <w:rPr>
          <w:b/>
          <w:bCs/>
        </w:rPr>
        <w:t>Маркировка должна располагаться в нижней части шины, по крайней мере на одной из боковин, за исключением надписей, упомянутых в пунктах 3.1.1 и 3.1.2.</w:t>
      </w:r>
    </w:p>
    <w:p w14:paraId="7F02A0B1" w14:textId="77777777" w:rsidR="00105966" w:rsidRPr="00705A32" w:rsidRDefault="00105966" w:rsidP="00105966">
      <w:pPr>
        <w:spacing w:after="120"/>
        <w:ind w:left="2268" w:right="1134"/>
        <w:jc w:val="both"/>
      </w:pPr>
      <w:r w:rsidRPr="00705A32">
        <w:t>Вместе с тем для шин, определяемых по "шине, соответствующей конфигурации обода" (см. пункт 2.20.1.4), обозначение "А", маркировка может наноситься в любом месте на наружной боковине шины».</w:t>
      </w:r>
    </w:p>
    <w:p w14:paraId="22DBA84E" w14:textId="77777777" w:rsidR="00105966" w:rsidRPr="00705A32" w:rsidRDefault="00105966" w:rsidP="00105966">
      <w:pPr>
        <w:spacing w:after="120"/>
        <w:ind w:left="1134" w:right="1134"/>
        <w:jc w:val="both"/>
        <w:rPr>
          <w:iCs/>
        </w:rPr>
      </w:pPr>
      <w:r w:rsidRPr="00705A32">
        <w:rPr>
          <w:i/>
          <w:iCs/>
        </w:rPr>
        <w:t xml:space="preserve">Включить новый пункт 3.4.2 </w:t>
      </w:r>
      <w:r w:rsidRPr="00705A32">
        <w:t>следующего содержания:</w:t>
      </w:r>
    </w:p>
    <w:p w14:paraId="5FD47181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rPr>
          <w:b/>
          <w:bCs/>
        </w:rPr>
        <w:t>«3.4.2</w:t>
      </w:r>
      <w:r w:rsidRPr="00705A32">
        <w:tab/>
      </w:r>
      <w:bookmarkStart w:id="0" w:name="_Hlk44562601"/>
      <w:r w:rsidRPr="00705A32">
        <w:rPr>
          <w:b/>
          <w:bCs/>
        </w:rPr>
        <w:t>В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</w:t>
      </w:r>
      <w:bookmarkEnd w:id="0"/>
      <w:r w:rsidRPr="00F07972">
        <w:t>».</w:t>
      </w:r>
    </w:p>
    <w:p w14:paraId="74135267" w14:textId="77777777" w:rsidR="00105966" w:rsidRPr="00705A32" w:rsidRDefault="00105966" w:rsidP="00105966">
      <w:pPr>
        <w:pStyle w:val="para"/>
        <w:ind w:left="1134" w:firstLine="0"/>
        <w:rPr>
          <w:lang w:val="ru-RU"/>
        </w:rPr>
      </w:pPr>
      <w:r w:rsidRPr="00705A32">
        <w:rPr>
          <w:i/>
          <w:iCs/>
          <w:lang w:val="ru-RU"/>
        </w:rPr>
        <w:t>Пункт 4.1.13</w:t>
      </w:r>
      <w:r w:rsidRPr="00705A32">
        <w:rPr>
          <w:lang w:val="ru-RU"/>
        </w:rPr>
        <w:t xml:space="preserve"> изменить следующим образом:</w:t>
      </w:r>
    </w:p>
    <w:p w14:paraId="244D32E1" w14:textId="77777777" w:rsidR="00105966" w:rsidRPr="00705A32" w:rsidRDefault="00105966" w:rsidP="00105966">
      <w:pPr>
        <w:pStyle w:val="para"/>
        <w:rPr>
          <w:lang w:val="ru-RU"/>
        </w:rPr>
      </w:pPr>
      <w:r w:rsidRPr="00705A32">
        <w:rPr>
          <w:lang w:val="ru-RU"/>
        </w:rPr>
        <w:t>«4.1.13</w:t>
      </w:r>
      <w:r w:rsidRPr="00705A32">
        <w:rPr>
          <w:lang w:val="ru-RU"/>
        </w:rPr>
        <w:tab/>
      </w:r>
      <w:r w:rsidRPr="00705A32">
        <w:rPr>
          <w:lang w:val="ru-RU"/>
        </w:rPr>
        <w:tab/>
        <w:t xml:space="preserve">дополнительные пары величин нагрузки/скорости </w:t>
      </w:r>
      <w:r w:rsidRPr="00705A32">
        <w:rPr>
          <w:b/>
          <w:bCs/>
          <w:lang w:val="ru-RU"/>
        </w:rPr>
        <w:t xml:space="preserve">и применимое давление </w:t>
      </w:r>
      <w:r>
        <w:rPr>
          <w:b/>
          <w:bCs/>
          <w:lang w:val="ru-RU"/>
        </w:rPr>
        <w:t>в шине</w:t>
      </w:r>
      <w:r w:rsidRPr="00705A32">
        <w:rPr>
          <w:b/>
          <w:bCs/>
          <w:lang w:val="ru-RU"/>
        </w:rPr>
        <w:t xml:space="preserve">, если оно отличается от давления, указанного в пункте 4.1.12, </w:t>
      </w:r>
      <w:r w:rsidRPr="00705A32">
        <w:rPr>
          <w:lang w:val="ru-RU"/>
        </w:rPr>
        <w:t>в случае применения нижеприведенного пункта 6.2.5».</w:t>
      </w:r>
    </w:p>
    <w:p w14:paraId="40A5A626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rPr>
          <w:i/>
          <w:iCs/>
        </w:rPr>
        <w:t>Пункт 6.1.2.1</w:t>
      </w:r>
      <w:r w:rsidRPr="00705A32">
        <w:t xml:space="preserve"> изменить следующим образом:</w:t>
      </w:r>
    </w:p>
    <w:p w14:paraId="2DE3D36D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t>«6.1.2.1</w:t>
      </w:r>
      <w:r w:rsidRPr="00705A32">
        <w:tab/>
        <w:t>…</w:t>
      </w:r>
    </w:p>
    <w:p w14:paraId="1832CB5A" w14:textId="77777777" w:rsidR="00105966" w:rsidRPr="00705A32" w:rsidRDefault="00105966" w:rsidP="00105966">
      <w:pPr>
        <w:spacing w:after="120"/>
        <w:ind w:left="2694" w:right="1134" w:hanging="426"/>
        <w:jc w:val="both"/>
      </w:pPr>
      <w:r w:rsidRPr="00705A32">
        <w:t>d</w:t>
      </w:r>
      <w:r w:rsidRPr="00705A32">
        <w:tab/>
        <w:t xml:space="preserve">условное число, упомянутое в пункте </w:t>
      </w:r>
      <w:r w:rsidRPr="00705A32">
        <w:rPr>
          <w:strike/>
        </w:rPr>
        <w:t>2.20.1.3</w:t>
      </w:r>
      <w:r w:rsidRPr="00705A32">
        <w:rPr>
          <w:b/>
          <w:bCs/>
        </w:rPr>
        <w:t>2.20.4</w:t>
      </w:r>
      <w:r w:rsidRPr="00705A32">
        <w:t xml:space="preserve"> выше и выраженное в мм;</w:t>
      </w:r>
    </w:p>
    <w:p w14:paraId="6FAFEB7F" w14:textId="77777777" w:rsidR="00105966" w:rsidRPr="00705A32" w:rsidRDefault="00105966" w:rsidP="00105966">
      <w:pPr>
        <w:spacing w:after="120"/>
        <w:ind w:left="2694" w:right="1134" w:hanging="426"/>
        <w:jc w:val="both"/>
      </w:pPr>
      <w:r w:rsidRPr="00705A32">
        <w:t>…»</w:t>
      </w:r>
    </w:p>
    <w:p w14:paraId="4AEA62FE" w14:textId="77777777" w:rsidR="00105966" w:rsidRPr="00705A32" w:rsidRDefault="00105966" w:rsidP="00105966">
      <w:pPr>
        <w:spacing w:after="120"/>
        <w:ind w:left="2268" w:right="1134" w:hanging="1134"/>
        <w:jc w:val="both"/>
      </w:pPr>
      <w:r w:rsidRPr="00705A32">
        <w:rPr>
          <w:i/>
          <w:iCs/>
        </w:rPr>
        <w:t>Пункт 6.2.3</w:t>
      </w:r>
      <w:r w:rsidRPr="00705A32">
        <w:t xml:space="preserve"> изменить следующим образом:</w:t>
      </w:r>
    </w:p>
    <w:p w14:paraId="1CE48DDB" w14:textId="77777777" w:rsidR="00105966" w:rsidRPr="00705A32" w:rsidRDefault="00105966" w:rsidP="00105966">
      <w:pPr>
        <w:pStyle w:val="para"/>
        <w:rPr>
          <w:lang w:val="ru-RU"/>
        </w:rPr>
      </w:pPr>
      <w:r w:rsidRPr="00705A32">
        <w:rPr>
          <w:lang w:val="ru-RU"/>
        </w:rPr>
        <w:t>«6.2.3</w:t>
      </w:r>
      <w:r w:rsidRPr="00705A32">
        <w:rPr>
          <w:lang w:val="ru-RU"/>
        </w:rPr>
        <w:tab/>
      </w:r>
      <w:r w:rsidRPr="00705A32">
        <w:rPr>
          <w:lang w:val="ru-RU"/>
        </w:rPr>
        <w:tab/>
      </w:r>
      <w:r w:rsidRPr="00705A32">
        <w:rPr>
          <w:b/>
          <w:bCs/>
          <w:lang w:val="ru-RU"/>
        </w:rPr>
        <w:t>За исключением шин радиальной конструкции,</w:t>
      </w:r>
      <w:r w:rsidRPr="00705A32">
        <w:rPr>
          <w:lang w:val="ru-RU"/>
        </w:rPr>
        <w:t xml:space="preserve"> </w:t>
      </w:r>
      <w:r w:rsidRPr="00705A32">
        <w:rPr>
          <w:strike/>
          <w:lang w:val="ru-RU"/>
        </w:rPr>
        <w:t>Н</w:t>
      </w:r>
      <w:r w:rsidRPr="00705A32">
        <w:rPr>
          <w:b/>
          <w:bCs/>
          <w:lang w:val="ru-RU"/>
        </w:rPr>
        <w:t>н</w:t>
      </w:r>
      <w:r w:rsidRPr="00705A32">
        <w:rPr>
          <w:lang w:val="ru-RU"/>
        </w:rPr>
        <w:t xml:space="preserve">аружный диаметр шины, измеренный через шесть часов после испытания на прочность в зависимости от нагрузки/скорости, не должен отличаться более чем на </w:t>
      </w:r>
      <w:r w:rsidR="001169B3" w:rsidRPr="008E18F5">
        <w:rPr>
          <w:b/>
          <w:bCs/>
          <w:lang w:val="ru-RU"/>
        </w:rPr>
        <w:t>±</w:t>
      </w:r>
      <w:r w:rsidRPr="00705A32">
        <w:rPr>
          <w:lang w:val="ru-RU"/>
        </w:rPr>
        <w:t>3,5% от наружного диаметра, измеренного до испытания».</w:t>
      </w:r>
    </w:p>
    <w:p w14:paraId="0722CD66" w14:textId="77777777" w:rsidR="00105966" w:rsidRPr="00705A32" w:rsidRDefault="00105966" w:rsidP="00105966">
      <w:pPr>
        <w:pStyle w:val="para"/>
        <w:ind w:left="1134" w:firstLine="0"/>
        <w:rPr>
          <w:lang w:val="ru-RU"/>
        </w:rPr>
      </w:pPr>
      <w:r w:rsidRPr="00705A32">
        <w:rPr>
          <w:i/>
          <w:iCs/>
          <w:lang w:val="ru-RU"/>
        </w:rPr>
        <w:t xml:space="preserve">Пункт 6.2.5 </w:t>
      </w:r>
      <w:r w:rsidRPr="00705A32">
        <w:rPr>
          <w:lang w:val="ru-RU"/>
        </w:rPr>
        <w:t>изменить следующим образом:</w:t>
      </w:r>
    </w:p>
    <w:p w14:paraId="5D2E766E" w14:textId="77777777" w:rsidR="00105966" w:rsidRPr="00705A32" w:rsidRDefault="00105966" w:rsidP="00105966">
      <w:pPr>
        <w:pStyle w:val="para"/>
        <w:rPr>
          <w:lang w:val="ru-RU"/>
        </w:rPr>
      </w:pPr>
      <w:r w:rsidRPr="00705A32">
        <w:rPr>
          <w:lang w:val="ru-RU"/>
        </w:rPr>
        <w:t>«6.2.5</w:t>
      </w:r>
      <w:r w:rsidRPr="00705A32">
        <w:rPr>
          <w:lang w:val="ru-RU"/>
        </w:rPr>
        <w:tab/>
        <w:t>В случае заявки на официальное утверждение типа шины, на которой указана комбинация величин нагрузки и скорости в дополнение к той, на которую распространяется изменение нагрузки в зависимости от скорости, как это указано в таблице приложения 8, испытание на прочность, предписанное в пункте 6.2.1 выше, проводится также и на второй шине того же типа в условиях дополнительной комбинации нагрузки/скорости</w:t>
      </w:r>
      <w:r w:rsidRPr="00705A32">
        <w:rPr>
          <w:b/>
          <w:bCs/>
          <w:lang w:val="ru-RU"/>
        </w:rPr>
        <w:t xml:space="preserve"> и применимом давлении</w:t>
      </w:r>
      <w:r w:rsidRPr="00E6592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шине</w:t>
      </w:r>
      <w:r w:rsidRPr="00705A32">
        <w:rPr>
          <w:b/>
          <w:bCs/>
          <w:lang w:val="ru-RU"/>
        </w:rPr>
        <w:t>.</w:t>
      </w:r>
      <w:r w:rsidRPr="00705A32">
        <w:rPr>
          <w:lang w:val="ru-RU"/>
        </w:rPr>
        <w:t xml:space="preserve"> </w:t>
      </w:r>
      <w:r w:rsidRPr="00705A32">
        <w:rPr>
          <w:b/>
          <w:bCs/>
          <w:lang w:val="ru-RU"/>
        </w:rPr>
        <w:t xml:space="preserve">По выбору </w:t>
      </w:r>
      <w:r w:rsidRPr="00705A32">
        <w:rPr>
          <w:b/>
          <w:bCs/>
          <w:lang w:val="ru-RU"/>
        </w:rPr>
        <w:lastRenderedPageBreak/>
        <w:t>изготовителя шины может быть представлено одно испытание при максимальном индексе нагрузки, максимальном условном обозначении категории скорости и минимальном указанном испытательном давлении</w:t>
      </w:r>
      <w:r>
        <w:rPr>
          <w:b/>
          <w:bCs/>
          <w:lang w:val="ru-RU"/>
        </w:rPr>
        <w:t xml:space="preserve"> в шине</w:t>
      </w:r>
      <w:r w:rsidRPr="00705A32">
        <w:rPr>
          <w:lang w:val="ru-RU"/>
        </w:rPr>
        <w:t>».</w:t>
      </w:r>
    </w:p>
    <w:p w14:paraId="5A823286" w14:textId="77777777" w:rsidR="00105966" w:rsidRPr="00705A32" w:rsidRDefault="00105966" w:rsidP="00105966">
      <w:pPr>
        <w:keepNext/>
        <w:spacing w:after="120"/>
        <w:ind w:left="1134" w:right="1134"/>
      </w:pPr>
      <w:r w:rsidRPr="00705A32">
        <w:rPr>
          <w:i/>
          <w:iCs/>
        </w:rPr>
        <w:t>Включить новый пункт 12</w:t>
      </w:r>
      <w:r w:rsidRPr="00705A32">
        <w:t xml:space="preserve"> следующего содержания:</w:t>
      </w:r>
    </w:p>
    <w:p w14:paraId="4FD93358" w14:textId="77777777" w:rsidR="00105966" w:rsidRPr="00705A32" w:rsidRDefault="00105966" w:rsidP="00105966">
      <w:pPr>
        <w:pStyle w:val="HChG"/>
        <w:spacing w:before="0" w:after="120" w:line="240" w:lineRule="atLeast"/>
        <w:ind w:left="2268"/>
      </w:pPr>
      <w:r w:rsidRPr="008E18F5">
        <w:rPr>
          <w:b w:val="0"/>
          <w:bCs/>
        </w:rPr>
        <w:t>«</w:t>
      </w:r>
      <w:r w:rsidRPr="00705A32">
        <w:rPr>
          <w:bCs/>
        </w:rPr>
        <w:t>12</w:t>
      </w:r>
      <w:r w:rsidR="008E18F5" w:rsidRPr="00853939">
        <w:rPr>
          <w:bCs/>
        </w:rPr>
        <w:t>.</w:t>
      </w:r>
      <w:r w:rsidRPr="00705A32">
        <w:tab/>
      </w:r>
      <w:r w:rsidRPr="00705A32">
        <w:rPr>
          <w:bCs/>
        </w:rPr>
        <w:t>Переходные положения</w:t>
      </w:r>
      <w:bookmarkStart w:id="1" w:name="_Toc340666212"/>
      <w:bookmarkStart w:id="2" w:name="_Toc340745076"/>
      <w:bookmarkEnd w:id="1"/>
      <w:bookmarkEnd w:id="2"/>
    </w:p>
    <w:p w14:paraId="5A9389B0" w14:textId="77777777" w:rsidR="00105966" w:rsidRPr="00490A5A" w:rsidRDefault="00105966" w:rsidP="00105966">
      <w:pPr>
        <w:pStyle w:val="SingleTxtG"/>
        <w:ind w:left="2268" w:hanging="1134"/>
        <w:rPr>
          <w:b/>
          <w:bCs/>
        </w:rPr>
      </w:pPr>
      <w:r w:rsidRPr="00490A5A">
        <w:rPr>
          <w:b/>
          <w:bCs/>
        </w:rPr>
        <w:t>12.1</w:t>
      </w:r>
      <w:r w:rsidRPr="00490A5A">
        <w:rPr>
          <w:b/>
          <w:bCs/>
        </w:rPr>
        <w:tab/>
        <w:t>До истечения трех месяцев после даты вступления в силу дополнения [xx] к настоящим Правилам в их первоначальном варианте Договаривающиеся стороны, применяющие настоящие Правила, могут продолжать предоставлять и/или распространять официальные утверждения типа на основании первоначального варианта настоящих Правил без учета положений дополнения [xx].</w:t>
      </w:r>
    </w:p>
    <w:p w14:paraId="69161328" w14:textId="77777777" w:rsidR="00105966" w:rsidRPr="00705A32" w:rsidRDefault="00105966" w:rsidP="00105966">
      <w:pPr>
        <w:pStyle w:val="SingleTxtG"/>
        <w:ind w:left="2268" w:hanging="1134"/>
      </w:pPr>
      <w:r w:rsidRPr="00490A5A">
        <w:rPr>
          <w:b/>
          <w:bCs/>
        </w:rPr>
        <w:t>12.2</w:t>
      </w:r>
      <w:r w:rsidRPr="00705A32">
        <w:tab/>
      </w:r>
      <w:r w:rsidRPr="00705A32">
        <w:rPr>
          <w:b/>
          <w:bCs/>
        </w:rPr>
        <w:t xml:space="preserve">В случае шин, впервые официально утвержденных до вступления в силу дополнения [xx], </w:t>
      </w:r>
      <w:r>
        <w:rPr>
          <w:b/>
          <w:bCs/>
        </w:rPr>
        <w:t xml:space="preserve">не требуется </w:t>
      </w:r>
      <w:r w:rsidRPr="00705A32">
        <w:rPr>
          <w:b/>
          <w:bCs/>
        </w:rPr>
        <w:t>размещ</w:t>
      </w:r>
      <w:r>
        <w:rPr>
          <w:b/>
          <w:bCs/>
        </w:rPr>
        <w:t>ать</w:t>
      </w:r>
      <w:r w:rsidRPr="00705A32">
        <w:rPr>
          <w:b/>
          <w:bCs/>
        </w:rPr>
        <w:t xml:space="preserve"> </w:t>
      </w:r>
      <w:r>
        <w:rPr>
          <w:b/>
          <w:bCs/>
        </w:rPr>
        <w:t>маркировку</w:t>
      </w:r>
      <w:r w:rsidRPr="00705A32">
        <w:rPr>
          <w:b/>
          <w:bCs/>
        </w:rPr>
        <w:t xml:space="preserve"> "MPT" и "ST" перед обозначением размеров шины или после него</w:t>
      </w:r>
      <w:r w:rsidRPr="008E18F5">
        <w:t>».</w:t>
      </w:r>
    </w:p>
    <w:p w14:paraId="0EE9C6CB" w14:textId="77777777" w:rsidR="00105966" w:rsidRPr="00705A32" w:rsidRDefault="00105966" w:rsidP="00105966">
      <w:pPr>
        <w:keepNext/>
        <w:tabs>
          <w:tab w:val="right" w:leader="dot" w:pos="8505"/>
        </w:tabs>
        <w:spacing w:after="120" w:line="240" w:lineRule="auto"/>
        <w:ind w:left="1985" w:right="1134" w:hanging="851"/>
        <w:jc w:val="both"/>
      </w:pPr>
      <w:r w:rsidRPr="00705A32">
        <w:rPr>
          <w:i/>
          <w:iCs/>
        </w:rPr>
        <w:t xml:space="preserve">Приложение 1, пункт 4.1 </w:t>
      </w:r>
      <w:r w:rsidRPr="00705A32">
        <w:t>изменить следующим образом:</w:t>
      </w:r>
    </w:p>
    <w:p w14:paraId="397C0462" w14:textId="77777777" w:rsidR="00105966" w:rsidRPr="00705A32" w:rsidRDefault="00105966" w:rsidP="00105966">
      <w:pPr>
        <w:tabs>
          <w:tab w:val="right" w:leader="dot" w:pos="8505"/>
        </w:tabs>
        <w:spacing w:after="120"/>
        <w:ind w:left="1985" w:right="1134" w:hanging="851"/>
        <w:jc w:val="both"/>
      </w:pPr>
      <w:r w:rsidRPr="00705A32">
        <w:t>«4.1</w:t>
      </w:r>
      <w:r w:rsidRPr="00705A32">
        <w:tab/>
      </w:r>
      <w:r w:rsidRPr="00705A32">
        <w:rPr>
          <w:strike/>
        </w:rPr>
        <w:t>Размер шины</w:t>
      </w:r>
      <w:r w:rsidRPr="00705A32">
        <w:t xml:space="preserve"> </w:t>
      </w:r>
      <w:r w:rsidRPr="00705A32">
        <w:rPr>
          <w:b/>
          <w:bCs/>
        </w:rPr>
        <w:t>Обозначение размеров шины</w:t>
      </w:r>
      <w:r w:rsidRPr="00705A32">
        <w:tab/>
        <w:t>»</w:t>
      </w:r>
    </w:p>
    <w:p w14:paraId="65C0E4A3" w14:textId="77777777" w:rsidR="00105966" w:rsidRPr="00705A32" w:rsidRDefault="00105966" w:rsidP="00105966">
      <w:pPr>
        <w:pStyle w:val="para"/>
        <w:rPr>
          <w:lang w:val="ru-RU"/>
        </w:rPr>
      </w:pPr>
      <w:r w:rsidRPr="00705A32">
        <w:rPr>
          <w:i/>
          <w:iCs/>
          <w:lang w:val="ru-RU"/>
        </w:rPr>
        <w:t>Приложение 3, рисунок</w:t>
      </w:r>
      <w:r w:rsidRPr="00705A32">
        <w:rPr>
          <w:lang w:val="ru-RU"/>
        </w:rPr>
        <w:t>, заменить и изменить следующим образом:</w:t>
      </w:r>
    </w:p>
    <w:p w14:paraId="34103488" w14:textId="77777777" w:rsidR="00105966" w:rsidRPr="00705A32" w:rsidRDefault="00105966" w:rsidP="00105966">
      <w:pPr>
        <w:pStyle w:val="para"/>
        <w:ind w:left="1134" w:firstLine="0"/>
        <w:rPr>
          <w:b/>
          <w:lang w:val="ru-RU"/>
        </w:rPr>
      </w:pPr>
      <w:r w:rsidRPr="00705A32">
        <w:rPr>
          <w:lang w:val="ru-RU"/>
        </w:rPr>
        <w:t>«</w:t>
      </w:r>
      <w:r w:rsidRPr="00705A32">
        <w:rPr>
          <w:b/>
          <w:bCs/>
          <w:lang w:val="ru-RU"/>
        </w:rPr>
        <w:t>Пример 1:</w:t>
      </w:r>
    </w:p>
    <w:p w14:paraId="6CBC0DC9" w14:textId="77777777" w:rsidR="00105966" w:rsidRPr="00705A32" w:rsidRDefault="00105966" w:rsidP="00105966">
      <w:pPr>
        <w:pStyle w:val="para"/>
        <w:ind w:left="1134" w:firstLine="0"/>
        <w:rPr>
          <w:lang w:val="ru-RU"/>
        </w:rPr>
      </w:pPr>
      <w:r w:rsidRPr="00705A32">
        <w:rPr>
          <w:noProof/>
          <w:lang w:val="ru-RU" w:eastAsia="de-DE"/>
        </w:rPr>
        <w:drawing>
          <wp:inline distT="0" distB="0" distL="0" distR="0" wp14:anchorId="03510DD0" wp14:editId="578B93FE">
            <wp:extent cx="4840605" cy="14325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9C3B2" w14:textId="77777777" w:rsidR="00105966" w:rsidRPr="0028297D" w:rsidRDefault="0028297D" w:rsidP="0028297D">
      <w:pPr>
        <w:spacing w:line="220" w:lineRule="exact"/>
        <w:ind w:left="1700" w:right="1138" w:hanging="562"/>
        <w:jc w:val="both"/>
        <w:rPr>
          <w:rFonts w:eastAsia="MS Mincho"/>
          <w:sz w:val="18"/>
          <w:szCs w:val="18"/>
        </w:rPr>
      </w:pPr>
      <w:r w:rsidRPr="0028297D">
        <w:rPr>
          <w:vertAlign w:val="superscript"/>
        </w:rPr>
        <w:t>(</w:t>
      </w:r>
      <w:r w:rsidR="00105966" w:rsidRPr="00705A32">
        <w:rPr>
          <w:vertAlign w:val="superscript"/>
        </w:rPr>
        <w:t>1</w:t>
      </w:r>
      <w:r w:rsidR="00105966" w:rsidRPr="0028297D">
        <w:rPr>
          <w:vertAlign w:val="superscript"/>
        </w:rPr>
        <w:t>)</w:t>
      </w:r>
      <w:r w:rsidR="00105966" w:rsidRPr="00705A32">
        <w:tab/>
      </w:r>
      <w:r w:rsidR="00105966" w:rsidRPr="0028297D">
        <w:rPr>
          <w:sz w:val="18"/>
          <w:szCs w:val="18"/>
        </w:rPr>
        <w:t>В случае шин, впервые официально утвержденных по типу конструкции до 1</w:t>
      </w:r>
      <w:r w:rsidRPr="0028297D">
        <w:rPr>
          <w:sz w:val="18"/>
          <w:szCs w:val="18"/>
          <w:lang w:val="en-US"/>
        </w:rPr>
        <w:t> </w:t>
      </w:r>
      <w:r w:rsidR="00105966" w:rsidRPr="0028297D">
        <w:rPr>
          <w:sz w:val="18"/>
          <w:szCs w:val="18"/>
        </w:rPr>
        <w:t xml:space="preserve">января 2018 года, вместо кПа можно использовать маркировку PSI. </w:t>
      </w:r>
      <w:r w:rsidR="00105966" w:rsidRPr="0028297D">
        <w:rPr>
          <w:b/>
          <w:bCs/>
          <w:sz w:val="18"/>
          <w:szCs w:val="18"/>
        </w:rPr>
        <w:t>Маркировке кПа может предшествовать маркировка "TEST AT :" или, в</w:t>
      </w:r>
      <w:r w:rsidRPr="0028297D">
        <w:rPr>
          <w:b/>
          <w:bCs/>
          <w:sz w:val="18"/>
          <w:szCs w:val="18"/>
          <w:lang w:val="en-US"/>
        </w:rPr>
        <w:t> </w:t>
      </w:r>
      <w:r w:rsidR="00105966" w:rsidRPr="0028297D">
        <w:rPr>
          <w:b/>
          <w:bCs/>
          <w:sz w:val="18"/>
          <w:szCs w:val="18"/>
        </w:rPr>
        <w:t>качестве альтернативы, маркировка "TEST INFL :" или же символ "@".</w:t>
      </w:r>
    </w:p>
    <w:p w14:paraId="458537E4" w14:textId="77777777" w:rsidR="00105966" w:rsidRPr="00705A32" w:rsidRDefault="00105966" w:rsidP="00105966">
      <w:pPr>
        <w:pStyle w:val="para"/>
        <w:spacing w:before="120"/>
        <w:ind w:left="1134" w:firstLine="0"/>
        <w:rPr>
          <w:b/>
          <w:lang w:val="ru-RU"/>
        </w:rPr>
      </w:pPr>
      <w:r w:rsidRPr="00705A32">
        <w:rPr>
          <w:b/>
          <w:bCs/>
          <w:lang w:val="ru-RU"/>
        </w:rPr>
        <w:t>Пример 2:</w:t>
      </w:r>
    </w:p>
    <w:p w14:paraId="22BDF075" w14:textId="77777777" w:rsidR="00105966" w:rsidRPr="00705A32" w:rsidRDefault="00105966" w:rsidP="00105966">
      <w:pPr>
        <w:pStyle w:val="para"/>
        <w:ind w:left="1134" w:firstLine="0"/>
        <w:jc w:val="left"/>
        <w:rPr>
          <w:lang w:val="ru-RU"/>
        </w:rPr>
      </w:pPr>
      <w:r w:rsidRPr="00705A32">
        <w:rPr>
          <w:noProof/>
          <w:lang w:val="ru-RU"/>
        </w:rPr>
        <w:drawing>
          <wp:inline distT="0" distB="0" distL="0" distR="0" wp14:anchorId="20B9504B" wp14:editId="004A0FA3">
            <wp:extent cx="4946650" cy="1441450"/>
            <wp:effectExtent l="0" t="0" r="6350" b="635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E8F0B" w14:textId="77777777" w:rsidR="00105966" w:rsidRPr="0028297D" w:rsidRDefault="0028297D" w:rsidP="0028297D">
      <w:pPr>
        <w:pStyle w:val="para"/>
        <w:spacing w:line="220" w:lineRule="exact"/>
        <w:ind w:left="1700" w:right="1138" w:hanging="562"/>
        <w:rPr>
          <w:b/>
          <w:sz w:val="18"/>
          <w:szCs w:val="18"/>
          <w:lang w:val="ru-RU"/>
        </w:rPr>
      </w:pPr>
      <w:r w:rsidRPr="0028297D">
        <w:rPr>
          <w:b/>
          <w:bCs/>
          <w:sz w:val="18"/>
          <w:szCs w:val="18"/>
          <w:vertAlign w:val="superscript"/>
          <w:lang w:val="ru-RU"/>
        </w:rPr>
        <w:t>(</w:t>
      </w:r>
      <w:r w:rsidR="00105966" w:rsidRPr="0028297D">
        <w:rPr>
          <w:b/>
          <w:bCs/>
          <w:sz w:val="18"/>
          <w:szCs w:val="18"/>
          <w:vertAlign w:val="superscript"/>
          <w:lang w:val="ru-RU"/>
        </w:rPr>
        <w:t>2)</w:t>
      </w:r>
      <w:r w:rsidR="00105966" w:rsidRPr="0028297D">
        <w:rPr>
          <w:sz w:val="18"/>
          <w:szCs w:val="18"/>
          <w:lang w:val="ru-RU"/>
        </w:rPr>
        <w:tab/>
      </w:r>
      <w:r w:rsidR="00105966" w:rsidRPr="0028297D">
        <w:rPr>
          <w:b/>
          <w:bCs/>
          <w:sz w:val="18"/>
          <w:szCs w:val="18"/>
          <w:lang w:val="ru-RU"/>
        </w:rPr>
        <w:t>"TEST AT :" можно либо заменить на "TEST INFL :" или символ "@" либо опустить.</w:t>
      </w:r>
      <w:r w:rsidR="00105966" w:rsidRPr="0028297D">
        <w:rPr>
          <w:sz w:val="18"/>
          <w:szCs w:val="18"/>
          <w:lang w:val="ru-RU"/>
        </w:rPr>
        <w:t xml:space="preserve"> </w:t>
      </w:r>
    </w:p>
    <w:p w14:paraId="08829156" w14:textId="77777777" w:rsidR="00105966" w:rsidRPr="0028297D" w:rsidRDefault="0028297D" w:rsidP="0028297D">
      <w:pPr>
        <w:pStyle w:val="para"/>
        <w:spacing w:line="220" w:lineRule="exact"/>
        <w:ind w:left="1700" w:right="1138" w:hanging="562"/>
        <w:rPr>
          <w:sz w:val="18"/>
          <w:szCs w:val="18"/>
          <w:lang w:val="ru-RU"/>
        </w:rPr>
      </w:pPr>
      <w:r w:rsidRPr="0028297D">
        <w:rPr>
          <w:b/>
          <w:bCs/>
          <w:sz w:val="18"/>
          <w:szCs w:val="18"/>
          <w:vertAlign w:val="superscript"/>
          <w:lang w:val="ru-RU"/>
        </w:rPr>
        <w:t>(</w:t>
      </w:r>
      <w:r w:rsidR="00105966" w:rsidRPr="0028297D">
        <w:rPr>
          <w:b/>
          <w:bCs/>
          <w:sz w:val="18"/>
          <w:szCs w:val="18"/>
          <w:vertAlign w:val="superscript"/>
          <w:lang w:val="ru-RU"/>
        </w:rPr>
        <w:t>3)</w:t>
      </w:r>
      <w:r w:rsidR="00105966" w:rsidRPr="0028297D">
        <w:rPr>
          <w:sz w:val="18"/>
          <w:szCs w:val="18"/>
          <w:lang w:val="ru-RU"/>
        </w:rPr>
        <w:tab/>
      </w:r>
      <w:r w:rsidR="00105966" w:rsidRPr="0028297D">
        <w:rPr>
          <w:b/>
          <w:bCs/>
          <w:sz w:val="18"/>
          <w:szCs w:val="18"/>
          <w:lang w:val="ru-RU"/>
        </w:rPr>
        <w:t>Указание значения второго давления в шине для дополнительного эксплуатационного описания является факультативным.</w:t>
      </w:r>
      <w:r w:rsidR="00105966" w:rsidRPr="0028297D">
        <w:rPr>
          <w:sz w:val="18"/>
          <w:szCs w:val="18"/>
          <w:lang w:val="ru-RU"/>
        </w:rPr>
        <w:t xml:space="preserve"> </w:t>
      </w:r>
      <w:r w:rsidR="00105966" w:rsidRPr="0028297D">
        <w:rPr>
          <w:b/>
          <w:bCs/>
          <w:sz w:val="18"/>
          <w:szCs w:val="18"/>
          <w:lang w:val="ru-RU"/>
        </w:rPr>
        <w:t>При отсутствии такого указания для обеих комбинаций нагрузки/скорости применяется одно и то же испытательное давление в шине.</w:t>
      </w:r>
    </w:p>
    <w:p w14:paraId="140E38EE" w14:textId="77777777" w:rsidR="00105966" w:rsidRPr="00705A32" w:rsidRDefault="00105966" w:rsidP="0028297D">
      <w:pPr>
        <w:pStyle w:val="para"/>
        <w:pageBreakBefore/>
        <w:ind w:left="1426" w:right="1138" w:hanging="288"/>
        <w:rPr>
          <w:b/>
          <w:lang w:val="ru-RU"/>
        </w:rPr>
      </w:pPr>
      <w:r w:rsidRPr="00705A32">
        <w:rPr>
          <w:b/>
          <w:bCs/>
          <w:lang w:val="ru-RU"/>
        </w:rPr>
        <w:lastRenderedPageBreak/>
        <w:t>Требования, касающиеся размеров д</w:t>
      </w:r>
      <w:r>
        <w:rPr>
          <w:b/>
          <w:bCs/>
          <w:lang w:val="ru-RU"/>
        </w:rPr>
        <w:t>ополнительн</w:t>
      </w:r>
      <w:r w:rsidRPr="00705A32">
        <w:rPr>
          <w:b/>
          <w:bCs/>
          <w:lang w:val="ru-RU"/>
        </w:rPr>
        <w:t xml:space="preserve">ой маркировки </w:t>
      </w:r>
      <w:r w:rsidR="0028297D" w:rsidRPr="0028297D">
        <w:rPr>
          <w:b/>
          <w:bCs/>
          <w:vertAlign w:val="superscript"/>
          <w:lang w:val="ru-RU"/>
        </w:rPr>
        <w:t>(</w:t>
      </w:r>
      <w:r w:rsidRPr="0028297D">
        <w:rPr>
          <w:b/>
          <w:bCs/>
          <w:vertAlign w:val="superscript"/>
          <w:lang w:val="ru-RU"/>
        </w:rPr>
        <w:t>4)</w:t>
      </w:r>
      <w:r w:rsidRPr="00705A32">
        <w:rPr>
          <w:b/>
          <w:bCs/>
          <w:lang w:val="ru-RU"/>
        </w:rPr>
        <w:t>:</w:t>
      </w:r>
    </w:p>
    <w:p w14:paraId="00AACE25" w14:textId="77777777" w:rsidR="00105966" w:rsidRPr="00705A32" w:rsidRDefault="00105966" w:rsidP="00105966">
      <w:pPr>
        <w:pStyle w:val="para"/>
        <w:ind w:left="1418" w:hanging="284"/>
        <w:rPr>
          <w:lang w:val="ru-RU"/>
        </w:rPr>
      </w:pPr>
      <w:r w:rsidRPr="00705A32">
        <w:rPr>
          <w:noProof/>
          <w:lang w:val="ru-RU" w:eastAsia="de-DE"/>
        </w:rPr>
        <w:drawing>
          <wp:inline distT="0" distB="0" distL="0" distR="0" wp14:anchorId="34469125" wp14:editId="123B0360">
            <wp:extent cx="2682240" cy="4330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30017" w14:textId="77777777" w:rsidR="00105966" w:rsidRPr="0028297D" w:rsidRDefault="0028297D" w:rsidP="0028297D">
      <w:pPr>
        <w:pStyle w:val="para"/>
        <w:spacing w:line="220" w:lineRule="exact"/>
        <w:ind w:left="1700" w:right="1138" w:hanging="562"/>
        <w:rPr>
          <w:sz w:val="18"/>
          <w:szCs w:val="18"/>
          <w:lang w:val="ru-RU"/>
        </w:rPr>
      </w:pPr>
      <w:r w:rsidRPr="0028297D">
        <w:rPr>
          <w:sz w:val="18"/>
          <w:szCs w:val="18"/>
          <w:vertAlign w:val="superscript"/>
          <w:lang w:val="ru-RU"/>
        </w:rPr>
        <w:t>(</w:t>
      </w:r>
      <w:r w:rsidR="00105966" w:rsidRPr="00705A32">
        <w:rPr>
          <w:b/>
          <w:bCs/>
          <w:vertAlign w:val="superscript"/>
          <w:lang w:val="ru-RU"/>
        </w:rPr>
        <w:t>4</w:t>
      </w:r>
      <w:r w:rsidR="00105966" w:rsidRPr="0028297D">
        <w:rPr>
          <w:b/>
          <w:bCs/>
          <w:vertAlign w:val="superscript"/>
          <w:lang w:val="ru-RU"/>
        </w:rPr>
        <w:t>)</w:t>
      </w:r>
      <w:r w:rsidR="00105966" w:rsidRPr="00705A32">
        <w:rPr>
          <w:lang w:val="ru-RU"/>
        </w:rPr>
        <w:t xml:space="preserve"> </w:t>
      </w:r>
      <w:r w:rsidR="00105966" w:rsidRPr="00705A32">
        <w:rPr>
          <w:lang w:val="ru-RU"/>
        </w:rPr>
        <w:tab/>
      </w:r>
      <w:r w:rsidR="00105966" w:rsidRPr="0028297D">
        <w:rPr>
          <w:b/>
          <w:bCs/>
          <w:sz w:val="18"/>
          <w:szCs w:val="18"/>
          <w:lang w:val="ru-RU"/>
        </w:rPr>
        <w:t xml:space="preserve">В отношении "ML" и "MPT", являющихся частью маркировки обозначения размеров шины, применяется минимальный размер </w:t>
      </w:r>
      <w:r w:rsidR="00105966" w:rsidRPr="0028297D">
        <w:rPr>
          <w:b/>
          <w:bCs/>
          <w:i/>
          <w:iCs/>
          <w:sz w:val="18"/>
          <w:szCs w:val="18"/>
          <w:lang w:val="ru-RU"/>
        </w:rPr>
        <w:t>b</w:t>
      </w:r>
      <w:r w:rsidR="00105966" w:rsidRPr="0028297D">
        <w:rPr>
          <w:sz w:val="18"/>
          <w:szCs w:val="18"/>
          <w:lang w:val="ru-RU"/>
        </w:rPr>
        <w:t>».</w:t>
      </w:r>
    </w:p>
    <w:p w14:paraId="751730FE" w14:textId="77777777" w:rsidR="00105966" w:rsidRDefault="00105966" w:rsidP="00105966">
      <w:pPr>
        <w:pStyle w:val="para"/>
        <w:rPr>
          <w:i/>
          <w:iCs/>
          <w:lang w:val="ru-RU"/>
        </w:rPr>
      </w:pPr>
      <w:r w:rsidRPr="00705A32">
        <w:rPr>
          <w:i/>
          <w:iCs/>
          <w:lang w:val="ru-RU"/>
        </w:rPr>
        <w:t>Приложение 3</w:t>
      </w:r>
    </w:p>
    <w:p w14:paraId="15BF8649" w14:textId="77777777" w:rsidR="00105966" w:rsidRPr="00705A32" w:rsidRDefault="00105966" w:rsidP="00105966">
      <w:pPr>
        <w:pStyle w:val="para"/>
        <w:rPr>
          <w:lang w:val="ru-RU"/>
        </w:rPr>
      </w:pPr>
      <w:r>
        <w:rPr>
          <w:i/>
          <w:iCs/>
          <w:lang w:val="ru-RU"/>
        </w:rPr>
        <w:t>П</w:t>
      </w:r>
      <w:r w:rsidRPr="00705A32">
        <w:rPr>
          <w:i/>
          <w:iCs/>
          <w:lang w:val="ru-RU"/>
        </w:rPr>
        <w:t>ункт 1, последний абзац</w:t>
      </w:r>
      <w:r w:rsidRPr="00705A32">
        <w:rPr>
          <w:lang w:val="ru-RU"/>
        </w:rPr>
        <w:t xml:space="preserve"> изменить следующим образом:</w:t>
      </w:r>
    </w:p>
    <w:p w14:paraId="6F8F6014" w14:textId="77777777" w:rsidR="00105966" w:rsidRPr="00705A32" w:rsidRDefault="00105966" w:rsidP="00105966">
      <w:pPr>
        <w:pStyle w:val="para"/>
        <w:rPr>
          <w:lang w:val="ru-RU"/>
        </w:rPr>
      </w:pPr>
      <w:r w:rsidRPr="00705A32">
        <w:rPr>
          <w:lang w:val="ru-RU"/>
        </w:rPr>
        <w:tab/>
        <w:t>«…</w:t>
      </w:r>
    </w:p>
    <w:p w14:paraId="6A65DCFE" w14:textId="77777777" w:rsidR="00105966" w:rsidRPr="00705A32" w:rsidRDefault="00105966" w:rsidP="00105966">
      <w:pPr>
        <w:pStyle w:val="para"/>
        <w:rPr>
          <w:lang w:val="ru-RU"/>
        </w:rPr>
      </w:pPr>
      <w:r w:rsidRPr="00705A32">
        <w:rPr>
          <w:lang w:val="ru-RU"/>
        </w:rPr>
        <w:tab/>
        <w:t xml:space="preserve">и предназначенную для накачивания до давления </w:t>
      </w:r>
      <w:r w:rsidRPr="00705A32">
        <w:rPr>
          <w:strike/>
          <w:lang w:val="ru-RU"/>
        </w:rPr>
        <w:t>620</w:t>
      </w:r>
      <w:r w:rsidRPr="00705A32">
        <w:rPr>
          <w:b/>
          <w:bCs/>
          <w:lang w:val="ru-RU"/>
        </w:rPr>
        <w:t>800</w:t>
      </w:r>
      <w:r w:rsidRPr="00705A32">
        <w:rPr>
          <w:lang w:val="ru-RU"/>
        </w:rPr>
        <w:t xml:space="preserve"> кПа при испытании на прочность в зависимости от </w:t>
      </w:r>
      <w:r w:rsidRPr="00705A32">
        <w:rPr>
          <w:b/>
          <w:bCs/>
          <w:lang w:val="ru-RU"/>
        </w:rPr>
        <w:t>обоих значений</w:t>
      </w:r>
      <w:r w:rsidRPr="00705A32">
        <w:rPr>
          <w:lang w:val="ru-RU"/>
        </w:rPr>
        <w:t xml:space="preserve"> нагрузки/скорости </w:t>
      </w:r>
      <w:r w:rsidRPr="00705A32">
        <w:rPr>
          <w:b/>
          <w:bCs/>
          <w:lang w:val="ru-RU"/>
        </w:rPr>
        <w:t xml:space="preserve">в примере 1, до давления 800 кПа при испытании на прочность в зависимости от нагрузки/скорости в соответствии с основной комбинацией нагрузки/скорости и до давления 750 кПа при испытании в соответствии с дополнительной комбинацией нагрузки/скорости в примере 2 </w:t>
      </w:r>
      <w:r w:rsidRPr="00705A32">
        <w:rPr>
          <w:strike/>
          <w:lang w:val="ru-RU"/>
        </w:rPr>
        <w:t>для нее обозначение PSI = 90</w:t>
      </w:r>
      <w:r w:rsidRPr="00705A32">
        <w:rPr>
          <w:lang w:val="ru-RU"/>
        </w:rPr>
        <w:t>».</w:t>
      </w:r>
    </w:p>
    <w:p w14:paraId="60DBF4AE" w14:textId="77777777" w:rsidR="00105966" w:rsidRPr="00705A32" w:rsidRDefault="00105966" w:rsidP="00105966">
      <w:pPr>
        <w:pStyle w:val="para"/>
        <w:rPr>
          <w:lang w:val="ru-RU"/>
        </w:rPr>
      </w:pPr>
      <w:r w:rsidRPr="00705A32">
        <w:rPr>
          <w:i/>
          <w:iCs/>
          <w:lang w:val="ru-RU"/>
        </w:rPr>
        <w:t>Включить новый подпункт 3 е) следующего содержания:</w:t>
      </w:r>
      <w:r w:rsidRPr="00705A32">
        <w:rPr>
          <w:lang w:val="ru-RU"/>
        </w:rPr>
        <w:t xml:space="preserve"> </w:t>
      </w:r>
    </w:p>
    <w:p w14:paraId="7146B370" w14:textId="77777777" w:rsidR="00105966" w:rsidRPr="00705A32" w:rsidRDefault="00105966" w:rsidP="00105966">
      <w:pPr>
        <w:pStyle w:val="af4"/>
        <w:rPr>
          <w:lang w:val="ru-RU"/>
        </w:rPr>
      </w:pPr>
      <w:r w:rsidRPr="00705A32">
        <w:rPr>
          <w:b/>
          <w:bCs/>
          <w:lang w:val="ru-RU"/>
        </w:rPr>
        <w:t>«e)</w:t>
      </w:r>
      <w:r w:rsidRPr="00705A32">
        <w:rPr>
          <w:lang w:val="ru-RU"/>
        </w:rPr>
        <w:tab/>
      </w:r>
      <w:r w:rsidRPr="00705A32">
        <w:rPr>
          <w:b/>
          <w:bCs/>
          <w:lang w:val="ru-RU"/>
        </w:rPr>
        <w:t xml:space="preserve">При наличии двух указаний испытательного давления </w:t>
      </w:r>
      <w:r>
        <w:rPr>
          <w:b/>
          <w:bCs/>
          <w:lang w:val="ru-RU"/>
        </w:rPr>
        <w:t>в шине</w:t>
      </w:r>
      <w:r w:rsidRPr="00705A32">
        <w:rPr>
          <w:b/>
          <w:bCs/>
          <w:lang w:val="ru-RU"/>
        </w:rPr>
        <w:t xml:space="preserve"> они должны располагаться таким образом, чтобы было ясно, к какой комбинации нагрузки/скорост</w:t>
      </w:r>
      <w:r w:rsidR="0028297D">
        <w:rPr>
          <w:b/>
          <w:bCs/>
          <w:lang w:val="ru-RU"/>
        </w:rPr>
        <w:t>и</w:t>
      </w:r>
      <w:r w:rsidRPr="00705A32">
        <w:rPr>
          <w:b/>
          <w:bCs/>
          <w:lang w:val="ru-RU"/>
        </w:rPr>
        <w:t xml:space="preserve"> относится каждое указа</w:t>
      </w:r>
      <w:r>
        <w:rPr>
          <w:b/>
          <w:bCs/>
          <w:lang w:val="ru-RU"/>
        </w:rPr>
        <w:t>нное</w:t>
      </w:r>
      <w:r w:rsidRPr="00705A32">
        <w:rPr>
          <w:b/>
          <w:bCs/>
          <w:lang w:val="ru-RU"/>
        </w:rPr>
        <w:t xml:space="preserve"> давлени</w:t>
      </w:r>
      <w:r>
        <w:rPr>
          <w:b/>
          <w:bCs/>
          <w:lang w:val="ru-RU"/>
        </w:rPr>
        <w:t>е</w:t>
      </w:r>
      <w:r w:rsidRPr="000122C4">
        <w:rPr>
          <w:lang w:val="ru-RU"/>
        </w:rPr>
        <w:t>».</w:t>
      </w:r>
    </w:p>
    <w:p w14:paraId="405ED609" w14:textId="77777777" w:rsidR="00105966" w:rsidRPr="00705A32" w:rsidRDefault="00105966" w:rsidP="00105966">
      <w:pPr>
        <w:spacing w:after="120"/>
        <w:ind w:left="1134" w:right="1134"/>
        <w:jc w:val="both"/>
      </w:pPr>
      <w:r w:rsidRPr="00705A32">
        <w:rPr>
          <w:i/>
          <w:iCs/>
        </w:rPr>
        <w:t>Приложение 5, часть II, таблица В, примечание 4,</w:t>
      </w:r>
      <w:r w:rsidRPr="00705A32">
        <w:t xml:space="preserve"> исключить кавычки в конце текста (</w:t>
      </w:r>
      <w:r w:rsidRPr="00705A32">
        <w:rPr>
          <w:i/>
          <w:iCs/>
        </w:rPr>
        <w:t>не касается версии на русском языке</w:t>
      </w:r>
      <w:r w:rsidRPr="00705A32">
        <w:t>) и изменить следующим образом:</w:t>
      </w:r>
    </w:p>
    <w:p w14:paraId="1145E4F9" w14:textId="77777777" w:rsidR="00105966" w:rsidRPr="000122C4" w:rsidRDefault="00105966" w:rsidP="00105966">
      <w:pPr>
        <w:spacing w:after="120"/>
        <w:ind w:left="1701" w:right="1134" w:hanging="567"/>
        <w:rPr>
          <w:sz w:val="18"/>
          <w:szCs w:val="18"/>
        </w:rPr>
      </w:pPr>
      <w:r w:rsidRPr="00705A32">
        <w:t>«</w:t>
      </w:r>
      <w:r w:rsidRPr="000122C4">
        <w:rPr>
          <w:sz w:val="18"/>
          <w:szCs w:val="18"/>
          <w:vertAlign w:val="superscript"/>
        </w:rPr>
        <w:t>4</w:t>
      </w:r>
      <w:r w:rsidRPr="00705A32">
        <w:tab/>
      </w:r>
      <w:r w:rsidRPr="000122C4">
        <w:rPr>
          <w:sz w:val="18"/>
          <w:szCs w:val="18"/>
        </w:rPr>
        <w:t>Для шин, обозначения размеров которых ...</w:t>
      </w:r>
    </w:p>
    <w:p w14:paraId="416DE5CB" w14:textId="77777777" w:rsidR="00105966" w:rsidRPr="00705A32" w:rsidRDefault="00105966" w:rsidP="00105966">
      <w:pPr>
        <w:spacing w:after="120"/>
        <w:ind w:left="1701" w:right="1134" w:hanging="567"/>
        <w:rPr>
          <w:sz w:val="18"/>
        </w:rPr>
      </w:pPr>
      <w:r w:rsidRPr="00705A32">
        <w:tab/>
        <w:t>…</w:t>
      </w:r>
    </w:p>
    <w:p w14:paraId="30158592" w14:textId="77777777" w:rsidR="00105966" w:rsidRPr="000122C4" w:rsidRDefault="00105966" w:rsidP="00105966">
      <w:pPr>
        <w:pStyle w:val="notessoustab"/>
        <w:tabs>
          <w:tab w:val="clear" w:pos="851"/>
          <w:tab w:val="left" w:pos="0"/>
          <w:tab w:val="left" w:pos="142"/>
        </w:tabs>
        <w:spacing w:after="120" w:line="240" w:lineRule="atLeast"/>
        <w:ind w:left="1701" w:right="1134" w:firstLine="0"/>
        <w:rPr>
          <w:bCs/>
          <w:sz w:val="18"/>
          <w:szCs w:val="18"/>
          <w:lang w:val="ru-RU"/>
        </w:rPr>
      </w:pPr>
      <w:r w:rsidRPr="000122C4">
        <w:rPr>
          <w:sz w:val="18"/>
          <w:szCs w:val="18"/>
          <w:lang w:val="ru-RU"/>
        </w:rPr>
        <w:t>Наружный диаметр (D) рассчитывают следующим образом:</w:t>
      </w:r>
    </w:p>
    <w:p w14:paraId="44B2104D" w14:textId="77777777" w:rsidR="00105966" w:rsidRPr="000122C4" w:rsidRDefault="000122C4" w:rsidP="000122C4">
      <w:pPr>
        <w:pStyle w:val="notessoustab"/>
        <w:tabs>
          <w:tab w:val="clear" w:pos="851"/>
        </w:tabs>
        <w:spacing w:after="120" w:line="240" w:lineRule="atLeast"/>
        <w:ind w:left="1701" w:right="1134" w:firstLine="0"/>
        <w:rPr>
          <w:sz w:val="18"/>
          <w:szCs w:val="18"/>
          <w:lang w:val="ru-RU"/>
        </w:rPr>
      </w:pPr>
      <w:r w:rsidRPr="000122C4">
        <w:rPr>
          <w:sz w:val="18"/>
          <w:szCs w:val="18"/>
          <w:lang w:val="ru-RU"/>
        </w:rPr>
        <w:t>a)</w:t>
      </w:r>
      <w:r w:rsidRPr="000122C4">
        <w:rPr>
          <w:sz w:val="18"/>
          <w:szCs w:val="18"/>
          <w:lang w:val="ru-RU"/>
        </w:rPr>
        <w:tab/>
      </w:r>
      <w:r w:rsidR="00105966" w:rsidRPr="000122C4">
        <w:rPr>
          <w:strike/>
          <w:sz w:val="18"/>
          <w:szCs w:val="18"/>
          <w:lang w:val="ru-RU"/>
        </w:rPr>
        <w:t>диаметр обычной шины</w:t>
      </w:r>
      <w:r w:rsidR="00105966" w:rsidRPr="000122C4">
        <w:rPr>
          <w:sz w:val="18"/>
          <w:szCs w:val="18"/>
          <w:lang w:val="ru-RU"/>
        </w:rPr>
        <w:t xml:space="preserve"> </w:t>
      </w:r>
      <w:r w:rsidR="00105966" w:rsidRPr="000122C4">
        <w:rPr>
          <w:b/>
          <w:bCs/>
          <w:sz w:val="18"/>
          <w:szCs w:val="18"/>
          <w:lang w:val="ru-RU"/>
        </w:rPr>
        <w:t xml:space="preserve">дорожный протектор </w:t>
      </w:r>
      <w:r w:rsidR="00105966" w:rsidRPr="000122C4">
        <w:rPr>
          <w:sz w:val="18"/>
          <w:szCs w:val="18"/>
          <w:lang w:val="ru-RU"/>
        </w:rPr>
        <w:t>D (мм) = (габаритный диаметр (обозначенный кодом) – 0,48) ·</w:t>
      </w:r>
      <w:r w:rsidR="00105966" w:rsidRPr="000122C4">
        <w:rPr>
          <w:strike/>
          <w:sz w:val="18"/>
          <w:szCs w:val="18"/>
          <w:lang w:val="ru-RU"/>
        </w:rPr>
        <w:t>x</w:t>
      </w:r>
      <w:r w:rsidR="00105966" w:rsidRPr="000122C4">
        <w:rPr>
          <w:sz w:val="18"/>
          <w:szCs w:val="18"/>
          <w:lang w:val="ru-RU"/>
        </w:rPr>
        <w:t xml:space="preserve"> 25,4, округленный до ближайшего мм.</w:t>
      </w:r>
    </w:p>
    <w:p w14:paraId="7E2820C7" w14:textId="77777777" w:rsidR="00105966" w:rsidRPr="00705A32" w:rsidRDefault="000122C4" w:rsidP="000122C4">
      <w:pPr>
        <w:pStyle w:val="notessoustab"/>
        <w:tabs>
          <w:tab w:val="clear" w:pos="851"/>
        </w:tabs>
        <w:suppressAutoHyphens/>
        <w:spacing w:after="120" w:line="240" w:lineRule="atLeast"/>
        <w:ind w:left="1699" w:right="1138" w:firstLine="0"/>
        <w:rPr>
          <w:lang w:val="ru-RU"/>
        </w:rPr>
      </w:pPr>
      <w:r w:rsidRPr="00705A32">
        <w:rPr>
          <w:sz w:val="18"/>
          <w:lang w:val="ru-RU"/>
        </w:rPr>
        <w:t>b)</w:t>
      </w:r>
      <w:r w:rsidRPr="00705A32">
        <w:rPr>
          <w:sz w:val="18"/>
          <w:lang w:val="ru-RU"/>
        </w:rPr>
        <w:tab/>
      </w:r>
      <w:r w:rsidR="00105966" w:rsidRPr="000122C4">
        <w:rPr>
          <w:strike/>
          <w:sz w:val="18"/>
          <w:szCs w:val="18"/>
          <w:lang w:val="ru-RU"/>
        </w:rPr>
        <w:t>диаметр зимней шины</w:t>
      </w:r>
      <w:r w:rsidR="00105966" w:rsidRPr="000122C4">
        <w:rPr>
          <w:sz w:val="18"/>
          <w:szCs w:val="18"/>
          <w:lang w:val="ru-RU"/>
        </w:rPr>
        <w:t xml:space="preserve"> </w:t>
      </w:r>
      <w:r w:rsidR="00105966" w:rsidRPr="000122C4">
        <w:rPr>
          <w:b/>
          <w:bCs/>
          <w:sz w:val="18"/>
          <w:szCs w:val="18"/>
          <w:lang w:val="ru-RU"/>
        </w:rPr>
        <w:t>протектор ведущего колеса</w:t>
      </w:r>
      <w:r w:rsidR="00105966" w:rsidRPr="000122C4">
        <w:rPr>
          <w:sz w:val="18"/>
          <w:szCs w:val="18"/>
          <w:lang w:val="ru-RU"/>
        </w:rPr>
        <w:t xml:space="preserve"> D (мм) = (габаритный диаметр (обозначенный кодом) – 0,24) ·</w:t>
      </w:r>
      <w:r w:rsidR="00105966" w:rsidRPr="000122C4">
        <w:rPr>
          <w:strike/>
          <w:sz w:val="18"/>
          <w:szCs w:val="18"/>
          <w:lang w:val="ru-RU"/>
        </w:rPr>
        <w:t>x</w:t>
      </w:r>
      <w:r w:rsidR="00105966" w:rsidRPr="000122C4">
        <w:rPr>
          <w:sz w:val="18"/>
          <w:szCs w:val="18"/>
          <w:lang w:val="ru-RU"/>
        </w:rPr>
        <w:t xml:space="preserve"> 25,4, округленный до ближайшего мм». </w:t>
      </w:r>
    </w:p>
    <w:p w14:paraId="647E6515" w14:textId="77777777" w:rsidR="00105966" w:rsidRPr="00705A32" w:rsidRDefault="00105966" w:rsidP="00105966">
      <w:pPr>
        <w:spacing w:after="120"/>
        <w:ind w:left="1134" w:right="1134"/>
      </w:pPr>
      <w:r w:rsidRPr="00705A32">
        <w:rPr>
          <w:i/>
          <w:iCs/>
        </w:rPr>
        <w:t>Приложение 5, часть II, таблица В, примечание 5,</w:t>
      </w:r>
      <w:r w:rsidRPr="00705A32">
        <w:t xml:space="preserve"> изменить следующим образом:</w:t>
      </w:r>
    </w:p>
    <w:p w14:paraId="5FF8BAF5" w14:textId="77777777" w:rsidR="00105966" w:rsidRPr="00705A32" w:rsidRDefault="00105966" w:rsidP="00105966">
      <w:pPr>
        <w:pStyle w:val="af"/>
        <w:tabs>
          <w:tab w:val="clear" w:pos="1021"/>
        </w:tabs>
        <w:spacing w:after="120" w:line="240" w:lineRule="atLeast"/>
        <w:ind w:left="1701" w:hanging="567"/>
        <w:rPr>
          <w:szCs w:val="18"/>
        </w:rPr>
      </w:pPr>
      <w:r w:rsidRPr="00705A32">
        <w:t>«</w:t>
      </w:r>
      <w:r w:rsidRPr="00705A32">
        <w:rPr>
          <w:vertAlign w:val="superscript"/>
        </w:rPr>
        <w:t>5</w:t>
      </w:r>
      <w:r w:rsidRPr="00705A32">
        <w:tab/>
        <w:t>На шины с протектором для ведущих колес наносится по крайней мере одна из следующих надписей:</w:t>
      </w:r>
    </w:p>
    <w:p w14:paraId="64292B28" w14:textId="77777777" w:rsidR="00105966" w:rsidRPr="00705A32" w:rsidRDefault="00105966" w:rsidP="00105966">
      <w:pPr>
        <w:pStyle w:val="af"/>
        <w:tabs>
          <w:tab w:val="clear" w:pos="1021"/>
        </w:tabs>
        <w:spacing w:after="120" w:line="240" w:lineRule="atLeast"/>
        <w:ind w:left="1701" w:firstLine="0"/>
        <w:rPr>
          <w:szCs w:val="18"/>
        </w:rPr>
      </w:pPr>
      <w:r w:rsidRPr="00705A32">
        <w:tab/>
        <w:t>–</w:t>
      </w:r>
      <w:r w:rsidR="000122C4">
        <w:tab/>
      </w:r>
      <w:r w:rsidRPr="00705A32">
        <w:t xml:space="preserve">надпись(и), указанная(ые) в пункте 3.1.13 настоящих Правил; </w:t>
      </w:r>
    </w:p>
    <w:p w14:paraId="1A699BCA" w14:textId="77777777" w:rsidR="00105966" w:rsidRPr="00853939" w:rsidRDefault="00105966" w:rsidP="00105966">
      <w:pPr>
        <w:pStyle w:val="af"/>
        <w:tabs>
          <w:tab w:val="clear" w:pos="1021"/>
        </w:tabs>
        <w:spacing w:after="120" w:line="240" w:lineRule="atLeast"/>
        <w:ind w:left="1701" w:firstLine="0"/>
        <w:rPr>
          <w:color w:val="000000" w:themeColor="text1"/>
          <w:szCs w:val="18"/>
        </w:rPr>
      </w:pPr>
      <w:r w:rsidRPr="00705A32">
        <w:tab/>
        <w:t>–</w:t>
      </w:r>
      <w:r w:rsidR="000122C4">
        <w:tab/>
      </w:r>
      <w:r w:rsidRPr="00705A32">
        <w:t xml:space="preserve">обозначение "Alpine" ("высокогорная") </w:t>
      </w:r>
      <w:r w:rsidRPr="00705A32">
        <w:rPr>
          <w:strike/>
        </w:rPr>
        <w:t>(3PMSF)</w:t>
      </w:r>
      <w:r w:rsidRPr="00705A32">
        <w:t xml:space="preserve">, определенное </w:t>
      </w:r>
      <w:r w:rsidR="000122C4">
        <w:br/>
      </w:r>
      <w:r w:rsidR="000122C4" w:rsidRPr="00853939">
        <w:rPr>
          <w:color w:val="000000" w:themeColor="text1"/>
        </w:rPr>
        <w:tab/>
      </w:r>
      <w:r w:rsidR="000122C4" w:rsidRPr="00853939">
        <w:rPr>
          <w:color w:val="000000" w:themeColor="text1"/>
        </w:rPr>
        <w:tab/>
      </w:r>
      <w:r w:rsidRPr="00853939">
        <w:rPr>
          <w:color w:val="000000" w:themeColor="text1"/>
        </w:rPr>
        <w:t>в Правилах № 117 ООН;</w:t>
      </w:r>
    </w:p>
    <w:p w14:paraId="608A4A54" w14:textId="77777777" w:rsidR="00105966" w:rsidRPr="00853939" w:rsidRDefault="00105966" w:rsidP="00105966">
      <w:pPr>
        <w:pStyle w:val="af"/>
        <w:tabs>
          <w:tab w:val="clear" w:pos="1021"/>
        </w:tabs>
        <w:spacing w:after="120"/>
        <w:ind w:left="1701" w:firstLine="0"/>
        <w:rPr>
          <w:color w:val="000000" w:themeColor="text1"/>
          <w:szCs w:val="18"/>
        </w:rPr>
      </w:pPr>
      <w:r w:rsidRPr="00853939">
        <w:rPr>
          <w:color w:val="000000" w:themeColor="text1"/>
        </w:rPr>
        <w:tab/>
        <w:t>–</w:t>
      </w:r>
      <w:r w:rsidR="000122C4" w:rsidRPr="00853939">
        <w:rPr>
          <w:color w:val="000000" w:themeColor="text1"/>
        </w:rPr>
        <w:tab/>
      </w:r>
      <w:r w:rsidRPr="00853939">
        <w:rPr>
          <w:color w:val="000000" w:themeColor="text1"/>
        </w:rPr>
        <w:t>надпись "TRACTION" ("ТЯГОВАЯ"), указанная в Правилах №</w:t>
      </w:r>
      <w:r w:rsidRPr="00853939">
        <w:rPr>
          <w:b/>
          <w:bCs/>
          <w:color w:val="000000" w:themeColor="text1"/>
        </w:rPr>
        <w:t xml:space="preserve"> </w:t>
      </w:r>
      <w:r w:rsidRPr="00853939">
        <w:rPr>
          <w:color w:val="000000" w:themeColor="text1"/>
        </w:rPr>
        <w:t>117 ООН».</w:t>
      </w:r>
    </w:p>
    <w:p w14:paraId="34527054" w14:textId="77777777" w:rsidR="00105966" w:rsidRPr="00705A32" w:rsidRDefault="00105966" w:rsidP="00105966">
      <w:pPr>
        <w:spacing w:after="120"/>
        <w:ind w:left="1134" w:right="1134"/>
      </w:pPr>
      <w:r w:rsidRPr="00705A32">
        <w:rPr>
          <w:i/>
          <w:iCs/>
        </w:rPr>
        <w:t>Приложение 9, сообщение</w:t>
      </w:r>
      <w:r w:rsidRPr="00705A32">
        <w:t>, удалить кавычки в конце текста (</w:t>
      </w:r>
      <w:r w:rsidRPr="00705A32">
        <w:rPr>
          <w:i/>
          <w:iCs/>
        </w:rPr>
        <w:t>не касается версии на русском языке</w:t>
      </w:r>
      <w:r w:rsidRPr="00705A32">
        <w:t>):</w:t>
      </w:r>
    </w:p>
    <w:p w14:paraId="59AC0B00" w14:textId="77777777" w:rsidR="00105966" w:rsidRPr="00705A32" w:rsidRDefault="00105966" w:rsidP="00105966">
      <w:pPr>
        <w:autoSpaceDE w:val="0"/>
        <w:autoSpaceDN w:val="0"/>
        <w:adjustRightInd w:val="0"/>
        <w:spacing w:after="120"/>
        <w:ind w:left="1134" w:right="1134"/>
        <w:rPr>
          <w:sz w:val="24"/>
          <w:szCs w:val="24"/>
        </w:rPr>
      </w:pPr>
      <w:r w:rsidRPr="00705A32">
        <w:t>«5.3</w:t>
      </w:r>
      <w:r w:rsidRPr="00705A32">
        <w:tab/>
        <w:t>Подпись: ........................................................................................................... »</w:t>
      </w:r>
    </w:p>
    <w:p w14:paraId="382ED997" w14:textId="77777777" w:rsidR="00105966" w:rsidRPr="00705A32" w:rsidRDefault="000122C4" w:rsidP="000122C4">
      <w:pPr>
        <w:pStyle w:val="HChG"/>
        <w:rPr>
          <w:szCs w:val="28"/>
        </w:rPr>
      </w:pPr>
      <w:r>
        <w:tab/>
      </w:r>
      <w:r w:rsidR="00105966" w:rsidRPr="00705A32">
        <w:t>II.</w:t>
      </w:r>
      <w:r w:rsidR="00105966" w:rsidRPr="00705A32">
        <w:tab/>
        <w:t>Обоснование</w:t>
      </w:r>
    </w:p>
    <w:p w14:paraId="785E407B" w14:textId="77777777" w:rsidR="00105966" w:rsidRPr="00705A32" w:rsidRDefault="00105966" w:rsidP="000F398C">
      <w:pPr>
        <w:spacing w:after="120"/>
        <w:ind w:left="1138" w:right="1138"/>
        <w:jc w:val="both"/>
      </w:pPr>
      <w:r w:rsidRPr="00705A32">
        <w:t>1.</w:t>
      </w:r>
      <w:r w:rsidRPr="00705A32">
        <w:tab/>
        <w:t>В соответствии с изменениями, внесенными в Правила № 30 ООН дополнением</w:t>
      </w:r>
      <w:r w:rsidR="000F398C">
        <w:t> </w:t>
      </w:r>
      <w:r w:rsidRPr="00705A32">
        <w:t xml:space="preserve">21 </w:t>
      </w:r>
      <w:bookmarkStart w:id="3" w:name="_GoBack"/>
      <w:bookmarkEnd w:id="3"/>
      <w:r w:rsidRPr="00705A32">
        <w:t xml:space="preserve">к поправкам серии 02, предлагается изменить определение </w:t>
      </w:r>
      <w:r>
        <w:t>термина «</w:t>
      </w:r>
      <w:r w:rsidRPr="00705A32">
        <w:t>обозначени</w:t>
      </w:r>
      <w:r>
        <w:t>е</w:t>
      </w:r>
      <w:r w:rsidRPr="00705A32">
        <w:t xml:space="preserve"> размеров шины</w:t>
      </w:r>
      <w:r>
        <w:t>»</w:t>
      </w:r>
      <w:r w:rsidRPr="00705A32">
        <w:t>, включив в него буквенные обозначения, а также код конструкции шины. В дополнение к изменениям, внесенным в Правила № 30 ООН, в</w:t>
      </w:r>
      <w:r w:rsidR="002A00F9">
        <w:t> </w:t>
      </w:r>
      <w:r w:rsidRPr="00705A32">
        <w:t xml:space="preserve">первом пункте этого раздела предлагается уточнить, что последующее определение </w:t>
      </w:r>
      <w:r w:rsidRPr="00705A32">
        <w:lastRenderedPageBreak/>
        <w:t xml:space="preserve">относится только к размерам, которые не перечислены в приложении 5; в случае же размеров, перечисленных в приложении 5, обозначения размеров представлены в первой колонке соответствующей таблицы. Поскольку некоторые страны требуют, чтобы на все шины для легких транспортных средств неиндивидуального пользования наносилась маркировка </w:t>
      </w:r>
      <w:r>
        <w:t>«</w:t>
      </w:r>
      <w:r w:rsidRPr="00705A32">
        <w:t>LT</w:t>
      </w:r>
      <w:r>
        <w:t>»</w:t>
      </w:r>
      <w:r w:rsidRPr="00705A32">
        <w:t xml:space="preserve">, предлагается уточнить, что эти положения не </w:t>
      </w:r>
      <w:r>
        <w:t xml:space="preserve">должны </w:t>
      </w:r>
      <w:r w:rsidRPr="00705A32">
        <w:t>толковать</w:t>
      </w:r>
      <w:r>
        <w:t>ся</w:t>
      </w:r>
      <w:r w:rsidRPr="00705A32">
        <w:t xml:space="preserve"> как запрещающие такую дополнительную маркировку.</w:t>
      </w:r>
    </w:p>
    <w:p w14:paraId="52DCAB97" w14:textId="77777777" w:rsidR="00105966" w:rsidRPr="00705A32" w:rsidRDefault="00105966" w:rsidP="002A00F9">
      <w:pPr>
        <w:spacing w:after="120"/>
        <w:ind w:left="1138" w:right="1138"/>
        <w:jc w:val="both"/>
      </w:pPr>
      <w:r w:rsidRPr="00705A32">
        <w:t>2.</w:t>
      </w:r>
      <w:r w:rsidRPr="00705A32">
        <w:tab/>
      </w:r>
      <w:bookmarkStart w:id="4" w:name="_Hlk44562921"/>
      <w:r w:rsidRPr="00705A32">
        <w:t xml:space="preserve">Как указано в неофициальном документе GRBP-71-08, использование формулировки </w:t>
      </w:r>
      <w:r>
        <w:t>«</w:t>
      </w:r>
      <w:r w:rsidRPr="00705A32">
        <w:t>формуются на шине при вулканизации</w:t>
      </w:r>
      <w:r>
        <w:t>»</w:t>
      </w:r>
      <w:r w:rsidRPr="00705A32">
        <w:t xml:space="preserve"> обусловлено техническими ограничениями, связанными с доступной на момент первого издания правил технологией</w:t>
      </w:r>
      <w:r>
        <w:t>,</w:t>
      </w:r>
      <w:r w:rsidRPr="00705A32">
        <w:t xml:space="preserve"> однако сегодня эта технология является лишь одним из нескольких технических решений</w:t>
      </w:r>
      <w:bookmarkEnd w:id="4"/>
      <w:r w:rsidRPr="00705A32">
        <w:t xml:space="preserve">. </w:t>
      </w:r>
      <w:bookmarkStart w:id="5" w:name="_Hlk44562942"/>
      <w:r w:rsidRPr="00705A32">
        <w:t>В соответствии с принципом непрепятствовани</w:t>
      </w:r>
      <w:r>
        <w:t>я</w:t>
      </w:r>
      <w:r w:rsidRPr="00705A32">
        <w:t xml:space="preserve"> техническому прогрессу данное технологическое ограничение целесообразно устранить</w:t>
      </w:r>
      <w:bookmarkEnd w:id="5"/>
      <w:r w:rsidRPr="00705A32">
        <w:t xml:space="preserve">. </w:t>
      </w:r>
      <w:bookmarkStart w:id="6" w:name="_Hlk44562970"/>
      <w:r w:rsidRPr="00705A32">
        <w:t>ЕТОПОК предлагает внести поправки в Правила ООН, касающиеся шин, чтобы предоставить возможность использования других методов маркировки шин</w:t>
      </w:r>
      <w:r>
        <w:t>, отличных от</w:t>
      </w:r>
      <w:r w:rsidRPr="00705A32">
        <w:t xml:space="preserve"> метода формовки при вулканизации, придерживаясь при этом следующих критериев:</w:t>
      </w:r>
      <w:bookmarkStart w:id="7" w:name="_Hlk39670090"/>
      <w:bookmarkEnd w:id="7"/>
    </w:p>
    <w:p w14:paraId="76AF91E6" w14:textId="77777777" w:rsidR="00105966" w:rsidRPr="000122C4" w:rsidRDefault="000122C4" w:rsidP="002A00F9">
      <w:pPr>
        <w:pStyle w:val="Bullet1G"/>
      </w:pPr>
      <w:r w:rsidRPr="00705A32">
        <w:rPr>
          <w:rFonts w:ascii="Symbol" w:hAnsi="Symbol"/>
        </w:rPr>
        <w:tab/>
      </w:r>
      <w:r w:rsidR="00105966" w:rsidRPr="000122C4">
        <w:t>любое техническое решение, отличное от метода формовки при вулканизации, должно гарантировать, что маркировка на боковине шины будет четкой и нестираемой;</w:t>
      </w:r>
    </w:p>
    <w:p w14:paraId="487D20C9" w14:textId="77777777" w:rsidR="00105966" w:rsidRPr="000122C4" w:rsidRDefault="000122C4" w:rsidP="002A00F9">
      <w:pPr>
        <w:pStyle w:val="Bullet1G"/>
      </w:pPr>
      <w:r w:rsidRPr="00705A32">
        <w:rPr>
          <w:rFonts w:ascii="Symbol" w:hAnsi="Symbol"/>
        </w:rPr>
        <w:tab/>
      </w:r>
      <w:r w:rsidR="00105966" w:rsidRPr="000122C4">
        <w:t>необходимо обеспечить, чтобы маркировка с датой изготовления наносилась в течение 24 часов после извлечения шины из пресс-формы (по аналогии с Кодексом федеральных правил Соединенных Штатов Америки, правило</w:t>
      </w:r>
      <w:r w:rsidR="00BE39B2">
        <w:t> </w:t>
      </w:r>
      <w:r w:rsidR="00105966" w:rsidRPr="000122C4">
        <w:t>49 CFR</w:t>
      </w:r>
      <w:r w:rsidR="002A00F9">
        <w:t> </w:t>
      </w:r>
      <w:r w:rsidR="00105966" w:rsidRPr="000122C4">
        <w:t>574.5)</w:t>
      </w:r>
      <w:bookmarkEnd w:id="6"/>
      <w:r w:rsidR="00105966" w:rsidRPr="000122C4">
        <w:t>;</w:t>
      </w:r>
    </w:p>
    <w:p w14:paraId="035F9F28" w14:textId="77777777" w:rsidR="00105966" w:rsidRPr="000122C4" w:rsidRDefault="000122C4" w:rsidP="002A00F9">
      <w:pPr>
        <w:pStyle w:val="Bullet1G"/>
      </w:pPr>
      <w:r w:rsidRPr="00705A32">
        <w:rPr>
          <w:rFonts w:ascii="Symbol" w:hAnsi="Symbol"/>
        </w:rPr>
        <w:tab/>
      </w:r>
      <w:r w:rsidR="00105966" w:rsidRPr="000122C4">
        <w:t xml:space="preserve">после того как будут внесены поправки в Правила ООН, касающиеся шин, требования, которые действуют на глобальном уровне, можно и целесообразно будет предложить другим крупным странам, которые их не применяют (например, Соединенным Штатам Америки, Китаю и Индии), путем внесения поправок в Глобальные технические правила (ГТП) № 16 ООН. </w:t>
      </w:r>
    </w:p>
    <w:p w14:paraId="066976BC" w14:textId="77777777" w:rsidR="00105966" w:rsidRPr="00705A32" w:rsidRDefault="00105966" w:rsidP="00105966">
      <w:pPr>
        <w:spacing w:after="120"/>
        <w:ind w:left="1134" w:right="993"/>
        <w:jc w:val="both"/>
      </w:pPr>
      <w:r w:rsidRPr="00705A32">
        <w:t>3.</w:t>
      </w:r>
      <w:r w:rsidRPr="00705A32">
        <w:tab/>
        <w:t>В случае радиальных шин изменение наружного диаметра шины, измеренное через шесть часов после испытания на устойчивость к нагрузке/скорости в соответствии с пунктом 2 приложения 7, намного меньше ±3,5% от наружного диаметра, измеренного до проведения испытания. Ограничение, касающееся измерения габаритного диаметра после испытания на нагрузку/скорость, предлагается сохранить только для шин диагональной конструкции.</w:t>
      </w:r>
    </w:p>
    <w:p w14:paraId="16FCBC6D" w14:textId="77777777" w:rsidR="00105966" w:rsidRPr="00705A32" w:rsidRDefault="00105966" w:rsidP="004B7D68">
      <w:pPr>
        <w:spacing w:after="120"/>
        <w:ind w:left="1138" w:right="994"/>
        <w:jc w:val="both"/>
      </w:pPr>
      <w:r w:rsidRPr="00705A32">
        <w:t>4.</w:t>
      </w:r>
      <w:r w:rsidRPr="00705A32">
        <w:tab/>
        <w:t>Для согласования формулировок и исправления ошибок, непреднамеренно допущенных в дополнении 23, предлагается несколько исправлений редакционного характера.</w:t>
      </w:r>
    </w:p>
    <w:p w14:paraId="78D568ED" w14:textId="77777777" w:rsidR="00105966" w:rsidRPr="00705A32" w:rsidRDefault="00105966" w:rsidP="004B7D68">
      <w:pPr>
        <w:spacing w:after="120"/>
        <w:ind w:left="1138" w:right="994"/>
        <w:jc w:val="both"/>
      </w:pPr>
      <w:r w:rsidRPr="00705A32">
        <w:t>5.</w:t>
      </w:r>
      <w:r w:rsidRPr="00705A32">
        <w:tab/>
      </w:r>
      <w:r>
        <w:t>П</w:t>
      </w:r>
      <w:r w:rsidRPr="00705A32">
        <w:t xml:space="preserve">редлагается включить определение термина </w:t>
      </w:r>
      <w:r>
        <w:t>«</w:t>
      </w:r>
      <w:r w:rsidRPr="00705A32">
        <w:t>эксплуатационное описание</w:t>
      </w:r>
      <w:r>
        <w:t>», соответствующее</w:t>
      </w:r>
      <w:r w:rsidRPr="00705A32">
        <w:t xml:space="preserve"> ГТП № 16 ООН</w:t>
      </w:r>
      <w:r>
        <w:t>,</w:t>
      </w:r>
      <w:r w:rsidRPr="00705A32">
        <w:t xml:space="preserve"> поскольку этот термин неоднократно используется в документе.</w:t>
      </w:r>
    </w:p>
    <w:p w14:paraId="2E27494E" w14:textId="77777777" w:rsidR="00105966" w:rsidRPr="00705A32" w:rsidRDefault="00105966" w:rsidP="00105966">
      <w:pPr>
        <w:spacing w:after="120"/>
        <w:ind w:left="1134" w:right="993"/>
        <w:jc w:val="both"/>
      </w:pPr>
      <w:r w:rsidRPr="00705A32">
        <w:t>6.</w:t>
      </w:r>
      <w:r w:rsidRPr="00705A32">
        <w:tab/>
        <w:t>В соответствии с изменениями, внесенными в Правила № 30 ООН дополнением</w:t>
      </w:r>
      <w:r w:rsidR="004B7D68">
        <w:t> </w:t>
      </w:r>
      <w:r w:rsidRPr="00705A32">
        <w:t xml:space="preserve">21 к поправкам серии 02, предлагается включить общее положение с целью устранить нестыковку между датой вступления данного дополнения в силу и датой уведомления </w:t>
      </w:r>
      <w:r>
        <w:t>д</w:t>
      </w:r>
      <w:r w:rsidRPr="00705A32">
        <w:t>оговаривающихся сторон о его принятии. В настоящее время в течение этого периода невозможно предоставить официальное утверждение типа на основании нового вступившего в силу дополнения, хотя оно и является обязательным. Даже после уведомления о принятии данного дополнения органам по официальному утверждению типа и техническим службам может потребоваться дополнительное время для того, чтобы выполнить требования этого нового дополнения. Предлагаемые здесь положения будут распространяться и на этот период.</w:t>
      </w:r>
    </w:p>
    <w:p w14:paraId="3433FCE5" w14:textId="77777777" w:rsidR="00105966" w:rsidRPr="00705A32" w:rsidRDefault="00105966" w:rsidP="00105966">
      <w:pPr>
        <w:spacing w:after="120"/>
        <w:ind w:left="1134" w:right="993"/>
        <w:jc w:val="both"/>
      </w:pPr>
      <w:r w:rsidRPr="00705A32">
        <w:t>7.</w:t>
      </w:r>
      <w:r w:rsidRPr="00705A32">
        <w:tab/>
        <w:t xml:space="preserve">Включение сноски 4 в таблицу В части II приложения 5 было предложено и принято на восемьдесят шестой сессии Рабочей группы по вопросам торможения и ходовой части (GRRF) </w:t>
      </w:r>
      <w:r>
        <w:t>на основе</w:t>
      </w:r>
      <w:r w:rsidRPr="00705A32">
        <w:t xml:space="preserve"> следующих документов: </w:t>
      </w:r>
    </w:p>
    <w:p w14:paraId="4979A293" w14:textId="77777777" w:rsidR="00105966" w:rsidRPr="00DA2F61" w:rsidRDefault="00105966" w:rsidP="00105966">
      <w:pPr>
        <w:spacing w:after="120"/>
        <w:ind w:left="1134" w:right="992" w:firstLine="567"/>
        <w:jc w:val="both"/>
        <w:rPr>
          <w:lang w:val="en-US"/>
        </w:rPr>
      </w:pPr>
      <w:r w:rsidRPr="00DA2F61">
        <w:rPr>
          <w:lang w:val="en-US"/>
        </w:rPr>
        <w:t>a)</w:t>
      </w:r>
      <w:r w:rsidRPr="00DA2F61">
        <w:rPr>
          <w:lang w:val="en-US"/>
        </w:rPr>
        <w:tab/>
        <w:t>ECE/TRANS/WP.29/GRRF/2018/5;</w:t>
      </w:r>
    </w:p>
    <w:p w14:paraId="5A5EC2E2" w14:textId="77777777" w:rsidR="00105966" w:rsidRPr="00DA2F61" w:rsidRDefault="00105966" w:rsidP="00105966">
      <w:pPr>
        <w:spacing w:after="120"/>
        <w:ind w:left="1134" w:right="992" w:firstLine="567"/>
        <w:jc w:val="both"/>
        <w:rPr>
          <w:lang w:val="en-US"/>
        </w:rPr>
      </w:pPr>
      <w:r w:rsidRPr="00DA2F61">
        <w:rPr>
          <w:lang w:val="en-US"/>
        </w:rPr>
        <w:t>b)</w:t>
      </w:r>
      <w:r w:rsidRPr="00DA2F61">
        <w:rPr>
          <w:lang w:val="en-US"/>
        </w:rPr>
        <w:tab/>
        <w:t>ECE/TRANS/WP.29/GRRF/2018/11.</w:t>
      </w:r>
    </w:p>
    <w:p w14:paraId="00673E02" w14:textId="77777777" w:rsidR="00105966" w:rsidRPr="00705A32" w:rsidRDefault="00105966" w:rsidP="00105966">
      <w:pPr>
        <w:pStyle w:val="af3"/>
        <w:spacing w:after="120"/>
        <w:ind w:left="1134" w:right="992"/>
        <w:jc w:val="both"/>
        <w:rPr>
          <w:lang w:val="ru-RU"/>
        </w:rPr>
      </w:pPr>
      <w:r w:rsidRPr="00705A32">
        <w:rPr>
          <w:lang w:val="ru-RU"/>
        </w:rPr>
        <w:lastRenderedPageBreak/>
        <w:t>8.</w:t>
      </w:r>
      <w:r w:rsidRPr="00705A32">
        <w:rPr>
          <w:lang w:val="ru-RU"/>
        </w:rPr>
        <w:tab/>
        <w:t xml:space="preserve">В документе a) в формулах для расчета внешнего диаметра были правильно указаны </w:t>
      </w:r>
      <w:r>
        <w:rPr>
          <w:lang w:val="ru-RU"/>
        </w:rPr>
        <w:t>«</w:t>
      </w:r>
      <w:r w:rsidRPr="00705A32">
        <w:rPr>
          <w:lang w:val="ru-RU"/>
        </w:rPr>
        <w:t>дорожный протектор</w:t>
      </w:r>
      <w:r>
        <w:rPr>
          <w:lang w:val="ru-RU"/>
        </w:rPr>
        <w:t>»</w:t>
      </w:r>
      <w:r w:rsidRPr="00705A32">
        <w:rPr>
          <w:lang w:val="ru-RU"/>
        </w:rPr>
        <w:t xml:space="preserve"> и </w:t>
      </w:r>
      <w:r>
        <w:rPr>
          <w:lang w:val="ru-RU"/>
        </w:rPr>
        <w:t>«</w:t>
      </w:r>
      <w:r w:rsidRPr="00705A32">
        <w:rPr>
          <w:lang w:val="ru-RU"/>
        </w:rPr>
        <w:t>протектор ведущего колеса</w:t>
      </w:r>
      <w:r>
        <w:rPr>
          <w:lang w:val="ru-RU"/>
        </w:rPr>
        <w:t>»</w:t>
      </w:r>
      <w:r w:rsidRPr="00705A32">
        <w:rPr>
          <w:lang w:val="ru-RU"/>
        </w:rPr>
        <w:t>, что соответствует заголовкам четвертой и пятой колонок таблицы В, предложенной в самом документе.</w:t>
      </w:r>
    </w:p>
    <w:p w14:paraId="13C28767" w14:textId="77777777" w:rsidR="00105966" w:rsidRPr="00705A32" w:rsidRDefault="00105966" w:rsidP="00105966">
      <w:pPr>
        <w:pStyle w:val="af3"/>
        <w:spacing w:after="120"/>
        <w:ind w:left="1134" w:right="992"/>
        <w:jc w:val="both"/>
        <w:rPr>
          <w:lang w:val="ru-RU"/>
        </w:rPr>
      </w:pPr>
      <w:r w:rsidRPr="00705A32">
        <w:rPr>
          <w:lang w:val="ru-RU"/>
        </w:rPr>
        <w:t>9.</w:t>
      </w:r>
      <w:r w:rsidRPr="00705A32">
        <w:rPr>
          <w:lang w:val="ru-RU"/>
        </w:rPr>
        <w:tab/>
        <w:t xml:space="preserve">Однако в документе b) в формулах для расчета внешнего диаметра были неверно указаны </w:t>
      </w:r>
      <w:r>
        <w:rPr>
          <w:lang w:val="ru-RU"/>
        </w:rPr>
        <w:t>«</w:t>
      </w:r>
      <w:r w:rsidRPr="00705A32">
        <w:rPr>
          <w:lang w:val="ru-RU"/>
        </w:rPr>
        <w:t>диаметр обычной шины</w:t>
      </w:r>
      <w:r>
        <w:rPr>
          <w:lang w:val="ru-RU"/>
        </w:rPr>
        <w:t>»</w:t>
      </w:r>
      <w:r w:rsidRPr="00705A32">
        <w:rPr>
          <w:lang w:val="ru-RU"/>
        </w:rPr>
        <w:t xml:space="preserve"> и </w:t>
      </w:r>
      <w:r>
        <w:rPr>
          <w:lang w:val="ru-RU"/>
        </w:rPr>
        <w:t>«</w:t>
      </w:r>
      <w:r w:rsidRPr="00705A32">
        <w:rPr>
          <w:lang w:val="ru-RU"/>
        </w:rPr>
        <w:t>диаметр зимней шины</w:t>
      </w:r>
      <w:r>
        <w:rPr>
          <w:lang w:val="ru-RU"/>
        </w:rPr>
        <w:t>»</w:t>
      </w:r>
      <w:r w:rsidRPr="00705A32">
        <w:rPr>
          <w:lang w:val="ru-RU"/>
        </w:rPr>
        <w:t xml:space="preserve"> и, таким образом, эти формулы не согласуются с заголовками четвертой и пятой колонок таблицы В, предложенной в самом документе.</w:t>
      </w:r>
    </w:p>
    <w:p w14:paraId="28D1487F" w14:textId="77777777" w:rsidR="00105966" w:rsidRPr="00705A32" w:rsidRDefault="00105966" w:rsidP="00105966">
      <w:pPr>
        <w:pStyle w:val="af3"/>
        <w:spacing w:after="120"/>
        <w:ind w:left="1134" w:right="992"/>
        <w:jc w:val="both"/>
        <w:rPr>
          <w:lang w:val="ru-RU"/>
        </w:rPr>
      </w:pPr>
      <w:r w:rsidRPr="00705A32">
        <w:rPr>
          <w:lang w:val="ru-RU"/>
        </w:rPr>
        <w:t>10.</w:t>
      </w:r>
      <w:r w:rsidRPr="00705A32">
        <w:rPr>
          <w:lang w:val="ru-RU"/>
        </w:rPr>
        <w:tab/>
        <w:t>После принятия обоих документов на восемьдесят шестой сессии GRRF это предложение было представлено в документе ECE/TRANS/WP.29/2018/55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14:paraId="7FD6FC51" w14:textId="77777777" w:rsidR="00105966" w:rsidRPr="00705A32" w:rsidRDefault="00105966" w:rsidP="00105966">
      <w:pPr>
        <w:pStyle w:val="af3"/>
        <w:spacing w:after="120"/>
        <w:ind w:left="1134" w:right="992"/>
        <w:jc w:val="both"/>
        <w:rPr>
          <w:lang w:val="ru-RU"/>
        </w:rPr>
      </w:pPr>
      <w:r w:rsidRPr="00705A32">
        <w:rPr>
          <w:lang w:val="ru-RU"/>
        </w:rPr>
        <w:t>11.</w:t>
      </w:r>
      <w:r w:rsidRPr="00705A32">
        <w:rPr>
          <w:lang w:val="ru-RU"/>
        </w:rPr>
        <w:tab/>
        <w:t>К сожалению, в этом документе примечание 4 к таблице В части II приложения</w:t>
      </w:r>
      <w:r w:rsidR="004B7D68">
        <w:rPr>
          <w:lang w:val="ru-RU"/>
        </w:rPr>
        <w:t> </w:t>
      </w:r>
      <w:r w:rsidRPr="00705A32">
        <w:rPr>
          <w:lang w:val="ru-RU"/>
        </w:rPr>
        <w:t xml:space="preserve">5 </w:t>
      </w:r>
      <w:r>
        <w:rPr>
          <w:lang w:val="ru-RU"/>
        </w:rPr>
        <w:t>оказалось</w:t>
      </w:r>
      <w:r w:rsidRPr="00705A32">
        <w:rPr>
          <w:lang w:val="ru-RU"/>
        </w:rPr>
        <w:t xml:space="preserve"> таким же, как </w:t>
      </w:r>
      <w:r>
        <w:rPr>
          <w:lang w:val="ru-RU"/>
        </w:rPr>
        <w:t xml:space="preserve">и </w:t>
      </w:r>
      <w:r w:rsidRPr="00705A32">
        <w:rPr>
          <w:lang w:val="ru-RU"/>
        </w:rPr>
        <w:t>в документе ECE/TRANS/WP.29/GRRF/2018/11. Поэтому в нынешнем тексте дополнения 23 к Правилам № 54 ООН формулы для расчета наружного диаметра, приведенные в примечании 4 к таблице B части II приложения</w:t>
      </w:r>
      <w:r w:rsidR="004B7D68">
        <w:rPr>
          <w:lang w:val="ru-RU"/>
        </w:rPr>
        <w:t> </w:t>
      </w:r>
      <w:r w:rsidRPr="00705A32">
        <w:rPr>
          <w:lang w:val="ru-RU"/>
        </w:rPr>
        <w:t>5, не соответствуют заголовкам четвертой и пятой колонок таблицы B, в которой содержится ссылка на примечание 4.</w:t>
      </w:r>
    </w:p>
    <w:p w14:paraId="759AAD14" w14:textId="77777777" w:rsidR="00105966" w:rsidRPr="00705A32" w:rsidRDefault="00105966" w:rsidP="00105966">
      <w:pPr>
        <w:pStyle w:val="af3"/>
        <w:spacing w:after="120"/>
        <w:ind w:left="1134" w:right="992"/>
        <w:jc w:val="both"/>
        <w:rPr>
          <w:lang w:val="ru-RU"/>
        </w:rPr>
      </w:pPr>
      <w:r w:rsidRPr="00705A32">
        <w:rPr>
          <w:lang w:val="ru-RU"/>
        </w:rPr>
        <w:t>12.</w:t>
      </w:r>
      <w:r w:rsidRPr="00705A32">
        <w:rPr>
          <w:lang w:val="ru-RU"/>
        </w:rPr>
        <w:tab/>
        <w:t xml:space="preserve">В Правилах № 117 ООН отсутствует определение обозначения </w:t>
      </w:r>
      <w:r>
        <w:rPr>
          <w:lang w:val="ru-RU"/>
        </w:rPr>
        <w:t>«</w:t>
      </w:r>
      <w:r w:rsidRPr="00705A32">
        <w:rPr>
          <w:lang w:val="ru-RU"/>
        </w:rPr>
        <w:t>Alpine</w:t>
      </w:r>
      <w:r>
        <w:rPr>
          <w:lang w:val="ru-RU"/>
        </w:rPr>
        <w:t>»</w:t>
      </w:r>
      <w:r w:rsidRPr="00705A32">
        <w:rPr>
          <w:lang w:val="ru-RU"/>
        </w:rPr>
        <w:t xml:space="preserve"> (</w:t>
      </w:r>
      <w:r>
        <w:rPr>
          <w:lang w:val="ru-RU"/>
        </w:rPr>
        <w:t>«</w:t>
      </w:r>
      <w:r w:rsidRPr="00705A32">
        <w:rPr>
          <w:lang w:val="ru-RU"/>
        </w:rPr>
        <w:t>высокогорная</w:t>
      </w:r>
      <w:r>
        <w:rPr>
          <w:lang w:val="ru-RU"/>
        </w:rPr>
        <w:t>»</w:t>
      </w:r>
      <w:r w:rsidRPr="00705A32">
        <w:rPr>
          <w:lang w:val="ru-RU"/>
        </w:rPr>
        <w:t>)</w:t>
      </w:r>
      <w:r>
        <w:rPr>
          <w:lang w:val="ru-RU"/>
        </w:rPr>
        <w:t xml:space="preserve"> – «</w:t>
      </w:r>
      <w:r w:rsidRPr="00705A32">
        <w:rPr>
          <w:lang w:val="ru-RU"/>
        </w:rPr>
        <w:t>3PMSF</w:t>
      </w:r>
      <w:r>
        <w:rPr>
          <w:lang w:val="ru-RU"/>
        </w:rPr>
        <w:t>»</w:t>
      </w:r>
      <w:r w:rsidRPr="00705A32">
        <w:rPr>
          <w:lang w:val="ru-RU"/>
        </w:rPr>
        <w:t>.</w:t>
      </w:r>
    </w:p>
    <w:p w14:paraId="49EEC9A2" w14:textId="77777777" w:rsidR="00105966" w:rsidRDefault="00105966" w:rsidP="00105966">
      <w:pPr>
        <w:pStyle w:val="af3"/>
        <w:spacing w:after="120"/>
        <w:ind w:left="1134" w:right="1134"/>
        <w:jc w:val="both"/>
        <w:rPr>
          <w:lang w:val="ru-RU"/>
        </w:rPr>
      </w:pPr>
      <w:r w:rsidRPr="00705A32">
        <w:rPr>
          <w:lang w:val="ru-RU"/>
        </w:rPr>
        <w:t>13.</w:t>
      </w:r>
      <w:r w:rsidRPr="00705A32">
        <w:rPr>
          <w:lang w:val="ru-RU"/>
        </w:rPr>
        <w:tab/>
        <w:t xml:space="preserve">Данное предложение </w:t>
      </w:r>
      <w:r>
        <w:rPr>
          <w:lang w:val="ru-RU"/>
        </w:rPr>
        <w:t>призвано</w:t>
      </w:r>
      <w:r w:rsidRPr="00705A32">
        <w:rPr>
          <w:lang w:val="ru-RU"/>
        </w:rPr>
        <w:t xml:space="preserve"> установить четкие правила для указания испытательного давления </w:t>
      </w:r>
      <w:r>
        <w:rPr>
          <w:lang w:val="ru-RU"/>
        </w:rPr>
        <w:t>в шине</w:t>
      </w:r>
      <w:r w:rsidRPr="00705A32">
        <w:rPr>
          <w:lang w:val="ru-RU"/>
        </w:rPr>
        <w:t xml:space="preserve"> с учетом факультативной дополнительной маркировки с указанием испытательного давления в случае дополнительного эксплуатационного описания, а также ввести маркировку с указанием испытательного давления </w:t>
      </w:r>
      <w:r>
        <w:rPr>
          <w:lang w:val="ru-RU"/>
        </w:rPr>
        <w:t>в шине</w:t>
      </w:r>
      <w:r w:rsidRPr="00705A32">
        <w:rPr>
          <w:lang w:val="ru-RU"/>
        </w:rPr>
        <w:t xml:space="preserve"> в соответствии с ГТП № 16 ООН.</w:t>
      </w:r>
    </w:p>
    <w:p w14:paraId="68BA1EF2" w14:textId="77777777" w:rsidR="00105966" w:rsidRPr="00853939" w:rsidRDefault="00105966" w:rsidP="00105966">
      <w:pPr>
        <w:pStyle w:val="af3"/>
        <w:spacing w:before="240"/>
        <w:ind w:left="1134" w:right="1134"/>
        <w:jc w:val="center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105966" w:rsidRPr="00853939" w:rsidSect="00105966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3978" w14:textId="77777777" w:rsidR="00F922CC" w:rsidRPr="00A312BC" w:rsidRDefault="00F922CC" w:rsidP="00A312BC"/>
  </w:endnote>
  <w:endnote w:type="continuationSeparator" w:id="0">
    <w:p w14:paraId="3D1996FA" w14:textId="77777777" w:rsidR="00F922CC" w:rsidRPr="00A312BC" w:rsidRDefault="00F922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559A" w14:textId="77777777" w:rsidR="00105966" w:rsidRPr="00105966" w:rsidRDefault="00105966">
    <w:pPr>
      <w:pStyle w:val="a8"/>
    </w:pPr>
    <w:r w:rsidRPr="00105966">
      <w:rPr>
        <w:b/>
        <w:sz w:val="18"/>
      </w:rPr>
      <w:fldChar w:fldCharType="begin"/>
    </w:r>
    <w:r w:rsidRPr="00105966">
      <w:rPr>
        <w:b/>
        <w:sz w:val="18"/>
      </w:rPr>
      <w:instrText xml:space="preserve"> PAGE  \* MERGEFORMAT </w:instrText>
    </w:r>
    <w:r w:rsidRPr="00105966">
      <w:rPr>
        <w:b/>
        <w:sz w:val="18"/>
      </w:rPr>
      <w:fldChar w:fldCharType="separate"/>
    </w:r>
    <w:r w:rsidRPr="00105966">
      <w:rPr>
        <w:b/>
        <w:noProof/>
        <w:sz w:val="18"/>
      </w:rPr>
      <w:t>2</w:t>
    </w:r>
    <w:r w:rsidRPr="00105966">
      <w:rPr>
        <w:b/>
        <w:sz w:val="18"/>
      </w:rPr>
      <w:fldChar w:fldCharType="end"/>
    </w:r>
    <w:r>
      <w:rPr>
        <w:b/>
        <w:sz w:val="18"/>
      </w:rPr>
      <w:tab/>
    </w:r>
    <w:r>
      <w:t>GE.20-08139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D118" w14:textId="77777777" w:rsidR="00105966" w:rsidRPr="00105966" w:rsidRDefault="00105966" w:rsidP="00105966">
    <w:pPr>
      <w:pStyle w:val="a8"/>
      <w:tabs>
        <w:tab w:val="clear" w:pos="9639"/>
        <w:tab w:val="right" w:pos="9638"/>
      </w:tabs>
      <w:rPr>
        <w:b/>
        <w:sz w:val="18"/>
      </w:rPr>
    </w:pPr>
    <w:r>
      <w:t>GE.20-08139</w:t>
    </w:r>
    <w:r>
      <w:tab/>
    </w:r>
    <w:r w:rsidRPr="00105966">
      <w:rPr>
        <w:b/>
        <w:sz w:val="18"/>
      </w:rPr>
      <w:fldChar w:fldCharType="begin"/>
    </w:r>
    <w:r w:rsidRPr="00105966">
      <w:rPr>
        <w:b/>
        <w:sz w:val="18"/>
      </w:rPr>
      <w:instrText xml:space="preserve"> PAGE  \* MERGEFORMAT </w:instrText>
    </w:r>
    <w:r w:rsidRPr="00105966">
      <w:rPr>
        <w:b/>
        <w:sz w:val="18"/>
      </w:rPr>
      <w:fldChar w:fldCharType="separate"/>
    </w:r>
    <w:r w:rsidRPr="00105966">
      <w:rPr>
        <w:b/>
        <w:noProof/>
        <w:sz w:val="18"/>
      </w:rPr>
      <w:t>3</w:t>
    </w:r>
    <w:r w:rsidRPr="00105966">
      <w:rPr>
        <w:b/>
        <w:sz w:val="18"/>
      </w:rPr>
      <w:fldChar w:fldCharType="end"/>
    </w:r>
  </w:p>
  <w:p w14:paraId="7ED9616D" w14:textId="77777777" w:rsidR="00C14B09" w:rsidRDefault="00C1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2D6E" w14:textId="77777777" w:rsidR="00042B72" w:rsidRPr="00105966" w:rsidRDefault="00105966" w:rsidP="0010596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4DDF646" wp14:editId="523D99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20-08139  (R)</w:t>
    </w:r>
    <w:r>
      <w:rPr>
        <w:lang w:val="fr-CA"/>
      </w:rPr>
      <w:t xml:space="preserve">  020720  020720</w:t>
    </w:r>
    <w:r>
      <w:br/>
    </w:r>
    <w:r w:rsidRPr="00105966">
      <w:rPr>
        <w:rFonts w:ascii="C39T30Lfz" w:hAnsi="C39T30Lfz"/>
        <w:kern w:val="14"/>
        <w:sz w:val="56"/>
      </w:rPr>
      <w:t></w:t>
    </w:r>
    <w:r w:rsidRPr="00105966">
      <w:rPr>
        <w:rFonts w:ascii="C39T30Lfz" w:hAnsi="C39T30Lfz"/>
        <w:kern w:val="14"/>
        <w:sz w:val="56"/>
      </w:rPr>
      <w:t></w:t>
    </w:r>
    <w:r w:rsidRPr="00105966">
      <w:rPr>
        <w:rFonts w:ascii="C39T30Lfz" w:hAnsi="C39T30Lfz"/>
        <w:kern w:val="14"/>
        <w:sz w:val="56"/>
      </w:rPr>
      <w:t></w:t>
    </w:r>
    <w:r w:rsidRPr="00105966">
      <w:rPr>
        <w:rFonts w:ascii="C39T30Lfz" w:hAnsi="C39T30Lfz"/>
        <w:kern w:val="14"/>
        <w:sz w:val="56"/>
      </w:rPr>
      <w:t></w:t>
    </w:r>
    <w:r w:rsidRPr="00105966">
      <w:rPr>
        <w:rFonts w:ascii="C39T30Lfz" w:hAnsi="C39T30Lfz"/>
        <w:kern w:val="14"/>
        <w:sz w:val="56"/>
      </w:rPr>
      <w:t></w:t>
    </w:r>
    <w:r w:rsidRPr="00105966">
      <w:rPr>
        <w:rFonts w:ascii="C39T30Lfz" w:hAnsi="C39T30Lfz"/>
        <w:kern w:val="14"/>
        <w:sz w:val="56"/>
      </w:rPr>
      <w:t></w:t>
    </w:r>
    <w:r w:rsidRPr="00105966">
      <w:rPr>
        <w:rFonts w:ascii="C39T30Lfz" w:hAnsi="C39T30Lfz"/>
        <w:kern w:val="14"/>
        <w:sz w:val="56"/>
      </w:rPr>
      <w:t></w:t>
    </w:r>
    <w:r w:rsidRPr="00105966">
      <w:rPr>
        <w:rFonts w:ascii="C39T30Lfz" w:hAnsi="C39T30Lfz"/>
        <w:kern w:val="14"/>
        <w:sz w:val="56"/>
      </w:rPr>
      <w:t></w:t>
    </w:r>
    <w:r w:rsidRPr="0010596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40F934" wp14:editId="77A5032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AFB9" w14:textId="77777777" w:rsidR="00F922CC" w:rsidRPr="001075E9" w:rsidRDefault="00F922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0980B8" w14:textId="77777777" w:rsidR="00F922CC" w:rsidRDefault="00F922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77B389" w14:textId="77777777" w:rsidR="00105966" w:rsidRPr="00FE243B" w:rsidRDefault="00105966" w:rsidP="00105966">
      <w:pPr>
        <w:pStyle w:val="ad"/>
      </w:pPr>
      <w:r>
        <w:tab/>
      </w:r>
      <w:r w:rsidRPr="0010596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C410" w14:textId="44001DD2" w:rsidR="00105966" w:rsidRPr="00105966" w:rsidRDefault="0043313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FC9F" w14:textId="29112718" w:rsidR="00105966" w:rsidRPr="00105966" w:rsidRDefault="0043313C" w:rsidP="0010596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ECE/TRANS/WP.29/GRBP/2020/13</w:t>
    </w:r>
    <w:r>
      <w:fldChar w:fldCharType="end"/>
    </w:r>
  </w:p>
  <w:p w14:paraId="6E2955B2" w14:textId="77777777" w:rsidR="00C14B09" w:rsidRDefault="00C14B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7E7E" w14:textId="77777777" w:rsidR="00105966" w:rsidRDefault="00105966" w:rsidP="0010596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A32C3"/>
    <w:multiLevelType w:val="hybridMultilevel"/>
    <w:tmpl w:val="2D58E94E"/>
    <w:lvl w:ilvl="0" w:tplc="BEE878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50" w:hanging="360"/>
      </w:pPr>
    </w:lvl>
    <w:lvl w:ilvl="2" w:tplc="080C001B">
      <w:start w:val="1"/>
      <w:numFmt w:val="lowerRoman"/>
      <w:lvlText w:val="%3."/>
      <w:lvlJc w:val="right"/>
      <w:pPr>
        <w:ind w:left="2370" w:hanging="180"/>
      </w:pPr>
    </w:lvl>
    <w:lvl w:ilvl="3" w:tplc="080C000F">
      <w:start w:val="1"/>
      <w:numFmt w:val="decimal"/>
      <w:lvlText w:val="%4."/>
      <w:lvlJc w:val="left"/>
      <w:pPr>
        <w:ind w:left="3090" w:hanging="360"/>
      </w:pPr>
    </w:lvl>
    <w:lvl w:ilvl="4" w:tplc="080C0019">
      <w:start w:val="1"/>
      <w:numFmt w:val="lowerLetter"/>
      <w:lvlText w:val="%5."/>
      <w:lvlJc w:val="left"/>
      <w:pPr>
        <w:ind w:left="3810" w:hanging="360"/>
      </w:pPr>
    </w:lvl>
    <w:lvl w:ilvl="5" w:tplc="080C001B">
      <w:start w:val="1"/>
      <w:numFmt w:val="lowerRoman"/>
      <w:lvlText w:val="%6."/>
      <w:lvlJc w:val="right"/>
      <w:pPr>
        <w:ind w:left="4530" w:hanging="180"/>
      </w:pPr>
    </w:lvl>
    <w:lvl w:ilvl="6" w:tplc="080C000F">
      <w:start w:val="1"/>
      <w:numFmt w:val="decimal"/>
      <w:lvlText w:val="%7."/>
      <w:lvlJc w:val="left"/>
      <w:pPr>
        <w:ind w:left="5250" w:hanging="360"/>
      </w:pPr>
    </w:lvl>
    <w:lvl w:ilvl="7" w:tplc="080C0019">
      <w:start w:val="1"/>
      <w:numFmt w:val="lowerLetter"/>
      <w:lvlText w:val="%8."/>
      <w:lvlJc w:val="left"/>
      <w:pPr>
        <w:ind w:left="5970" w:hanging="360"/>
      </w:pPr>
    </w:lvl>
    <w:lvl w:ilvl="8" w:tplc="080C001B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  <w:lvlOverride w:ilvl="0">
      <w:lvl w:ilvl="0" w:tplc="04100001">
        <w:start w:val="1"/>
        <w:numFmt w:val="bullet"/>
        <w:lvlText w:val="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23">
    <w:abstractNumId w:val="17"/>
    <w:lvlOverride w:ilvl="0">
      <w:lvl w:ilvl="0" w:tplc="BEE8785E">
        <w:start w:val="1"/>
        <w:numFmt w:val="lowerLetter"/>
        <w:lvlText w:val="%1)"/>
        <w:lvlJc w:val="left"/>
        <w:pPr>
          <w:ind w:left="93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CC"/>
    <w:rsid w:val="000122C4"/>
    <w:rsid w:val="00033EE1"/>
    <w:rsid w:val="00042B72"/>
    <w:rsid w:val="000558BD"/>
    <w:rsid w:val="000B57E7"/>
    <w:rsid w:val="000B6373"/>
    <w:rsid w:val="000E4E5B"/>
    <w:rsid w:val="000F09DF"/>
    <w:rsid w:val="000F398C"/>
    <w:rsid w:val="000F61B2"/>
    <w:rsid w:val="00105966"/>
    <w:rsid w:val="001075E9"/>
    <w:rsid w:val="001169B3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297D"/>
    <w:rsid w:val="002A00F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28A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AFE"/>
    <w:rsid w:val="003E0B46"/>
    <w:rsid w:val="00407B78"/>
    <w:rsid w:val="00424203"/>
    <w:rsid w:val="0043313C"/>
    <w:rsid w:val="00452493"/>
    <w:rsid w:val="00453318"/>
    <w:rsid w:val="00454AF2"/>
    <w:rsid w:val="00454E07"/>
    <w:rsid w:val="00472C5C"/>
    <w:rsid w:val="004B7D6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657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5200"/>
    <w:rsid w:val="00806737"/>
    <w:rsid w:val="00825F8D"/>
    <w:rsid w:val="00834B71"/>
    <w:rsid w:val="00853939"/>
    <w:rsid w:val="0086445C"/>
    <w:rsid w:val="00894693"/>
    <w:rsid w:val="008A08D7"/>
    <w:rsid w:val="008A37C8"/>
    <w:rsid w:val="008B6909"/>
    <w:rsid w:val="008D53B6"/>
    <w:rsid w:val="008E18F5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62B1"/>
    <w:rsid w:val="00BC18B2"/>
    <w:rsid w:val="00BD33EE"/>
    <w:rsid w:val="00BE1CC7"/>
    <w:rsid w:val="00BE39B2"/>
    <w:rsid w:val="00BE6888"/>
    <w:rsid w:val="00C106D6"/>
    <w:rsid w:val="00C119AE"/>
    <w:rsid w:val="00C14B0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6E3B"/>
    <w:rsid w:val="00E73F76"/>
    <w:rsid w:val="00E90D1A"/>
    <w:rsid w:val="00EA2C9F"/>
    <w:rsid w:val="00EA420E"/>
    <w:rsid w:val="00ED0BDA"/>
    <w:rsid w:val="00EE142A"/>
    <w:rsid w:val="00EF1360"/>
    <w:rsid w:val="00EF3220"/>
    <w:rsid w:val="00F07972"/>
    <w:rsid w:val="00F2523A"/>
    <w:rsid w:val="00F43903"/>
    <w:rsid w:val="00F43AFD"/>
    <w:rsid w:val="00F922C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81BD2F"/>
  <w15:docId w15:val="{0EFBD19D-1E31-4307-9939-851800F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05966"/>
    <w:rPr>
      <w:lang w:val="ru-RU" w:eastAsia="en-US"/>
    </w:rPr>
  </w:style>
  <w:style w:type="character" w:customStyle="1" w:styleId="HChGChar">
    <w:name w:val="_ H _Ch_G Char"/>
    <w:link w:val="HChG"/>
    <w:rsid w:val="00105966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105966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105966"/>
    <w:rPr>
      <w:lang w:val="en-GB" w:eastAsia="en-US"/>
    </w:rPr>
  </w:style>
  <w:style w:type="paragraph" w:styleId="af3">
    <w:name w:val="List Paragraph"/>
    <w:basedOn w:val="a"/>
    <w:uiPriority w:val="34"/>
    <w:qFormat/>
    <w:rsid w:val="00105966"/>
    <w:pPr>
      <w:ind w:left="708"/>
    </w:pPr>
    <w:rPr>
      <w:rFonts w:eastAsia="Times New Roman" w:cs="Times New Roman"/>
      <w:szCs w:val="20"/>
      <w:lang w:val="en-GB"/>
    </w:rPr>
  </w:style>
  <w:style w:type="paragraph" w:customStyle="1" w:styleId="notessoustab">
    <w:name w:val="notes sous tab"/>
    <w:basedOn w:val="a"/>
    <w:qFormat/>
    <w:rsid w:val="001059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customStyle="1" w:styleId="af4">
    <w:name w:val="(a)"/>
    <w:basedOn w:val="a"/>
    <w:qFormat/>
    <w:rsid w:val="00105966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01.png@01D640B5.78837E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2386</Words>
  <Characters>15802</Characters>
  <Application>Microsoft Office Word</Application>
  <DocSecurity>0</DocSecurity>
  <Lines>1755</Lines>
  <Paragraphs>466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ECE/TRANS/WP.29/GRBP/2020/13</dc:title>
  <dc:subject/>
  <dc:creator>Olga OVTCHINNIKOVA</dc:creator>
  <cp:keywords/>
  <cp:lastModifiedBy>Olga Ovchinnikova</cp:lastModifiedBy>
  <cp:revision>3</cp:revision>
  <cp:lastPrinted>2020-07-02T12:44:00Z</cp:lastPrinted>
  <dcterms:created xsi:type="dcterms:W3CDTF">2020-07-02T12:44:00Z</dcterms:created>
  <dcterms:modified xsi:type="dcterms:W3CDTF">2020-07-02T12:45:00Z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