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EAA7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E1687C" w14:textId="77777777" w:rsidR="002D5AAC" w:rsidRDefault="002D5AAC" w:rsidP="005668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F724A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9BD297" w14:textId="77777777" w:rsidR="002D5AAC" w:rsidRDefault="00566850" w:rsidP="00566850">
            <w:pPr>
              <w:jc w:val="right"/>
            </w:pPr>
            <w:r w:rsidRPr="00566850">
              <w:rPr>
                <w:sz w:val="40"/>
              </w:rPr>
              <w:t>ECE</w:t>
            </w:r>
            <w:r>
              <w:t>/TRANS/WP.29/GRBP/2020/10</w:t>
            </w:r>
          </w:p>
        </w:tc>
      </w:tr>
      <w:tr w:rsidR="002D5AAC" w:rsidRPr="00363FF8" w14:paraId="376991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2D64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283005" wp14:editId="30C707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5E9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7A9467" w14:textId="77777777" w:rsidR="002D5AAC" w:rsidRDefault="005668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9C16DA" w14:textId="77777777" w:rsidR="00566850" w:rsidRDefault="00566850" w:rsidP="005668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2020</w:t>
            </w:r>
          </w:p>
          <w:p w14:paraId="09255E2C" w14:textId="77777777" w:rsidR="00566850" w:rsidRDefault="00566850" w:rsidP="005668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9A8191" w14:textId="77777777" w:rsidR="00566850" w:rsidRPr="008D53B6" w:rsidRDefault="00566850" w:rsidP="005668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08AF16" w14:textId="77777777" w:rsidR="00566850" w:rsidRDefault="008A37C8" w:rsidP="00B6066D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3031DE5F" w14:textId="77777777" w:rsidR="00D63FD4" w:rsidRPr="000D79ED" w:rsidRDefault="00D63FD4" w:rsidP="00B6066D">
      <w:pPr>
        <w:spacing w:before="120"/>
        <w:rPr>
          <w:sz w:val="28"/>
          <w:szCs w:val="28"/>
        </w:rPr>
      </w:pPr>
      <w:r w:rsidRPr="000D79ED">
        <w:rPr>
          <w:sz w:val="28"/>
          <w:szCs w:val="28"/>
        </w:rPr>
        <w:t>Комитет по внутреннему транспорту</w:t>
      </w:r>
    </w:p>
    <w:p w14:paraId="042CB443" w14:textId="77777777" w:rsidR="00D63FD4" w:rsidRPr="000D79ED" w:rsidRDefault="00D63FD4" w:rsidP="00B6066D">
      <w:pPr>
        <w:spacing w:before="120"/>
        <w:rPr>
          <w:b/>
          <w:sz w:val="24"/>
          <w:szCs w:val="24"/>
        </w:rPr>
      </w:pPr>
      <w:r w:rsidRPr="000D79E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0D79ED">
        <w:rPr>
          <w:b/>
          <w:bCs/>
          <w:sz w:val="24"/>
          <w:szCs w:val="24"/>
        </w:rPr>
        <w:br/>
      </w:r>
      <w:r w:rsidRPr="000D79ED">
        <w:rPr>
          <w:b/>
          <w:bCs/>
          <w:sz w:val="24"/>
          <w:szCs w:val="24"/>
        </w:rPr>
        <w:t>в области транспортных средств</w:t>
      </w:r>
    </w:p>
    <w:p w14:paraId="420C2856" w14:textId="77777777" w:rsidR="00D63FD4" w:rsidRPr="009F2F11" w:rsidRDefault="00D63FD4" w:rsidP="00B6066D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67743558" w14:textId="77777777" w:rsidR="00D63FD4" w:rsidRPr="009F2F11" w:rsidRDefault="00D63FD4" w:rsidP="00B6066D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14:paraId="702F6375" w14:textId="77777777" w:rsidR="00D63FD4" w:rsidRPr="009F2F11" w:rsidRDefault="00D63FD4" w:rsidP="00B6066D">
      <w:pPr>
        <w:rPr>
          <w:bCs/>
        </w:rPr>
      </w:pPr>
      <w:r>
        <w:t>Женева, 7</w:t>
      </w:r>
      <w:r w:rsidRPr="00C54B11">
        <w:t>–</w:t>
      </w:r>
      <w:r>
        <w:t>9 сентября 2020 года</w:t>
      </w:r>
    </w:p>
    <w:p w14:paraId="65076E52" w14:textId="77777777" w:rsidR="00D63FD4" w:rsidRPr="009F2F11" w:rsidRDefault="00D63FD4" w:rsidP="00B6066D">
      <w:pPr>
        <w:rPr>
          <w:bCs/>
        </w:rPr>
      </w:pPr>
      <w:r>
        <w:t>Пункт 3 предварительной повестки дня</w:t>
      </w:r>
    </w:p>
    <w:p w14:paraId="69203281" w14:textId="77777777" w:rsidR="00D63FD4" w:rsidRPr="009F2F11" w:rsidRDefault="00D63FD4" w:rsidP="00B6066D">
      <w:r>
        <w:rPr>
          <w:b/>
          <w:bCs/>
        </w:rPr>
        <w:t>Правила № 51 ООН (шум, производимый транспортными</w:t>
      </w:r>
      <w:r w:rsidR="000D79ED">
        <w:rPr>
          <w:b/>
          <w:bCs/>
        </w:rPr>
        <w:br/>
      </w:r>
      <w:r>
        <w:rPr>
          <w:b/>
          <w:bCs/>
        </w:rPr>
        <w:t>средствами категорий M и N)</w:t>
      </w:r>
    </w:p>
    <w:p w14:paraId="133E5C3A" w14:textId="77777777" w:rsidR="00D63FD4" w:rsidRPr="009F2F11" w:rsidRDefault="00D63FD4" w:rsidP="00B6066D">
      <w:pPr>
        <w:pStyle w:val="HChG"/>
      </w:pPr>
      <w:r>
        <w:tab/>
      </w:r>
      <w:r>
        <w:tab/>
      </w:r>
      <w:r>
        <w:rPr>
          <w:bCs/>
        </w:rPr>
        <w:t>Предложение о пересмотренном круге ведения неофициальной рабочей группы по дополнительным положениям об уровне звука</w:t>
      </w:r>
      <w:r>
        <w:t xml:space="preserve"> </w:t>
      </w:r>
    </w:p>
    <w:p w14:paraId="5A64DCFC" w14:textId="77777777" w:rsidR="00D63FD4" w:rsidRPr="009F2F11" w:rsidRDefault="00D63FD4" w:rsidP="00B6066D">
      <w:pPr>
        <w:pStyle w:val="H1G"/>
        <w:ind w:right="1467" w:firstLine="0"/>
      </w:pPr>
      <w:r>
        <w:rPr>
          <w:bCs/>
        </w:rPr>
        <w:t>Представлено неофициальной рабочей группой по</w:t>
      </w:r>
      <w:r w:rsidR="000D79ED">
        <w:rPr>
          <w:bCs/>
          <w:lang w:val="fr-CA"/>
        </w:rPr>
        <w:t> </w:t>
      </w:r>
      <w:r>
        <w:rPr>
          <w:bCs/>
        </w:rPr>
        <w:t>дополнительным положениям об уровне звука</w:t>
      </w:r>
      <w:r w:rsidRPr="000D79E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A7E8710" w14:textId="77777777" w:rsidR="00D63FD4" w:rsidRPr="009F2F11" w:rsidRDefault="00D63FD4" w:rsidP="00B6066D">
      <w:pPr>
        <w:pStyle w:val="SingleTxtG"/>
      </w:pPr>
      <w:r>
        <w:tab/>
      </w:r>
      <w:r w:rsidR="000D79ED">
        <w:tab/>
      </w:r>
      <w:r>
        <w:t>Воспроизведенный ниже текст был подготовлен экспертами от неофициальной рабочей группы по дополнительным положениям об уровне звука (НРГ по ДПУЗ) в целях обновления ее круга ведения с учетом уже одобренных предложений НРГ по ДПУЗ и достигнутого прогресса, а также последствий пандемии вируса COVID. В его основу положено приложение III к документу ECE/TRANS/WP.29/GRB/66. Изменения выделены жирным шрифтом в случае нового текста либо зачеркиванием</w:t>
      </w:r>
      <w:r w:rsidR="006A32C8" w:rsidRPr="006A32C8">
        <w:t xml:space="preserve"> </w:t>
      </w:r>
      <w:r>
        <w:t>в случае исключенного текста.</w:t>
      </w:r>
    </w:p>
    <w:p w14:paraId="131050A6" w14:textId="77777777" w:rsidR="00D63FD4" w:rsidRPr="009F2F11" w:rsidRDefault="00D63FD4" w:rsidP="00B6066D">
      <w:pPr>
        <w:spacing w:line="240" w:lineRule="auto"/>
      </w:pPr>
      <w:r w:rsidRPr="009F2F11">
        <w:br w:type="page"/>
      </w:r>
    </w:p>
    <w:p w14:paraId="73F2AFFE" w14:textId="77777777" w:rsidR="00D63FD4" w:rsidRPr="009F2F11" w:rsidRDefault="00D63FD4" w:rsidP="00B6066D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40568C40" w14:textId="77777777" w:rsidR="00D63FD4" w:rsidRPr="009F2F11" w:rsidRDefault="00D63FD4" w:rsidP="00B6066D">
      <w:pPr>
        <w:pStyle w:val="H1G"/>
      </w:pPr>
      <w:r>
        <w:tab/>
        <w:t>A.</w:t>
      </w:r>
      <w:r>
        <w:tab/>
        <w:t>Введение</w:t>
      </w:r>
    </w:p>
    <w:p w14:paraId="534F3928" w14:textId="77777777" w:rsidR="00D63FD4" w:rsidRPr="00BB5E99" w:rsidRDefault="00D63FD4" w:rsidP="00B6066D">
      <w:pPr>
        <w:pStyle w:val="SingleTxtG"/>
        <w:ind w:right="1042"/>
      </w:pPr>
      <w:r>
        <w:t>1.</w:t>
      </w:r>
      <w:r>
        <w:tab/>
        <w:t>В рамках неофициальной группы по будущей работе GRB</w:t>
      </w:r>
      <w:r>
        <w:rPr>
          <w:b/>
          <w:bCs/>
        </w:rPr>
        <w:t>P</w:t>
      </w:r>
      <w:r>
        <w:t>, а также в ходе шестьдесят второй, шестьдесят третьей и шестьдесят четвертой сессий GRB</w:t>
      </w:r>
      <w:r>
        <w:rPr>
          <w:b/>
          <w:bCs/>
        </w:rPr>
        <w:t>P</w:t>
      </w:r>
      <w:r>
        <w:t xml:space="preserve"> были выражены некоторые опасения относительно ДПУЗ: </w:t>
      </w:r>
    </w:p>
    <w:p w14:paraId="21509F6E" w14:textId="0D831353" w:rsidR="00D63FD4" w:rsidRPr="00B6066D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trike/>
        </w:rPr>
      </w:pPr>
      <w:r w:rsidRPr="00B6066D">
        <w:rPr>
          <w:strike/>
        </w:rPr>
        <w:t>•</w:t>
      </w:r>
      <w:r w:rsidRPr="00B6066D">
        <w:rPr>
          <w:strike/>
        </w:rPr>
        <w:tab/>
      </w:r>
      <w:r w:rsidR="00D63FD4" w:rsidRPr="00B6066D">
        <w:rPr>
          <w:strike/>
        </w:rPr>
        <w:t>обновление и упрощение текста для повышения его ясности в краткосрочной перспективе;</w:t>
      </w:r>
    </w:p>
    <w:p w14:paraId="2D010804" w14:textId="6BCF5F2C" w:rsidR="00D63FD4" w:rsidRPr="00B6066D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trike/>
        </w:rPr>
      </w:pPr>
      <w:r w:rsidRPr="00B6066D">
        <w:rPr>
          <w:strike/>
        </w:rPr>
        <w:t>•</w:t>
      </w:r>
      <w:r w:rsidRPr="00B6066D">
        <w:rPr>
          <w:strike/>
        </w:rPr>
        <w:tab/>
      </w:r>
      <w:r w:rsidR="00D63FD4" w:rsidRPr="00B6066D">
        <w:rPr>
          <w:strike/>
        </w:rPr>
        <w:t>отсутствие предельных значений звука для транспортных средств категории N</w:t>
      </w:r>
      <w:r w:rsidR="00D63FD4" w:rsidRPr="00B6066D">
        <w:rPr>
          <w:strike/>
          <w:vertAlign w:val="subscript"/>
        </w:rPr>
        <w:t>1</w:t>
      </w:r>
      <w:r w:rsidR="00D63FD4" w:rsidRPr="00B6066D">
        <w:rPr>
          <w:strike/>
        </w:rPr>
        <w:t xml:space="preserve"> и внедорожных транспортных средств в пункте 5.3 приложения 7;</w:t>
      </w:r>
    </w:p>
    <w:p w14:paraId="1B9D5F1E" w14:textId="56829D0A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для гибридных транспортных средств с последовательной схемой привода, которые </w:t>
      </w:r>
      <w:r w:rsidR="00D63FD4">
        <w:rPr>
          <w:b/>
          <w:bCs/>
        </w:rPr>
        <w:t xml:space="preserve">были </w:t>
      </w:r>
      <w:r w:rsidR="00D63FD4">
        <w:t>исключен</w:t>
      </w:r>
      <w:r w:rsidR="00D63FD4">
        <w:rPr>
          <w:strike/>
        </w:rPr>
        <w:t>н</w:t>
      </w:r>
      <w:r w:rsidR="00D63FD4">
        <w:t>ы</w:t>
      </w:r>
      <w:r w:rsidR="00D63FD4">
        <w:rPr>
          <w:strike/>
        </w:rPr>
        <w:t>х</w:t>
      </w:r>
      <w:r w:rsidR="00D63FD4">
        <w:t xml:space="preserve"> из ДПУЗ до 30 июня 2019 года, потребуется внести в Правила № 51 </w:t>
      </w:r>
      <w:r w:rsidR="00D63FD4">
        <w:rPr>
          <w:b/>
          <w:bCs/>
        </w:rPr>
        <w:t xml:space="preserve">ООН </w:t>
      </w:r>
      <w:r w:rsidR="00D63FD4">
        <w:t>положения о новых методах испытаний;</w:t>
      </w:r>
    </w:p>
    <w:p w14:paraId="7F56B752" w14:textId="7486128D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ДПУЗ как составная часть официального утверждения типа (а не как заявление изготовителя); </w:t>
      </w:r>
    </w:p>
    <w:p w14:paraId="3CC3B22F" w14:textId="6B0D33B8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ДПУЗ как важный элемент «инструментария» (приложения 3 и 7, периодические технические осмотры, манипуляции, установка глушителей после продажи транспортного средства, улучшение условий для проверки на дорогах и т. д.), который нацелен на компоненты, связанные с реально издаваемым уровнем звука, и будет пересматриваться перед тем, как </w:t>
      </w:r>
      <w:r w:rsidR="006A32C8">
        <w:br/>
      </w:r>
      <w:r w:rsidR="00D63FD4">
        <w:t>будут</w:t>
      </w:r>
      <w:r w:rsidR="006A32C8" w:rsidRPr="006A32C8">
        <w:t xml:space="preserve"> </w:t>
      </w:r>
      <w:r w:rsidR="00D63FD4">
        <w:t>выдвигаться какие-либо законодательные инициативы по изменению</w:t>
      </w:r>
      <w:r w:rsidR="006A32C8" w:rsidRPr="006A32C8">
        <w:t xml:space="preserve"> </w:t>
      </w:r>
      <w:r w:rsidR="00D63FD4">
        <w:t>предельных значений шума, требуемых для официального утверждения типа;</w:t>
      </w:r>
    </w:p>
    <w:p w14:paraId="3A979668" w14:textId="600997B0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>более общий технический обзор в сотрудничестве с ИСО (усовершенствование методов);</w:t>
      </w:r>
    </w:p>
    <w:p w14:paraId="6471EBBF" w14:textId="20044CF8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strike/>
        </w:rPr>
      </w:pPr>
      <w:r w:rsidRPr="009F2F11">
        <w:rPr>
          <w:strike/>
        </w:rPr>
        <w:t>•</w:t>
      </w:r>
      <w:r w:rsidRPr="00363FF8">
        <w:tab/>
      </w:r>
      <w:r w:rsidR="00D63FD4" w:rsidRPr="00B6066D">
        <w:rPr>
          <w:b/>
          <w:bCs/>
        </w:rPr>
        <w:t>НРГ по ДПУЗ начала свою работу в 2016 году, но не может закончить ее в 2020 году ввиду ситуации с вирусом Covid-19. В этой связи работа группы продлена до 2021 года</w:t>
      </w:r>
      <w:r w:rsidR="00D63FD4">
        <w:t xml:space="preserve"> </w:t>
      </w:r>
      <w:r w:rsidR="00D63FD4">
        <w:rPr>
          <w:strike/>
        </w:rPr>
        <w:t>предложение об учреждении НРГ по ДПУЗ с 2016 года</w:t>
      </w:r>
      <w:r w:rsidR="00D63FD4">
        <w:t xml:space="preserve">. </w:t>
      </w:r>
    </w:p>
    <w:p w14:paraId="016DE1AC" w14:textId="77777777" w:rsidR="00D63FD4" w:rsidRPr="009F2F11" w:rsidRDefault="00D63FD4" w:rsidP="00C57489">
      <w:pPr>
        <w:pStyle w:val="SingleTxtG"/>
        <w:ind w:right="1042"/>
      </w:pPr>
      <w:r>
        <w:t>2.</w:t>
      </w:r>
      <w:r>
        <w:tab/>
        <w:t>Настоящим предложением вводится круг ведения новой НРГ по ДПУЗ (Правила</w:t>
      </w:r>
      <w:r w:rsidR="006A32C8">
        <w:rPr>
          <w:lang w:val="fr-CA"/>
        </w:rPr>
        <w:t> </w:t>
      </w:r>
      <w:r>
        <w:t>ООН № 41 и 51 в рамках Соглашения 1958 года).</w:t>
      </w:r>
    </w:p>
    <w:p w14:paraId="6F772A72" w14:textId="77777777" w:rsidR="00D63FD4" w:rsidRPr="009F2F11" w:rsidRDefault="00D63FD4" w:rsidP="00B6066D">
      <w:pPr>
        <w:pStyle w:val="SingleTxtG"/>
        <w:ind w:right="1042"/>
      </w:pPr>
      <w:r>
        <w:t>3.</w:t>
      </w:r>
      <w:r>
        <w:tab/>
        <w:t>Задача данной группы состоит в усовершенствовании этих правил.</w:t>
      </w:r>
    </w:p>
    <w:p w14:paraId="49A442A3" w14:textId="77777777" w:rsidR="00D63FD4" w:rsidRPr="009F2F11" w:rsidRDefault="00D63FD4" w:rsidP="00B6066D">
      <w:pPr>
        <w:pStyle w:val="H1G"/>
        <w:ind w:right="1042"/>
      </w:pPr>
      <w:r>
        <w:tab/>
        <w:t>B.</w:t>
      </w:r>
      <w:r>
        <w:tab/>
      </w:r>
      <w:r>
        <w:rPr>
          <w:bCs/>
        </w:rPr>
        <w:t>Цель неофициальной рабочей группы по дополнительным положениям об уровне звука</w:t>
      </w:r>
    </w:p>
    <w:p w14:paraId="3D9D49E5" w14:textId="77777777" w:rsidR="00D63FD4" w:rsidRPr="009F2F11" w:rsidRDefault="00D63FD4" w:rsidP="00B6066D">
      <w:pPr>
        <w:pStyle w:val="SingleTxtG"/>
        <w:ind w:right="1042"/>
      </w:pPr>
      <w:r>
        <w:t>4.</w:t>
      </w:r>
      <w:r>
        <w:tab/>
        <w:t xml:space="preserve">Сфера действия и цель основаны на неофициальном документе GRB-64-16. </w:t>
      </w:r>
    </w:p>
    <w:p w14:paraId="5628B87F" w14:textId="77777777" w:rsidR="00D63FD4" w:rsidRPr="009F2F11" w:rsidRDefault="00D63FD4" w:rsidP="00B6066D">
      <w:pPr>
        <w:pStyle w:val="SingleTxtG"/>
        <w:ind w:right="1042"/>
      </w:pPr>
      <w:r>
        <w:t>5.</w:t>
      </w:r>
      <w:r>
        <w:tab/>
        <w:t>Сфера действия первоначально распространяется на категории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</w:t>
      </w:r>
      <w:r>
        <w:rPr>
          <w:vertAlign w:val="subscript"/>
        </w:rPr>
        <w:t>3</w:t>
      </w:r>
      <w:r>
        <w:t xml:space="preserve">.    </w:t>
      </w:r>
    </w:p>
    <w:p w14:paraId="733AC5F6" w14:textId="77777777" w:rsidR="00D63FD4" w:rsidRPr="009F2F11" w:rsidRDefault="00D63FD4" w:rsidP="00B6066D">
      <w:pPr>
        <w:pStyle w:val="SingleTxtG"/>
        <w:ind w:right="1042"/>
      </w:pPr>
      <w:r>
        <w:t>6.</w:t>
      </w:r>
      <w:r>
        <w:tab/>
        <w:t xml:space="preserve">В качестве первостепенной цели </w:t>
      </w:r>
      <w:r>
        <w:rPr>
          <w:strike/>
        </w:rPr>
        <w:t>НРГ по ДПУЗ ведет работу по следующим направлениям</w:t>
      </w:r>
      <w:r>
        <w:t>:</w:t>
      </w:r>
    </w:p>
    <w:p w14:paraId="30C968CD" w14:textId="77777777" w:rsidR="00D63FD4" w:rsidRPr="009F2F11" w:rsidRDefault="00D63FD4" w:rsidP="006A32C8">
      <w:pPr>
        <w:pStyle w:val="SingleTxtG"/>
        <w:ind w:right="1042"/>
        <w:rPr>
          <w:i/>
          <w:strike/>
        </w:rPr>
      </w:pPr>
      <w:r>
        <w:rPr>
          <w:i/>
          <w:iCs/>
          <w:strike/>
        </w:rPr>
        <w:t>в краткосрочной перспективе (к сессиям GRB в период с сентября 2018 года по сентябрь 2019 года)</w:t>
      </w:r>
    </w:p>
    <w:p w14:paraId="39C652D2" w14:textId="77777777" w:rsidR="00D63FD4" w:rsidRPr="009F2F11" w:rsidRDefault="00D63FD4" w:rsidP="00B6066D">
      <w:pPr>
        <w:pStyle w:val="SingleTxtG"/>
        <w:ind w:left="1701" w:right="1042" w:hanging="567"/>
        <w:rPr>
          <w:b/>
          <w:bCs/>
          <w:i/>
        </w:rPr>
      </w:pPr>
      <w:r>
        <w:rPr>
          <w:b/>
          <w:bCs/>
          <w:i/>
          <w:iCs/>
        </w:rPr>
        <w:t>по состоянию на данный момент НРГ по ДПУЗ завершила следующую работу</w:t>
      </w:r>
      <w:r w:rsidRPr="006A32C8">
        <w:rPr>
          <w:b/>
          <w:bCs/>
        </w:rPr>
        <w:t>:</w:t>
      </w:r>
    </w:p>
    <w:p w14:paraId="08640DAC" w14:textId="1F0BBAA7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>толкование пункта 6.2.3 в поправках серии 03 к Правилам № 51 ООН;</w:t>
      </w:r>
    </w:p>
    <w:p w14:paraId="016D28A0" w14:textId="0997C921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bCs/>
        </w:rPr>
      </w:pPr>
      <w:r w:rsidRPr="009F2F11">
        <w:rPr>
          <w:bCs/>
        </w:rPr>
        <w:t>•</w:t>
      </w:r>
      <w:r w:rsidRPr="009F2F11">
        <w:rPr>
          <w:bCs/>
        </w:rPr>
        <w:tab/>
      </w:r>
      <w:r w:rsidR="00D63FD4">
        <w:rPr>
          <w:b/>
          <w:bCs/>
        </w:rPr>
        <w:t>включение ДПУЗ в положения об официальном утверждении типа Правил</w:t>
      </w:r>
      <w:r w:rsidR="006A32C8">
        <w:rPr>
          <w:b/>
          <w:bCs/>
          <w:lang w:val="fr-CA"/>
        </w:rPr>
        <w:t> </w:t>
      </w:r>
      <w:r w:rsidR="00D63FD4">
        <w:rPr>
          <w:b/>
          <w:bCs/>
        </w:rPr>
        <w:t>№ 41 ООН;</w:t>
      </w:r>
    </w:p>
    <w:p w14:paraId="53BC2AE3" w14:textId="4893D9CF" w:rsidR="00D63FD4" w:rsidRPr="00DB13AE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bCs/>
        </w:rPr>
      </w:pPr>
      <w:r w:rsidRPr="009F2F11">
        <w:rPr>
          <w:bCs/>
        </w:rPr>
        <w:t>•</w:t>
      </w:r>
      <w:r w:rsidRPr="009F2F11">
        <w:rPr>
          <w:bCs/>
        </w:rPr>
        <w:tab/>
      </w:r>
      <w:r w:rsidR="00D63FD4">
        <w:rPr>
          <w:b/>
          <w:bCs/>
        </w:rPr>
        <w:t>дополнения 3</w:t>
      </w:r>
      <w:r w:rsidR="006A32C8" w:rsidRPr="006A32C8">
        <w:rPr>
          <w:b/>
          <w:bCs/>
        </w:rPr>
        <w:t>–</w:t>
      </w:r>
      <w:r w:rsidR="00D63FD4">
        <w:rPr>
          <w:b/>
          <w:bCs/>
        </w:rPr>
        <w:t>6 к поправкам серии 03 к Правилам № 51 ООН</w:t>
      </w:r>
      <w:r w:rsidR="00DB13AE">
        <w:rPr>
          <w:b/>
          <w:bCs/>
        </w:rPr>
        <w:t>;</w:t>
      </w:r>
    </w:p>
    <w:p w14:paraId="74C6191C" w14:textId="77777777" w:rsidR="00D63FD4" w:rsidRPr="009F2F11" w:rsidRDefault="00D63FD4" w:rsidP="00B6066D">
      <w:pPr>
        <w:pStyle w:val="SingleTxtG"/>
        <w:ind w:right="1042"/>
        <w:rPr>
          <w:i/>
          <w:strike/>
        </w:rPr>
      </w:pPr>
      <w:r>
        <w:rPr>
          <w:i/>
          <w:iCs/>
          <w:strike/>
        </w:rPr>
        <w:t>в среднесрочной и долгосрочной перспективе</w:t>
      </w:r>
      <w:r>
        <w:t xml:space="preserve"> </w:t>
      </w:r>
    </w:p>
    <w:p w14:paraId="6EBE39E2" w14:textId="77777777" w:rsidR="00D63FD4" w:rsidRPr="009F2F11" w:rsidRDefault="00D63FD4" w:rsidP="006A32C8">
      <w:pPr>
        <w:pStyle w:val="SingleTxtG"/>
        <w:pageBreakBefore/>
        <w:ind w:left="1138" w:right="1037"/>
        <w:rPr>
          <w:b/>
          <w:bCs/>
          <w:i/>
        </w:rPr>
      </w:pPr>
      <w:r>
        <w:rPr>
          <w:b/>
          <w:bCs/>
          <w:i/>
          <w:iCs/>
        </w:rPr>
        <w:lastRenderedPageBreak/>
        <w:t>работа по-прежнему ведется по следующим направлениям:</w:t>
      </w:r>
    </w:p>
    <w:p w14:paraId="12BF96E7" w14:textId="29987C9A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>сбор данных по всем условиям вождения для существующих транспортных средств категорий М</w:t>
      </w:r>
      <w:r w:rsidR="00D63FD4">
        <w:rPr>
          <w:vertAlign w:val="subscript"/>
        </w:rPr>
        <w:t>1</w:t>
      </w:r>
      <w:r w:rsidR="00D63FD4">
        <w:t>, N</w:t>
      </w:r>
      <w:r w:rsidR="00D63FD4">
        <w:rPr>
          <w:vertAlign w:val="subscript"/>
        </w:rPr>
        <w:t>1</w:t>
      </w:r>
      <w:r w:rsidR="00D63FD4">
        <w:t xml:space="preserve"> и L</w:t>
      </w:r>
      <w:r w:rsidR="00D63FD4">
        <w:rPr>
          <w:vertAlign w:val="subscript"/>
        </w:rPr>
        <w:t>3</w:t>
      </w:r>
      <w:r w:rsidR="00D63FD4">
        <w:t>;</w:t>
      </w:r>
    </w:p>
    <w:p w14:paraId="5B0CE2E0" w14:textId="7055E0A8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корреляция данных с существующими или новыми моделями; </w:t>
      </w:r>
    </w:p>
    <w:p w14:paraId="186885BE" w14:textId="38D5777E" w:rsidR="00D63FD4" w:rsidRPr="002A2796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color w:val="000000" w:themeColor="text1"/>
        </w:rPr>
      </w:pPr>
      <w:r w:rsidRPr="002A2796">
        <w:rPr>
          <w:color w:val="000000" w:themeColor="text1"/>
        </w:rPr>
        <w:t>•</w:t>
      </w:r>
      <w:r w:rsidRPr="002A2796">
        <w:rPr>
          <w:color w:val="000000" w:themeColor="text1"/>
        </w:rPr>
        <w:tab/>
      </w:r>
      <w:r w:rsidR="00D63FD4" w:rsidRPr="002A2796">
        <w:rPr>
          <w:b/>
          <w:bCs/>
          <w:color w:val="000000" w:themeColor="text1"/>
        </w:rPr>
        <w:t>обзор</w:t>
      </w:r>
      <w:r w:rsidR="00D63FD4" w:rsidRPr="002A2796">
        <w:rPr>
          <w:color w:val="000000" w:themeColor="text1"/>
        </w:rPr>
        <w:t xml:space="preserve"> и </w:t>
      </w:r>
      <w:r w:rsidR="00D63FD4" w:rsidRPr="002A2796">
        <w:rPr>
          <w:b/>
          <w:bCs/>
          <w:color w:val="000000" w:themeColor="text1"/>
        </w:rPr>
        <w:t>совершенствование</w:t>
      </w:r>
      <w:r w:rsidR="00D63FD4" w:rsidRPr="002A2796">
        <w:rPr>
          <w:color w:val="000000" w:themeColor="text1"/>
        </w:rPr>
        <w:t xml:space="preserve"> процедуры испытаний в случае автоматической трансмиссии в условиях незаблокированной трансмиссии;</w:t>
      </w:r>
    </w:p>
    <w:p w14:paraId="7CDF7FBE" w14:textId="1FB9E010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 w:rsidRPr="002A2796">
        <w:rPr>
          <w:b/>
          <w:bCs/>
          <w:color w:val="000000" w:themeColor="text1"/>
        </w:rPr>
        <w:t>внесение предложений</w:t>
      </w:r>
      <w:r w:rsidR="00D63FD4" w:rsidRPr="006A32C8">
        <w:rPr>
          <w:color w:val="FF0000"/>
        </w:rPr>
        <w:t xml:space="preserve"> </w:t>
      </w:r>
      <w:r w:rsidR="00D63FD4">
        <w:t xml:space="preserve">по процедуре испытания гибридных транспортных средств, транспортных средств с низкой удельной мощностью на единицу массы, а также по новым технологиям разработки транспортных средств; </w:t>
      </w:r>
    </w:p>
    <w:p w14:paraId="2534A54B" w14:textId="241A4AF2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 w:rsidRPr="002A2796">
        <w:rPr>
          <w:b/>
          <w:bCs/>
          <w:color w:val="000000" w:themeColor="text1"/>
        </w:rPr>
        <w:t>внесение предложений</w:t>
      </w:r>
      <w:r w:rsidR="00D63FD4">
        <w:t xml:space="preserve"> по упрощенной процедуре испытания и/или альтернативному испытанию (например, по испытанию в закрытом</w:t>
      </w:r>
      <w:r w:rsidR="006A32C8" w:rsidRPr="006A32C8">
        <w:t xml:space="preserve"> </w:t>
      </w:r>
      <w:r w:rsidR="00D63FD4">
        <w:t>помещении) для экономии времени и обеспечения возможности</w:t>
      </w:r>
      <w:r w:rsidR="006A32C8" w:rsidRPr="006A32C8">
        <w:t xml:space="preserve"> </w:t>
      </w:r>
      <w:r w:rsidR="00D63FD4">
        <w:t>непосредственного применения ДПУЗ в ходе официального утверждения</w:t>
      </w:r>
      <w:r w:rsidR="00D63FD4">
        <w:rPr>
          <w:b/>
          <w:bCs/>
        </w:rPr>
        <w:t>, что обеспечивает удовлетворительные характеристики, соответствующие условиям реального вождения, во время измерений</w:t>
      </w:r>
      <w:r w:rsidR="00D63FD4" w:rsidRPr="00BA510F">
        <w:rPr>
          <w:bCs/>
        </w:rPr>
        <w:t>.</w:t>
      </w:r>
    </w:p>
    <w:p w14:paraId="6FB5FF17" w14:textId="77777777" w:rsidR="00D63FD4" w:rsidRPr="009F2F11" w:rsidRDefault="00D63FD4" w:rsidP="00F413A4">
      <w:pPr>
        <w:pStyle w:val="SingleTxtG"/>
        <w:ind w:right="1042"/>
      </w:pPr>
      <w:r>
        <w:t>7.</w:t>
      </w:r>
      <w:r>
        <w:tab/>
        <w:t xml:space="preserve">Кроме того, НРГ по ДПУЗ, возможно, внесет также предложения по общему принципу пересмотра ДПУЗ в отношении: </w:t>
      </w:r>
    </w:p>
    <w:p w14:paraId="3408152F" w14:textId="4CCB08B8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рассмотрения сферы действия и цели для обсуждения критикуемых звуковых характеристик; </w:t>
      </w:r>
    </w:p>
    <w:p w14:paraId="3521816B" w14:textId="0DCB56BB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 xml:space="preserve">повышения эффективности метода испытаний вне цикла и т. д.; </w:t>
      </w:r>
    </w:p>
    <w:p w14:paraId="616EBB70" w14:textId="525479A3" w:rsidR="00D63FD4" w:rsidRPr="00362FFA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62FFA">
        <w:t>•</w:t>
      </w:r>
      <w:r w:rsidRPr="00362FFA">
        <w:tab/>
      </w:r>
      <w:r w:rsidR="00D63FD4">
        <w:t>сферы применения;</w:t>
      </w:r>
    </w:p>
    <w:p w14:paraId="7019A228" w14:textId="6BA5CA72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>диапазона регулирования (более репрезентативный метод для особенностей вождения в городских условиях);</w:t>
      </w:r>
    </w:p>
    <w:p w14:paraId="226EDD02" w14:textId="66E6DD63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>
        <w:t>рассмотрения вопроса о согласовании с ДПУЗ в Правилах № 41.</w:t>
      </w:r>
    </w:p>
    <w:p w14:paraId="12214E9A" w14:textId="77777777" w:rsidR="00D63FD4" w:rsidRPr="009F2F11" w:rsidRDefault="00D63FD4" w:rsidP="00B6066D">
      <w:pPr>
        <w:pStyle w:val="SingleTxtG"/>
        <w:ind w:right="1042"/>
      </w:pPr>
      <w:r>
        <w:t>8.</w:t>
      </w:r>
      <w:r>
        <w:tab/>
        <w:t>НРГ по ДПУЗ отчитывается перед GRB</w:t>
      </w:r>
      <w:r>
        <w:rPr>
          <w:b/>
          <w:bCs/>
        </w:rPr>
        <w:t>P</w:t>
      </w:r>
      <w:r>
        <w:t>.</w:t>
      </w:r>
    </w:p>
    <w:p w14:paraId="22D11841" w14:textId="77777777" w:rsidR="00D63FD4" w:rsidRPr="00855E34" w:rsidRDefault="00D63FD4" w:rsidP="00B6066D">
      <w:pPr>
        <w:pStyle w:val="H1G"/>
        <w:ind w:right="1042"/>
      </w:pPr>
      <w:r>
        <w:tab/>
        <w:t>C.</w:t>
      </w:r>
      <w:r>
        <w:tab/>
      </w:r>
      <w:r>
        <w:rPr>
          <w:bCs/>
        </w:rPr>
        <w:t>Правила процедуры</w:t>
      </w:r>
    </w:p>
    <w:p w14:paraId="4A9C32D4" w14:textId="6E343F9A" w:rsidR="00D63FD4" w:rsidRPr="00446DFF" w:rsidRDefault="00446DFF" w:rsidP="00446DFF">
      <w:pPr>
        <w:pStyle w:val="SingleTxtG"/>
        <w:ind w:right="1043"/>
        <w:rPr>
          <w:color w:val="000000" w:themeColor="text1"/>
        </w:rPr>
      </w:pPr>
      <w:r w:rsidRPr="009F2F11">
        <w:rPr>
          <w:b/>
          <w:bCs/>
        </w:rPr>
        <w:t>9.</w:t>
      </w:r>
      <w:r w:rsidRPr="009F2F11">
        <w:rPr>
          <w:b/>
          <w:bCs/>
        </w:rPr>
        <w:tab/>
      </w:r>
      <w:r w:rsidR="00D63FD4">
        <w:t>НРГ по ДПУЗ открыта для всех участников GRB</w:t>
      </w:r>
      <w:r w:rsidR="00D63FD4">
        <w:rPr>
          <w:b/>
          <w:bCs/>
        </w:rPr>
        <w:t>P</w:t>
      </w:r>
      <w:r w:rsidR="00D63FD4">
        <w:t>. Однако рекомендуется, чтобы в работе НРГ принимали участие максимум по два технических эксперта от каждой страны и организации.</w:t>
      </w:r>
    </w:p>
    <w:p w14:paraId="6556D837" w14:textId="3F4FA9DC" w:rsidR="00D63FD4" w:rsidRPr="009F2F11" w:rsidRDefault="00446DFF" w:rsidP="00446DFF">
      <w:pPr>
        <w:pStyle w:val="SingleTxtG"/>
        <w:ind w:right="1043"/>
        <w:rPr>
          <w:b/>
          <w:bCs/>
        </w:rPr>
      </w:pPr>
      <w:r w:rsidRPr="009F2F11">
        <w:rPr>
          <w:b/>
          <w:bCs/>
        </w:rPr>
        <w:t>10.</w:t>
      </w:r>
      <w:r w:rsidRPr="009F2F11">
        <w:rPr>
          <w:b/>
          <w:bCs/>
        </w:rPr>
        <w:tab/>
      </w:r>
      <w:r w:rsidR="00D63FD4">
        <w:rPr>
          <w:b/>
          <w:bCs/>
        </w:rPr>
        <w:t>Учреждается редакционная группа для подготовки документов НРГ по ДПУЗ в составе не более 10 участников, что позволяет проводить личные встречи.</w:t>
      </w:r>
      <w:r w:rsidR="00D63FD4">
        <w:t xml:space="preserve"> </w:t>
      </w:r>
    </w:p>
    <w:p w14:paraId="4FB190B8" w14:textId="031B09B2" w:rsidR="00D63FD4" w:rsidRPr="009F2F11" w:rsidRDefault="00446DFF" w:rsidP="00446DFF">
      <w:pPr>
        <w:pStyle w:val="SingleTxtG"/>
        <w:ind w:right="1043"/>
        <w:rPr>
          <w:b/>
          <w:bCs/>
        </w:rPr>
      </w:pPr>
      <w:r w:rsidRPr="009F2F11">
        <w:rPr>
          <w:b/>
          <w:bCs/>
        </w:rPr>
        <w:t>11.</w:t>
      </w:r>
      <w:r w:rsidRPr="009F2F11">
        <w:rPr>
          <w:b/>
          <w:bCs/>
        </w:rPr>
        <w:tab/>
      </w:r>
      <w:r w:rsidR="00D63FD4">
        <w:rPr>
          <w:b/>
          <w:bCs/>
        </w:rPr>
        <w:t>Совещания, помимо совещаний редакционной группы, организуются таким образом, что другие участники, занимающиеся ДПУЗ, могут принимать участие в совещаниях виртуально.</w:t>
      </w:r>
    </w:p>
    <w:p w14:paraId="6A09BB68" w14:textId="31AADE33" w:rsidR="00D63FD4" w:rsidRPr="00855E34" w:rsidRDefault="00446DFF" w:rsidP="00446DFF">
      <w:pPr>
        <w:pStyle w:val="SingleTxtG"/>
        <w:ind w:right="1043"/>
      </w:pPr>
      <w:r w:rsidRPr="00855E34">
        <w:rPr>
          <w:b/>
          <w:bCs/>
        </w:rPr>
        <w:t>12.</w:t>
      </w:r>
      <w:r w:rsidRPr="00855E34">
        <w:rPr>
          <w:b/>
          <w:bCs/>
        </w:rPr>
        <w:tab/>
      </w:r>
      <w:r w:rsidR="00D63FD4">
        <w:t>Председателями НРГ выступят Германия/Китай, а сопредседателем − Япония. Функции секретаря будет выполнять МОПАП.</w:t>
      </w:r>
    </w:p>
    <w:p w14:paraId="12677973" w14:textId="4A622178" w:rsidR="00D63FD4" w:rsidRPr="009F2F11" w:rsidRDefault="00446DFF" w:rsidP="00446DFF">
      <w:pPr>
        <w:pStyle w:val="SingleTxtG"/>
        <w:ind w:right="1043"/>
      </w:pPr>
      <w:r w:rsidRPr="009F2F11">
        <w:rPr>
          <w:b/>
          <w:bCs/>
        </w:rPr>
        <w:t>13.</w:t>
      </w:r>
      <w:r w:rsidRPr="009F2F11">
        <w:rPr>
          <w:b/>
          <w:bCs/>
        </w:rPr>
        <w:tab/>
      </w:r>
      <w:r w:rsidR="00D63FD4">
        <w:t>Рабочим языком НРГ является английский язык.</w:t>
      </w:r>
    </w:p>
    <w:p w14:paraId="26AADD23" w14:textId="1C88E266" w:rsidR="00D63FD4" w:rsidRPr="009F2F11" w:rsidRDefault="00446DFF" w:rsidP="00446DFF">
      <w:pPr>
        <w:pStyle w:val="SingleTxtG"/>
        <w:ind w:right="1043"/>
      </w:pPr>
      <w:r w:rsidRPr="009F2F11">
        <w:rPr>
          <w:b/>
          <w:bCs/>
        </w:rPr>
        <w:t>14.</w:t>
      </w:r>
      <w:r w:rsidRPr="009F2F11">
        <w:rPr>
          <w:b/>
          <w:bCs/>
        </w:rPr>
        <w:tab/>
      </w:r>
      <w:r w:rsidR="00D63FD4">
        <w:t xml:space="preserve">Все документы и/или предложения должны передаваться секретарю НРГ в приемлемом электронном формате не позднее чем за одну неделю до начала запланированного совещания. </w:t>
      </w:r>
    </w:p>
    <w:p w14:paraId="03F24F93" w14:textId="14ABC3F2" w:rsidR="00D63FD4" w:rsidRPr="009F2F11" w:rsidRDefault="00446DFF" w:rsidP="00446DFF">
      <w:pPr>
        <w:pStyle w:val="SingleTxtG"/>
        <w:ind w:right="1043"/>
      </w:pPr>
      <w:r w:rsidRPr="009F2F11">
        <w:rPr>
          <w:b/>
          <w:bCs/>
        </w:rPr>
        <w:t>15.</w:t>
      </w:r>
      <w:r w:rsidRPr="009F2F11">
        <w:rPr>
          <w:b/>
          <w:bCs/>
        </w:rPr>
        <w:tab/>
      </w:r>
      <w:r w:rsidR="00D63FD4">
        <w:t>Повестка дня и последний проект документа распространяются среди всех членов НРГ заблаговременно до начала всех запланированных совещаний.</w:t>
      </w:r>
    </w:p>
    <w:p w14:paraId="01E3754D" w14:textId="69A25BE1" w:rsidR="00D63FD4" w:rsidRPr="009F2F11" w:rsidRDefault="00446DFF" w:rsidP="00446DFF">
      <w:pPr>
        <w:pStyle w:val="SingleTxtG"/>
        <w:spacing w:line="240" w:lineRule="auto"/>
        <w:ind w:right="1043"/>
      </w:pPr>
      <w:r w:rsidRPr="009F2F11">
        <w:rPr>
          <w:b/>
          <w:bCs/>
        </w:rPr>
        <w:t>16.</w:t>
      </w:r>
      <w:r w:rsidRPr="009F2F11">
        <w:rPr>
          <w:b/>
          <w:bCs/>
        </w:rPr>
        <w:tab/>
      </w:r>
      <w:r w:rsidR="00D63FD4">
        <w:t>Вся документация НРГ размещается на специальном веб-сайте ЕЭК ООН.</w:t>
      </w:r>
    </w:p>
    <w:p w14:paraId="0E17B59C" w14:textId="77777777" w:rsidR="00D63FD4" w:rsidRPr="00D22E95" w:rsidRDefault="00D63FD4" w:rsidP="00B6066D">
      <w:pPr>
        <w:pStyle w:val="H1G"/>
        <w:ind w:right="1042"/>
        <w:rPr>
          <w:bCs/>
        </w:rPr>
      </w:pPr>
      <w:r>
        <w:lastRenderedPageBreak/>
        <w:tab/>
        <w:t>D.</w:t>
      </w:r>
      <w:r>
        <w:tab/>
      </w:r>
      <w:r w:rsidRPr="00D22E95">
        <w:rPr>
          <w:bCs/>
        </w:rPr>
        <w:t xml:space="preserve">Сроки </w:t>
      </w:r>
    </w:p>
    <w:p w14:paraId="3E9EE2B6" w14:textId="77777777" w:rsidR="00D63FD4" w:rsidRPr="009F2F11" w:rsidRDefault="00D63FD4" w:rsidP="00B6066D">
      <w:pPr>
        <w:pStyle w:val="SingleTxtG"/>
        <w:ind w:right="1042"/>
      </w:pPr>
      <w:r w:rsidRPr="00D22E95">
        <w:rPr>
          <w:b/>
          <w:bCs/>
        </w:rPr>
        <w:t>17.</w:t>
      </w:r>
      <w:r>
        <w:tab/>
        <w:t>Цель работы НРГ − представить рабочие документы для рассмотрения на соответствующих сессиях GRB</w:t>
      </w:r>
      <w:r>
        <w:rPr>
          <w:b/>
          <w:bCs/>
        </w:rPr>
        <w:t>P</w:t>
      </w:r>
      <w:r>
        <w:t>, а также тщательно проработанные план и график работы. НРГ представит доклады о ходе работы, в том числе об уже достигнутых дальнейших результатах, а также всеобъемлющие предложения:</w:t>
      </w:r>
    </w:p>
    <w:p w14:paraId="706C4412" w14:textId="7A27F301" w:rsidR="00D63FD4" w:rsidRPr="00B6066D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bCs/>
        </w:rPr>
      </w:pPr>
      <w:r w:rsidRPr="00B6066D">
        <w:rPr>
          <w:bCs/>
        </w:rPr>
        <w:t>•</w:t>
      </w:r>
      <w:r w:rsidRPr="00B6066D">
        <w:rPr>
          <w:bCs/>
        </w:rPr>
        <w:tab/>
      </w:r>
      <w:r w:rsidR="00D63FD4" w:rsidRPr="00B6066D">
        <w:rPr>
          <w:b/>
          <w:bCs/>
        </w:rPr>
        <w:t>для мотоциклов: сентябрь 2020 года и, самое позднее, к январю 2021 года;</w:t>
      </w:r>
    </w:p>
    <w:p w14:paraId="047C4C39" w14:textId="07A5AE9A" w:rsidR="00D63FD4" w:rsidRPr="00B6066D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bCs/>
        </w:rPr>
      </w:pPr>
      <w:r w:rsidRPr="00B6066D">
        <w:rPr>
          <w:bCs/>
        </w:rPr>
        <w:t>•</w:t>
      </w:r>
      <w:r w:rsidRPr="00B6066D">
        <w:rPr>
          <w:bCs/>
        </w:rPr>
        <w:tab/>
      </w:r>
      <w:r w:rsidR="00D63FD4" w:rsidRPr="00B6066D">
        <w:rPr>
          <w:b/>
          <w:bCs/>
        </w:rPr>
        <w:t>для транспортных средств категорий М</w:t>
      </w:r>
      <w:r w:rsidR="00D63FD4" w:rsidRPr="00B6066D">
        <w:rPr>
          <w:b/>
          <w:bCs/>
          <w:vertAlign w:val="subscript"/>
        </w:rPr>
        <w:t>1</w:t>
      </w:r>
      <w:r w:rsidR="00D63FD4" w:rsidRPr="00B6066D">
        <w:rPr>
          <w:b/>
          <w:bCs/>
        </w:rPr>
        <w:t xml:space="preserve"> и N</w:t>
      </w:r>
      <w:r w:rsidR="00D63FD4" w:rsidRPr="00B6066D">
        <w:rPr>
          <w:b/>
          <w:bCs/>
          <w:vertAlign w:val="subscript"/>
        </w:rPr>
        <w:t>1</w:t>
      </w:r>
      <w:r w:rsidR="00D63FD4" w:rsidRPr="00B6066D">
        <w:rPr>
          <w:b/>
          <w:bCs/>
        </w:rPr>
        <w:t>: сентябрь 2021 года</w:t>
      </w:r>
    </w:p>
    <w:p w14:paraId="2F84C68E" w14:textId="77777777" w:rsidR="00D63FD4" w:rsidRPr="009F2F11" w:rsidRDefault="00D63FD4" w:rsidP="00B6066D">
      <w:pPr>
        <w:pStyle w:val="SingleTxtG"/>
        <w:ind w:right="1042"/>
      </w:pPr>
      <w:r>
        <w:rPr>
          <w:strike/>
        </w:rPr>
        <w:t>к сентябрю 2020 года и/или в такие сроки, чтобы работа по каждой категории была завершена (предпочтительнее) либо, по крайней мере, доведена до достаточно продвинутого этапа до того, как будет выдвинута какая-либо инициатива по снижению предельных значений шума</w:t>
      </w:r>
      <w:r>
        <w:t>.</w:t>
      </w:r>
    </w:p>
    <w:p w14:paraId="13C1F0A2" w14:textId="77777777" w:rsidR="00D63FD4" w:rsidRPr="009F2F11" w:rsidRDefault="00D63FD4" w:rsidP="00B6066D">
      <w:pPr>
        <w:pStyle w:val="HChG"/>
        <w:ind w:left="567" w:firstLine="0"/>
      </w:pPr>
      <w:r>
        <w:t>II.</w:t>
      </w:r>
      <w:r>
        <w:tab/>
      </w:r>
      <w:r>
        <w:rPr>
          <w:bCs/>
        </w:rPr>
        <w:t>Обоснование</w:t>
      </w:r>
    </w:p>
    <w:p w14:paraId="12392F6D" w14:textId="77777777" w:rsidR="00D63FD4" w:rsidRPr="009F2F11" w:rsidRDefault="00D63FD4" w:rsidP="00B6066D">
      <w:pPr>
        <w:widowControl w:val="0"/>
        <w:spacing w:after="120"/>
        <w:ind w:left="1134" w:right="1134"/>
        <w:jc w:val="both"/>
      </w:pPr>
      <w:r>
        <w:t>1.</w:t>
      </w:r>
      <w:r>
        <w:tab/>
        <w:t>Круг ведения НРГ по ДПУЗ нуждается в обновлении для учета уже одобренных предложений НРГ по ДПУЗ и достигнутого прогресса, а также последствий пандемии вируса COVID.</w:t>
      </w:r>
    </w:p>
    <w:p w14:paraId="36DD2165" w14:textId="77777777" w:rsidR="00D63FD4" w:rsidRPr="009F2F11" w:rsidRDefault="00D63FD4" w:rsidP="00B6066D">
      <w:pPr>
        <w:widowControl w:val="0"/>
        <w:spacing w:after="120"/>
        <w:ind w:left="1134" w:right="1134"/>
        <w:jc w:val="both"/>
      </w:pPr>
      <w:r>
        <w:t>2.</w:t>
      </w:r>
      <w:r>
        <w:tab/>
        <w:t>Вопросы, которые были сняты благодаря дополнениям 3, 4, 5 и 6 к поправкам серии 03 к Правилам № 51 ООН, предложенным НРГ по ДПУЗ и одобренным Всемирным форумом (WP.29), исключены и/или скорректированы с учетом текущего состояния работы НРГ. За период, прошедший со времени последнего пересмотра этого круга ведения в сентябре 2018 года, были утверждены следующие предложения НРГ по ДПУЗ по поправкам к поправкам серии 03 к Правилам № 51 ООН:</w:t>
      </w:r>
    </w:p>
    <w:p w14:paraId="5C56ED64" w14:textId="77777777" w:rsidR="00D63FD4" w:rsidRPr="009F2F11" w:rsidRDefault="00D63FD4" w:rsidP="00B6066D">
      <w:pPr>
        <w:widowControl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на 177-й сессии WP.29 в марте 2019 года</w:t>
      </w:r>
      <w:r w:rsidRPr="00D33F42">
        <w:t>:</w:t>
      </w:r>
    </w:p>
    <w:p w14:paraId="0DDDFD08" w14:textId="2386DBA9" w:rsidR="00D63FD4" w:rsidRPr="009F2F11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F2F11">
        <w:t>•</w:t>
      </w:r>
      <w:r w:rsidRPr="009F2F11">
        <w:tab/>
      </w:r>
      <w:r w:rsidR="00D63FD4" w:rsidRPr="005440B7">
        <w:t>ECE/TRANS/WP.29/2019/4 и Rev.1 (дополнение 5), основанный на документе</w:t>
      </w:r>
      <w:r w:rsidR="00D33F42">
        <w:rPr>
          <w:lang w:val="fr-CA"/>
        </w:rPr>
        <w:t> </w:t>
      </w:r>
      <w:r w:rsidR="00D63FD4" w:rsidRPr="005440B7">
        <w:t>ECE/TRANS/WP.29/GRB/2018/10 с поправками, указанными в пункте 5 доклада о работе шестьдесят восьмой сессии GRBP (ECE/TRANS/</w:t>
      </w:r>
      <w:r w:rsidR="00D33F42">
        <w:br/>
      </w:r>
      <w:r w:rsidR="00D63FD4" w:rsidRPr="005440B7">
        <w:t>WP.29/GRB/66), ECE/TRANS/WP.29/GRB/2019/9 и ECE/TRANS/WP.29/GRB/</w:t>
      </w:r>
      <w:r w:rsidR="00D33F42">
        <w:br/>
      </w:r>
      <w:r w:rsidR="00D63FD4" w:rsidRPr="005440B7">
        <w:t>2019/11;</w:t>
      </w:r>
    </w:p>
    <w:p w14:paraId="1840DE5F" w14:textId="75C862E5" w:rsidR="00D63FD4" w:rsidRPr="005440B7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440B7">
        <w:t>•</w:t>
      </w:r>
      <w:r w:rsidRPr="005440B7">
        <w:tab/>
      </w:r>
      <w:r w:rsidR="00D63FD4" w:rsidRPr="005440B7">
        <w:t xml:space="preserve">ECE/TRANS/WP.29/GRB/2019/8 (исправление к дополнению 3); </w:t>
      </w:r>
    </w:p>
    <w:p w14:paraId="0B9F9A69" w14:textId="2E6F1013" w:rsidR="00D63FD4" w:rsidRPr="005440B7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440B7">
        <w:t>•</w:t>
      </w:r>
      <w:r w:rsidRPr="005440B7">
        <w:tab/>
      </w:r>
      <w:r w:rsidR="00D63FD4" w:rsidRPr="005440B7">
        <w:t xml:space="preserve">ECE/TRANS/WP.29/GRB/2019/9 (исправление к дополнению 4); </w:t>
      </w:r>
    </w:p>
    <w:p w14:paraId="04F374F5" w14:textId="77777777" w:rsidR="00D63FD4" w:rsidRPr="005440B7" w:rsidRDefault="00D63FD4" w:rsidP="00B6066D">
      <w:pPr>
        <w:widowControl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н</w:t>
      </w:r>
      <w:r w:rsidRPr="005440B7">
        <w:rPr>
          <w:i/>
          <w:iCs/>
        </w:rPr>
        <w:t>а 180-й сессии WP.29 в марте 2020 года</w:t>
      </w:r>
      <w:r w:rsidRPr="00D33F42">
        <w:t>:</w:t>
      </w:r>
    </w:p>
    <w:p w14:paraId="0ADA8112" w14:textId="0CC64C70" w:rsidR="00D63FD4" w:rsidRDefault="00446DFF" w:rsidP="00446D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</w:r>
      <w:r w:rsidR="00D63FD4" w:rsidRPr="005440B7">
        <w:t>ECE/TRANS/WP.29/2020/4 (дополнение 6), основанный на приложении II к докладу о работе семидесятой сессии GRBP (ECE/TRANS/WP.29/GRBP/68). В</w:t>
      </w:r>
      <w:r w:rsidR="00B6066D">
        <w:rPr>
          <w:lang w:val="fr-CA"/>
        </w:rPr>
        <w:t> </w:t>
      </w:r>
      <w:r w:rsidR="00D63FD4" w:rsidRPr="005440B7">
        <w:t>основу настоящего приложения были положены документ ECE/TRANS/</w:t>
      </w:r>
      <w:r w:rsidR="00B6066D">
        <w:br/>
      </w:r>
      <w:r w:rsidR="00D63FD4" w:rsidRPr="005440B7">
        <w:t>WP.29/GRBP/2019/13 и неофициальный документ GRBP-70-26 Rev.1.</w:t>
      </w:r>
      <w:r w:rsidR="00D63FD4" w:rsidRPr="00B30D3C">
        <w:t xml:space="preserve"> </w:t>
      </w:r>
    </w:p>
    <w:p w14:paraId="7B964D80" w14:textId="77777777" w:rsidR="00E12C5F" w:rsidRPr="00B6066D" w:rsidRDefault="00D63FD4" w:rsidP="00B6066D">
      <w:pPr>
        <w:pStyle w:val="af3"/>
        <w:widowControl w:val="0"/>
        <w:suppressAutoHyphens/>
        <w:spacing w:before="240" w:line="240" w:lineRule="atLeast"/>
        <w:ind w:left="1701" w:right="1134"/>
        <w:contextualSpacing w:val="0"/>
        <w:jc w:val="center"/>
        <w:rPr>
          <w:lang w:val="ru-RU"/>
        </w:rPr>
      </w:pPr>
      <w:r>
        <w:rPr>
          <w:sz w:val="20"/>
          <w:szCs w:val="20"/>
          <w:u w:val="single"/>
          <w:lang w:val="ru-RU" w:eastAsia="en-US"/>
        </w:rPr>
        <w:tab/>
      </w:r>
      <w:r>
        <w:rPr>
          <w:sz w:val="20"/>
          <w:szCs w:val="20"/>
          <w:u w:val="single"/>
          <w:lang w:val="ru-RU" w:eastAsia="en-US"/>
        </w:rPr>
        <w:tab/>
      </w:r>
      <w:r>
        <w:rPr>
          <w:sz w:val="20"/>
          <w:szCs w:val="20"/>
          <w:u w:val="single"/>
          <w:lang w:val="ru-RU" w:eastAsia="en-US"/>
        </w:rPr>
        <w:tab/>
      </w:r>
      <w:r>
        <w:rPr>
          <w:sz w:val="20"/>
          <w:szCs w:val="20"/>
          <w:u w:val="single"/>
          <w:lang w:val="ru-RU" w:eastAsia="en-US"/>
        </w:rPr>
        <w:tab/>
      </w:r>
    </w:p>
    <w:sectPr w:rsidR="00E12C5F" w:rsidRPr="00B6066D" w:rsidSect="00566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9A08" w14:textId="77777777" w:rsidR="0088111C" w:rsidRPr="00A312BC" w:rsidRDefault="0088111C" w:rsidP="00A312BC"/>
  </w:endnote>
  <w:endnote w:type="continuationSeparator" w:id="0">
    <w:p w14:paraId="60A6ABE9" w14:textId="77777777" w:rsidR="0088111C" w:rsidRPr="00A312BC" w:rsidRDefault="008811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8163" w14:textId="77777777" w:rsidR="00566850" w:rsidRPr="00566850" w:rsidRDefault="00566850">
    <w:pPr>
      <w:pStyle w:val="a8"/>
    </w:pPr>
    <w:r w:rsidRPr="00566850">
      <w:rPr>
        <w:b/>
        <w:sz w:val="18"/>
      </w:rPr>
      <w:fldChar w:fldCharType="begin"/>
    </w:r>
    <w:r w:rsidRPr="00566850">
      <w:rPr>
        <w:b/>
        <w:sz w:val="18"/>
      </w:rPr>
      <w:instrText xml:space="preserve"> PAGE  \* MERGEFORMAT </w:instrText>
    </w:r>
    <w:r w:rsidRPr="00566850">
      <w:rPr>
        <w:b/>
        <w:sz w:val="18"/>
      </w:rPr>
      <w:fldChar w:fldCharType="separate"/>
    </w:r>
    <w:r w:rsidRPr="00566850">
      <w:rPr>
        <w:b/>
        <w:noProof/>
        <w:sz w:val="18"/>
      </w:rPr>
      <w:t>2</w:t>
    </w:r>
    <w:r w:rsidRPr="00566850">
      <w:rPr>
        <w:b/>
        <w:sz w:val="18"/>
      </w:rPr>
      <w:fldChar w:fldCharType="end"/>
    </w:r>
    <w:r>
      <w:rPr>
        <w:b/>
        <w:sz w:val="18"/>
      </w:rPr>
      <w:tab/>
    </w:r>
    <w:r>
      <w:t>GE.20-08079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8333" w14:textId="77777777" w:rsidR="00566850" w:rsidRPr="00566850" w:rsidRDefault="00566850" w:rsidP="00566850">
    <w:pPr>
      <w:pStyle w:val="a8"/>
      <w:tabs>
        <w:tab w:val="clear" w:pos="9639"/>
        <w:tab w:val="right" w:pos="9638"/>
      </w:tabs>
      <w:rPr>
        <w:b/>
        <w:sz w:val="18"/>
      </w:rPr>
    </w:pPr>
    <w:r>
      <w:t>GE.20-08079</w:t>
    </w:r>
    <w:r>
      <w:tab/>
    </w:r>
    <w:r w:rsidRPr="00566850">
      <w:rPr>
        <w:b/>
        <w:sz w:val="18"/>
      </w:rPr>
      <w:fldChar w:fldCharType="begin"/>
    </w:r>
    <w:r w:rsidRPr="00566850">
      <w:rPr>
        <w:b/>
        <w:sz w:val="18"/>
      </w:rPr>
      <w:instrText xml:space="preserve"> PAGE  \* MERGEFORMAT </w:instrText>
    </w:r>
    <w:r w:rsidRPr="00566850">
      <w:rPr>
        <w:b/>
        <w:sz w:val="18"/>
      </w:rPr>
      <w:fldChar w:fldCharType="separate"/>
    </w:r>
    <w:r w:rsidRPr="00566850">
      <w:rPr>
        <w:b/>
        <w:noProof/>
        <w:sz w:val="18"/>
      </w:rPr>
      <w:t>3</w:t>
    </w:r>
    <w:r w:rsidRPr="005668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68FB" w14:textId="42624A08" w:rsidR="00042B72" w:rsidRPr="00566850" w:rsidRDefault="00566850" w:rsidP="005668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11C36C" wp14:editId="1A82E7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20-08079  (R)</w:t>
    </w:r>
    <w:r>
      <w:rPr>
        <w:lang w:val="fr-CA"/>
      </w:rPr>
      <w:t xml:space="preserve">  020720  0</w:t>
    </w:r>
    <w:r w:rsidR="008B1AE6">
      <w:rPr>
        <w:lang w:val="fr-CA"/>
      </w:rPr>
      <w:t>9</w:t>
    </w:r>
    <w:r>
      <w:rPr>
        <w:lang w:val="fr-CA"/>
      </w:rPr>
      <w:t>0720</w:t>
    </w:r>
    <w:r>
      <w:br/>
    </w:r>
    <w:r w:rsidRPr="00566850">
      <w:rPr>
        <w:rFonts w:ascii="C39T30Lfz" w:hAnsi="C39T30Lfz"/>
        <w:kern w:val="14"/>
        <w:sz w:val="56"/>
      </w:rPr>
      <w:t></w:t>
    </w:r>
    <w:r w:rsidRPr="00566850">
      <w:rPr>
        <w:rFonts w:ascii="C39T30Lfz" w:hAnsi="C39T30Lfz"/>
        <w:kern w:val="14"/>
        <w:sz w:val="56"/>
      </w:rPr>
      <w:t></w:t>
    </w:r>
    <w:r w:rsidRPr="00566850">
      <w:rPr>
        <w:rFonts w:ascii="C39T30Lfz" w:hAnsi="C39T30Lfz"/>
        <w:kern w:val="14"/>
        <w:sz w:val="56"/>
      </w:rPr>
      <w:t></w:t>
    </w:r>
    <w:r w:rsidRPr="00566850">
      <w:rPr>
        <w:rFonts w:ascii="C39T30Lfz" w:hAnsi="C39T30Lfz"/>
        <w:kern w:val="14"/>
        <w:sz w:val="56"/>
      </w:rPr>
      <w:t></w:t>
    </w:r>
    <w:r w:rsidRPr="00566850">
      <w:rPr>
        <w:rFonts w:ascii="C39T30Lfz" w:hAnsi="C39T30Lfz"/>
        <w:kern w:val="14"/>
        <w:sz w:val="56"/>
      </w:rPr>
      <w:t></w:t>
    </w:r>
    <w:r w:rsidRPr="00566850">
      <w:rPr>
        <w:rFonts w:ascii="C39T30Lfz" w:hAnsi="C39T30Lfz"/>
        <w:kern w:val="14"/>
        <w:sz w:val="56"/>
      </w:rPr>
      <w:t></w:t>
    </w:r>
    <w:r w:rsidRPr="00566850">
      <w:rPr>
        <w:rFonts w:ascii="C39T30Lfz" w:hAnsi="C39T30Lfz"/>
        <w:kern w:val="14"/>
        <w:sz w:val="56"/>
      </w:rPr>
      <w:t></w:t>
    </w:r>
    <w:r w:rsidRPr="00566850">
      <w:rPr>
        <w:rFonts w:ascii="C39T30Lfz" w:hAnsi="C39T30Lfz"/>
        <w:kern w:val="14"/>
        <w:sz w:val="56"/>
      </w:rPr>
      <w:t></w:t>
    </w:r>
    <w:r w:rsidRPr="0056685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F79DC6" wp14:editId="786C75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2704" w14:textId="77777777" w:rsidR="0088111C" w:rsidRPr="001075E9" w:rsidRDefault="008811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50FFC9" w14:textId="77777777" w:rsidR="0088111C" w:rsidRDefault="008811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F6780B" w14:textId="77777777" w:rsidR="00D63FD4" w:rsidRPr="00FE243B" w:rsidRDefault="00D63FD4" w:rsidP="00D63FD4">
      <w:pPr>
        <w:pStyle w:val="ad"/>
      </w:pPr>
      <w:r>
        <w:tab/>
      </w:r>
      <w:r w:rsidRPr="000D79E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 20), пункт 20.37), Всемирный форум будет разрабатывать, согласовывать и обновлять Правила</w:t>
      </w:r>
      <w:r w:rsidR="000D79ED">
        <w:rPr>
          <w:lang w:val="fr-CA"/>
        </w:rPr>
        <w:t> </w:t>
      </w:r>
      <w:r>
        <w:t>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8DF2" w14:textId="2A07684E" w:rsidR="00566850" w:rsidRPr="00566850" w:rsidRDefault="001D67DD">
    <w:pPr>
      <w:pStyle w:val="a5"/>
    </w:pPr>
    <w:fldSimple w:instr=" TITLE  \* MERGEFORMAT ">
      <w:r w:rsidR="00BA2A70">
        <w:t>ECE/TRANS/WP.29/GRBP/2020/10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5C2" w14:textId="2596EB18" w:rsidR="00566850" w:rsidRPr="00566850" w:rsidRDefault="001D67DD" w:rsidP="00566850">
    <w:pPr>
      <w:pStyle w:val="a5"/>
      <w:jc w:val="right"/>
    </w:pPr>
    <w:fldSimple w:instr=" TITLE  \* MERGEFORMAT ">
      <w:r w:rsidR="00BA2A70">
        <w:t>ECE/TRANS/WP.29/GRBP/2020/10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A39" w14:textId="77777777" w:rsidR="00566850" w:rsidRDefault="00566850" w:rsidP="0056685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666626F"/>
    <w:multiLevelType w:val="hybridMultilevel"/>
    <w:tmpl w:val="3230D5F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4C0E"/>
    <w:multiLevelType w:val="hybridMultilevel"/>
    <w:tmpl w:val="33FA7724"/>
    <w:lvl w:ilvl="0" w:tplc="1286FE54">
      <w:start w:val="9"/>
      <w:numFmt w:val="decimal"/>
      <w:lvlText w:val="%1."/>
      <w:lvlJc w:val="left"/>
      <w:pPr>
        <w:ind w:left="171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1730F0A"/>
    <w:multiLevelType w:val="hybridMultilevel"/>
    <w:tmpl w:val="420079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571F5"/>
    <w:multiLevelType w:val="hybridMultilevel"/>
    <w:tmpl w:val="B1C0A5F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6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2"/>
  </w:num>
  <w:num w:numId="19">
    <w:abstractNumId w:val="23"/>
  </w:num>
  <w:num w:numId="20">
    <w:abstractNumId w:val="19"/>
  </w:num>
  <w:num w:numId="21">
    <w:abstractNumId w:val="22"/>
  </w:num>
  <w:num w:numId="22">
    <w:abstractNumId w:val="25"/>
  </w:num>
  <w:num w:numId="23">
    <w:abstractNumId w:val="17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5">
    <w:abstractNumId w:val="21"/>
    <w:lvlOverride w:ilvl="1">
      <w:lvl w:ilvl="1" w:tplc="04090001">
        <w:start w:val="1"/>
        <w:numFmt w:val="bullet"/>
        <w:lvlText w:val=""/>
        <w:lvlJc w:val="left"/>
        <w:pPr>
          <w:ind w:left="2574" w:hanging="360"/>
        </w:pPr>
        <w:rPr>
          <w:rFonts w:ascii="Symbol" w:hAnsi="Symbol" w:hint="default"/>
        </w:rPr>
      </w:lvl>
    </w:lvlOverride>
  </w:num>
  <w:num w:numId="26">
    <w:abstractNumId w:val="14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7">
    <w:abstractNumId w:val="11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8">
    <w:abstractNumId w:val="18"/>
    <w:lvlOverride w:ilvl="2">
      <w:lvl w:ilvl="2" w:tplc="04090001">
        <w:start w:val="1"/>
        <w:numFmt w:val="bullet"/>
        <w:lvlText w:val=""/>
        <w:lvlJc w:val="left"/>
        <w:pPr>
          <w:ind w:left="3294" w:hanging="360"/>
        </w:pPr>
        <w:rPr>
          <w:rFonts w:ascii="Symbol" w:hAnsi="Symbol" w:hint="default"/>
        </w:rPr>
      </w:lvl>
    </w:lvlOverride>
  </w:num>
  <w:num w:numId="29">
    <w:abstractNumId w:val="13"/>
    <w:lvlOverride w:ilvl="4">
      <w:lvl w:ilvl="4" w:tplc="04090001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1C"/>
    <w:rsid w:val="00033EE1"/>
    <w:rsid w:val="00042B72"/>
    <w:rsid w:val="000558BD"/>
    <w:rsid w:val="000B57E7"/>
    <w:rsid w:val="000B6373"/>
    <w:rsid w:val="000D79E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7DD"/>
    <w:rsid w:val="00255343"/>
    <w:rsid w:val="0027151D"/>
    <w:rsid w:val="002A2796"/>
    <w:rsid w:val="002A2EFC"/>
    <w:rsid w:val="002B0106"/>
    <w:rsid w:val="002B74B1"/>
    <w:rsid w:val="002C0E18"/>
    <w:rsid w:val="002D3AE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072"/>
    <w:rsid w:val="003402C2"/>
    <w:rsid w:val="00363FF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6DFF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6850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2C8"/>
    <w:rsid w:val="006C2031"/>
    <w:rsid w:val="006D461A"/>
    <w:rsid w:val="006F35EE"/>
    <w:rsid w:val="007021FF"/>
    <w:rsid w:val="00712895"/>
    <w:rsid w:val="00734ACB"/>
    <w:rsid w:val="00757357"/>
    <w:rsid w:val="00777539"/>
    <w:rsid w:val="00792497"/>
    <w:rsid w:val="00806737"/>
    <w:rsid w:val="00806C2A"/>
    <w:rsid w:val="00825F8D"/>
    <w:rsid w:val="00834B71"/>
    <w:rsid w:val="008360CA"/>
    <w:rsid w:val="0086445C"/>
    <w:rsid w:val="0088111C"/>
    <w:rsid w:val="00894693"/>
    <w:rsid w:val="008A08D7"/>
    <w:rsid w:val="008A37C8"/>
    <w:rsid w:val="008B1AE6"/>
    <w:rsid w:val="008B6909"/>
    <w:rsid w:val="008D53B6"/>
    <w:rsid w:val="008F757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66D"/>
    <w:rsid w:val="00B62458"/>
    <w:rsid w:val="00BA2A70"/>
    <w:rsid w:val="00BA510F"/>
    <w:rsid w:val="00BC18B2"/>
    <w:rsid w:val="00BD33EE"/>
    <w:rsid w:val="00BE1CC7"/>
    <w:rsid w:val="00C106D6"/>
    <w:rsid w:val="00C119AE"/>
    <w:rsid w:val="00C12609"/>
    <w:rsid w:val="00C5748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3F42"/>
    <w:rsid w:val="00D5253A"/>
    <w:rsid w:val="00D63FD4"/>
    <w:rsid w:val="00D873A8"/>
    <w:rsid w:val="00D90028"/>
    <w:rsid w:val="00D90138"/>
    <w:rsid w:val="00D9145B"/>
    <w:rsid w:val="00DB13A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3A4"/>
    <w:rsid w:val="00F430DE"/>
    <w:rsid w:val="00F43903"/>
    <w:rsid w:val="00F45EB7"/>
    <w:rsid w:val="00F755D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D8F328"/>
  <w15:docId w15:val="{3A3E0EBB-9812-4A0B-87C4-A5D93E7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63FD4"/>
    <w:rPr>
      <w:lang w:val="ru-RU" w:eastAsia="en-US"/>
    </w:rPr>
  </w:style>
  <w:style w:type="character" w:customStyle="1" w:styleId="HChGChar">
    <w:name w:val="_ H _Ch_G Char"/>
    <w:link w:val="HChG"/>
    <w:rsid w:val="00D63FD4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D63FD4"/>
    <w:pPr>
      <w:suppressAutoHyphens w:val="0"/>
      <w:spacing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  <w:style w:type="character" w:customStyle="1" w:styleId="H1GChar">
    <w:name w:val="_ H_1_G Char"/>
    <w:link w:val="H1G"/>
    <w:rsid w:val="00D63FD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1106</Words>
  <Characters>7021</Characters>
  <Application>Microsoft Office Word</Application>
  <DocSecurity>0</DocSecurity>
  <Lines>154</Lines>
  <Paragraphs>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ECE/TRANS/WP.29/GRBP/2020/10</vt:lpstr>
      <vt:lpstr>A/</vt:lpstr>
      <vt:lpstr>A/</vt:lpstr>
    </vt:vector>
  </TitlesOfParts>
  <Company>DCM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ECE/TRANS/WP.29/GRBP/2020/10</dc:title>
  <dc:subject/>
  <dc:creator>Olga OVTCHINNIKOVA</dc:creator>
  <cp:keywords/>
  <cp:lastModifiedBy>Ioulia Goussarova</cp:lastModifiedBy>
  <cp:revision>3</cp:revision>
  <cp:lastPrinted>2020-07-09T16:19:00Z</cp:lastPrinted>
  <dcterms:created xsi:type="dcterms:W3CDTF">2020-07-09T16:19:00Z</dcterms:created>
  <dcterms:modified xsi:type="dcterms:W3CDTF">2020-07-09T16:20:00Z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