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RPr="0062618A" w14:paraId="72963FDF" w14:textId="77777777" w:rsidTr="00387CD4">
        <w:trPr>
          <w:trHeight w:hRule="exact" w:val="851"/>
        </w:trPr>
        <w:tc>
          <w:tcPr>
            <w:tcW w:w="142" w:type="dxa"/>
            <w:tcBorders>
              <w:bottom w:val="single" w:sz="4" w:space="0" w:color="auto"/>
            </w:tcBorders>
          </w:tcPr>
          <w:p w14:paraId="4B517329" w14:textId="77777777" w:rsidR="002D5AAC" w:rsidRDefault="002D5AAC" w:rsidP="00817F4D">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EBBC836"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54FC6AB3" w14:textId="645BB70E" w:rsidR="002D5AAC" w:rsidRPr="001C042E" w:rsidRDefault="00817F4D" w:rsidP="00817F4D">
            <w:pPr>
              <w:jc w:val="right"/>
              <w:rPr>
                <w:lang w:val="en-US"/>
              </w:rPr>
            </w:pPr>
            <w:r w:rsidRPr="001C042E">
              <w:rPr>
                <w:sz w:val="40"/>
                <w:lang w:val="en-US"/>
              </w:rPr>
              <w:t>ECE</w:t>
            </w:r>
            <w:r w:rsidRPr="001C042E">
              <w:rPr>
                <w:lang w:val="en-US"/>
              </w:rPr>
              <w:t>/TRANS/WP.29/GRBP/2020/</w:t>
            </w:r>
            <w:r w:rsidR="0062618A">
              <w:rPr>
                <w:lang w:val="en-US"/>
              </w:rPr>
              <w:t>8</w:t>
            </w:r>
          </w:p>
        </w:tc>
      </w:tr>
      <w:tr w:rsidR="002D5AAC" w:rsidRPr="009F4BA6" w14:paraId="6D052011" w14:textId="77777777" w:rsidTr="00387CD4">
        <w:trPr>
          <w:trHeight w:hRule="exact" w:val="2835"/>
        </w:trPr>
        <w:tc>
          <w:tcPr>
            <w:tcW w:w="1280" w:type="dxa"/>
            <w:gridSpan w:val="2"/>
            <w:tcBorders>
              <w:top w:val="single" w:sz="4" w:space="0" w:color="auto"/>
              <w:bottom w:val="single" w:sz="12" w:space="0" w:color="auto"/>
            </w:tcBorders>
          </w:tcPr>
          <w:p w14:paraId="091D4EF8" w14:textId="77777777" w:rsidR="002D5AAC" w:rsidRDefault="002E5067" w:rsidP="00387CD4">
            <w:pPr>
              <w:spacing w:before="120"/>
              <w:jc w:val="center"/>
            </w:pPr>
            <w:r>
              <w:rPr>
                <w:noProof/>
                <w:lang w:val="en-US"/>
              </w:rPr>
              <w:drawing>
                <wp:inline distT="0" distB="0" distL="0" distR="0" wp14:anchorId="79B63242" wp14:editId="5DB30D3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446B246F"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D6193D5" w14:textId="77777777" w:rsidR="002D5AAC" w:rsidRDefault="00817F4D" w:rsidP="00387CD4">
            <w:pPr>
              <w:spacing w:before="240"/>
              <w:rPr>
                <w:lang w:val="en-US"/>
              </w:rPr>
            </w:pPr>
            <w:r>
              <w:rPr>
                <w:lang w:val="en-US"/>
              </w:rPr>
              <w:t>Distr.: General</w:t>
            </w:r>
          </w:p>
          <w:p w14:paraId="03714699" w14:textId="3FC911A0" w:rsidR="00817F4D" w:rsidRDefault="0062618A" w:rsidP="00817F4D">
            <w:pPr>
              <w:spacing w:line="240" w:lineRule="exact"/>
              <w:rPr>
                <w:lang w:val="en-US"/>
              </w:rPr>
            </w:pPr>
            <w:r>
              <w:rPr>
                <w:lang w:val="en-US"/>
              </w:rPr>
              <w:t>1</w:t>
            </w:r>
            <w:r w:rsidR="00C269EE">
              <w:rPr>
                <w:lang w:val="en-US"/>
              </w:rPr>
              <w:t>9</w:t>
            </w:r>
            <w:r>
              <w:rPr>
                <w:lang w:val="en-US"/>
              </w:rPr>
              <w:t xml:space="preserve"> June </w:t>
            </w:r>
            <w:r w:rsidR="00817F4D">
              <w:rPr>
                <w:lang w:val="en-US"/>
              </w:rPr>
              <w:t>20</w:t>
            </w:r>
            <w:r w:rsidR="001C042E">
              <w:rPr>
                <w:lang w:val="en-US"/>
              </w:rPr>
              <w:t>20</w:t>
            </w:r>
          </w:p>
          <w:p w14:paraId="7DB30A8F" w14:textId="77777777" w:rsidR="001C042E" w:rsidRDefault="001C042E" w:rsidP="001C042E">
            <w:pPr>
              <w:spacing w:line="240" w:lineRule="exact"/>
              <w:rPr>
                <w:lang w:val="en-US"/>
              </w:rPr>
            </w:pPr>
          </w:p>
          <w:p w14:paraId="2D4DFD20" w14:textId="3B6EB68D" w:rsidR="001C042E" w:rsidRDefault="00817F4D" w:rsidP="001C042E">
            <w:pPr>
              <w:spacing w:line="240" w:lineRule="exact"/>
              <w:rPr>
                <w:lang w:val="en-US"/>
              </w:rPr>
            </w:pPr>
            <w:r>
              <w:rPr>
                <w:lang w:val="en-US"/>
              </w:rPr>
              <w:t>Original:</w:t>
            </w:r>
            <w:r w:rsidR="0062618A">
              <w:rPr>
                <w:lang w:val="en-US"/>
              </w:rPr>
              <w:t xml:space="preserve"> English and </w:t>
            </w:r>
            <w:r w:rsidR="001C042E">
              <w:rPr>
                <w:lang w:val="en-US"/>
              </w:rPr>
              <w:t>Russian</w:t>
            </w:r>
          </w:p>
          <w:p w14:paraId="4DEF365B" w14:textId="23F48806" w:rsidR="00817F4D" w:rsidRPr="008D53B6" w:rsidRDefault="00817F4D" w:rsidP="00817F4D">
            <w:pPr>
              <w:spacing w:line="240" w:lineRule="exact"/>
              <w:rPr>
                <w:lang w:val="en-US"/>
              </w:rPr>
            </w:pPr>
          </w:p>
        </w:tc>
        <w:bookmarkStart w:id="0" w:name="_GoBack"/>
        <w:bookmarkEnd w:id="0"/>
      </w:tr>
    </w:tbl>
    <w:p w14:paraId="78AC124D" w14:textId="77777777" w:rsidR="00817F4D" w:rsidRDefault="008A37C8" w:rsidP="00255343">
      <w:pPr>
        <w:spacing w:before="120"/>
        <w:rPr>
          <w:b/>
          <w:sz w:val="28"/>
          <w:szCs w:val="28"/>
        </w:rPr>
      </w:pPr>
      <w:r w:rsidRPr="00245892">
        <w:rPr>
          <w:b/>
          <w:sz w:val="28"/>
          <w:szCs w:val="28"/>
        </w:rPr>
        <w:t>Европейская экономическая комиссия</w:t>
      </w:r>
    </w:p>
    <w:p w14:paraId="7C4703FD" w14:textId="77777777" w:rsidR="00817F4D" w:rsidRPr="00817F4D" w:rsidRDefault="00817F4D" w:rsidP="00817F4D">
      <w:pPr>
        <w:spacing w:before="120"/>
        <w:rPr>
          <w:sz w:val="28"/>
          <w:szCs w:val="28"/>
        </w:rPr>
      </w:pPr>
      <w:r w:rsidRPr="00817F4D">
        <w:rPr>
          <w:sz w:val="28"/>
          <w:szCs w:val="28"/>
        </w:rPr>
        <w:t>Комитет по внутреннему транспорту</w:t>
      </w:r>
    </w:p>
    <w:p w14:paraId="4B70F007" w14:textId="77777777" w:rsidR="00817F4D" w:rsidRPr="00817F4D" w:rsidRDefault="00817F4D" w:rsidP="00817F4D">
      <w:pPr>
        <w:spacing w:before="120"/>
        <w:rPr>
          <w:b/>
          <w:sz w:val="24"/>
          <w:szCs w:val="24"/>
        </w:rPr>
      </w:pPr>
      <w:r w:rsidRPr="00817F4D">
        <w:rPr>
          <w:b/>
          <w:bCs/>
          <w:sz w:val="24"/>
          <w:szCs w:val="24"/>
        </w:rPr>
        <w:t xml:space="preserve">Всемирный форум для согласования правил </w:t>
      </w:r>
      <w:r>
        <w:rPr>
          <w:b/>
          <w:bCs/>
          <w:sz w:val="24"/>
          <w:szCs w:val="24"/>
        </w:rPr>
        <w:br/>
      </w:r>
      <w:r w:rsidRPr="00817F4D">
        <w:rPr>
          <w:b/>
          <w:bCs/>
          <w:sz w:val="24"/>
          <w:szCs w:val="24"/>
        </w:rPr>
        <w:t>в области транспортных средств</w:t>
      </w:r>
    </w:p>
    <w:p w14:paraId="46B524C5" w14:textId="77777777" w:rsidR="00817F4D" w:rsidRPr="00ED0F55" w:rsidRDefault="00817F4D" w:rsidP="00817F4D">
      <w:pPr>
        <w:spacing w:before="120"/>
        <w:rPr>
          <w:b/>
        </w:rPr>
      </w:pPr>
      <w:r>
        <w:rPr>
          <w:b/>
          <w:bCs/>
        </w:rPr>
        <w:t>Рабочая группа по вопросам шума и шин</w:t>
      </w:r>
    </w:p>
    <w:p w14:paraId="2E506672" w14:textId="69581ECD" w:rsidR="00817F4D" w:rsidRPr="00ED0F55" w:rsidRDefault="00817F4D" w:rsidP="00817F4D">
      <w:pPr>
        <w:spacing w:before="120"/>
        <w:rPr>
          <w:rFonts w:eastAsia="Times New Roman"/>
          <w:b/>
        </w:rPr>
      </w:pPr>
      <w:r>
        <w:rPr>
          <w:b/>
          <w:bCs/>
        </w:rPr>
        <w:t xml:space="preserve">Семьдесят </w:t>
      </w:r>
      <w:r w:rsidR="001C042E">
        <w:rPr>
          <w:b/>
          <w:bCs/>
        </w:rPr>
        <w:t>вторая</w:t>
      </w:r>
      <w:r>
        <w:rPr>
          <w:b/>
          <w:bCs/>
        </w:rPr>
        <w:t xml:space="preserve"> сессия</w:t>
      </w:r>
    </w:p>
    <w:p w14:paraId="5D76E4D3" w14:textId="50BE39B6" w:rsidR="00817F4D" w:rsidRPr="00ED0F55" w:rsidRDefault="00817F4D" w:rsidP="00817F4D">
      <w:pPr>
        <w:rPr>
          <w:bCs/>
        </w:rPr>
      </w:pPr>
      <w:r>
        <w:t xml:space="preserve">Женева, </w:t>
      </w:r>
      <w:r w:rsidR="001C042E">
        <w:t>7-9 сентября</w:t>
      </w:r>
      <w:r>
        <w:t xml:space="preserve"> 2020 года </w:t>
      </w:r>
    </w:p>
    <w:p w14:paraId="35356272" w14:textId="4694B6BD" w:rsidR="00817F4D" w:rsidRPr="00ED0F55" w:rsidRDefault="00817F4D" w:rsidP="00817F4D">
      <w:pPr>
        <w:ind w:right="1134"/>
        <w:rPr>
          <w:bCs/>
        </w:rPr>
      </w:pPr>
      <w:r>
        <w:t xml:space="preserve">Пункт </w:t>
      </w:r>
      <w:r w:rsidR="0062618A" w:rsidRPr="0062618A">
        <w:t xml:space="preserve">5 </w:t>
      </w:r>
      <w:r w:rsidR="0062618A">
        <w:rPr>
          <w:lang w:val="en-US"/>
        </w:rPr>
        <w:t>f</w:t>
      </w:r>
      <w:r w:rsidR="0062618A" w:rsidRPr="0062618A">
        <w:t>)</w:t>
      </w:r>
      <w:r>
        <w:t xml:space="preserve"> предварительной повестки дня</w:t>
      </w:r>
    </w:p>
    <w:p w14:paraId="5C0E898D" w14:textId="0C8F97B7" w:rsidR="00817F4D" w:rsidRPr="00ED0F55" w:rsidRDefault="0062618A" w:rsidP="00817F4D">
      <w:r>
        <w:rPr>
          <w:b/>
          <w:bCs/>
        </w:rPr>
        <w:t xml:space="preserve">Шины: </w:t>
      </w:r>
      <w:r w:rsidR="00817F4D">
        <w:rPr>
          <w:b/>
          <w:bCs/>
        </w:rPr>
        <w:t xml:space="preserve">Правила № </w:t>
      </w:r>
      <w:r w:rsidR="001C042E">
        <w:rPr>
          <w:b/>
          <w:bCs/>
        </w:rPr>
        <w:t>124</w:t>
      </w:r>
      <w:r w:rsidR="00817F4D">
        <w:rPr>
          <w:b/>
          <w:bCs/>
        </w:rPr>
        <w:t xml:space="preserve"> ООН (</w:t>
      </w:r>
      <w:r w:rsidR="001C042E">
        <w:rPr>
          <w:b/>
          <w:bCs/>
        </w:rPr>
        <w:t>сменные колеса</w:t>
      </w:r>
      <w:r w:rsidR="00817F4D">
        <w:rPr>
          <w:b/>
          <w:bCs/>
        </w:rPr>
        <w:t xml:space="preserve"> для легковых автомобилей)</w:t>
      </w:r>
    </w:p>
    <w:p w14:paraId="34BFD3C5" w14:textId="7F8E044C" w:rsidR="00817F4D" w:rsidRPr="00ED0F55" w:rsidRDefault="00817F4D" w:rsidP="00817F4D">
      <w:pPr>
        <w:pStyle w:val="HChG"/>
      </w:pPr>
      <w:r>
        <w:tab/>
      </w:r>
      <w:r>
        <w:tab/>
      </w:r>
      <w:r>
        <w:rPr>
          <w:bCs/>
        </w:rPr>
        <w:t xml:space="preserve">Предложение по поправкам к Правилам № </w:t>
      </w:r>
      <w:r w:rsidR="001C042E">
        <w:rPr>
          <w:bCs/>
        </w:rPr>
        <w:t>124</w:t>
      </w:r>
      <w:r>
        <w:rPr>
          <w:bCs/>
        </w:rPr>
        <w:t xml:space="preserve"> ООН</w:t>
      </w:r>
    </w:p>
    <w:p w14:paraId="3E2BF579" w14:textId="351FCBE1" w:rsidR="00817F4D" w:rsidRPr="00ED0F55" w:rsidRDefault="00817F4D" w:rsidP="00817F4D">
      <w:pPr>
        <w:pStyle w:val="H1G"/>
      </w:pPr>
      <w:r>
        <w:tab/>
      </w:r>
      <w:r>
        <w:tab/>
        <w:t xml:space="preserve">Представлено экспертами от </w:t>
      </w:r>
      <w:r w:rsidR="001C042E">
        <w:t>Российской Федерации</w:t>
      </w:r>
      <w:r w:rsidRPr="00817F4D">
        <w:rPr>
          <w:rFonts w:ascii="Times New Roman Bold" w:hAnsi="Times New Roman Bold"/>
          <w:b w:val="0"/>
          <w:sz w:val="20"/>
        </w:rPr>
        <w:footnoteReference w:customMarkFollows="1" w:id="1"/>
        <w:t>*</w:t>
      </w:r>
    </w:p>
    <w:p w14:paraId="3774F2AE" w14:textId="4B1B44A2" w:rsidR="00817F4D" w:rsidRDefault="00817F4D" w:rsidP="00817F4D">
      <w:pPr>
        <w:pStyle w:val="SingleTxtG"/>
      </w:pPr>
      <w:r>
        <w:tab/>
      </w:r>
      <w:r>
        <w:tab/>
        <w:t xml:space="preserve">Воспроизведенный ниже текст был подготовлен экспертами от </w:t>
      </w:r>
      <w:r w:rsidR="001C042E">
        <w:t>Российской Федерации</w:t>
      </w:r>
      <w:r>
        <w:t xml:space="preserve">. Изменения к действующему тексту Правил ООН выделены жирным шрифтом в случае новых положений или зачеркиванием в случае исключенных элементов. </w:t>
      </w:r>
    </w:p>
    <w:p w14:paraId="1C8EE13E" w14:textId="77777777" w:rsidR="00817F4D" w:rsidRDefault="00817F4D">
      <w:pPr>
        <w:suppressAutoHyphens w:val="0"/>
        <w:spacing w:line="240" w:lineRule="auto"/>
        <w:rPr>
          <w:rFonts w:eastAsia="Times New Roman" w:cs="Times New Roman"/>
          <w:szCs w:val="20"/>
        </w:rPr>
      </w:pPr>
      <w:r>
        <w:br w:type="page"/>
      </w:r>
    </w:p>
    <w:p w14:paraId="3063CDCF" w14:textId="77777777" w:rsidR="00817F4D" w:rsidRPr="00ED0F55" w:rsidRDefault="00817F4D" w:rsidP="00817F4D">
      <w:pPr>
        <w:pStyle w:val="HChG"/>
      </w:pPr>
      <w:r>
        <w:lastRenderedPageBreak/>
        <w:tab/>
        <w:t>I.</w:t>
      </w:r>
      <w:r>
        <w:tab/>
        <w:t>Предложение</w:t>
      </w:r>
    </w:p>
    <w:p w14:paraId="7FDB4035" w14:textId="67B13D3C" w:rsidR="00817F4D" w:rsidRPr="00ED0F55" w:rsidRDefault="001C042E" w:rsidP="00817F4D">
      <w:pPr>
        <w:spacing w:after="120"/>
        <w:ind w:left="1134" w:right="1134"/>
        <w:jc w:val="both"/>
      </w:pPr>
      <w:r>
        <w:rPr>
          <w:i/>
          <w:iCs/>
        </w:rPr>
        <w:t>Приложение 8, п</w:t>
      </w:r>
      <w:r w:rsidR="00817F4D">
        <w:rPr>
          <w:i/>
          <w:iCs/>
        </w:rPr>
        <w:t xml:space="preserve">ункт </w:t>
      </w:r>
      <w:r>
        <w:rPr>
          <w:i/>
          <w:iCs/>
        </w:rPr>
        <w:t>3, таблица</w:t>
      </w:r>
      <w:r w:rsidR="0062618A" w:rsidRPr="0062618A">
        <w:rPr>
          <w:i/>
          <w:iCs/>
        </w:rPr>
        <w:t>,</w:t>
      </w:r>
      <w:r w:rsidR="00817F4D">
        <w:t xml:space="preserve"> изменить </w:t>
      </w:r>
      <w:r>
        <w:t xml:space="preserve">строку </w:t>
      </w:r>
      <w:r w:rsidR="00817F4D">
        <w:t>следующим образом:</w:t>
      </w:r>
    </w:p>
    <w:tbl>
      <w:tblPr>
        <w:tblW w:w="0" w:type="auto"/>
        <w:tblInd w:w="11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60"/>
        <w:gridCol w:w="5811"/>
      </w:tblGrid>
      <w:tr w:rsidR="001C042E" w14:paraId="3E1C3206" w14:textId="77777777" w:rsidTr="001C042E">
        <w:tc>
          <w:tcPr>
            <w:tcW w:w="1560" w:type="dxa"/>
          </w:tcPr>
          <w:p w14:paraId="77DAA738" w14:textId="69A2F041" w:rsidR="001C042E" w:rsidRDefault="001C042E" w:rsidP="00CC5BD3">
            <w:pPr>
              <w:keepNext/>
            </w:pPr>
            <w:bookmarkStart w:id="1" w:name="_Hlk41897734"/>
            <w:r>
              <w:t xml:space="preserve">Критерии </w:t>
            </w:r>
            <w:r w:rsidRPr="00F36534">
              <w:rPr>
                <w:strike/>
              </w:rPr>
              <w:t>приемности</w:t>
            </w:r>
            <w:r w:rsidR="00F36534">
              <w:t xml:space="preserve"> </w:t>
            </w:r>
            <w:r w:rsidR="00F36534" w:rsidRPr="00F36534">
              <w:rPr>
                <w:b/>
                <w:bCs/>
              </w:rPr>
              <w:t>приемлемости</w:t>
            </w:r>
          </w:p>
        </w:tc>
        <w:tc>
          <w:tcPr>
            <w:tcW w:w="5811" w:type="dxa"/>
          </w:tcPr>
          <w:p w14:paraId="1A4E04D5" w14:textId="4C167F16" w:rsidR="001C042E" w:rsidRDefault="001C042E" w:rsidP="00CC5BD3">
            <w:pPr>
              <w:keepNext/>
              <w:rPr>
                <w:i/>
              </w:rPr>
            </w:pPr>
            <w:r>
              <w:t xml:space="preserve">Результат испытания считается удовлетворительным, если на поверхности колеса нет никаких видимых трещин и если в течение одной минуты после завершения испытания не отмечается </w:t>
            </w:r>
            <w:r w:rsidRPr="001C042E">
              <w:rPr>
                <w:strike/>
              </w:rPr>
              <w:t>никакого</w:t>
            </w:r>
            <w:r>
              <w:t xml:space="preserve"> </w:t>
            </w:r>
            <w:r w:rsidRPr="001C042E">
              <w:rPr>
                <w:b/>
                <w:bCs/>
              </w:rPr>
              <w:t>полного</w:t>
            </w:r>
            <w:r>
              <w:t xml:space="preserve"> снижения давления воздуха в шине </w:t>
            </w:r>
            <w:r w:rsidRPr="001C042E">
              <w:rPr>
                <w:b/>
                <w:bCs/>
              </w:rPr>
              <w:t>вследствие ее разгерметизации.</w:t>
            </w:r>
            <w:r>
              <w:t xml:space="preserve">  Трещины и вмятины, обусловленные непосредственным соприкосновением с упавшим грузом, являются приемлемыми.  В случае колес со съемными ободьями или другими элементами, которые могут быть демонтированы, если резьбовые соединения, находящиеся рядом со спицей или вентиляционными отверстиями, не выдерживают испытания, то считается, что колесо не выдержало испытания.  </w:t>
            </w:r>
          </w:p>
        </w:tc>
      </w:tr>
    </w:tbl>
    <w:bookmarkEnd w:id="1"/>
    <w:p w14:paraId="67CFD717" w14:textId="454E9DD5" w:rsidR="00817F4D" w:rsidRPr="0062618A" w:rsidRDefault="001C042E" w:rsidP="0062618A">
      <w:pPr>
        <w:pStyle w:val="HChG"/>
      </w:pPr>
      <w:r>
        <w:t xml:space="preserve"> </w:t>
      </w:r>
      <w:r w:rsidR="0062618A">
        <w:tab/>
      </w:r>
      <w:r w:rsidR="00817F4D">
        <w:t>II.</w:t>
      </w:r>
      <w:r w:rsidR="00817F4D">
        <w:tab/>
        <w:t>Обоснование</w:t>
      </w:r>
    </w:p>
    <w:p w14:paraId="2B7B7C2D" w14:textId="7409C839" w:rsidR="00817F4D" w:rsidRPr="00ED0F55" w:rsidRDefault="00817F4D" w:rsidP="00076154">
      <w:pPr>
        <w:pStyle w:val="SingleTxtG"/>
      </w:pPr>
      <w:r>
        <w:t>1.</w:t>
      </w:r>
      <w:r>
        <w:tab/>
        <w:t xml:space="preserve">Цель данного изменения </w:t>
      </w:r>
      <w:r w:rsidR="00076154">
        <w:t>–</w:t>
      </w:r>
      <w:r>
        <w:t xml:space="preserve"> </w:t>
      </w:r>
      <w:r w:rsidR="001C042E">
        <w:t>согласовать критери</w:t>
      </w:r>
      <w:r w:rsidR="00101A8B">
        <w:t>й</w:t>
      </w:r>
      <w:r w:rsidR="001C042E">
        <w:t xml:space="preserve"> прием</w:t>
      </w:r>
      <w:r w:rsidR="00F36534">
        <w:t>лем</w:t>
      </w:r>
      <w:r w:rsidR="001C042E">
        <w:t>ости, приведенны</w:t>
      </w:r>
      <w:r w:rsidR="00101A8B">
        <w:t>й</w:t>
      </w:r>
      <w:r w:rsidR="001C042E">
        <w:t xml:space="preserve"> в таблице пункта 3 </w:t>
      </w:r>
      <w:r w:rsidR="000A12C2">
        <w:t>приложения 8</w:t>
      </w:r>
      <w:r w:rsidR="0062618A" w:rsidRPr="0062618A">
        <w:t>,</w:t>
      </w:r>
      <w:r w:rsidR="000A12C2">
        <w:t xml:space="preserve"> с критерием негативной оценки, приведенным в пункте 5 (с): </w:t>
      </w:r>
      <w:r w:rsidR="000A12C2" w:rsidRPr="008A0CC6">
        <w:t>полная потеря внутреннего давления в течение одной минуты</w:t>
      </w:r>
      <w:r w:rsidR="000A12C2">
        <w:t>.</w:t>
      </w:r>
    </w:p>
    <w:p w14:paraId="3B5796A0" w14:textId="7A936C2D" w:rsidR="00817F4D" w:rsidRDefault="00817F4D" w:rsidP="00076154">
      <w:pPr>
        <w:pStyle w:val="SingleTxtG"/>
      </w:pPr>
      <w:r>
        <w:t>2.</w:t>
      </w:r>
      <w:r>
        <w:tab/>
        <w:t xml:space="preserve">Данное </w:t>
      </w:r>
      <w:r w:rsidR="000A12C2">
        <w:t xml:space="preserve">изменение вносит уточнение, что только </w:t>
      </w:r>
      <w:r w:rsidR="000A12C2" w:rsidRPr="000A12C2">
        <w:t>полное снижения давления воздуха в шине вследствие ее разгерметизации</w:t>
      </w:r>
      <w:r w:rsidR="000A12C2">
        <w:t xml:space="preserve"> является критерием негативной оценки при проведении испытания на удар</w:t>
      </w:r>
      <w:r>
        <w:t>.</w:t>
      </w:r>
    </w:p>
    <w:p w14:paraId="04AA01BF" w14:textId="7A85D5D1" w:rsidR="00F36534" w:rsidRPr="00ED0F55" w:rsidRDefault="00F36534" w:rsidP="00076154">
      <w:pPr>
        <w:pStyle w:val="SingleTxtG"/>
      </w:pPr>
      <w:r>
        <w:t>3.</w:t>
      </w:r>
      <w:r>
        <w:tab/>
        <w:t>Только в тексте на русском языке слово «</w:t>
      </w:r>
      <w:bookmarkStart w:id="2" w:name="_Hlk42761290"/>
      <w:r>
        <w:t>приемности</w:t>
      </w:r>
      <w:bookmarkEnd w:id="2"/>
      <w:r>
        <w:t>» заменено на слово «</w:t>
      </w:r>
      <w:bookmarkStart w:id="3" w:name="_Hlk42761302"/>
      <w:r>
        <w:t>приемлемости</w:t>
      </w:r>
      <w:bookmarkEnd w:id="3"/>
      <w:r>
        <w:t>»</w:t>
      </w:r>
      <w:r w:rsidR="009C1338">
        <w:t xml:space="preserve"> - более корректный перевод английского слова «</w:t>
      </w:r>
      <w:r w:rsidR="009C1338">
        <w:rPr>
          <w:lang w:val="en-US"/>
        </w:rPr>
        <w:t>acceptance</w:t>
      </w:r>
      <w:r w:rsidR="009C1338">
        <w:t>»</w:t>
      </w:r>
      <w:r>
        <w:t>.</w:t>
      </w:r>
    </w:p>
    <w:p w14:paraId="340D34FA" w14:textId="2D509356" w:rsidR="00817F4D" w:rsidRPr="00817F4D" w:rsidRDefault="00817F4D" w:rsidP="00817F4D">
      <w:pPr>
        <w:pStyle w:val="SingleTxtG"/>
        <w:spacing w:before="240" w:after="0"/>
        <w:jc w:val="center"/>
        <w:rPr>
          <w:u w:val="single"/>
        </w:rPr>
      </w:pPr>
      <w:r>
        <w:rPr>
          <w:u w:val="single"/>
        </w:rPr>
        <w:tab/>
      </w:r>
      <w:r>
        <w:rPr>
          <w:u w:val="single"/>
        </w:rPr>
        <w:tab/>
      </w:r>
      <w:r>
        <w:rPr>
          <w:u w:val="single"/>
        </w:rPr>
        <w:tab/>
      </w:r>
      <w:r>
        <w:rPr>
          <w:u w:val="single"/>
        </w:rPr>
        <w:tab/>
      </w:r>
    </w:p>
    <w:sectPr w:rsidR="00817F4D" w:rsidRPr="00817F4D" w:rsidSect="00C269EE">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65774" w14:textId="77777777" w:rsidR="0006467D" w:rsidRPr="00A312BC" w:rsidRDefault="0006467D" w:rsidP="00A312BC"/>
  </w:endnote>
  <w:endnote w:type="continuationSeparator" w:id="0">
    <w:p w14:paraId="1F435C73" w14:textId="77777777" w:rsidR="0006467D" w:rsidRPr="00A312BC" w:rsidRDefault="0006467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2DB40" w14:textId="7183B6D0" w:rsidR="00817F4D" w:rsidRPr="009F4BA6" w:rsidRDefault="00817F4D">
    <w:pPr>
      <w:pStyle w:val="a8"/>
      <w:rPr>
        <w:lang w:val="en-US"/>
      </w:rPr>
    </w:pPr>
    <w:r w:rsidRPr="00817F4D">
      <w:rPr>
        <w:b/>
        <w:sz w:val="18"/>
      </w:rPr>
      <w:fldChar w:fldCharType="begin"/>
    </w:r>
    <w:r w:rsidRPr="00817F4D">
      <w:rPr>
        <w:b/>
        <w:sz w:val="18"/>
      </w:rPr>
      <w:instrText xml:space="preserve"> PAGE  \* MERGEFORMAT </w:instrText>
    </w:r>
    <w:r w:rsidRPr="00817F4D">
      <w:rPr>
        <w:b/>
        <w:sz w:val="18"/>
      </w:rPr>
      <w:fldChar w:fldCharType="separate"/>
    </w:r>
    <w:r w:rsidR="007772B8">
      <w:rPr>
        <w:b/>
        <w:noProof/>
        <w:sz w:val="18"/>
      </w:rPr>
      <w:t>2</w:t>
    </w:r>
    <w:r w:rsidRPr="00817F4D">
      <w:rPr>
        <w:b/>
        <w:sz w:val="18"/>
      </w:rPr>
      <w:fldChar w:fldCharType="end"/>
    </w:r>
    <w:r>
      <w:rPr>
        <w:b/>
        <w:sz w:val="18"/>
      </w:rPr>
      <w:tab/>
    </w:r>
    <w:r>
      <w:t>GE.</w:t>
    </w:r>
    <w:r w:rsidR="001A414F">
      <w:rPr>
        <w:lang w:val="ru-RU"/>
      </w:rPr>
      <w:t>20-</w:t>
    </w:r>
    <w:r w:rsidR="009F4BA6">
      <w:rPr>
        <w:lang w:val="en-US"/>
      </w:rPr>
      <w:t>08112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5C383" w14:textId="77777777" w:rsidR="00817F4D" w:rsidRPr="00817F4D" w:rsidRDefault="00817F4D" w:rsidP="00817F4D">
    <w:pPr>
      <w:pStyle w:val="a8"/>
      <w:tabs>
        <w:tab w:val="clear" w:pos="9639"/>
        <w:tab w:val="right" w:pos="9638"/>
      </w:tabs>
      <w:rPr>
        <w:b/>
        <w:sz w:val="18"/>
      </w:rPr>
    </w:pPr>
    <w:r>
      <w:t>GE.19-19439</w:t>
    </w:r>
    <w:r>
      <w:tab/>
    </w:r>
    <w:r w:rsidRPr="00817F4D">
      <w:rPr>
        <w:b/>
        <w:sz w:val="18"/>
      </w:rPr>
      <w:fldChar w:fldCharType="begin"/>
    </w:r>
    <w:r w:rsidRPr="00817F4D">
      <w:rPr>
        <w:b/>
        <w:sz w:val="18"/>
      </w:rPr>
      <w:instrText xml:space="preserve"> PAGE  \* MERGEFORMAT </w:instrText>
    </w:r>
    <w:r w:rsidRPr="00817F4D">
      <w:rPr>
        <w:b/>
        <w:sz w:val="18"/>
      </w:rPr>
      <w:fldChar w:fldCharType="separate"/>
    </w:r>
    <w:r w:rsidR="007772B8">
      <w:rPr>
        <w:b/>
        <w:noProof/>
        <w:sz w:val="18"/>
      </w:rPr>
      <w:t>3</w:t>
    </w:r>
    <w:r w:rsidRPr="00817F4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D556D" w14:textId="05E1DD11" w:rsidR="00B05B63" w:rsidRDefault="00CD5811" w:rsidP="00CD5811">
    <w:pPr>
      <w:spacing w:before="120" w:line="240" w:lineRule="auto"/>
    </w:pPr>
    <w:r>
      <w:rPr>
        <w:noProof/>
      </w:rPr>
      <w:drawing>
        <wp:anchor distT="0" distB="0" distL="114300" distR="114300" simplePos="0" relativeHeight="251660288" behindDoc="0" locked="0" layoutInCell="1" allowOverlap="1" wp14:anchorId="183135D7" wp14:editId="3DEFCFEE">
          <wp:simplePos x="0" y="0"/>
          <wp:positionH relativeFrom="column">
            <wp:posOffset>5485953</wp:posOffset>
          </wp:positionH>
          <wp:positionV relativeFrom="paragraph">
            <wp:posOffset>0</wp:posOffset>
          </wp:positionV>
          <wp:extent cx="628650" cy="628650"/>
          <wp:effectExtent l="0" t="0" r="0"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t>GE.</w:t>
    </w:r>
    <w:r>
      <w:rPr>
        <w:b/>
        <w:noProof/>
        <w:lang w:val="fr-CH" w:eastAsia="fr-CH"/>
      </w:rPr>
      <w:drawing>
        <wp:anchor distT="0" distB="0" distL="114300" distR="114300" simplePos="0" relativeHeight="251659264" behindDoc="0" locked="0" layoutInCell="1" allowOverlap="1" wp14:anchorId="1167329A" wp14:editId="3F0CF9E3">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w:t>
    </w:r>
    <w:r>
      <w:rPr>
        <w:lang w:val="en-US"/>
      </w:rPr>
      <w:t>08112</w:t>
    </w:r>
    <w:r>
      <w:t xml:space="preserve">  (R)  </w:t>
    </w:r>
    <w:r>
      <w:br/>
    </w:r>
    <w:r w:rsidRPr="00CD5811">
      <w:rPr>
        <w:rFonts w:ascii="C39T30Lfz" w:hAnsi="C39T30Lfz"/>
        <w:kern w:val="14"/>
        <w:sz w:val="56"/>
      </w:rPr>
      <w:t></w:t>
    </w:r>
    <w:r w:rsidRPr="00CD5811">
      <w:rPr>
        <w:rFonts w:ascii="C39T30Lfz" w:hAnsi="C39T30Lfz"/>
        <w:kern w:val="14"/>
        <w:sz w:val="56"/>
      </w:rPr>
      <w:t></w:t>
    </w:r>
    <w:r w:rsidRPr="00CD5811">
      <w:rPr>
        <w:rFonts w:ascii="C39T30Lfz" w:hAnsi="C39T30Lfz"/>
        <w:kern w:val="14"/>
        <w:sz w:val="56"/>
      </w:rPr>
      <w:t></w:t>
    </w:r>
    <w:r w:rsidRPr="00CD5811">
      <w:rPr>
        <w:rFonts w:ascii="C39T30Lfz" w:hAnsi="C39T30Lfz"/>
        <w:kern w:val="14"/>
        <w:sz w:val="56"/>
      </w:rPr>
      <w:t></w:t>
    </w:r>
    <w:r w:rsidRPr="00CD5811">
      <w:rPr>
        <w:rFonts w:ascii="C39T30Lfz" w:hAnsi="C39T30Lfz"/>
        <w:kern w:val="14"/>
        <w:sz w:val="56"/>
      </w:rPr>
      <w:t></w:t>
    </w:r>
    <w:r w:rsidRPr="00CD5811">
      <w:rPr>
        <w:rFonts w:ascii="C39T30Lfz" w:hAnsi="C39T30Lfz"/>
        <w:kern w:val="14"/>
        <w:sz w:val="56"/>
      </w:rPr>
      <w:t></w:t>
    </w:r>
    <w:r w:rsidRPr="00CD5811">
      <w:rPr>
        <w:rFonts w:ascii="C39T30Lfz" w:hAnsi="C39T30Lfz"/>
        <w:kern w:val="14"/>
        <w:sz w:val="56"/>
      </w:rPr>
      <w:t></w:t>
    </w:r>
    <w:r w:rsidRPr="00CD5811">
      <w:rPr>
        <w:rFonts w:ascii="C39T30Lfz" w:hAnsi="C39T30Lfz"/>
        <w:kern w:val="14"/>
        <w:sz w:val="56"/>
      </w:rPr>
      <w:t></w:t>
    </w:r>
    <w:r w:rsidRPr="00CD5811">
      <w:rPr>
        <w:rFonts w:ascii="C39T30Lfz" w:hAnsi="C39T30Lfz"/>
        <w:kern w:val="14"/>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A7DA4" w14:textId="77777777" w:rsidR="0006467D" w:rsidRPr="001075E9" w:rsidRDefault="0006467D" w:rsidP="001075E9">
      <w:pPr>
        <w:tabs>
          <w:tab w:val="right" w:pos="2155"/>
        </w:tabs>
        <w:spacing w:after="80" w:line="240" w:lineRule="auto"/>
        <w:ind w:left="680"/>
        <w:rPr>
          <w:u w:val="single"/>
        </w:rPr>
      </w:pPr>
      <w:r>
        <w:rPr>
          <w:u w:val="single"/>
        </w:rPr>
        <w:tab/>
      </w:r>
    </w:p>
  </w:footnote>
  <w:footnote w:type="continuationSeparator" w:id="0">
    <w:p w14:paraId="4CF561A7" w14:textId="77777777" w:rsidR="0006467D" w:rsidRDefault="0006467D" w:rsidP="00407B78">
      <w:pPr>
        <w:tabs>
          <w:tab w:val="right" w:pos="2155"/>
        </w:tabs>
        <w:spacing w:after="80"/>
        <w:ind w:left="680"/>
        <w:rPr>
          <w:u w:val="single"/>
        </w:rPr>
      </w:pPr>
      <w:r>
        <w:rPr>
          <w:u w:val="single"/>
        </w:rPr>
        <w:tab/>
      </w:r>
    </w:p>
  </w:footnote>
  <w:footnote w:id="1">
    <w:p w14:paraId="3454F337" w14:textId="77777777" w:rsidR="00817F4D" w:rsidRPr="00C477C8" w:rsidRDefault="00817F4D" w:rsidP="00817F4D">
      <w:pPr>
        <w:pStyle w:val="ad"/>
        <w:rPr>
          <w:szCs w:val="18"/>
        </w:rPr>
      </w:pPr>
      <w:r>
        <w:tab/>
      </w:r>
      <w:r w:rsidRPr="00817F4D">
        <w:rPr>
          <w:sz w:val="20"/>
        </w:rPr>
        <w:t>*</w:t>
      </w:r>
      <w:r>
        <w:tab/>
        <w:t xml:space="preserve">В соответствии с программой работы Комитета по внутреннему транспорту на 2020 год, изложенной в предлагаемом бюджете по программам на 2020 год (A/74/6 (часть V, раздел 20), пункт 20.37), Всемирный форум будет разрабатывать, согласовывать и обновлять Правила Организации Объединенных Наций в целях повышения эффективности автотранспортных средств. Настоящий документ представлен в соответствии с этим мандатом.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83D75" w14:textId="15CDA266" w:rsidR="00817F4D" w:rsidRPr="00B05B63" w:rsidRDefault="00B05B63" w:rsidP="00B05B63">
    <w:pPr>
      <w:pStyle w:val="a5"/>
      <w:rPr>
        <w:lang w:val="fr-CH"/>
      </w:rPr>
    </w:pPr>
    <w:r>
      <w:t>ECE/TRANS/WP.29/GRBP/2020/8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867D0" w14:textId="6390782D" w:rsidR="00817F4D" w:rsidRPr="00817F4D" w:rsidRDefault="00776170" w:rsidP="00817F4D">
    <w:pPr>
      <w:pStyle w:val="a5"/>
      <w:jc w:val="right"/>
    </w:pPr>
    <w:r>
      <w:fldChar w:fldCharType="begin"/>
    </w:r>
    <w:r>
      <w:instrText xml:space="preserve"> TITLE  \* MERGEFORMA</w:instrText>
    </w:r>
    <w:r>
      <w:instrText xml:space="preserve">T </w:instrText>
    </w:r>
    <w:r>
      <w:fldChar w:fldCharType="separate"/>
    </w:r>
    <w:proofErr w:type="spellStart"/>
    <w:r>
      <w:t>ECE</w:t>
    </w:r>
    <w:proofErr w:type="spellEnd"/>
    <w:r>
      <w:t>/TRANS/WP.29/</w:t>
    </w:r>
    <w:proofErr w:type="spellStart"/>
    <w:r>
      <w:t>GRBP</w:t>
    </w:r>
    <w:proofErr w:type="spellEnd"/>
    <w:r>
      <w:t>/2020/8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F74DD" w14:textId="77777777" w:rsidR="00817F4D" w:rsidRDefault="00817F4D" w:rsidP="00817F4D">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4887D0C"/>
    <w:multiLevelType w:val="hybridMultilevel"/>
    <w:tmpl w:val="20B28CC4"/>
    <w:lvl w:ilvl="0" w:tplc="040C000F">
      <w:start w:val="1"/>
      <w:numFmt w:val="decimal"/>
      <w:lvlText w:val="%1."/>
      <w:lvlJc w:val="left"/>
      <w:pPr>
        <w:ind w:left="927" w:hanging="360"/>
      </w:p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1"/>
  </w:num>
  <w:num w:numId="3">
    <w:abstractNumId w:val="10"/>
  </w:num>
  <w:num w:numId="4">
    <w:abstractNumId w:val="18"/>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 w:numId="22">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xMzW1MLYwtbQ0NjRS0lEKTi0uzszPAykwqgUA3lm6SywAAAA="/>
  </w:docVars>
  <w:rsids>
    <w:rsidRoot w:val="00811017"/>
    <w:rsid w:val="00033EE1"/>
    <w:rsid w:val="00042B72"/>
    <w:rsid w:val="000558BD"/>
    <w:rsid w:val="0006467D"/>
    <w:rsid w:val="00076154"/>
    <w:rsid w:val="000A12C2"/>
    <w:rsid w:val="000B57E7"/>
    <w:rsid w:val="000B6373"/>
    <w:rsid w:val="000E4E5B"/>
    <w:rsid w:val="000F09DF"/>
    <w:rsid w:val="000F61B2"/>
    <w:rsid w:val="00101A8B"/>
    <w:rsid w:val="001075E9"/>
    <w:rsid w:val="00116B82"/>
    <w:rsid w:val="0014152F"/>
    <w:rsid w:val="00180183"/>
    <w:rsid w:val="0018024D"/>
    <w:rsid w:val="0018649F"/>
    <w:rsid w:val="00196389"/>
    <w:rsid w:val="001A414F"/>
    <w:rsid w:val="001B3EF6"/>
    <w:rsid w:val="001C042E"/>
    <w:rsid w:val="001C7A89"/>
    <w:rsid w:val="001F53AF"/>
    <w:rsid w:val="002364E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74586"/>
    <w:rsid w:val="00381C24"/>
    <w:rsid w:val="00387CD4"/>
    <w:rsid w:val="003958D0"/>
    <w:rsid w:val="003A0D43"/>
    <w:rsid w:val="003A48CE"/>
    <w:rsid w:val="003B00E5"/>
    <w:rsid w:val="003D6A5B"/>
    <w:rsid w:val="003E0B46"/>
    <w:rsid w:val="00407B78"/>
    <w:rsid w:val="00424203"/>
    <w:rsid w:val="00452493"/>
    <w:rsid w:val="00453318"/>
    <w:rsid w:val="00454AF2"/>
    <w:rsid w:val="00454E07"/>
    <w:rsid w:val="00467957"/>
    <w:rsid w:val="00472C5C"/>
    <w:rsid w:val="004D6D25"/>
    <w:rsid w:val="004E05B7"/>
    <w:rsid w:val="0050108D"/>
    <w:rsid w:val="00513081"/>
    <w:rsid w:val="00517901"/>
    <w:rsid w:val="00526683"/>
    <w:rsid w:val="00545240"/>
    <w:rsid w:val="005639C1"/>
    <w:rsid w:val="005709E0"/>
    <w:rsid w:val="00572E19"/>
    <w:rsid w:val="005961C8"/>
    <w:rsid w:val="005966F1"/>
    <w:rsid w:val="005D7914"/>
    <w:rsid w:val="005E2B41"/>
    <w:rsid w:val="005F0B42"/>
    <w:rsid w:val="00617A43"/>
    <w:rsid w:val="0062223B"/>
    <w:rsid w:val="0062618A"/>
    <w:rsid w:val="006345DB"/>
    <w:rsid w:val="00640F49"/>
    <w:rsid w:val="00680D03"/>
    <w:rsid w:val="00681A10"/>
    <w:rsid w:val="006A1ED8"/>
    <w:rsid w:val="006C2031"/>
    <w:rsid w:val="006D461A"/>
    <w:rsid w:val="006F35EE"/>
    <w:rsid w:val="007021FF"/>
    <w:rsid w:val="00706FCF"/>
    <w:rsid w:val="00712895"/>
    <w:rsid w:val="0071652A"/>
    <w:rsid w:val="00734ACB"/>
    <w:rsid w:val="00757357"/>
    <w:rsid w:val="00776170"/>
    <w:rsid w:val="007772B8"/>
    <w:rsid w:val="00792497"/>
    <w:rsid w:val="00806737"/>
    <w:rsid w:val="00811017"/>
    <w:rsid w:val="00817F4D"/>
    <w:rsid w:val="00825F8D"/>
    <w:rsid w:val="00834B71"/>
    <w:rsid w:val="0086445C"/>
    <w:rsid w:val="00894693"/>
    <w:rsid w:val="008A08D7"/>
    <w:rsid w:val="008A37C8"/>
    <w:rsid w:val="008B1C6F"/>
    <w:rsid w:val="008B6909"/>
    <w:rsid w:val="008D53B6"/>
    <w:rsid w:val="008F7609"/>
    <w:rsid w:val="00906890"/>
    <w:rsid w:val="00911BE4"/>
    <w:rsid w:val="00951972"/>
    <w:rsid w:val="009608F3"/>
    <w:rsid w:val="009A24AC"/>
    <w:rsid w:val="009C1338"/>
    <w:rsid w:val="009C59D7"/>
    <w:rsid w:val="009C6FE6"/>
    <w:rsid w:val="009D7E7D"/>
    <w:rsid w:val="009F4BA6"/>
    <w:rsid w:val="00A14DA8"/>
    <w:rsid w:val="00A312BC"/>
    <w:rsid w:val="00A84021"/>
    <w:rsid w:val="00A84D35"/>
    <w:rsid w:val="00A917B3"/>
    <w:rsid w:val="00AB4B51"/>
    <w:rsid w:val="00AB6AD5"/>
    <w:rsid w:val="00B05B63"/>
    <w:rsid w:val="00B10CC7"/>
    <w:rsid w:val="00B36DF7"/>
    <w:rsid w:val="00B539E7"/>
    <w:rsid w:val="00B618C1"/>
    <w:rsid w:val="00B62458"/>
    <w:rsid w:val="00BC18B2"/>
    <w:rsid w:val="00BD33EE"/>
    <w:rsid w:val="00BE1CC7"/>
    <w:rsid w:val="00C106D6"/>
    <w:rsid w:val="00C119AE"/>
    <w:rsid w:val="00C269EE"/>
    <w:rsid w:val="00C40D51"/>
    <w:rsid w:val="00C60F0C"/>
    <w:rsid w:val="00C71E84"/>
    <w:rsid w:val="00C805C9"/>
    <w:rsid w:val="00C92939"/>
    <w:rsid w:val="00CA1679"/>
    <w:rsid w:val="00CB151C"/>
    <w:rsid w:val="00CD3E6A"/>
    <w:rsid w:val="00CD5811"/>
    <w:rsid w:val="00CE5A1A"/>
    <w:rsid w:val="00CF55F6"/>
    <w:rsid w:val="00D33D63"/>
    <w:rsid w:val="00D5253A"/>
    <w:rsid w:val="00D873A8"/>
    <w:rsid w:val="00D90028"/>
    <w:rsid w:val="00D90138"/>
    <w:rsid w:val="00D9145B"/>
    <w:rsid w:val="00DD78D1"/>
    <w:rsid w:val="00DE32CD"/>
    <w:rsid w:val="00DF5767"/>
    <w:rsid w:val="00DF71B9"/>
    <w:rsid w:val="00E12C5F"/>
    <w:rsid w:val="00E30B8F"/>
    <w:rsid w:val="00E73F76"/>
    <w:rsid w:val="00EA2C9F"/>
    <w:rsid w:val="00EA420E"/>
    <w:rsid w:val="00ED0BDA"/>
    <w:rsid w:val="00EE142A"/>
    <w:rsid w:val="00EE6BBA"/>
    <w:rsid w:val="00EF1360"/>
    <w:rsid w:val="00EF3220"/>
    <w:rsid w:val="00F2523A"/>
    <w:rsid w:val="00F36534"/>
    <w:rsid w:val="00F43903"/>
    <w:rsid w:val="00F94155"/>
    <w:rsid w:val="00F9783F"/>
    <w:rsid w:val="00FD2EF7"/>
    <w:rsid w:val="00FE4446"/>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336939"/>
  <w15:docId w15:val="{910B98A3-1FC3-4736-BE03-C0F017D4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rsid w:val="00817F4D"/>
    <w:rPr>
      <w:lang w:val="ru-RU" w:eastAsia="en-US"/>
    </w:rPr>
  </w:style>
  <w:style w:type="paragraph" w:styleId="af3">
    <w:name w:val="Block Text"/>
    <w:basedOn w:val="a"/>
    <w:semiHidden/>
    <w:rsid w:val="00817F4D"/>
    <w:pPr>
      <w:ind w:left="1440" w:right="1440"/>
    </w:pPr>
    <w:rPr>
      <w:rFonts w:eastAsiaTheme="minorEastAsia" w:cs="Times New Roman"/>
      <w:szCs w:val="20"/>
      <w:lang w:val="en-GB"/>
    </w:rPr>
  </w:style>
  <w:style w:type="character" w:customStyle="1" w:styleId="HChGChar">
    <w:name w:val="_ H _Ch_G Char"/>
    <w:link w:val="HChG"/>
    <w:rsid w:val="00817F4D"/>
    <w:rPr>
      <w:b/>
      <w:sz w:val="28"/>
      <w:lang w:val="ru-RU" w:eastAsia="ru-RU"/>
    </w:rPr>
  </w:style>
  <w:style w:type="character" w:customStyle="1" w:styleId="H1GChar">
    <w:name w:val="_ H_1_G Char"/>
    <w:link w:val="H1G"/>
    <w:rsid w:val="00817F4D"/>
    <w:rPr>
      <w:b/>
      <w:sz w:val="24"/>
      <w:lang w:val="ru-RU" w:eastAsia="ru-RU"/>
    </w:rPr>
  </w:style>
  <w:style w:type="paragraph" w:customStyle="1" w:styleId="para">
    <w:name w:val="para"/>
    <w:basedOn w:val="a"/>
    <w:link w:val="paraChar"/>
    <w:qFormat/>
    <w:rsid w:val="00817F4D"/>
    <w:pPr>
      <w:spacing w:after="120"/>
      <w:ind w:left="2268" w:right="1134" w:hanging="1134"/>
      <w:jc w:val="both"/>
    </w:pPr>
    <w:rPr>
      <w:rFonts w:eastAsia="MS Mincho" w:cs="Times New Roman"/>
      <w:szCs w:val="20"/>
      <w:lang w:val="en-GB"/>
    </w:rPr>
  </w:style>
  <w:style w:type="character" w:customStyle="1" w:styleId="paraChar">
    <w:name w:val="para Char"/>
    <w:link w:val="para"/>
    <w:rsid w:val="00817F4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321</Words>
  <Characters>1832</Characters>
  <Application>Microsoft Office Word</Application>
  <DocSecurity>0</DocSecurity>
  <Lines>15</Lines>
  <Paragraphs>4</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ECE/TRANS/WP.29/GRBP/2020/8</vt:lpstr>
      <vt:lpstr>ECE/TRANS/WP.29/GRBP/2020/3</vt:lpstr>
      <vt:lpstr>A/</vt:lpstr>
    </vt:vector>
  </TitlesOfParts>
  <Company>DCM</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ECE/TRANS/WP.29/GRBP/2020/8</dc:title>
  <dc:subject/>
  <dc:creator>Olga OVTCHINNIKOVA</dc:creator>
  <cp:keywords/>
  <dc:description/>
  <cp:lastModifiedBy>Ioulia Goussarova</cp:lastModifiedBy>
  <cp:revision>3</cp:revision>
  <cp:lastPrinted>2020-06-19T08:02:00Z</cp:lastPrinted>
  <dcterms:created xsi:type="dcterms:W3CDTF">2020-06-19T08:02:00Z</dcterms:created>
  <dcterms:modified xsi:type="dcterms:W3CDTF">2020-06-19T08:03:00Z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