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86"/>
      </w:tblGrid>
      <w:tr w:rsidR="003D597C" w:rsidRPr="005C1DF2" w14:paraId="3FC7664D" w14:textId="77777777" w:rsidTr="00071FA6">
        <w:tc>
          <w:tcPr>
            <w:tcW w:w="5920" w:type="dxa"/>
          </w:tcPr>
          <w:p w14:paraId="3B009C34" w14:textId="77777777" w:rsidR="003D597C" w:rsidRPr="005C1DF2" w:rsidRDefault="003D597C" w:rsidP="003D597C">
            <w:pPr>
              <w:pStyle w:val="Default"/>
              <w:rPr>
                <w:sz w:val="20"/>
                <w:szCs w:val="20"/>
                <w:lang w:val="en-US"/>
              </w:rPr>
            </w:pPr>
            <w:r w:rsidRPr="005C1DF2">
              <w:rPr>
                <w:sz w:val="20"/>
                <w:szCs w:val="20"/>
                <w:lang w:val="en-US"/>
              </w:rPr>
              <w:t>Submitted by IWG on PTI</w:t>
            </w:r>
          </w:p>
        </w:tc>
        <w:tc>
          <w:tcPr>
            <w:tcW w:w="4786" w:type="dxa"/>
          </w:tcPr>
          <w:p w14:paraId="0AEC7A2A" w14:textId="77777777" w:rsidR="005C1DF2" w:rsidRDefault="003D597C" w:rsidP="003D597C">
            <w:pPr>
              <w:pStyle w:val="Default"/>
              <w:rPr>
                <w:b/>
                <w:bCs/>
                <w:sz w:val="20"/>
                <w:szCs w:val="20"/>
                <w:lang w:val="en-US"/>
              </w:rPr>
            </w:pPr>
            <w:r w:rsidRPr="005C1DF2">
              <w:rPr>
                <w:sz w:val="20"/>
                <w:szCs w:val="20"/>
                <w:lang w:val="en-US"/>
              </w:rPr>
              <w:t xml:space="preserve">Informal document </w:t>
            </w:r>
            <w:r w:rsidRPr="005C1DF2">
              <w:rPr>
                <w:b/>
                <w:bCs/>
                <w:sz w:val="20"/>
                <w:szCs w:val="20"/>
                <w:lang w:val="en-US"/>
              </w:rPr>
              <w:t>WP.29-182-</w:t>
            </w:r>
            <w:r w:rsidR="00CF72DE" w:rsidRPr="005C1DF2">
              <w:rPr>
                <w:b/>
                <w:bCs/>
                <w:sz w:val="20"/>
                <w:szCs w:val="20"/>
                <w:lang w:val="en-US"/>
              </w:rPr>
              <w:t>1</w:t>
            </w:r>
            <w:r w:rsidR="004E391A" w:rsidRPr="005C1DF2">
              <w:rPr>
                <w:b/>
                <w:bCs/>
                <w:sz w:val="20"/>
                <w:szCs w:val="20"/>
                <w:lang w:val="en-US"/>
              </w:rPr>
              <w:t>3</w:t>
            </w:r>
            <w:r w:rsidRPr="005C1DF2">
              <w:rPr>
                <w:b/>
                <w:bCs/>
                <w:sz w:val="20"/>
                <w:szCs w:val="20"/>
                <w:lang w:val="en-US"/>
              </w:rPr>
              <w:t xml:space="preserve"> </w:t>
            </w:r>
          </w:p>
          <w:p w14:paraId="28D8C5FC" w14:textId="7072844F" w:rsidR="005C1DF2" w:rsidRDefault="003D597C" w:rsidP="005C1DF2">
            <w:pPr>
              <w:pStyle w:val="Default"/>
              <w:rPr>
                <w:sz w:val="20"/>
                <w:szCs w:val="20"/>
                <w:lang w:val="en-US"/>
              </w:rPr>
            </w:pPr>
            <w:r w:rsidRPr="005C1DF2">
              <w:rPr>
                <w:sz w:val="20"/>
                <w:szCs w:val="20"/>
                <w:lang w:val="en-US"/>
              </w:rPr>
              <w:t>182</w:t>
            </w:r>
            <w:r w:rsidR="004E391A" w:rsidRPr="005C1DF2">
              <w:rPr>
                <w:sz w:val="20"/>
                <w:szCs w:val="20"/>
                <w:lang w:val="en-US"/>
              </w:rPr>
              <w:t>nd</w:t>
            </w:r>
            <w:r w:rsidRPr="005C1DF2">
              <w:rPr>
                <w:sz w:val="20"/>
                <w:szCs w:val="20"/>
                <w:lang w:val="en-US"/>
              </w:rPr>
              <w:t xml:space="preserve"> WP.29, 10-12 November 2020, </w:t>
            </w:r>
          </w:p>
          <w:p w14:paraId="217544AB" w14:textId="7BE55AC9" w:rsidR="003D597C" w:rsidRPr="005C1DF2" w:rsidRDefault="003D597C" w:rsidP="003D597C">
            <w:pPr>
              <w:pStyle w:val="Default"/>
              <w:rPr>
                <w:sz w:val="20"/>
                <w:szCs w:val="20"/>
                <w:lang w:val="en-US"/>
              </w:rPr>
            </w:pPr>
            <w:r w:rsidRPr="005C1DF2">
              <w:rPr>
                <w:sz w:val="20"/>
                <w:szCs w:val="20"/>
                <w:lang w:val="en-US"/>
              </w:rPr>
              <w:t xml:space="preserve">Agenda item </w:t>
            </w:r>
            <w:r w:rsidR="00CF72DE" w:rsidRPr="005C1DF2">
              <w:rPr>
                <w:sz w:val="20"/>
                <w:szCs w:val="20"/>
                <w:lang w:val="en-US"/>
              </w:rPr>
              <w:t xml:space="preserve">7.5 and </w:t>
            </w:r>
            <w:r w:rsidRPr="005C1DF2">
              <w:rPr>
                <w:sz w:val="20"/>
                <w:szCs w:val="20"/>
                <w:lang w:val="en-US"/>
              </w:rPr>
              <w:t xml:space="preserve">24 </w:t>
            </w:r>
          </w:p>
          <w:p w14:paraId="2AD81C6E" w14:textId="77777777" w:rsidR="003D597C" w:rsidRPr="005C1DF2" w:rsidRDefault="003D597C" w:rsidP="003D597C">
            <w:pPr>
              <w:pStyle w:val="Default"/>
              <w:rPr>
                <w:sz w:val="20"/>
                <w:szCs w:val="20"/>
                <w:lang w:val="en-US"/>
              </w:rPr>
            </w:pPr>
          </w:p>
        </w:tc>
      </w:tr>
    </w:tbl>
    <w:p w14:paraId="5FAC769B" w14:textId="77777777" w:rsidR="003D597C" w:rsidRPr="003D597C" w:rsidRDefault="003D597C" w:rsidP="003D597C">
      <w:pPr>
        <w:pStyle w:val="Default"/>
        <w:rPr>
          <w:sz w:val="28"/>
          <w:szCs w:val="28"/>
          <w:lang w:val="en-US"/>
        </w:rPr>
      </w:pPr>
      <w:r w:rsidRPr="003D597C">
        <w:rPr>
          <w:sz w:val="28"/>
          <w:szCs w:val="28"/>
          <w:lang w:val="en-US"/>
        </w:rPr>
        <w:t xml:space="preserve"> </w:t>
      </w:r>
    </w:p>
    <w:p w14:paraId="764F01F4" w14:textId="77777777" w:rsidR="003D597C" w:rsidRPr="003D597C" w:rsidRDefault="003D597C" w:rsidP="003D597C">
      <w:pPr>
        <w:pStyle w:val="Default"/>
        <w:rPr>
          <w:color w:val="auto"/>
          <w:sz w:val="28"/>
          <w:szCs w:val="28"/>
          <w:lang w:val="en-US"/>
        </w:rPr>
      </w:pPr>
    </w:p>
    <w:p w14:paraId="500AF230" w14:textId="77777777" w:rsidR="003D597C" w:rsidRPr="005C1DF2" w:rsidRDefault="003D597C" w:rsidP="003D597C">
      <w:pPr>
        <w:pStyle w:val="Default"/>
        <w:rPr>
          <w:b/>
          <w:bCs/>
          <w:color w:val="auto"/>
          <w:sz w:val="22"/>
          <w:szCs w:val="22"/>
          <w:lang w:val="en-US"/>
        </w:rPr>
      </w:pPr>
      <w:r w:rsidRPr="005C1DF2">
        <w:rPr>
          <w:color w:val="auto"/>
          <w:sz w:val="22"/>
          <w:szCs w:val="22"/>
          <w:lang w:val="en-US"/>
        </w:rPr>
        <w:t xml:space="preserve"> </w:t>
      </w:r>
      <w:r w:rsidRPr="005C1DF2">
        <w:rPr>
          <w:b/>
          <w:bCs/>
          <w:color w:val="auto"/>
          <w:sz w:val="22"/>
          <w:szCs w:val="22"/>
          <w:lang w:val="en-US"/>
        </w:rPr>
        <w:t xml:space="preserve">Proposal for amendments to ECE/TRANS/WP.29/2019/120 </w:t>
      </w:r>
    </w:p>
    <w:p w14:paraId="4EFA01B7" w14:textId="77777777" w:rsidR="003D597C" w:rsidRPr="005C1DF2" w:rsidRDefault="003D597C" w:rsidP="003D597C">
      <w:pPr>
        <w:pStyle w:val="Default"/>
        <w:rPr>
          <w:color w:val="auto"/>
          <w:sz w:val="22"/>
          <w:szCs w:val="22"/>
          <w:lang w:val="en-US"/>
        </w:rPr>
      </w:pPr>
    </w:p>
    <w:p w14:paraId="6820A0FF" w14:textId="77777777" w:rsidR="003D597C" w:rsidRPr="005C1DF2" w:rsidRDefault="003D597C" w:rsidP="003D597C">
      <w:pPr>
        <w:pStyle w:val="Default"/>
        <w:rPr>
          <w:color w:val="auto"/>
          <w:sz w:val="22"/>
          <w:szCs w:val="22"/>
          <w:lang w:val="en-GB"/>
        </w:rPr>
      </w:pPr>
      <w:r w:rsidRPr="005C1DF2">
        <w:rPr>
          <w:b/>
          <w:bCs/>
          <w:color w:val="auto"/>
          <w:sz w:val="22"/>
          <w:szCs w:val="22"/>
          <w:lang w:val="en-GB"/>
        </w:rPr>
        <w:t xml:space="preserve">I. Proposal </w:t>
      </w:r>
    </w:p>
    <w:p w14:paraId="46CD3678" w14:textId="77777777" w:rsidR="003D597C" w:rsidRPr="005C1DF2" w:rsidRDefault="003D597C" w:rsidP="003D597C">
      <w:pPr>
        <w:pStyle w:val="Default"/>
        <w:rPr>
          <w:color w:val="auto"/>
          <w:sz w:val="22"/>
          <w:szCs w:val="22"/>
          <w:lang w:val="en-GB"/>
        </w:rPr>
      </w:pPr>
    </w:p>
    <w:p w14:paraId="49AF7FA5" w14:textId="77777777" w:rsidR="003D597C" w:rsidRPr="005C1DF2" w:rsidRDefault="003D597C" w:rsidP="003D597C">
      <w:pPr>
        <w:pStyle w:val="Default"/>
        <w:rPr>
          <w:color w:val="auto"/>
          <w:sz w:val="22"/>
          <w:szCs w:val="22"/>
          <w:lang w:val="en-US"/>
        </w:rPr>
      </w:pPr>
      <w:r w:rsidRPr="005C1DF2">
        <w:rPr>
          <w:i/>
          <w:iCs/>
          <w:color w:val="auto"/>
          <w:sz w:val="22"/>
          <w:szCs w:val="22"/>
          <w:lang w:val="en-US"/>
        </w:rPr>
        <w:t xml:space="preserve">Paragraph 6.3.3.(g), amend to read: </w:t>
      </w:r>
    </w:p>
    <w:p w14:paraId="6CC0C5EA" w14:textId="77777777" w:rsidR="003D597C" w:rsidRPr="005C1DF2" w:rsidRDefault="003D597C" w:rsidP="003D597C">
      <w:pPr>
        <w:pStyle w:val="Default"/>
        <w:rPr>
          <w:color w:val="auto"/>
          <w:sz w:val="22"/>
          <w:szCs w:val="22"/>
          <w:lang w:val="en-US"/>
        </w:rPr>
      </w:pPr>
      <w:r w:rsidRPr="005C1DF2">
        <w:rPr>
          <w:color w:val="auto"/>
          <w:sz w:val="22"/>
          <w:szCs w:val="22"/>
          <w:lang w:val="en-US"/>
        </w:rPr>
        <w:t xml:space="preserve">“(g) Excessive </w:t>
      </w:r>
      <w:r w:rsidRPr="005C1DF2">
        <w:rPr>
          <w:strike/>
          <w:color w:val="auto"/>
          <w:sz w:val="22"/>
          <w:szCs w:val="22"/>
          <w:lang w:val="en-US"/>
        </w:rPr>
        <w:t>visual</w:t>
      </w:r>
      <w:r w:rsidRPr="005C1DF2">
        <w:rPr>
          <w:color w:val="auto"/>
          <w:sz w:val="22"/>
          <w:szCs w:val="22"/>
          <w:lang w:val="en-US"/>
        </w:rPr>
        <w:t xml:space="preserve"> </w:t>
      </w:r>
      <w:r w:rsidRPr="005C1DF2">
        <w:rPr>
          <w:b/>
          <w:bCs/>
          <w:color w:val="auto"/>
          <w:sz w:val="22"/>
          <w:szCs w:val="22"/>
          <w:lang w:val="en-US"/>
        </w:rPr>
        <w:t xml:space="preserve">visible </w:t>
      </w:r>
      <w:r w:rsidRPr="005C1DF2">
        <w:rPr>
          <w:color w:val="auto"/>
          <w:sz w:val="22"/>
          <w:szCs w:val="22"/>
          <w:lang w:val="en-US"/>
        </w:rPr>
        <w:t xml:space="preserve">smoke emission; </w:t>
      </w:r>
    </w:p>
    <w:p w14:paraId="3A758E34" w14:textId="77777777" w:rsidR="003D597C" w:rsidRPr="005C1DF2" w:rsidRDefault="003D597C" w:rsidP="003D597C">
      <w:pPr>
        <w:pStyle w:val="Default"/>
        <w:rPr>
          <w:color w:val="auto"/>
          <w:sz w:val="22"/>
          <w:szCs w:val="22"/>
          <w:lang w:val="en-US"/>
        </w:rPr>
      </w:pPr>
    </w:p>
    <w:p w14:paraId="4ADD45D2" w14:textId="77777777" w:rsidR="003D597C" w:rsidRPr="005C1DF2" w:rsidRDefault="003D597C" w:rsidP="003D597C">
      <w:pPr>
        <w:pStyle w:val="Default"/>
        <w:rPr>
          <w:color w:val="auto"/>
          <w:sz w:val="22"/>
          <w:szCs w:val="22"/>
          <w:lang w:val="en-US"/>
        </w:rPr>
      </w:pPr>
      <w:r w:rsidRPr="005C1DF2">
        <w:rPr>
          <w:i/>
          <w:iCs/>
          <w:color w:val="auto"/>
          <w:sz w:val="22"/>
          <w:szCs w:val="22"/>
          <w:lang w:val="en-US"/>
        </w:rPr>
        <w:t xml:space="preserve">Paragraph 6.4.2.4.(s), amend to read: </w:t>
      </w:r>
    </w:p>
    <w:p w14:paraId="25CC5678" w14:textId="77777777" w:rsidR="003D597C" w:rsidRPr="005C1DF2" w:rsidRDefault="003D597C" w:rsidP="003D597C">
      <w:pPr>
        <w:pStyle w:val="Default"/>
        <w:rPr>
          <w:color w:val="auto"/>
          <w:sz w:val="22"/>
          <w:szCs w:val="22"/>
          <w:lang w:val="en-US"/>
        </w:rPr>
      </w:pPr>
      <w:r w:rsidRPr="005C1DF2">
        <w:rPr>
          <w:color w:val="auto"/>
          <w:sz w:val="22"/>
          <w:szCs w:val="22"/>
          <w:lang w:val="en-US"/>
        </w:rPr>
        <w:t xml:space="preserve">“(g) </w:t>
      </w:r>
      <w:r w:rsidRPr="005C1DF2">
        <w:rPr>
          <w:strike/>
          <w:color w:val="auto"/>
          <w:sz w:val="22"/>
          <w:szCs w:val="22"/>
          <w:lang w:val="en-US"/>
        </w:rPr>
        <w:t>Visual</w:t>
      </w:r>
      <w:r w:rsidRPr="005C1DF2">
        <w:rPr>
          <w:color w:val="auto"/>
          <w:sz w:val="22"/>
          <w:szCs w:val="22"/>
          <w:lang w:val="en-US"/>
        </w:rPr>
        <w:t xml:space="preserve"> </w:t>
      </w:r>
      <w:r w:rsidRPr="005C1DF2">
        <w:rPr>
          <w:b/>
          <w:bCs/>
          <w:color w:val="auto"/>
          <w:sz w:val="22"/>
          <w:szCs w:val="22"/>
          <w:lang w:val="en-US"/>
        </w:rPr>
        <w:t xml:space="preserve">Visible </w:t>
      </w:r>
      <w:r w:rsidRPr="005C1DF2">
        <w:rPr>
          <w:color w:val="auto"/>
          <w:sz w:val="22"/>
          <w:szCs w:val="22"/>
          <w:lang w:val="en-US"/>
        </w:rPr>
        <w:t xml:space="preserve">smoke emission, or unobtrusive drive-by emissions measurement; </w:t>
      </w:r>
    </w:p>
    <w:p w14:paraId="2B1DF085" w14:textId="77777777" w:rsidR="003D597C" w:rsidRPr="005C1DF2" w:rsidRDefault="003D597C" w:rsidP="003D597C">
      <w:pPr>
        <w:pStyle w:val="Default"/>
        <w:rPr>
          <w:color w:val="auto"/>
          <w:sz w:val="22"/>
          <w:szCs w:val="22"/>
          <w:lang w:val="en-US"/>
        </w:rPr>
      </w:pPr>
    </w:p>
    <w:p w14:paraId="36A0D743" w14:textId="77777777" w:rsidR="003D597C" w:rsidRPr="005C1DF2" w:rsidRDefault="003D597C" w:rsidP="003D597C">
      <w:pPr>
        <w:pStyle w:val="Default"/>
        <w:rPr>
          <w:color w:val="auto"/>
          <w:sz w:val="22"/>
          <w:szCs w:val="22"/>
          <w:lang w:val="en-US"/>
        </w:rPr>
      </w:pPr>
      <w:r w:rsidRPr="005C1DF2">
        <w:rPr>
          <w:i/>
          <w:iCs/>
          <w:color w:val="auto"/>
          <w:sz w:val="22"/>
          <w:szCs w:val="22"/>
          <w:lang w:val="en-US"/>
        </w:rPr>
        <w:t xml:space="preserve">Paragraph 6.5.3.(a), amend to read: </w:t>
      </w:r>
    </w:p>
    <w:p w14:paraId="536F00FA" w14:textId="77777777" w:rsidR="003D597C" w:rsidRPr="005C1DF2" w:rsidRDefault="003D597C" w:rsidP="003D597C">
      <w:pPr>
        <w:pStyle w:val="Default"/>
        <w:rPr>
          <w:color w:val="auto"/>
          <w:sz w:val="22"/>
          <w:szCs w:val="22"/>
          <w:lang w:val="en-US"/>
        </w:rPr>
      </w:pPr>
      <w:r w:rsidRPr="005C1DF2">
        <w:rPr>
          <w:color w:val="auto"/>
          <w:sz w:val="22"/>
          <w:szCs w:val="22"/>
          <w:lang w:val="en-US"/>
        </w:rPr>
        <w:t>“(a) Vehicles identified as gross polluters by means of remote sensing techniques</w:t>
      </w:r>
      <w:r w:rsidRPr="005C1DF2">
        <w:rPr>
          <w:b/>
          <w:bCs/>
          <w:color w:val="auto"/>
          <w:sz w:val="22"/>
          <w:szCs w:val="22"/>
          <w:lang w:val="en-US"/>
        </w:rPr>
        <w:t xml:space="preserve">, </w:t>
      </w:r>
      <w:r w:rsidRPr="005C1DF2">
        <w:rPr>
          <w:color w:val="auto"/>
          <w:sz w:val="22"/>
          <w:szCs w:val="22"/>
          <w:lang w:val="en-US"/>
        </w:rPr>
        <w:t xml:space="preserve">or emitting excessive </w:t>
      </w:r>
      <w:proofErr w:type="gramStart"/>
      <w:r w:rsidRPr="005C1DF2">
        <w:rPr>
          <w:strike/>
          <w:color w:val="auto"/>
          <w:sz w:val="22"/>
          <w:szCs w:val="22"/>
          <w:lang w:val="en-US"/>
        </w:rPr>
        <w:t xml:space="preserve">visual </w:t>
      </w:r>
      <w:r w:rsidRPr="005C1DF2">
        <w:rPr>
          <w:b/>
          <w:bCs/>
          <w:color w:val="auto"/>
          <w:sz w:val="22"/>
          <w:szCs w:val="22"/>
          <w:lang w:val="en-US"/>
        </w:rPr>
        <w:t xml:space="preserve"> visible</w:t>
      </w:r>
      <w:proofErr w:type="gramEnd"/>
      <w:r w:rsidRPr="005C1DF2">
        <w:rPr>
          <w:b/>
          <w:bCs/>
          <w:color w:val="auto"/>
          <w:sz w:val="22"/>
          <w:szCs w:val="22"/>
          <w:lang w:val="en-US"/>
        </w:rPr>
        <w:t xml:space="preserve"> </w:t>
      </w:r>
      <w:r w:rsidRPr="005C1DF2">
        <w:rPr>
          <w:color w:val="auto"/>
          <w:sz w:val="22"/>
          <w:szCs w:val="22"/>
          <w:lang w:val="en-US"/>
        </w:rPr>
        <w:t xml:space="preserve">smoke; </w:t>
      </w:r>
    </w:p>
    <w:p w14:paraId="64855647" w14:textId="77777777" w:rsidR="003D597C" w:rsidRPr="005C1DF2" w:rsidRDefault="003D597C" w:rsidP="003D597C">
      <w:pPr>
        <w:pStyle w:val="Default"/>
        <w:rPr>
          <w:color w:val="auto"/>
          <w:sz w:val="22"/>
          <w:szCs w:val="22"/>
          <w:lang w:val="en-US"/>
        </w:rPr>
      </w:pPr>
    </w:p>
    <w:p w14:paraId="6A4BCB5D" w14:textId="77777777" w:rsidR="003D597C" w:rsidRPr="005C1DF2" w:rsidRDefault="003D597C" w:rsidP="003D597C">
      <w:pPr>
        <w:pStyle w:val="Default"/>
        <w:rPr>
          <w:color w:val="auto"/>
          <w:sz w:val="22"/>
          <w:szCs w:val="22"/>
          <w:lang w:val="en-US"/>
        </w:rPr>
      </w:pPr>
      <w:r w:rsidRPr="005C1DF2">
        <w:rPr>
          <w:b/>
          <w:bCs/>
          <w:color w:val="auto"/>
          <w:sz w:val="22"/>
          <w:szCs w:val="22"/>
          <w:lang w:val="en-US"/>
        </w:rPr>
        <w:t xml:space="preserve">II. Justification </w:t>
      </w:r>
    </w:p>
    <w:p w14:paraId="78C5AC5D" w14:textId="77777777" w:rsidR="003D597C" w:rsidRPr="005C1DF2" w:rsidRDefault="003D597C" w:rsidP="003D597C">
      <w:pPr>
        <w:pStyle w:val="Default"/>
        <w:rPr>
          <w:color w:val="auto"/>
          <w:sz w:val="22"/>
          <w:szCs w:val="22"/>
          <w:lang w:val="en-US"/>
        </w:rPr>
      </w:pPr>
    </w:p>
    <w:p w14:paraId="5272561C" w14:textId="1D570A6B" w:rsidR="00E13FFD" w:rsidRPr="005C1DF2" w:rsidRDefault="003D597C" w:rsidP="009747D9">
      <w:pPr>
        <w:spacing w:after="0" w:line="240" w:lineRule="auto"/>
        <w:ind w:firstLine="708"/>
        <w:jc w:val="both"/>
        <w:rPr>
          <w:rFonts w:ascii="Times New Roman" w:hAnsi="Times New Roman" w:cs="Times New Roman"/>
          <w:lang w:val="en-US"/>
        </w:rPr>
      </w:pPr>
      <w:r w:rsidRPr="005C1DF2">
        <w:rPr>
          <w:rFonts w:ascii="Times New Roman" w:hAnsi="Times New Roman" w:cs="Times New Roman"/>
          <w:lang w:val="en-US"/>
        </w:rPr>
        <w:t xml:space="preserve">IWG on PTI discussed informal document </w:t>
      </w:r>
      <w:r w:rsidRPr="005C1DF2">
        <w:rPr>
          <w:rFonts w:ascii="Times New Roman" w:hAnsi="Times New Roman" w:cs="Times New Roman"/>
          <w:bCs/>
          <w:lang w:val="en-US"/>
        </w:rPr>
        <w:t>WP.29-180-06 submitted by GRPE</w:t>
      </w:r>
      <w:r w:rsidR="00E13FFD" w:rsidRPr="005C1DF2">
        <w:rPr>
          <w:rFonts w:ascii="Times New Roman" w:hAnsi="Times New Roman" w:cs="Times New Roman"/>
          <w:bCs/>
          <w:lang w:val="en-US"/>
        </w:rPr>
        <w:t xml:space="preserve">. </w:t>
      </w:r>
      <w:r w:rsidRPr="005C1DF2">
        <w:rPr>
          <w:rFonts w:ascii="Times New Roman" w:hAnsi="Times New Roman" w:cs="Times New Roman"/>
          <w:bCs/>
          <w:lang w:val="en-US"/>
        </w:rPr>
        <w:t xml:space="preserve">The document </w:t>
      </w:r>
      <w:r w:rsidR="003F61C7" w:rsidRPr="005C1DF2">
        <w:rPr>
          <w:rFonts w:ascii="Times New Roman" w:hAnsi="Times New Roman" w:cs="Times New Roman"/>
          <w:bCs/>
          <w:lang w:val="en-US"/>
        </w:rPr>
        <w:t xml:space="preserve">contains draft amendments </w:t>
      </w:r>
      <w:r w:rsidR="00E13FFD" w:rsidRPr="005C1DF2">
        <w:rPr>
          <w:rFonts w:ascii="Times New Roman" w:hAnsi="Times New Roman" w:cs="Times New Roman"/>
          <w:bCs/>
          <w:lang w:val="en-US"/>
        </w:rPr>
        <w:t xml:space="preserve">to the document </w:t>
      </w:r>
      <w:r w:rsidR="003F61C7" w:rsidRPr="005C1DF2">
        <w:rPr>
          <w:rFonts w:ascii="Times New Roman" w:hAnsi="Times New Roman" w:cs="Times New Roman"/>
          <w:bCs/>
          <w:lang w:val="en-US"/>
        </w:rPr>
        <w:t>ECE/TRANS/WP.29/2019/120</w:t>
      </w:r>
      <w:r w:rsidR="003F61C7" w:rsidRPr="005C1DF2">
        <w:rPr>
          <w:rFonts w:ascii="Times New Roman" w:hAnsi="Times New Roman" w:cs="Times New Roman"/>
          <w:lang w:val="en-US"/>
        </w:rPr>
        <w:t>. It proposes to add soot deposit</w:t>
      </w:r>
      <w:r w:rsidR="009747D9" w:rsidRPr="005C1DF2">
        <w:rPr>
          <w:rFonts w:ascii="Times New Roman" w:hAnsi="Times New Roman" w:cs="Times New Roman"/>
          <w:lang w:val="en-US"/>
        </w:rPr>
        <w:t>,</w:t>
      </w:r>
      <w:r w:rsidR="003F61C7" w:rsidRPr="005C1DF2">
        <w:rPr>
          <w:rFonts w:ascii="Times New Roman" w:hAnsi="Times New Roman" w:cs="Times New Roman"/>
          <w:lang w:val="en-US"/>
        </w:rPr>
        <w:t xml:space="preserve"> </w:t>
      </w:r>
      <w:r w:rsidR="00E13FFD" w:rsidRPr="005C1DF2">
        <w:rPr>
          <w:rFonts w:ascii="Times New Roman" w:hAnsi="Times New Roman" w:cs="Times New Roman"/>
          <w:lang w:val="en-US"/>
        </w:rPr>
        <w:t>as an evidence of defects</w:t>
      </w:r>
      <w:r w:rsidR="009747D9" w:rsidRPr="005C1DF2">
        <w:rPr>
          <w:rFonts w:ascii="Times New Roman" w:hAnsi="Times New Roman" w:cs="Times New Roman"/>
          <w:lang w:val="en-US"/>
        </w:rPr>
        <w:t>,</w:t>
      </w:r>
      <w:r w:rsidR="00E13FFD" w:rsidRPr="005C1DF2">
        <w:rPr>
          <w:rFonts w:ascii="Times New Roman" w:hAnsi="Times New Roman" w:cs="Times New Roman"/>
          <w:lang w:val="en-US"/>
        </w:rPr>
        <w:t xml:space="preserve"> which could pose a threat to the environment.</w:t>
      </w:r>
      <w:r w:rsidR="009747D9" w:rsidRPr="005C1DF2">
        <w:rPr>
          <w:rFonts w:ascii="Times New Roman" w:hAnsi="Times New Roman" w:cs="Times New Roman"/>
          <w:lang w:val="en-US"/>
        </w:rPr>
        <w:t xml:space="preserve"> </w:t>
      </w:r>
    </w:p>
    <w:p w14:paraId="075E406D" w14:textId="672C7925" w:rsidR="009747D9" w:rsidRPr="005C1DF2" w:rsidRDefault="009747D9" w:rsidP="009747D9">
      <w:pPr>
        <w:spacing w:after="0" w:line="240" w:lineRule="auto"/>
        <w:ind w:firstLine="708"/>
        <w:rPr>
          <w:rFonts w:ascii="Times New Roman" w:eastAsia="Times New Roman" w:hAnsi="Times New Roman" w:cs="Times New Roman"/>
          <w:lang w:val="en-GB"/>
        </w:rPr>
      </w:pPr>
      <w:r w:rsidRPr="005C1DF2">
        <w:rPr>
          <w:rFonts w:ascii="Times New Roman" w:eastAsia="Times New Roman" w:hAnsi="Times New Roman" w:cs="Times New Roman"/>
          <w:lang w:val="en-GB"/>
        </w:rPr>
        <w:t>The IWG on PTI</w:t>
      </w:r>
      <w:r w:rsidR="003D597C" w:rsidRPr="005C1DF2">
        <w:rPr>
          <w:rFonts w:ascii="Times New Roman" w:eastAsia="Times New Roman" w:hAnsi="Times New Roman" w:cs="Times New Roman"/>
          <w:lang w:val="en-GB"/>
        </w:rPr>
        <w:t xml:space="preserve"> view is that whereas the soot in the exhaust pipe is an undeniable symptom that something has been wrong about the particle trap, it may be the case where the vehicle could have been fixed but the exhaust pipe not cleaned.</w:t>
      </w:r>
    </w:p>
    <w:p w14:paraId="45DA3751" w14:textId="77777777" w:rsidR="003D597C" w:rsidRPr="005C1DF2" w:rsidRDefault="003D597C" w:rsidP="009747D9">
      <w:pPr>
        <w:spacing w:after="0" w:line="240" w:lineRule="auto"/>
        <w:ind w:firstLine="708"/>
        <w:jc w:val="both"/>
        <w:rPr>
          <w:rFonts w:ascii="Times New Roman" w:eastAsia="Times New Roman" w:hAnsi="Times New Roman" w:cs="Times New Roman"/>
          <w:lang w:val="en-GB"/>
        </w:rPr>
      </w:pPr>
      <w:r w:rsidRPr="005C1DF2">
        <w:rPr>
          <w:rFonts w:ascii="Times New Roman" w:eastAsia="Times New Roman" w:hAnsi="Times New Roman" w:cs="Times New Roman"/>
          <w:lang w:val="en-GB"/>
        </w:rPr>
        <w:t xml:space="preserve">Altogether, </w:t>
      </w:r>
      <w:r w:rsidR="009747D9" w:rsidRPr="005C1DF2">
        <w:rPr>
          <w:rFonts w:ascii="Times New Roman" w:eastAsia="Times New Roman" w:hAnsi="Times New Roman" w:cs="Times New Roman"/>
          <w:lang w:val="en-GB"/>
        </w:rPr>
        <w:t xml:space="preserve">the IWG on PTI  </w:t>
      </w:r>
      <w:r w:rsidRPr="005C1DF2">
        <w:rPr>
          <w:rFonts w:ascii="Times New Roman" w:eastAsia="Times New Roman" w:hAnsi="Times New Roman" w:cs="Times New Roman"/>
          <w:lang w:val="en-GB"/>
        </w:rPr>
        <w:t>prefer</w:t>
      </w:r>
      <w:r w:rsidR="009747D9" w:rsidRPr="005C1DF2">
        <w:rPr>
          <w:rFonts w:ascii="Times New Roman" w:eastAsia="Times New Roman" w:hAnsi="Times New Roman" w:cs="Times New Roman"/>
          <w:lang w:val="en-GB"/>
        </w:rPr>
        <w:t>s</w:t>
      </w:r>
      <w:r w:rsidRPr="005C1DF2">
        <w:rPr>
          <w:rFonts w:ascii="Times New Roman" w:eastAsia="Times New Roman" w:hAnsi="Times New Roman" w:cs="Times New Roman"/>
          <w:lang w:val="en-GB"/>
        </w:rPr>
        <w:t xml:space="preserve"> not having </w:t>
      </w:r>
      <w:r w:rsidR="009747D9" w:rsidRPr="005C1DF2">
        <w:rPr>
          <w:rFonts w:ascii="Times New Roman" w:hAnsi="Times New Roman" w:cs="Times New Roman"/>
          <w:lang w:val="en-US"/>
        </w:rPr>
        <w:t>soot deposit, as an evidence of defects, which could pose a threat to the environment</w:t>
      </w:r>
      <w:r w:rsidR="009747D9" w:rsidRPr="005C1DF2">
        <w:rPr>
          <w:rFonts w:ascii="Times New Roman" w:eastAsia="Times New Roman" w:hAnsi="Times New Roman" w:cs="Times New Roman"/>
          <w:lang w:val="en-GB"/>
        </w:rPr>
        <w:t xml:space="preserve"> and add it to</w:t>
      </w:r>
      <w:r w:rsidRPr="005C1DF2">
        <w:rPr>
          <w:rFonts w:ascii="Times New Roman" w:eastAsia="Times New Roman" w:hAnsi="Times New Roman" w:cs="Times New Roman"/>
          <w:lang w:val="en-GB"/>
        </w:rPr>
        <w:t xml:space="preserve"> R</w:t>
      </w:r>
      <w:r w:rsidR="002E786B" w:rsidRPr="005C1DF2">
        <w:rPr>
          <w:rFonts w:ascii="Times New Roman" w:eastAsia="Times New Roman" w:hAnsi="Times New Roman" w:cs="Times New Roman"/>
          <w:lang w:val="en-US"/>
        </w:rPr>
        <w:t>.</w:t>
      </w:r>
      <w:r w:rsidRPr="005C1DF2">
        <w:rPr>
          <w:rFonts w:ascii="Times New Roman" w:eastAsia="Times New Roman" w:hAnsi="Times New Roman" w:cs="Times New Roman"/>
          <w:lang w:val="en-GB"/>
        </w:rPr>
        <w:t>E</w:t>
      </w:r>
      <w:r w:rsidR="002E786B" w:rsidRPr="005C1DF2">
        <w:rPr>
          <w:rFonts w:ascii="Times New Roman" w:eastAsia="Times New Roman" w:hAnsi="Times New Roman" w:cs="Times New Roman"/>
          <w:lang w:val="en-GB"/>
        </w:rPr>
        <w:t>.</w:t>
      </w:r>
      <w:r w:rsidRPr="005C1DF2">
        <w:rPr>
          <w:rFonts w:ascii="Times New Roman" w:eastAsia="Times New Roman" w:hAnsi="Times New Roman" w:cs="Times New Roman"/>
          <w:lang w:val="en-GB"/>
        </w:rPr>
        <w:t xml:space="preserve"> 6, because there is not a certainty that the problem is still there, and the target of the inspection is to assess the vehicle in the very moment of the assessment, not before.</w:t>
      </w:r>
    </w:p>
    <w:p w14:paraId="5F88EE39" w14:textId="7E66FD3F" w:rsidR="009747D9" w:rsidRPr="005C1DF2" w:rsidRDefault="009747D9" w:rsidP="009747D9">
      <w:pPr>
        <w:spacing w:after="0" w:line="240" w:lineRule="auto"/>
        <w:ind w:firstLine="708"/>
        <w:rPr>
          <w:rFonts w:ascii="Times New Roman" w:eastAsia="Times New Roman" w:hAnsi="Times New Roman" w:cs="Times New Roman"/>
          <w:color w:val="000000"/>
          <w:lang w:val="en-GB" w:eastAsia="ru-RU"/>
        </w:rPr>
      </w:pPr>
      <w:r w:rsidRPr="005C1DF2">
        <w:rPr>
          <w:rFonts w:ascii="Times New Roman" w:eastAsia="Times New Roman" w:hAnsi="Times New Roman" w:cs="Times New Roman"/>
          <w:lang w:val="en-GB"/>
        </w:rPr>
        <w:t xml:space="preserve">The IWG on PTI </w:t>
      </w:r>
      <w:r w:rsidRPr="005C1DF2">
        <w:rPr>
          <w:rFonts w:ascii="Times New Roman" w:eastAsia="Times New Roman" w:hAnsi="Times New Roman" w:cs="Times New Roman"/>
          <w:color w:val="000000"/>
          <w:lang w:val="en-GB" w:eastAsia="ru-RU"/>
        </w:rPr>
        <w:t xml:space="preserve">could recommend WP.29 to submit </w:t>
      </w:r>
      <w:r w:rsidRPr="005C1DF2">
        <w:rPr>
          <w:rFonts w:ascii="Times New Roman" w:eastAsia="Times New Roman" w:hAnsi="Times New Roman" w:cs="Times New Roman"/>
          <w:color w:val="000000"/>
          <w:lang w:val="en-GB"/>
        </w:rPr>
        <w:t xml:space="preserve">ECE/TRANS/WP.29/2019/120 </w:t>
      </w:r>
      <w:r w:rsidR="006C5441" w:rsidRPr="005C1DF2">
        <w:rPr>
          <w:rFonts w:ascii="Times New Roman" w:eastAsia="Times New Roman" w:hAnsi="Times New Roman" w:cs="Times New Roman"/>
          <w:color w:val="000000"/>
          <w:lang w:val="en-GB"/>
        </w:rPr>
        <w:t xml:space="preserve">to </w:t>
      </w:r>
      <w:r w:rsidRPr="005C1DF2">
        <w:rPr>
          <w:rFonts w:ascii="Times New Roman" w:eastAsia="Times New Roman" w:hAnsi="Times New Roman" w:cs="Times New Roman"/>
          <w:color w:val="000000"/>
          <w:lang w:val="en-GB" w:eastAsia="ru-RU"/>
        </w:rPr>
        <w:t xml:space="preserve">AC.4 </w:t>
      </w:r>
      <w:r w:rsidR="006C5441" w:rsidRPr="005C1DF2">
        <w:rPr>
          <w:rFonts w:ascii="Times New Roman" w:eastAsia="Times New Roman" w:hAnsi="Times New Roman" w:cs="Times New Roman"/>
          <w:color w:val="000000"/>
          <w:lang w:val="en-GB" w:eastAsia="ru-RU"/>
        </w:rPr>
        <w:t>for voting</w:t>
      </w:r>
      <w:r w:rsidRPr="005C1DF2">
        <w:rPr>
          <w:rFonts w:ascii="Times New Roman" w:eastAsia="Times New Roman" w:hAnsi="Times New Roman" w:cs="Times New Roman"/>
          <w:color w:val="000000"/>
          <w:lang w:val="en-GB"/>
        </w:rPr>
        <w:t xml:space="preserve"> during the 182 session of WP.29 having in mind the </w:t>
      </w:r>
      <w:r w:rsidR="006C5441" w:rsidRPr="005C1DF2">
        <w:rPr>
          <w:rFonts w:ascii="Times New Roman" w:eastAsia="Times New Roman" w:hAnsi="Times New Roman" w:cs="Times New Roman"/>
          <w:color w:val="000000"/>
          <w:lang w:val="en-GB"/>
        </w:rPr>
        <w:t xml:space="preserve">draft </w:t>
      </w:r>
      <w:r w:rsidRPr="005C1DF2">
        <w:rPr>
          <w:rFonts w:ascii="Times New Roman" w:eastAsia="Times New Roman" w:hAnsi="Times New Roman" w:cs="Times New Roman"/>
          <w:color w:val="000000"/>
          <w:lang w:val="en-GB"/>
        </w:rPr>
        <w:t xml:space="preserve">amendments </w:t>
      </w:r>
      <w:r w:rsidR="006C5441" w:rsidRPr="005C1DF2">
        <w:rPr>
          <w:rFonts w:ascii="Times New Roman" w:eastAsia="Times New Roman" w:hAnsi="Times New Roman" w:cs="Times New Roman"/>
          <w:color w:val="000000"/>
          <w:lang w:val="en-GB"/>
        </w:rPr>
        <w:t>contain</w:t>
      </w:r>
      <w:r w:rsidRPr="005C1DF2">
        <w:rPr>
          <w:rFonts w:ascii="Times New Roman" w:eastAsia="Times New Roman" w:hAnsi="Times New Roman" w:cs="Times New Roman"/>
          <w:color w:val="000000"/>
          <w:lang w:val="en-GB"/>
        </w:rPr>
        <w:t xml:space="preserve">ed </w:t>
      </w:r>
      <w:r w:rsidR="006C5441" w:rsidRPr="005C1DF2">
        <w:rPr>
          <w:rFonts w:ascii="Times New Roman" w:eastAsia="Times New Roman" w:hAnsi="Times New Roman" w:cs="Times New Roman"/>
          <w:color w:val="000000"/>
          <w:lang w:val="en-GB"/>
        </w:rPr>
        <w:t>in this document</w:t>
      </w:r>
      <w:r w:rsidRPr="005C1DF2">
        <w:rPr>
          <w:rFonts w:ascii="Times New Roman" w:eastAsia="Times New Roman" w:hAnsi="Times New Roman" w:cs="Times New Roman"/>
          <w:color w:val="000000"/>
          <w:lang w:val="en-GB"/>
        </w:rPr>
        <w:t>.</w:t>
      </w:r>
    </w:p>
    <w:p w14:paraId="2327EBB5" w14:textId="77777777" w:rsidR="009747D9" w:rsidRPr="005C1DF2" w:rsidRDefault="009747D9" w:rsidP="009747D9">
      <w:pPr>
        <w:spacing w:after="0" w:line="240" w:lineRule="auto"/>
        <w:ind w:firstLine="708"/>
        <w:jc w:val="both"/>
        <w:rPr>
          <w:rFonts w:ascii="Times New Roman" w:eastAsia="Times New Roman" w:hAnsi="Times New Roman" w:cs="Times New Roman"/>
          <w:lang w:val="en-GB"/>
        </w:rPr>
      </w:pPr>
    </w:p>
    <w:p w14:paraId="4D8A40EA" w14:textId="500E4688" w:rsidR="001B01E5" w:rsidRPr="00972C33" w:rsidRDefault="00972C33" w:rsidP="00972C33">
      <w:pPr>
        <w:spacing w:before="240" w:after="0" w:line="240" w:lineRule="atLeast"/>
        <w:jc w:val="center"/>
        <w:rPr>
          <w:u w:val="single"/>
          <w:lang w:val="en-GB"/>
        </w:rPr>
      </w:pPr>
      <w:r>
        <w:rPr>
          <w:u w:val="single"/>
          <w:lang w:val="en-GB"/>
        </w:rPr>
        <w:tab/>
      </w:r>
      <w:r>
        <w:rPr>
          <w:u w:val="single"/>
          <w:lang w:val="en-GB"/>
        </w:rPr>
        <w:tab/>
      </w:r>
      <w:r>
        <w:rPr>
          <w:u w:val="single"/>
          <w:lang w:val="en-GB"/>
        </w:rPr>
        <w:tab/>
      </w:r>
      <w:bookmarkStart w:id="0" w:name="_GoBack"/>
      <w:bookmarkEnd w:id="0"/>
    </w:p>
    <w:sectPr w:rsidR="001B01E5" w:rsidRPr="00972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400C6"/>
    <w:multiLevelType w:val="hybridMultilevel"/>
    <w:tmpl w:val="0FF1EA9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38B5A02"/>
    <w:multiLevelType w:val="hybridMultilevel"/>
    <w:tmpl w:val="C9917BB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97C"/>
    <w:rsid w:val="00071FA6"/>
    <w:rsid w:val="001B01E5"/>
    <w:rsid w:val="002E786B"/>
    <w:rsid w:val="003D597C"/>
    <w:rsid w:val="003F61C7"/>
    <w:rsid w:val="004E391A"/>
    <w:rsid w:val="005C1DF2"/>
    <w:rsid w:val="006C5441"/>
    <w:rsid w:val="00860421"/>
    <w:rsid w:val="00972C33"/>
    <w:rsid w:val="009747D9"/>
    <w:rsid w:val="00CF72DE"/>
    <w:rsid w:val="00E13FF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9EC4"/>
  <w15:docId w15:val="{5EDDD8C1-AA2C-4EB9-9772-D8122745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9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D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0256">
      <w:bodyDiv w:val="1"/>
      <w:marLeft w:val="0"/>
      <w:marRight w:val="0"/>
      <w:marTop w:val="0"/>
      <w:marBottom w:val="0"/>
      <w:divBdr>
        <w:top w:val="none" w:sz="0" w:space="0" w:color="auto"/>
        <w:left w:val="none" w:sz="0" w:space="0" w:color="auto"/>
        <w:bottom w:val="none" w:sz="0" w:space="0" w:color="auto"/>
        <w:right w:val="none" w:sz="0" w:space="0" w:color="auto"/>
      </w:divBdr>
    </w:div>
    <w:div w:id="1900938065">
      <w:bodyDiv w:val="1"/>
      <w:marLeft w:val="0"/>
      <w:marRight w:val="0"/>
      <w:marTop w:val="0"/>
      <w:marBottom w:val="0"/>
      <w:divBdr>
        <w:top w:val="none" w:sz="0" w:space="0" w:color="auto"/>
        <w:left w:val="none" w:sz="0" w:space="0" w:color="auto"/>
        <w:bottom w:val="none" w:sz="0" w:space="0" w:color="auto"/>
        <w:right w:val="none" w:sz="0" w:space="0" w:color="auto"/>
      </w:divBdr>
      <w:divsChild>
        <w:div w:id="635526901">
          <w:marLeft w:val="0"/>
          <w:marRight w:val="0"/>
          <w:marTop w:val="0"/>
          <w:marBottom w:val="0"/>
          <w:divBdr>
            <w:top w:val="none" w:sz="0" w:space="0" w:color="auto"/>
            <w:left w:val="none" w:sz="0" w:space="0" w:color="auto"/>
            <w:bottom w:val="none" w:sz="0" w:space="0" w:color="auto"/>
            <w:right w:val="none" w:sz="0" w:space="0" w:color="auto"/>
          </w:divBdr>
          <w:divsChild>
            <w:div w:id="1483110272">
              <w:marLeft w:val="0"/>
              <w:marRight w:val="0"/>
              <w:marTop w:val="0"/>
              <w:marBottom w:val="0"/>
              <w:divBdr>
                <w:top w:val="none" w:sz="0" w:space="0" w:color="auto"/>
                <w:left w:val="none" w:sz="0" w:space="0" w:color="auto"/>
                <w:bottom w:val="none" w:sz="0" w:space="0" w:color="auto"/>
                <w:right w:val="none" w:sz="0" w:space="0" w:color="auto"/>
              </w:divBdr>
              <w:divsChild>
                <w:div w:id="1460145766">
                  <w:marLeft w:val="0"/>
                  <w:marRight w:val="0"/>
                  <w:marTop w:val="0"/>
                  <w:marBottom w:val="0"/>
                  <w:divBdr>
                    <w:top w:val="none" w:sz="0" w:space="0" w:color="auto"/>
                    <w:left w:val="none" w:sz="0" w:space="0" w:color="auto"/>
                    <w:bottom w:val="none" w:sz="0" w:space="0" w:color="auto"/>
                    <w:right w:val="none" w:sz="0" w:space="0" w:color="auto"/>
                  </w:divBdr>
                  <w:divsChild>
                    <w:div w:id="832260020">
                      <w:marLeft w:val="0"/>
                      <w:marRight w:val="0"/>
                      <w:marTop w:val="0"/>
                      <w:marBottom w:val="0"/>
                      <w:divBdr>
                        <w:top w:val="none" w:sz="0" w:space="0" w:color="auto"/>
                        <w:left w:val="none" w:sz="0" w:space="0" w:color="auto"/>
                        <w:bottom w:val="none" w:sz="0" w:space="0" w:color="auto"/>
                        <w:right w:val="none" w:sz="0" w:space="0" w:color="auto"/>
                      </w:divBdr>
                      <w:divsChild>
                        <w:div w:id="1095128765">
                          <w:marLeft w:val="0"/>
                          <w:marRight w:val="0"/>
                          <w:marTop w:val="0"/>
                          <w:marBottom w:val="0"/>
                          <w:divBdr>
                            <w:top w:val="none" w:sz="0" w:space="0" w:color="auto"/>
                            <w:left w:val="none" w:sz="0" w:space="0" w:color="auto"/>
                            <w:bottom w:val="none" w:sz="0" w:space="0" w:color="auto"/>
                            <w:right w:val="none" w:sz="0" w:space="0" w:color="auto"/>
                          </w:divBdr>
                          <w:divsChild>
                            <w:div w:id="2832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1E9C9-4844-4CD2-9477-51F1A65DF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00AC6-08A7-4093-B82F-2BF3881C6EE1}">
  <ds:schemaRefs>
    <ds:schemaRef ds:uri="http://schemas.microsoft.com/sharepoint/v3/contenttype/forms"/>
  </ds:schemaRefs>
</ds:datastoreItem>
</file>

<file path=customXml/itemProps3.xml><?xml version="1.0" encoding="utf-8"?>
<ds:datastoreItem xmlns:ds="http://schemas.openxmlformats.org/officeDocument/2006/customXml" ds:itemID="{A5781061-6EFC-41F4-8CF2-97A1CBCA2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 revision</cp:lastModifiedBy>
  <cp:revision>7</cp:revision>
  <dcterms:created xsi:type="dcterms:W3CDTF">2020-11-08T09:52:00Z</dcterms:created>
  <dcterms:modified xsi:type="dcterms:W3CDTF">2020-11-09T09:22:00Z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